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C08FB" w14:textId="563C51FC" w:rsidR="00A40316" w:rsidRDefault="004466A6">
      <w:pPr>
        <w:pStyle w:val="BodyText"/>
        <w:rPr>
          <w:rFonts w:ascii="Times New Roman"/>
          <w:sz w:val="20"/>
        </w:rPr>
      </w:pPr>
      <w:r>
        <w:rPr>
          <w:noProof/>
          <w:lang w:bidi="ar-SA"/>
        </w:rPr>
        <mc:AlternateContent>
          <mc:Choice Requires="wpg">
            <w:drawing>
              <wp:anchor distT="0" distB="0" distL="114300" distR="114300" simplePos="0" relativeHeight="246440960" behindDoc="1" locked="0" layoutInCell="1" allowOverlap="1" wp14:anchorId="0946826C" wp14:editId="54314E9E">
                <wp:simplePos x="0" y="0"/>
                <wp:positionH relativeFrom="page">
                  <wp:posOffset>427893</wp:posOffset>
                </wp:positionH>
                <wp:positionV relativeFrom="page">
                  <wp:posOffset>-1658816</wp:posOffset>
                </wp:positionV>
                <wp:extent cx="7560945" cy="10692765"/>
                <wp:effectExtent l="0" t="0" r="0" b="0"/>
                <wp:wrapNone/>
                <wp:docPr id="261" name="Group 46" descr="Report from the Psychiatry Clinical Committe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2765"/>
                          <a:chOff x="0" y="0"/>
                          <a:chExt cx="11907" cy="16839"/>
                        </a:xfrm>
                      </wpg:grpSpPr>
                      <pic:pic xmlns:pic="http://schemas.openxmlformats.org/drawingml/2006/picture">
                        <pic:nvPicPr>
                          <pic:cNvPr id="262" name="Picture 48" descr="Report from the Psychiatry Clinical Committ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7" cy="16839"/>
                          </a:xfrm>
                          <a:prstGeom prst="rect">
                            <a:avLst/>
                          </a:prstGeom>
                          <a:noFill/>
                          <a:extLst>
                            <a:ext uri="{909E8E84-426E-40DD-AFC4-6F175D3DCCD1}">
                              <a14:hiddenFill xmlns:a14="http://schemas.microsoft.com/office/drawing/2010/main">
                                <a:solidFill>
                                  <a:srgbClr val="FFFFFF"/>
                                </a:solidFill>
                              </a14:hiddenFill>
                            </a:ext>
                          </a:extLst>
                        </pic:spPr>
                      </pic:pic>
                      <wps:wsp>
                        <wps:cNvPr id="264" name="Line 47"/>
                        <wps:cNvCnPr>
                          <a:cxnSpLocks noChangeShapeType="1"/>
                        </wps:cNvCnPr>
                        <wps:spPr bwMode="auto">
                          <a:xfrm>
                            <a:off x="1913" y="13706"/>
                            <a:ext cx="8049" cy="0"/>
                          </a:xfrm>
                          <a:prstGeom prst="line">
                            <a:avLst/>
                          </a:prstGeom>
                          <a:noFill/>
                          <a:ln w="24384">
                            <a:solidFill>
                              <a:srgbClr val="BEBEB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615648" id="Group 46" o:spid="_x0000_s1026" alt="Report from the Psychiatry Clinical Committee." style="position:absolute;margin-left:33.7pt;margin-top:-130.6pt;width:595.35pt;height:841.95pt;z-index:-256875520;mso-position-horizontal-relative:page;mso-position-vertical-relative:page" coordsize="11907,168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">
                <v:shape id="Picture 48" o:spid="_x0000_s1027" type="#_x0000_t75" alt="Report from the Psychiatry Clinical Committee." style="position:absolute;width:11907;height:1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">
                  <v:imagedata r:id="rId9" o:title="Report from the Psychiatry Clinical Committee"/>
                </v:shape>
                <v:line id="Line 47" o:spid="_x0000_s1028" style="position:absolute;visibility:visible;mso-wrap-style:square" from="1913,13706" to="9962,1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" strokecolor="#bebebe" strokeweight="1.92pt"/>
                <w10:wrap anchorx="page" anchory="page"/>
              </v:group>
            </w:pict>
          </mc:Fallback>
        </mc:AlternateContent>
      </w:r>
    </w:p>
    <w:p w14:paraId="3A91761A" w14:textId="77777777" w:rsidR="00A40316" w:rsidRDefault="00A40316">
      <w:pPr>
        <w:pStyle w:val="BodyText"/>
        <w:rPr>
          <w:rFonts w:ascii="Times New Roman"/>
          <w:sz w:val="20"/>
        </w:rPr>
      </w:pPr>
    </w:p>
    <w:p w14:paraId="796C9304" w14:textId="77777777" w:rsidR="00A40316" w:rsidRDefault="00A40316">
      <w:pPr>
        <w:pStyle w:val="BodyText"/>
        <w:rPr>
          <w:rFonts w:ascii="Times New Roman"/>
          <w:sz w:val="20"/>
        </w:rPr>
      </w:pPr>
    </w:p>
    <w:p w14:paraId="5550FCE8" w14:textId="77777777" w:rsidR="00A40316" w:rsidRDefault="00A40316">
      <w:pPr>
        <w:pStyle w:val="BodyText"/>
        <w:rPr>
          <w:rFonts w:ascii="Times New Roman"/>
          <w:sz w:val="20"/>
        </w:rPr>
      </w:pPr>
    </w:p>
    <w:p w14:paraId="1F03453F" w14:textId="77777777" w:rsidR="00A40316" w:rsidRDefault="00A40316">
      <w:pPr>
        <w:pStyle w:val="BodyText"/>
        <w:rPr>
          <w:rFonts w:ascii="Times New Roman"/>
          <w:sz w:val="20"/>
        </w:rPr>
      </w:pPr>
    </w:p>
    <w:p w14:paraId="1D10757D" w14:textId="565BEB91" w:rsidR="00A40316" w:rsidRDefault="008C0141" w:rsidP="008C0141">
      <w:pPr>
        <w:spacing w:line="915" w:lineRule="exact"/>
        <w:ind w:firstLine="642"/>
        <w:rPr>
          <w:b/>
          <w:sz w:val="80"/>
        </w:rPr>
      </w:pPr>
      <w:r>
        <w:rPr>
          <w:b/>
          <w:color w:val="FFFFFF"/>
          <w:sz w:val="80"/>
        </w:rPr>
        <w:t>M</w:t>
      </w:r>
      <w:r w:rsidR="00921F94">
        <w:rPr>
          <w:b/>
          <w:color w:val="FFFFFF"/>
          <w:sz w:val="80"/>
        </w:rPr>
        <w:t>edicare Benefits</w:t>
      </w:r>
    </w:p>
    <w:p w14:paraId="1B77EE64" w14:textId="77777777" w:rsidR="00A40316" w:rsidRDefault="00921F94">
      <w:pPr>
        <w:ind w:left="642" w:right="3017"/>
        <w:rPr>
          <w:b/>
          <w:sz w:val="80"/>
        </w:rPr>
      </w:pPr>
      <w:r>
        <w:rPr>
          <w:b/>
          <w:color w:val="FFFFFF"/>
          <w:sz w:val="80"/>
        </w:rPr>
        <w:t>Schedule Review Taskforce</w:t>
      </w:r>
    </w:p>
    <w:p w14:paraId="63012BB9" w14:textId="77777777" w:rsidR="00A40316" w:rsidRDefault="00A40316">
      <w:pPr>
        <w:pStyle w:val="BodyText"/>
        <w:spacing w:before="8"/>
        <w:rPr>
          <w:b/>
          <w:sz w:val="78"/>
        </w:rPr>
      </w:pPr>
    </w:p>
    <w:p w14:paraId="3EF7374B" w14:textId="1A916B91" w:rsidR="00A40316" w:rsidRDefault="009D62AB" w:rsidP="00E9019E">
      <w:pPr>
        <w:tabs>
          <w:tab w:val="left" w:pos="8364"/>
        </w:tabs>
        <w:spacing w:before="1"/>
        <w:ind w:left="642" w:right="926"/>
        <w:rPr>
          <w:b/>
          <w:sz w:val="80"/>
        </w:rPr>
      </w:pPr>
      <w:r>
        <w:rPr>
          <w:b/>
          <w:color w:val="01643E"/>
          <w:sz w:val="80"/>
        </w:rPr>
        <w:t xml:space="preserve">Taskforce Endorsed </w:t>
      </w:r>
      <w:r w:rsidR="00921F94">
        <w:rPr>
          <w:b/>
          <w:color w:val="01643E"/>
          <w:sz w:val="80"/>
        </w:rPr>
        <w:t>Report from the Psychiatry</w:t>
      </w:r>
    </w:p>
    <w:p w14:paraId="2D10FEFB" w14:textId="77777777" w:rsidR="00A40316" w:rsidRDefault="00921F94" w:rsidP="00E9019E">
      <w:pPr>
        <w:tabs>
          <w:tab w:val="left" w:pos="7685"/>
        </w:tabs>
        <w:ind w:left="642"/>
        <w:rPr>
          <w:b/>
          <w:sz w:val="80"/>
        </w:rPr>
      </w:pPr>
      <w:r>
        <w:rPr>
          <w:b/>
          <w:color w:val="01643E"/>
          <w:sz w:val="80"/>
        </w:rPr>
        <w:t>Clinical Committee</w:t>
      </w:r>
      <w:r w:rsidR="00E9019E">
        <w:rPr>
          <w:b/>
          <w:color w:val="01643E"/>
          <w:sz w:val="80"/>
        </w:rPr>
        <w:tab/>
      </w:r>
    </w:p>
    <w:p w14:paraId="0012A8A5" w14:textId="77777777" w:rsidR="00A40316" w:rsidRDefault="00A40316">
      <w:pPr>
        <w:pStyle w:val="BodyText"/>
        <w:spacing w:before="2"/>
        <w:rPr>
          <w:b/>
          <w:sz w:val="59"/>
        </w:rPr>
      </w:pPr>
    </w:p>
    <w:p w14:paraId="1A799446" w14:textId="6111B6C9" w:rsidR="00916F83" w:rsidRDefault="00921F94" w:rsidP="008C0141">
      <w:pPr>
        <w:ind w:left="642"/>
        <w:rPr>
          <w:sz w:val="20"/>
        </w:rPr>
      </w:pPr>
      <w:r>
        <w:rPr>
          <w:color w:val="01643E"/>
          <w:sz w:val="40"/>
        </w:rPr>
        <w:t>20</w:t>
      </w:r>
      <w:r w:rsidR="008370C0">
        <w:rPr>
          <w:color w:val="01643E"/>
          <w:sz w:val="40"/>
        </w:rPr>
        <w:t>20</w:t>
      </w:r>
    </w:p>
    <w:p w14:paraId="1BC770CD" w14:textId="77777777" w:rsidR="004E70D4" w:rsidRDefault="004E70D4">
      <w:pPr>
        <w:rPr>
          <w:sz w:val="20"/>
        </w:rPr>
      </w:pPr>
    </w:p>
    <w:p w14:paraId="0D29E6E6" w14:textId="77777777" w:rsidR="004E70D4" w:rsidRDefault="004E70D4">
      <w:pPr>
        <w:rPr>
          <w:sz w:val="20"/>
        </w:rPr>
      </w:pPr>
    </w:p>
    <w:p w14:paraId="0D3D77DC" w14:textId="77777777" w:rsidR="004E70D4" w:rsidRDefault="004E70D4">
      <w:pPr>
        <w:rPr>
          <w:sz w:val="20"/>
        </w:rPr>
      </w:pPr>
    </w:p>
    <w:p w14:paraId="453A016B" w14:textId="6FCEDBBE" w:rsidR="008C0141" w:rsidRDefault="008C0141">
      <w:pPr>
        <w:rPr>
          <w:sz w:val="20"/>
        </w:rPr>
      </w:pPr>
      <w:r>
        <w:rPr>
          <w:sz w:val="20"/>
        </w:rPr>
        <w:br w:type="page"/>
      </w:r>
    </w:p>
    <w:p w14:paraId="0DB60110" w14:textId="4D6FFEB0" w:rsidR="004E70D4" w:rsidRDefault="004E70D4" w:rsidP="00916F83">
      <w:pPr>
        <w:pStyle w:val="BodyText"/>
        <w:rPr>
          <w:sz w:val="20"/>
        </w:rPr>
      </w:pPr>
    </w:p>
    <w:tbl>
      <w:tblPr>
        <w:tblStyle w:val="TableGrid"/>
        <w:tblW w:w="0" w:type="auto"/>
        <w:tblBorders>
          <w:top w:val="single" w:sz="36" w:space="0" w:color="01653F"/>
          <w:left w:val="single" w:sz="36" w:space="0" w:color="01653F"/>
          <w:bottom w:val="single" w:sz="36" w:space="0" w:color="01653F"/>
          <w:right w:val="single" w:sz="36" w:space="0" w:color="01653F"/>
          <w:insideH w:val="single" w:sz="36" w:space="0" w:color="01653F"/>
          <w:insideV w:val="single" w:sz="36" w:space="0" w:color="01653F"/>
        </w:tblBorders>
        <w:tblLook w:val="04A0" w:firstRow="1" w:lastRow="0" w:firstColumn="1" w:lastColumn="0" w:noHBand="0" w:noVBand="1"/>
        <w:tblDescription w:val="IMPORTANT NOTES&#10;1. This report does not constitute the final position on these items, which is subject to:&#10;&#10;• consideration by the Minister for Health, and&#10;&#10;• the Government.&#10;&#10;2. The views and recommendations in this report originated from the clinical committee. Following consultation with stakeholders, the clinical committee made amendments and presented this report to the MBS Review Taskforce for its consideration. &#10;&#10;3. Any eliminations, amendments or commentary from the MBS Review Taskforce are noted in boxed comments in the body of the report:&#10;&#10;&#10;[Group] Recommendation [#] – Taskforce’s Advice&#10;&#10;[The Taskforce’s rationale behind their decision.]&#10;&#10; &#10;"/>
      </w:tblPr>
      <w:tblGrid>
        <w:gridCol w:w="9340"/>
      </w:tblGrid>
      <w:tr w:rsidR="004E70D4" w:rsidRPr="004E70D4" w14:paraId="7BC5F629" w14:textId="77777777" w:rsidTr="00F85BC7">
        <w:trPr>
          <w:trHeight w:val="5862"/>
          <w:tblHeader/>
        </w:trPr>
        <w:tc>
          <w:tcPr>
            <w:tcW w:w="9629" w:type="dxa"/>
            <w:tcBorders>
              <w:top w:val="single" w:sz="36" w:space="0" w:color="01653F"/>
              <w:left w:val="single" w:sz="36" w:space="0" w:color="01653F"/>
              <w:bottom w:val="single" w:sz="36" w:space="0" w:color="01653F"/>
              <w:right w:val="single" w:sz="36" w:space="0" w:color="01653F"/>
            </w:tcBorders>
            <w:hideMark/>
          </w:tcPr>
          <w:p w14:paraId="07CEA0E4" w14:textId="77777777" w:rsidR="004E70D4" w:rsidRPr="004E70D4" w:rsidRDefault="004E70D4" w:rsidP="004E70D4">
            <w:pPr>
              <w:spacing w:before="240" w:after="240"/>
              <w:ind w:left="57" w:right="57"/>
              <w:jc w:val="center"/>
              <w:rPr>
                <w:rFonts w:asciiTheme="minorHAnsi" w:eastAsia="MS Mincho" w:hAnsiTheme="minorHAnsi" w:cstheme="minorHAnsi"/>
                <w:b/>
                <w:caps/>
                <w:color w:val="01653F"/>
                <w:spacing w:val="20"/>
                <w:sz w:val="36"/>
                <w:lang w:val="en-GB" w:eastAsia="en-US" w:bidi="ar-SA"/>
              </w:rPr>
            </w:pPr>
            <w:r w:rsidRPr="004E70D4">
              <w:rPr>
                <w:rFonts w:asciiTheme="minorHAnsi" w:eastAsia="MS Mincho" w:hAnsiTheme="minorHAnsi" w:cstheme="minorHAnsi"/>
                <w:b/>
                <w:caps/>
                <w:color w:val="01653F"/>
                <w:spacing w:val="20"/>
                <w:sz w:val="36"/>
                <w:lang w:val="en-GB" w:eastAsia="en-US" w:bidi="ar-SA"/>
              </w:rPr>
              <w:t>Important notes</w:t>
            </w:r>
          </w:p>
          <w:p w14:paraId="1CFF0C51" w14:textId="3D3CDB02" w:rsidR="004E70D4" w:rsidRPr="004E70D4" w:rsidRDefault="004E70D4" w:rsidP="004E70D4">
            <w:pPr>
              <w:widowControl w:val="0"/>
              <w:numPr>
                <w:ilvl w:val="0"/>
                <w:numId w:val="41"/>
              </w:numPr>
              <w:autoSpaceDE w:val="0"/>
              <w:autoSpaceDN w:val="0"/>
              <w:rPr>
                <w:sz w:val="22"/>
                <w:szCs w:val="22"/>
                <w:lang w:val="en-GB"/>
              </w:rPr>
            </w:pPr>
            <w:r w:rsidRPr="004E70D4">
              <w:rPr>
                <w:sz w:val="22"/>
                <w:szCs w:val="22"/>
                <w:lang w:val="en-GB"/>
              </w:rPr>
              <w:t>This report does not constitute the final position on these items, which is subject to:</w:t>
            </w:r>
          </w:p>
          <w:p w14:paraId="62AAC3BA" w14:textId="77777777" w:rsidR="004E70D4" w:rsidRPr="004E70D4" w:rsidRDefault="004E70D4" w:rsidP="004E70D4">
            <w:pPr>
              <w:widowControl w:val="0"/>
              <w:autoSpaceDE w:val="0"/>
              <w:autoSpaceDN w:val="0"/>
              <w:ind w:left="357"/>
              <w:rPr>
                <w:lang w:val="en-GB"/>
              </w:rPr>
            </w:pPr>
          </w:p>
          <w:p w14:paraId="7F884FD2" w14:textId="1FDA867F" w:rsidR="004E70D4" w:rsidRPr="004E70D4" w:rsidRDefault="004E70D4" w:rsidP="004E70D4">
            <w:pPr>
              <w:widowControl w:val="0"/>
              <w:numPr>
                <w:ilvl w:val="0"/>
                <w:numId w:val="42"/>
              </w:numPr>
              <w:autoSpaceDE w:val="0"/>
              <w:autoSpaceDN w:val="0"/>
              <w:rPr>
                <w:sz w:val="22"/>
                <w:szCs w:val="22"/>
                <w:lang w:val="en-GB"/>
              </w:rPr>
            </w:pPr>
            <w:r w:rsidRPr="004E70D4">
              <w:rPr>
                <w:sz w:val="22"/>
                <w:szCs w:val="22"/>
                <w:lang w:val="en-GB"/>
              </w:rPr>
              <w:t>consideration by the Minister for Health, and</w:t>
            </w:r>
          </w:p>
          <w:p w14:paraId="1D66887C" w14:textId="77777777" w:rsidR="004E70D4" w:rsidRPr="004E70D4" w:rsidRDefault="004E70D4" w:rsidP="004E70D4">
            <w:pPr>
              <w:widowControl w:val="0"/>
              <w:autoSpaceDE w:val="0"/>
              <w:autoSpaceDN w:val="0"/>
              <w:ind w:left="714"/>
              <w:rPr>
                <w:lang w:val="en-GB"/>
              </w:rPr>
            </w:pPr>
          </w:p>
          <w:p w14:paraId="2B6B27AC" w14:textId="72AAF10B" w:rsidR="004E70D4" w:rsidRPr="004E70D4" w:rsidRDefault="004E70D4" w:rsidP="004E70D4">
            <w:pPr>
              <w:widowControl w:val="0"/>
              <w:numPr>
                <w:ilvl w:val="0"/>
                <w:numId w:val="42"/>
              </w:numPr>
              <w:autoSpaceDE w:val="0"/>
              <w:autoSpaceDN w:val="0"/>
              <w:rPr>
                <w:sz w:val="22"/>
                <w:szCs w:val="22"/>
                <w:lang w:val="en-GB"/>
              </w:rPr>
            </w:pPr>
            <w:proofErr w:type="gramStart"/>
            <w:r w:rsidRPr="004E70D4">
              <w:rPr>
                <w:sz w:val="22"/>
                <w:szCs w:val="22"/>
                <w:lang w:val="en-GB"/>
              </w:rPr>
              <w:t>the</w:t>
            </w:r>
            <w:proofErr w:type="gramEnd"/>
            <w:r w:rsidRPr="004E70D4">
              <w:rPr>
                <w:sz w:val="22"/>
                <w:szCs w:val="22"/>
                <w:lang w:val="en-GB"/>
              </w:rPr>
              <w:t xml:space="preserve"> Government.</w:t>
            </w:r>
          </w:p>
          <w:p w14:paraId="3DA8FEAA" w14:textId="77777777" w:rsidR="004E70D4" w:rsidRDefault="004E70D4" w:rsidP="004E70D4">
            <w:pPr>
              <w:pStyle w:val="ListParagraph"/>
              <w:rPr>
                <w:lang w:val="en-GB"/>
              </w:rPr>
            </w:pPr>
          </w:p>
          <w:p w14:paraId="48DDB90A" w14:textId="1AE5B3B5" w:rsidR="004E70D4" w:rsidRPr="004E70D4" w:rsidRDefault="004E70D4" w:rsidP="004E70D4">
            <w:pPr>
              <w:widowControl w:val="0"/>
              <w:numPr>
                <w:ilvl w:val="0"/>
                <w:numId w:val="41"/>
              </w:numPr>
              <w:autoSpaceDE w:val="0"/>
              <w:autoSpaceDN w:val="0"/>
              <w:rPr>
                <w:sz w:val="22"/>
                <w:szCs w:val="22"/>
                <w:lang w:val="en-GB"/>
              </w:rPr>
            </w:pPr>
            <w:r w:rsidRPr="004E70D4">
              <w:rPr>
                <w:sz w:val="22"/>
                <w:szCs w:val="22"/>
                <w:lang w:val="en-GB"/>
              </w:rPr>
              <w:t xml:space="preserve">The views and recommendations in this report originated from the clinical committee. Following consultation with stakeholders, the clinical committee made amendments and presented this report to the MBS Review Taskforce for its consideration. </w:t>
            </w:r>
          </w:p>
          <w:p w14:paraId="792BF13B" w14:textId="77777777" w:rsidR="004E70D4" w:rsidRPr="004E70D4" w:rsidRDefault="004E70D4" w:rsidP="004E70D4">
            <w:pPr>
              <w:widowControl w:val="0"/>
              <w:autoSpaceDE w:val="0"/>
              <w:autoSpaceDN w:val="0"/>
              <w:ind w:left="357"/>
              <w:rPr>
                <w:lang w:val="en-GB"/>
              </w:rPr>
            </w:pPr>
          </w:p>
          <w:p w14:paraId="7D10A060" w14:textId="7B8B1CB8" w:rsidR="004E70D4" w:rsidRPr="004E70D4" w:rsidRDefault="004E70D4" w:rsidP="004E70D4">
            <w:pPr>
              <w:widowControl w:val="0"/>
              <w:numPr>
                <w:ilvl w:val="0"/>
                <w:numId w:val="41"/>
              </w:numPr>
              <w:autoSpaceDE w:val="0"/>
              <w:autoSpaceDN w:val="0"/>
              <w:rPr>
                <w:sz w:val="22"/>
                <w:szCs w:val="22"/>
                <w:lang w:val="en-GB"/>
              </w:rPr>
            </w:pPr>
            <w:r w:rsidRPr="004E70D4">
              <w:rPr>
                <w:sz w:val="22"/>
                <w:szCs w:val="22"/>
                <w:lang w:val="en-GB"/>
              </w:rPr>
              <w:t>Any eliminations, amendments or commentary from the MBS Review Taskforce are noted in boxed comments in the body of the report:</w:t>
            </w:r>
          </w:p>
          <w:p w14:paraId="22D9C724" w14:textId="77777777" w:rsidR="004E70D4" w:rsidRPr="004E70D4" w:rsidRDefault="004E70D4" w:rsidP="004E70D4">
            <w:pPr>
              <w:widowControl w:val="0"/>
              <w:autoSpaceDE w:val="0"/>
              <w:autoSpaceDN w:val="0"/>
              <w:ind w:left="357"/>
              <w:rPr>
                <w:lang w:val="en-GB"/>
              </w:rPr>
            </w:pPr>
          </w:p>
          <w:tbl>
            <w:tblPr>
              <w:tblStyle w:val="TableGrid"/>
              <w:tblW w:w="0" w:type="auto"/>
              <w:tblInd w:w="274" w:type="dxa"/>
              <w:shd w:val="clear" w:color="auto" w:fill="E6EED6"/>
              <w:tblLook w:val="04A0" w:firstRow="1" w:lastRow="0" w:firstColumn="1" w:lastColumn="0" w:noHBand="0" w:noVBand="1"/>
              <w:tblDescription w:val="&#10;[Group] Recommendation [#] – Taskforce’s Advice&#10;&#10;[The Taskforce’s rationale behind their decision.]&#10;&#10;"/>
            </w:tblPr>
            <w:tblGrid>
              <w:gridCol w:w="8600"/>
            </w:tblGrid>
            <w:tr w:rsidR="004E70D4" w:rsidRPr="004E70D4" w14:paraId="64CB4C4C" w14:textId="77777777" w:rsidTr="00F85BC7">
              <w:trPr>
                <w:trHeight w:val="898"/>
                <w:tblHeader/>
              </w:trPr>
              <w:tc>
                <w:tcPr>
                  <w:tcW w:w="8600" w:type="dxa"/>
                  <w:tcBorders>
                    <w:top w:val="single" w:sz="12" w:space="0" w:color="01653F"/>
                    <w:left w:val="single" w:sz="12" w:space="0" w:color="01653F"/>
                    <w:bottom w:val="single" w:sz="12" w:space="0" w:color="01653F"/>
                    <w:right w:val="single" w:sz="12" w:space="0" w:color="01653F"/>
                  </w:tcBorders>
                  <w:shd w:val="clear" w:color="auto" w:fill="E6EED6"/>
                  <w:hideMark/>
                </w:tcPr>
                <w:p w14:paraId="45E33FF0" w14:textId="77777777" w:rsidR="00BD52FF" w:rsidRDefault="00BD52FF" w:rsidP="004E70D4">
                  <w:pPr>
                    <w:widowControl w:val="0"/>
                    <w:autoSpaceDE w:val="0"/>
                    <w:autoSpaceDN w:val="0"/>
                    <w:ind w:left="357"/>
                    <w:rPr>
                      <w:b/>
                    </w:rPr>
                  </w:pPr>
                  <w:bookmarkStart w:id="0" w:name="_GoBack" w:colFirst="0" w:colLast="1"/>
                </w:p>
                <w:p w14:paraId="01E58AB9" w14:textId="7BAA0DE0" w:rsidR="004E70D4" w:rsidRDefault="004E70D4" w:rsidP="004E70D4">
                  <w:pPr>
                    <w:widowControl w:val="0"/>
                    <w:autoSpaceDE w:val="0"/>
                    <w:autoSpaceDN w:val="0"/>
                    <w:ind w:left="357"/>
                    <w:rPr>
                      <w:b/>
                    </w:rPr>
                  </w:pPr>
                  <w:r w:rsidRPr="004E70D4">
                    <w:rPr>
                      <w:b/>
                    </w:rPr>
                    <w:t>[Group] Recommendation [#] – Taskforce’s Advice</w:t>
                  </w:r>
                </w:p>
                <w:p w14:paraId="46560405" w14:textId="77777777" w:rsidR="004E70D4" w:rsidRPr="004E70D4" w:rsidRDefault="004E70D4" w:rsidP="004E70D4">
                  <w:pPr>
                    <w:widowControl w:val="0"/>
                    <w:autoSpaceDE w:val="0"/>
                    <w:autoSpaceDN w:val="0"/>
                    <w:ind w:left="357"/>
                    <w:rPr>
                      <w:b/>
                      <w:lang w:val="en-US"/>
                    </w:rPr>
                  </w:pPr>
                </w:p>
                <w:p w14:paraId="65560D7E" w14:textId="77777777" w:rsidR="004E70D4" w:rsidRDefault="004E70D4" w:rsidP="004E70D4">
                  <w:pPr>
                    <w:widowControl w:val="0"/>
                    <w:autoSpaceDE w:val="0"/>
                    <w:autoSpaceDN w:val="0"/>
                    <w:ind w:left="357"/>
                  </w:pPr>
                  <w:r w:rsidRPr="004E70D4">
                    <w:t>[The Taskforce’s rationale behind their decision.]</w:t>
                  </w:r>
                </w:p>
                <w:p w14:paraId="5E079AD2" w14:textId="12125BBD" w:rsidR="00BD52FF" w:rsidRPr="004E70D4" w:rsidRDefault="00BD52FF" w:rsidP="004E70D4">
                  <w:pPr>
                    <w:widowControl w:val="0"/>
                    <w:autoSpaceDE w:val="0"/>
                    <w:autoSpaceDN w:val="0"/>
                    <w:ind w:left="357"/>
                  </w:pPr>
                </w:p>
              </w:tc>
            </w:tr>
          </w:tbl>
          <w:bookmarkEnd w:id="0"/>
          <w:p w14:paraId="663AE091" w14:textId="3E1BC8A2" w:rsidR="004E70D4" w:rsidRPr="004E70D4" w:rsidRDefault="004E70D4" w:rsidP="004E70D4">
            <w:pPr>
              <w:widowControl w:val="0"/>
              <w:autoSpaceDE w:val="0"/>
              <w:autoSpaceDN w:val="0"/>
              <w:ind w:left="357"/>
              <w:rPr>
                <w:lang w:val="en-GB"/>
              </w:rPr>
            </w:pPr>
            <w:r w:rsidRPr="004E70D4">
              <w:rPr>
                <w:lang w:val="en-GB"/>
              </w:rPr>
              <w:t xml:space="preserve"> </w:t>
            </w:r>
          </w:p>
        </w:tc>
      </w:tr>
    </w:tbl>
    <w:p w14:paraId="5C8A8937" w14:textId="77777777" w:rsidR="004E70D4" w:rsidRDefault="004E70D4">
      <w:pPr>
        <w:rPr>
          <w:sz w:val="20"/>
        </w:rPr>
      </w:pPr>
      <w:r>
        <w:rPr>
          <w:sz w:val="20"/>
        </w:rPr>
        <w:br w:type="page"/>
      </w:r>
    </w:p>
    <w:p w14:paraId="54EAC40D" w14:textId="77777777" w:rsidR="00916F83" w:rsidRDefault="00916F83" w:rsidP="00916F83">
      <w:pPr>
        <w:pStyle w:val="BodyText"/>
        <w:rPr>
          <w:sz w:val="20"/>
        </w:rPr>
      </w:pPr>
    </w:p>
    <w:sdt>
      <w:sdtPr>
        <w:rPr>
          <w:rFonts w:ascii="Calibri" w:eastAsia="Calibri" w:hAnsi="Calibri" w:cs="Calibri"/>
          <w:color w:val="auto"/>
          <w:sz w:val="22"/>
          <w:szCs w:val="22"/>
          <w:lang w:val="en-AU" w:eastAsia="en-AU" w:bidi="en-AU"/>
        </w:rPr>
        <w:id w:val="-266159304"/>
        <w:docPartObj>
          <w:docPartGallery w:val="Table of Contents"/>
          <w:docPartUnique/>
        </w:docPartObj>
      </w:sdtPr>
      <w:sdtEndPr>
        <w:rPr>
          <w:b/>
          <w:bCs/>
          <w:noProof/>
        </w:rPr>
      </w:sdtEndPr>
      <w:sdtContent>
        <w:p w14:paraId="5D55445B" w14:textId="77777777" w:rsidR="001E1028" w:rsidRDefault="001E1028">
          <w:pPr>
            <w:pStyle w:val="TOCHeading"/>
          </w:pPr>
          <w:r>
            <w:t>Contents</w:t>
          </w:r>
        </w:p>
        <w:p w14:paraId="0D771747" w14:textId="1A2E2F6F" w:rsidR="00DA3236" w:rsidRDefault="001E1028">
          <w:pPr>
            <w:pStyle w:val="TOC1"/>
            <w:tabs>
              <w:tab w:val="left" w:pos="1100"/>
              <w:tab w:val="right" w:leader="dot" w:pos="9420"/>
            </w:tabs>
            <w:rPr>
              <w:rFonts w:asciiTheme="minorHAnsi" w:eastAsiaTheme="minorEastAsia" w:hAnsiTheme="minorHAnsi" w:cstheme="minorBidi"/>
              <w:b w:val="0"/>
              <w:bCs w:val="0"/>
              <w:noProof/>
              <w:lang w:bidi="ar-SA"/>
            </w:rPr>
          </w:pPr>
          <w:r>
            <w:fldChar w:fldCharType="begin"/>
          </w:r>
          <w:r>
            <w:instrText xml:space="preserve"> TOC \o "1-3" \h \z \u </w:instrText>
          </w:r>
          <w:r>
            <w:fldChar w:fldCharType="separate"/>
          </w:r>
          <w:hyperlink w:anchor="_Toc56497411" w:history="1">
            <w:r w:rsidR="00DA3236" w:rsidRPr="00EE219A">
              <w:rPr>
                <w:rStyle w:val="Hyperlink"/>
                <w:noProof/>
              </w:rPr>
              <w:t>1.</w:t>
            </w:r>
            <w:r w:rsidR="00DA3236">
              <w:rPr>
                <w:rFonts w:asciiTheme="minorHAnsi" w:eastAsiaTheme="minorEastAsia" w:hAnsiTheme="minorHAnsi" w:cstheme="minorBidi"/>
                <w:b w:val="0"/>
                <w:bCs w:val="0"/>
                <w:noProof/>
                <w:lang w:bidi="ar-SA"/>
              </w:rPr>
              <w:tab/>
            </w:r>
            <w:r w:rsidR="00DA3236" w:rsidRPr="00EE219A">
              <w:rPr>
                <w:rStyle w:val="Hyperlink"/>
                <w:noProof/>
              </w:rPr>
              <w:t>Executive</w:t>
            </w:r>
            <w:r w:rsidR="00DA3236" w:rsidRPr="00EE219A">
              <w:rPr>
                <w:rStyle w:val="Hyperlink"/>
                <w:noProof/>
                <w:spacing w:val="-2"/>
              </w:rPr>
              <w:t xml:space="preserve"> </w:t>
            </w:r>
            <w:r w:rsidR="00DA3236" w:rsidRPr="00EE219A">
              <w:rPr>
                <w:rStyle w:val="Hyperlink"/>
                <w:noProof/>
              </w:rPr>
              <w:t>summary</w:t>
            </w:r>
            <w:r w:rsidR="00DA3236">
              <w:rPr>
                <w:noProof/>
                <w:webHidden/>
              </w:rPr>
              <w:tab/>
            </w:r>
            <w:r w:rsidR="00DA3236">
              <w:rPr>
                <w:noProof/>
                <w:webHidden/>
              </w:rPr>
              <w:fldChar w:fldCharType="begin"/>
            </w:r>
            <w:r w:rsidR="00DA3236">
              <w:rPr>
                <w:noProof/>
                <w:webHidden/>
              </w:rPr>
              <w:instrText xml:space="preserve"> PAGEREF _Toc56497411 \h </w:instrText>
            </w:r>
            <w:r w:rsidR="00DA3236">
              <w:rPr>
                <w:noProof/>
                <w:webHidden/>
              </w:rPr>
            </w:r>
            <w:r w:rsidR="00DA3236">
              <w:rPr>
                <w:noProof/>
                <w:webHidden/>
              </w:rPr>
              <w:fldChar w:fldCharType="separate"/>
            </w:r>
            <w:r w:rsidR="00DA3236">
              <w:rPr>
                <w:noProof/>
                <w:webHidden/>
              </w:rPr>
              <w:t>5</w:t>
            </w:r>
            <w:r w:rsidR="00DA3236">
              <w:rPr>
                <w:noProof/>
                <w:webHidden/>
              </w:rPr>
              <w:fldChar w:fldCharType="end"/>
            </w:r>
          </w:hyperlink>
        </w:p>
        <w:p w14:paraId="2CC4BA10" w14:textId="78DCC813"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12" w:history="1">
            <w:r w:rsidR="00DA3236" w:rsidRPr="00EE219A">
              <w:rPr>
                <w:rStyle w:val="Hyperlink"/>
                <w:rFonts w:eastAsiaTheme="minorHAnsi" w:cstheme="minorHAnsi"/>
                <w:noProof/>
              </w:rPr>
              <w:t xml:space="preserve">1.1 </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Introduction</w:t>
            </w:r>
            <w:r w:rsidR="00DA3236">
              <w:rPr>
                <w:noProof/>
                <w:webHidden/>
              </w:rPr>
              <w:tab/>
            </w:r>
            <w:r w:rsidR="00DA3236">
              <w:rPr>
                <w:noProof/>
                <w:webHidden/>
              </w:rPr>
              <w:fldChar w:fldCharType="begin"/>
            </w:r>
            <w:r w:rsidR="00DA3236">
              <w:rPr>
                <w:noProof/>
                <w:webHidden/>
              </w:rPr>
              <w:instrText xml:space="preserve"> PAGEREF _Toc56497412 \h </w:instrText>
            </w:r>
            <w:r w:rsidR="00DA3236">
              <w:rPr>
                <w:noProof/>
                <w:webHidden/>
              </w:rPr>
            </w:r>
            <w:r w:rsidR="00DA3236">
              <w:rPr>
                <w:noProof/>
                <w:webHidden/>
              </w:rPr>
              <w:fldChar w:fldCharType="separate"/>
            </w:r>
            <w:r w:rsidR="00DA3236">
              <w:rPr>
                <w:noProof/>
                <w:webHidden/>
              </w:rPr>
              <w:t>5</w:t>
            </w:r>
            <w:r w:rsidR="00DA3236">
              <w:rPr>
                <w:noProof/>
                <w:webHidden/>
              </w:rPr>
              <w:fldChar w:fldCharType="end"/>
            </w:r>
          </w:hyperlink>
        </w:p>
        <w:p w14:paraId="1222C54B" w14:textId="0956ADDB"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13" w:history="1">
            <w:r w:rsidR="00DA3236" w:rsidRPr="00EE219A">
              <w:rPr>
                <w:rStyle w:val="Hyperlink"/>
                <w:rFonts w:eastAsiaTheme="minorHAnsi" w:cstheme="minorHAnsi"/>
                <w:noProof/>
              </w:rPr>
              <w:t xml:space="preserve">1.2 </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Review of Psychiatry MBS items</w:t>
            </w:r>
            <w:r w:rsidR="00DA3236">
              <w:rPr>
                <w:noProof/>
                <w:webHidden/>
              </w:rPr>
              <w:tab/>
            </w:r>
            <w:r w:rsidR="00DA3236">
              <w:rPr>
                <w:noProof/>
                <w:webHidden/>
              </w:rPr>
              <w:fldChar w:fldCharType="begin"/>
            </w:r>
            <w:r w:rsidR="00DA3236">
              <w:rPr>
                <w:noProof/>
                <w:webHidden/>
              </w:rPr>
              <w:instrText xml:space="preserve"> PAGEREF _Toc56497413 \h </w:instrText>
            </w:r>
            <w:r w:rsidR="00DA3236">
              <w:rPr>
                <w:noProof/>
                <w:webHidden/>
              </w:rPr>
            </w:r>
            <w:r w:rsidR="00DA3236">
              <w:rPr>
                <w:noProof/>
                <w:webHidden/>
              </w:rPr>
              <w:fldChar w:fldCharType="separate"/>
            </w:r>
            <w:r w:rsidR="00DA3236">
              <w:rPr>
                <w:noProof/>
                <w:webHidden/>
              </w:rPr>
              <w:t>5</w:t>
            </w:r>
            <w:r w:rsidR="00DA3236">
              <w:rPr>
                <w:noProof/>
                <w:webHidden/>
              </w:rPr>
              <w:fldChar w:fldCharType="end"/>
            </w:r>
          </w:hyperlink>
        </w:p>
        <w:p w14:paraId="5AF77AAD" w14:textId="6A4D38D8"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14" w:history="1">
            <w:r w:rsidR="00DA3236" w:rsidRPr="00EE219A">
              <w:rPr>
                <w:rStyle w:val="Hyperlink"/>
                <w:rFonts w:eastAsiaTheme="minorHAnsi" w:cstheme="minorHAnsi"/>
                <w:noProof/>
              </w:rPr>
              <w:t xml:space="preserve">1.3 </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Key issues</w:t>
            </w:r>
            <w:r w:rsidR="00DA3236">
              <w:rPr>
                <w:noProof/>
                <w:webHidden/>
              </w:rPr>
              <w:tab/>
            </w:r>
            <w:r w:rsidR="00DA3236">
              <w:rPr>
                <w:noProof/>
                <w:webHidden/>
              </w:rPr>
              <w:fldChar w:fldCharType="begin"/>
            </w:r>
            <w:r w:rsidR="00DA3236">
              <w:rPr>
                <w:noProof/>
                <w:webHidden/>
              </w:rPr>
              <w:instrText xml:space="preserve"> PAGEREF _Toc56497414 \h </w:instrText>
            </w:r>
            <w:r w:rsidR="00DA3236">
              <w:rPr>
                <w:noProof/>
                <w:webHidden/>
              </w:rPr>
            </w:r>
            <w:r w:rsidR="00DA3236">
              <w:rPr>
                <w:noProof/>
                <w:webHidden/>
              </w:rPr>
              <w:fldChar w:fldCharType="separate"/>
            </w:r>
            <w:r w:rsidR="00DA3236">
              <w:rPr>
                <w:noProof/>
                <w:webHidden/>
              </w:rPr>
              <w:t>5</w:t>
            </w:r>
            <w:r w:rsidR="00DA3236">
              <w:rPr>
                <w:noProof/>
                <w:webHidden/>
              </w:rPr>
              <w:fldChar w:fldCharType="end"/>
            </w:r>
          </w:hyperlink>
        </w:p>
        <w:p w14:paraId="632A3409" w14:textId="7F5E4E6A"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15" w:history="1">
            <w:r w:rsidR="00DA3236" w:rsidRPr="00EE219A">
              <w:rPr>
                <w:rStyle w:val="Hyperlink"/>
                <w:rFonts w:eastAsiaTheme="minorHAnsi" w:cstheme="minorHAnsi"/>
                <w:noProof/>
              </w:rPr>
              <w:t xml:space="preserve">1.4 </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Key recommendations</w:t>
            </w:r>
            <w:r w:rsidR="00DA3236">
              <w:rPr>
                <w:noProof/>
                <w:webHidden/>
              </w:rPr>
              <w:tab/>
            </w:r>
            <w:r w:rsidR="00DA3236">
              <w:rPr>
                <w:noProof/>
                <w:webHidden/>
              </w:rPr>
              <w:fldChar w:fldCharType="begin"/>
            </w:r>
            <w:r w:rsidR="00DA3236">
              <w:rPr>
                <w:noProof/>
                <w:webHidden/>
              </w:rPr>
              <w:instrText xml:space="preserve"> PAGEREF _Toc56497415 \h </w:instrText>
            </w:r>
            <w:r w:rsidR="00DA3236">
              <w:rPr>
                <w:noProof/>
                <w:webHidden/>
              </w:rPr>
            </w:r>
            <w:r w:rsidR="00DA3236">
              <w:rPr>
                <w:noProof/>
                <w:webHidden/>
              </w:rPr>
              <w:fldChar w:fldCharType="separate"/>
            </w:r>
            <w:r w:rsidR="00DA3236">
              <w:rPr>
                <w:noProof/>
                <w:webHidden/>
              </w:rPr>
              <w:t>6</w:t>
            </w:r>
            <w:r w:rsidR="00DA3236">
              <w:rPr>
                <w:noProof/>
                <w:webHidden/>
              </w:rPr>
              <w:fldChar w:fldCharType="end"/>
            </w:r>
          </w:hyperlink>
        </w:p>
        <w:p w14:paraId="651B1A67" w14:textId="6D267AFB"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16" w:history="1">
            <w:r w:rsidR="00DA3236" w:rsidRPr="00EE219A">
              <w:rPr>
                <w:rStyle w:val="Hyperlink"/>
                <w:rFonts w:eastAsiaTheme="minorHAnsi" w:cstheme="minorHAnsi"/>
                <w:noProof/>
              </w:rPr>
              <w:t xml:space="preserve">1.5 </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Other Issues</w:t>
            </w:r>
            <w:r w:rsidR="00DA3236">
              <w:rPr>
                <w:noProof/>
                <w:webHidden/>
              </w:rPr>
              <w:tab/>
            </w:r>
            <w:r w:rsidR="00DA3236">
              <w:rPr>
                <w:noProof/>
                <w:webHidden/>
              </w:rPr>
              <w:fldChar w:fldCharType="begin"/>
            </w:r>
            <w:r w:rsidR="00DA3236">
              <w:rPr>
                <w:noProof/>
                <w:webHidden/>
              </w:rPr>
              <w:instrText xml:space="preserve"> PAGEREF _Toc56497416 \h </w:instrText>
            </w:r>
            <w:r w:rsidR="00DA3236">
              <w:rPr>
                <w:noProof/>
                <w:webHidden/>
              </w:rPr>
            </w:r>
            <w:r w:rsidR="00DA3236">
              <w:rPr>
                <w:noProof/>
                <w:webHidden/>
              </w:rPr>
              <w:fldChar w:fldCharType="separate"/>
            </w:r>
            <w:r w:rsidR="00DA3236">
              <w:rPr>
                <w:noProof/>
                <w:webHidden/>
              </w:rPr>
              <w:t>8</w:t>
            </w:r>
            <w:r w:rsidR="00DA3236">
              <w:rPr>
                <w:noProof/>
                <w:webHidden/>
              </w:rPr>
              <w:fldChar w:fldCharType="end"/>
            </w:r>
          </w:hyperlink>
        </w:p>
        <w:p w14:paraId="5BD0D927" w14:textId="691FF04A"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17" w:history="1">
            <w:r w:rsidR="00DA3236" w:rsidRPr="00EE219A">
              <w:rPr>
                <w:rStyle w:val="Hyperlink"/>
                <w:rFonts w:eastAsiaTheme="minorHAnsi" w:cstheme="minorHAnsi"/>
                <w:noProof/>
              </w:rPr>
              <w:t xml:space="preserve">1.6 </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Consumer impact</w:t>
            </w:r>
            <w:r w:rsidR="00DA3236">
              <w:rPr>
                <w:noProof/>
                <w:webHidden/>
              </w:rPr>
              <w:tab/>
            </w:r>
            <w:r w:rsidR="00DA3236">
              <w:rPr>
                <w:noProof/>
                <w:webHidden/>
              </w:rPr>
              <w:fldChar w:fldCharType="begin"/>
            </w:r>
            <w:r w:rsidR="00DA3236">
              <w:rPr>
                <w:noProof/>
                <w:webHidden/>
              </w:rPr>
              <w:instrText xml:space="preserve"> PAGEREF _Toc56497417 \h </w:instrText>
            </w:r>
            <w:r w:rsidR="00DA3236">
              <w:rPr>
                <w:noProof/>
                <w:webHidden/>
              </w:rPr>
            </w:r>
            <w:r w:rsidR="00DA3236">
              <w:rPr>
                <w:noProof/>
                <w:webHidden/>
              </w:rPr>
              <w:fldChar w:fldCharType="separate"/>
            </w:r>
            <w:r w:rsidR="00DA3236">
              <w:rPr>
                <w:noProof/>
                <w:webHidden/>
              </w:rPr>
              <w:t>8</w:t>
            </w:r>
            <w:r w:rsidR="00DA3236">
              <w:rPr>
                <w:noProof/>
                <w:webHidden/>
              </w:rPr>
              <w:fldChar w:fldCharType="end"/>
            </w:r>
          </w:hyperlink>
        </w:p>
        <w:p w14:paraId="7627910B" w14:textId="01C9BE05" w:rsidR="00DA3236" w:rsidRDefault="00EB647E">
          <w:pPr>
            <w:pStyle w:val="TOC1"/>
            <w:tabs>
              <w:tab w:val="right" w:leader="dot" w:pos="9420"/>
            </w:tabs>
            <w:rPr>
              <w:rFonts w:asciiTheme="minorHAnsi" w:eastAsiaTheme="minorEastAsia" w:hAnsiTheme="minorHAnsi" w:cstheme="minorBidi"/>
              <w:b w:val="0"/>
              <w:bCs w:val="0"/>
              <w:noProof/>
              <w:lang w:bidi="ar-SA"/>
            </w:rPr>
          </w:pPr>
          <w:hyperlink w:anchor="_Toc56497418" w:history="1">
            <w:r w:rsidR="00DA3236" w:rsidRPr="00EE219A">
              <w:rPr>
                <w:rStyle w:val="Hyperlink"/>
                <w:noProof/>
              </w:rPr>
              <w:t xml:space="preserve">2. </w:t>
            </w:r>
            <w:r w:rsidR="00DA3236" w:rsidRPr="00EE219A">
              <w:rPr>
                <w:rStyle w:val="Hyperlink"/>
                <w:rFonts w:eastAsiaTheme="minorHAnsi" w:cstheme="minorHAnsi"/>
                <w:noProof/>
                <w:lang w:val="en-US" w:eastAsia="en-US"/>
              </w:rPr>
              <w:t>About the Medicare Benefits Schedule (MBS) Review</w:t>
            </w:r>
            <w:r w:rsidR="00DA3236">
              <w:rPr>
                <w:noProof/>
                <w:webHidden/>
              </w:rPr>
              <w:tab/>
            </w:r>
            <w:r w:rsidR="00DA3236">
              <w:rPr>
                <w:noProof/>
                <w:webHidden/>
              </w:rPr>
              <w:fldChar w:fldCharType="begin"/>
            </w:r>
            <w:r w:rsidR="00DA3236">
              <w:rPr>
                <w:noProof/>
                <w:webHidden/>
              </w:rPr>
              <w:instrText xml:space="preserve"> PAGEREF _Toc56497418 \h </w:instrText>
            </w:r>
            <w:r w:rsidR="00DA3236">
              <w:rPr>
                <w:noProof/>
                <w:webHidden/>
              </w:rPr>
            </w:r>
            <w:r w:rsidR="00DA3236">
              <w:rPr>
                <w:noProof/>
                <w:webHidden/>
              </w:rPr>
              <w:fldChar w:fldCharType="separate"/>
            </w:r>
            <w:r w:rsidR="00DA3236">
              <w:rPr>
                <w:noProof/>
                <w:webHidden/>
              </w:rPr>
              <w:t>9</w:t>
            </w:r>
            <w:r w:rsidR="00DA3236">
              <w:rPr>
                <w:noProof/>
                <w:webHidden/>
              </w:rPr>
              <w:fldChar w:fldCharType="end"/>
            </w:r>
          </w:hyperlink>
        </w:p>
        <w:p w14:paraId="66F45811" w14:textId="6BB2E48E"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19" w:history="1">
            <w:r w:rsidR="00DA3236" w:rsidRPr="00EE219A">
              <w:rPr>
                <w:rStyle w:val="Hyperlink"/>
                <w:rFonts w:eastAsiaTheme="minorHAnsi" w:cstheme="minorHAnsi"/>
                <w:noProof/>
              </w:rPr>
              <w:t xml:space="preserve">2.1 </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Medicare and the MBS</w:t>
            </w:r>
            <w:r w:rsidR="00DA3236">
              <w:rPr>
                <w:noProof/>
                <w:webHidden/>
              </w:rPr>
              <w:tab/>
            </w:r>
            <w:r w:rsidR="00DA3236">
              <w:rPr>
                <w:noProof/>
                <w:webHidden/>
              </w:rPr>
              <w:fldChar w:fldCharType="begin"/>
            </w:r>
            <w:r w:rsidR="00DA3236">
              <w:rPr>
                <w:noProof/>
                <w:webHidden/>
              </w:rPr>
              <w:instrText xml:space="preserve"> PAGEREF _Toc56497419 \h </w:instrText>
            </w:r>
            <w:r w:rsidR="00DA3236">
              <w:rPr>
                <w:noProof/>
                <w:webHidden/>
              </w:rPr>
            </w:r>
            <w:r w:rsidR="00DA3236">
              <w:rPr>
                <w:noProof/>
                <w:webHidden/>
              </w:rPr>
              <w:fldChar w:fldCharType="separate"/>
            </w:r>
            <w:r w:rsidR="00DA3236">
              <w:rPr>
                <w:noProof/>
                <w:webHidden/>
              </w:rPr>
              <w:t>9</w:t>
            </w:r>
            <w:r w:rsidR="00DA3236">
              <w:rPr>
                <w:noProof/>
                <w:webHidden/>
              </w:rPr>
              <w:fldChar w:fldCharType="end"/>
            </w:r>
          </w:hyperlink>
        </w:p>
        <w:p w14:paraId="46E374CB" w14:textId="3E044B1D"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20" w:history="1">
            <w:r w:rsidR="00DA3236" w:rsidRPr="00EE219A">
              <w:rPr>
                <w:rStyle w:val="Hyperlink"/>
                <w:rFonts w:eastAsiaTheme="minorHAnsi" w:cstheme="minorHAnsi"/>
                <w:noProof/>
              </w:rPr>
              <w:t xml:space="preserve">2.2 </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What is the MBS?</w:t>
            </w:r>
            <w:r w:rsidR="00DA3236">
              <w:rPr>
                <w:noProof/>
                <w:webHidden/>
              </w:rPr>
              <w:tab/>
            </w:r>
            <w:r w:rsidR="00DA3236">
              <w:rPr>
                <w:noProof/>
                <w:webHidden/>
              </w:rPr>
              <w:fldChar w:fldCharType="begin"/>
            </w:r>
            <w:r w:rsidR="00DA3236">
              <w:rPr>
                <w:noProof/>
                <w:webHidden/>
              </w:rPr>
              <w:instrText xml:space="preserve"> PAGEREF _Toc56497420 \h </w:instrText>
            </w:r>
            <w:r w:rsidR="00DA3236">
              <w:rPr>
                <w:noProof/>
                <w:webHidden/>
              </w:rPr>
            </w:r>
            <w:r w:rsidR="00DA3236">
              <w:rPr>
                <w:noProof/>
                <w:webHidden/>
              </w:rPr>
              <w:fldChar w:fldCharType="separate"/>
            </w:r>
            <w:r w:rsidR="00DA3236">
              <w:rPr>
                <w:noProof/>
                <w:webHidden/>
              </w:rPr>
              <w:t>9</w:t>
            </w:r>
            <w:r w:rsidR="00DA3236">
              <w:rPr>
                <w:noProof/>
                <w:webHidden/>
              </w:rPr>
              <w:fldChar w:fldCharType="end"/>
            </w:r>
          </w:hyperlink>
        </w:p>
        <w:p w14:paraId="1F0469D0" w14:textId="3A2099FF"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21" w:history="1">
            <w:r w:rsidR="00DA3236" w:rsidRPr="00EE219A">
              <w:rPr>
                <w:rStyle w:val="Hyperlink"/>
                <w:rFonts w:eastAsiaTheme="minorHAnsi" w:cstheme="minorHAnsi"/>
                <w:noProof/>
              </w:rPr>
              <w:t xml:space="preserve">2.3 </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What is the MBS Review Taskforce?</w:t>
            </w:r>
            <w:r w:rsidR="00DA3236">
              <w:rPr>
                <w:noProof/>
                <w:webHidden/>
              </w:rPr>
              <w:tab/>
            </w:r>
            <w:r w:rsidR="00DA3236">
              <w:rPr>
                <w:noProof/>
                <w:webHidden/>
              </w:rPr>
              <w:fldChar w:fldCharType="begin"/>
            </w:r>
            <w:r w:rsidR="00DA3236">
              <w:rPr>
                <w:noProof/>
                <w:webHidden/>
              </w:rPr>
              <w:instrText xml:space="preserve"> PAGEREF _Toc56497421 \h </w:instrText>
            </w:r>
            <w:r w:rsidR="00DA3236">
              <w:rPr>
                <w:noProof/>
                <w:webHidden/>
              </w:rPr>
            </w:r>
            <w:r w:rsidR="00DA3236">
              <w:rPr>
                <w:noProof/>
                <w:webHidden/>
              </w:rPr>
              <w:fldChar w:fldCharType="separate"/>
            </w:r>
            <w:r w:rsidR="00DA3236">
              <w:rPr>
                <w:noProof/>
                <w:webHidden/>
              </w:rPr>
              <w:t>9</w:t>
            </w:r>
            <w:r w:rsidR="00DA3236">
              <w:rPr>
                <w:noProof/>
                <w:webHidden/>
              </w:rPr>
              <w:fldChar w:fldCharType="end"/>
            </w:r>
          </w:hyperlink>
        </w:p>
        <w:p w14:paraId="075C10C8" w14:textId="57525531"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22" w:history="1">
            <w:r w:rsidR="00DA3236" w:rsidRPr="00EE219A">
              <w:rPr>
                <w:rStyle w:val="Hyperlink"/>
                <w:rFonts w:eastAsiaTheme="minorHAnsi" w:cstheme="minorHAnsi"/>
                <w:noProof/>
              </w:rPr>
              <w:t xml:space="preserve">2.4 </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The Taskforce’s approach</w:t>
            </w:r>
            <w:r w:rsidR="00DA3236">
              <w:rPr>
                <w:noProof/>
                <w:webHidden/>
              </w:rPr>
              <w:tab/>
            </w:r>
            <w:r w:rsidR="00DA3236">
              <w:rPr>
                <w:noProof/>
                <w:webHidden/>
              </w:rPr>
              <w:fldChar w:fldCharType="begin"/>
            </w:r>
            <w:r w:rsidR="00DA3236">
              <w:rPr>
                <w:noProof/>
                <w:webHidden/>
              </w:rPr>
              <w:instrText xml:space="preserve"> PAGEREF _Toc56497422 \h </w:instrText>
            </w:r>
            <w:r w:rsidR="00DA3236">
              <w:rPr>
                <w:noProof/>
                <w:webHidden/>
              </w:rPr>
            </w:r>
            <w:r w:rsidR="00DA3236">
              <w:rPr>
                <w:noProof/>
                <w:webHidden/>
              </w:rPr>
              <w:fldChar w:fldCharType="separate"/>
            </w:r>
            <w:r w:rsidR="00DA3236">
              <w:rPr>
                <w:noProof/>
                <w:webHidden/>
              </w:rPr>
              <w:t>10</w:t>
            </w:r>
            <w:r w:rsidR="00DA3236">
              <w:rPr>
                <w:noProof/>
                <w:webHidden/>
              </w:rPr>
              <w:fldChar w:fldCharType="end"/>
            </w:r>
          </w:hyperlink>
        </w:p>
        <w:p w14:paraId="71FC6F51" w14:textId="70E2AB77" w:rsidR="00DA3236" w:rsidRDefault="00EB647E">
          <w:pPr>
            <w:pStyle w:val="TOC1"/>
            <w:tabs>
              <w:tab w:val="left" w:pos="1100"/>
              <w:tab w:val="right" w:leader="dot" w:pos="9420"/>
            </w:tabs>
            <w:rPr>
              <w:rFonts w:asciiTheme="minorHAnsi" w:eastAsiaTheme="minorEastAsia" w:hAnsiTheme="minorHAnsi" w:cstheme="minorBidi"/>
              <w:b w:val="0"/>
              <w:bCs w:val="0"/>
              <w:noProof/>
              <w:lang w:bidi="ar-SA"/>
            </w:rPr>
          </w:pPr>
          <w:hyperlink w:anchor="_Toc56497423" w:history="1">
            <w:r w:rsidR="00DA3236" w:rsidRPr="00EE219A">
              <w:rPr>
                <w:rStyle w:val="Hyperlink"/>
                <w:noProof/>
              </w:rPr>
              <w:t>3.</w:t>
            </w:r>
            <w:r w:rsidR="00DA3236">
              <w:rPr>
                <w:rFonts w:asciiTheme="minorHAnsi" w:eastAsiaTheme="minorEastAsia" w:hAnsiTheme="minorHAnsi" w:cstheme="minorBidi"/>
                <w:b w:val="0"/>
                <w:bCs w:val="0"/>
                <w:noProof/>
                <w:lang w:bidi="ar-SA"/>
              </w:rPr>
              <w:tab/>
            </w:r>
            <w:r w:rsidR="00DA3236" w:rsidRPr="00EE219A">
              <w:rPr>
                <w:rStyle w:val="Hyperlink"/>
                <w:noProof/>
              </w:rPr>
              <w:t>About the Psychiatry Clinical</w:t>
            </w:r>
            <w:r w:rsidR="00DA3236" w:rsidRPr="00EE219A">
              <w:rPr>
                <w:rStyle w:val="Hyperlink"/>
                <w:noProof/>
                <w:spacing w:val="-3"/>
              </w:rPr>
              <w:t xml:space="preserve"> </w:t>
            </w:r>
            <w:r w:rsidR="00DA3236" w:rsidRPr="00EE219A">
              <w:rPr>
                <w:rStyle w:val="Hyperlink"/>
                <w:noProof/>
              </w:rPr>
              <w:t>Committee</w:t>
            </w:r>
            <w:r w:rsidR="00DA3236">
              <w:rPr>
                <w:noProof/>
                <w:webHidden/>
              </w:rPr>
              <w:tab/>
            </w:r>
            <w:r w:rsidR="00DA3236">
              <w:rPr>
                <w:noProof/>
                <w:webHidden/>
              </w:rPr>
              <w:fldChar w:fldCharType="begin"/>
            </w:r>
            <w:r w:rsidR="00DA3236">
              <w:rPr>
                <w:noProof/>
                <w:webHidden/>
              </w:rPr>
              <w:instrText xml:space="preserve"> PAGEREF _Toc56497423 \h </w:instrText>
            </w:r>
            <w:r w:rsidR="00DA3236">
              <w:rPr>
                <w:noProof/>
                <w:webHidden/>
              </w:rPr>
            </w:r>
            <w:r w:rsidR="00DA3236">
              <w:rPr>
                <w:noProof/>
                <w:webHidden/>
              </w:rPr>
              <w:fldChar w:fldCharType="separate"/>
            </w:r>
            <w:r w:rsidR="00DA3236">
              <w:rPr>
                <w:noProof/>
                <w:webHidden/>
              </w:rPr>
              <w:t>13</w:t>
            </w:r>
            <w:r w:rsidR="00DA3236">
              <w:rPr>
                <w:noProof/>
                <w:webHidden/>
              </w:rPr>
              <w:fldChar w:fldCharType="end"/>
            </w:r>
          </w:hyperlink>
        </w:p>
        <w:p w14:paraId="7C476C23" w14:textId="642F543B"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24" w:history="1">
            <w:r w:rsidR="00DA3236" w:rsidRPr="00EE219A">
              <w:rPr>
                <w:rStyle w:val="Hyperlink"/>
                <w:rFonts w:eastAsiaTheme="minorHAnsi" w:cstheme="minorHAnsi"/>
                <w:noProof/>
              </w:rPr>
              <w:t xml:space="preserve">3.1 </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Psychiatry Clinical Committee members</w:t>
            </w:r>
            <w:r w:rsidR="00DA3236">
              <w:rPr>
                <w:noProof/>
                <w:webHidden/>
              </w:rPr>
              <w:tab/>
            </w:r>
            <w:r w:rsidR="00DA3236">
              <w:rPr>
                <w:noProof/>
                <w:webHidden/>
              </w:rPr>
              <w:fldChar w:fldCharType="begin"/>
            </w:r>
            <w:r w:rsidR="00DA3236">
              <w:rPr>
                <w:noProof/>
                <w:webHidden/>
              </w:rPr>
              <w:instrText xml:space="preserve"> PAGEREF _Toc56497424 \h </w:instrText>
            </w:r>
            <w:r w:rsidR="00DA3236">
              <w:rPr>
                <w:noProof/>
                <w:webHidden/>
              </w:rPr>
            </w:r>
            <w:r w:rsidR="00DA3236">
              <w:rPr>
                <w:noProof/>
                <w:webHidden/>
              </w:rPr>
              <w:fldChar w:fldCharType="separate"/>
            </w:r>
            <w:r w:rsidR="00DA3236">
              <w:rPr>
                <w:noProof/>
                <w:webHidden/>
              </w:rPr>
              <w:t>13</w:t>
            </w:r>
            <w:r w:rsidR="00DA3236">
              <w:rPr>
                <w:noProof/>
                <w:webHidden/>
              </w:rPr>
              <w:fldChar w:fldCharType="end"/>
            </w:r>
          </w:hyperlink>
        </w:p>
        <w:p w14:paraId="5B0C6257" w14:textId="2EE94069"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25" w:history="1">
            <w:r w:rsidR="00DA3236" w:rsidRPr="00EE219A">
              <w:rPr>
                <w:rStyle w:val="Hyperlink"/>
                <w:rFonts w:eastAsiaTheme="minorHAnsi" w:cstheme="minorHAnsi"/>
                <w:noProof/>
              </w:rPr>
              <w:t xml:space="preserve">3.2 </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Conflicts of interest</w:t>
            </w:r>
            <w:r w:rsidR="00DA3236">
              <w:rPr>
                <w:noProof/>
                <w:webHidden/>
              </w:rPr>
              <w:tab/>
            </w:r>
            <w:r w:rsidR="00DA3236">
              <w:rPr>
                <w:noProof/>
                <w:webHidden/>
              </w:rPr>
              <w:fldChar w:fldCharType="begin"/>
            </w:r>
            <w:r w:rsidR="00DA3236">
              <w:rPr>
                <w:noProof/>
                <w:webHidden/>
              </w:rPr>
              <w:instrText xml:space="preserve"> PAGEREF _Toc56497425 \h </w:instrText>
            </w:r>
            <w:r w:rsidR="00DA3236">
              <w:rPr>
                <w:noProof/>
                <w:webHidden/>
              </w:rPr>
            </w:r>
            <w:r w:rsidR="00DA3236">
              <w:rPr>
                <w:noProof/>
                <w:webHidden/>
              </w:rPr>
              <w:fldChar w:fldCharType="separate"/>
            </w:r>
            <w:r w:rsidR="00DA3236">
              <w:rPr>
                <w:noProof/>
                <w:webHidden/>
              </w:rPr>
              <w:t>14</w:t>
            </w:r>
            <w:r w:rsidR="00DA3236">
              <w:rPr>
                <w:noProof/>
                <w:webHidden/>
              </w:rPr>
              <w:fldChar w:fldCharType="end"/>
            </w:r>
          </w:hyperlink>
        </w:p>
        <w:p w14:paraId="0525858A" w14:textId="374C84A3"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26" w:history="1">
            <w:r w:rsidR="00DA3236" w:rsidRPr="00EE219A">
              <w:rPr>
                <w:rStyle w:val="Hyperlink"/>
                <w:rFonts w:eastAsiaTheme="minorHAnsi" w:cstheme="minorHAnsi"/>
                <w:noProof/>
              </w:rPr>
              <w:t xml:space="preserve">3.3 </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Areas of responsibility of the committee</w:t>
            </w:r>
            <w:r w:rsidR="00DA3236">
              <w:rPr>
                <w:noProof/>
                <w:webHidden/>
              </w:rPr>
              <w:tab/>
            </w:r>
            <w:r w:rsidR="00DA3236">
              <w:rPr>
                <w:noProof/>
                <w:webHidden/>
              </w:rPr>
              <w:fldChar w:fldCharType="begin"/>
            </w:r>
            <w:r w:rsidR="00DA3236">
              <w:rPr>
                <w:noProof/>
                <w:webHidden/>
              </w:rPr>
              <w:instrText xml:space="preserve"> PAGEREF _Toc56497426 \h </w:instrText>
            </w:r>
            <w:r w:rsidR="00DA3236">
              <w:rPr>
                <w:noProof/>
                <w:webHidden/>
              </w:rPr>
            </w:r>
            <w:r w:rsidR="00DA3236">
              <w:rPr>
                <w:noProof/>
                <w:webHidden/>
              </w:rPr>
              <w:fldChar w:fldCharType="separate"/>
            </w:r>
            <w:r w:rsidR="00DA3236">
              <w:rPr>
                <w:noProof/>
                <w:webHidden/>
              </w:rPr>
              <w:t>14</w:t>
            </w:r>
            <w:r w:rsidR="00DA3236">
              <w:rPr>
                <w:noProof/>
                <w:webHidden/>
              </w:rPr>
              <w:fldChar w:fldCharType="end"/>
            </w:r>
          </w:hyperlink>
        </w:p>
        <w:p w14:paraId="0B80C21F" w14:textId="5443BC73"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27" w:history="1">
            <w:r w:rsidR="00DA3236" w:rsidRPr="00EE219A">
              <w:rPr>
                <w:rStyle w:val="Hyperlink"/>
                <w:rFonts w:eastAsiaTheme="minorHAnsi" w:cstheme="minorHAnsi"/>
                <w:noProof/>
              </w:rPr>
              <w:t xml:space="preserve">3.4 </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Summary of the Committee’s review approach</w:t>
            </w:r>
            <w:r w:rsidR="00DA3236">
              <w:rPr>
                <w:noProof/>
                <w:webHidden/>
              </w:rPr>
              <w:tab/>
            </w:r>
            <w:r w:rsidR="00DA3236">
              <w:rPr>
                <w:noProof/>
                <w:webHidden/>
              </w:rPr>
              <w:fldChar w:fldCharType="begin"/>
            </w:r>
            <w:r w:rsidR="00DA3236">
              <w:rPr>
                <w:noProof/>
                <w:webHidden/>
              </w:rPr>
              <w:instrText xml:space="preserve"> PAGEREF _Toc56497427 \h </w:instrText>
            </w:r>
            <w:r w:rsidR="00DA3236">
              <w:rPr>
                <w:noProof/>
                <w:webHidden/>
              </w:rPr>
            </w:r>
            <w:r w:rsidR="00DA3236">
              <w:rPr>
                <w:noProof/>
                <w:webHidden/>
              </w:rPr>
              <w:fldChar w:fldCharType="separate"/>
            </w:r>
            <w:r w:rsidR="00DA3236">
              <w:rPr>
                <w:noProof/>
                <w:webHidden/>
              </w:rPr>
              <w:t>15</w:t>
            </w:r>
            <w:r w:rsidR="00DA3236">
              <w:rPr>
                <w:noProof/>
                <w:webHidden/>
              </w:rPr>
              <w:fldChar w:fldCharType="end"/>
            </w:r>
          </w:hyperlink>
        </w:p>
        <w:p w14:paraId="65A3E192" w14:textId="045735F5"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28" w:history="1">
            <w:r w:rsidR="00DA3236" w:rsidRPr="00EE219A">
              <w:rPr>
                <w:rStyle w:val="Hyperlink"/>
                <w:rFonts w:eastAsiaTheme="minorHAnsi" w:cstheme="minorHAnsi"/>
                <w:noProof/>
              </w:rPr>
              <w:t xml:space="preserve">3.5 </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No change</w:t>
            </w:r>
            <w:r w:rsidR="00DA3236">
              <w:rPr>
                <w:noProof/>
                <w:webHidden/>
              </w:rPr>
              <w:tab/>
            </w:r>
            <w:r w:rsidR="00DA3236">
              <w:rPr>
                <w:noProof/>
                <w:webHidden/>
              </w:rPr>
              <w:fldChar w:fldCharType="begin"/>
            </w:r>
            <w:r w:rsidR="00DA3236">
              <w:rPr>
                <w:noProof/>
                <w:webHidden/>
              </w:rPr>
              <w:instrText xml:space="preserve"> PAGEREF _Toc56497428 \h </w:instrText>
            </w:r>
            <w:r w:rsidR="00DA3236">
              <w:rPr>
                <w:noProof/>
                <w:webHidden/>
              </w:rPr>
            </w:r>
            <w:r w:rsidR="00DA3236">
              <w:rPr>
                <w:noProof/>
                <w:webHidden/>
              </w:rPr>
              <w:fldChar w:fldCharType="separate"/>
            </w:r>
            <w:r w:rsidR="00DA3236">
              <w:rPr>
                <w:noProof/>
                <w:webHidden/>
              </w:rPr>
              <w:t>16</w:t>
            </w:r>
            <w:r w:rsidR="00DA3236">
              <w:rPr>
                <w:noProof/>
                <w:webHidden/>
              </w:rPr>
              <w:fldChar w:fldCharType="end"/>
            </w:r>
          </w:hyperlink>
        </w:p>
        <w:p w14:paraId="5B1194B9" w14:textId="000192C8"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29" w:history="1">
            <w:r w:rsidR="00DA3236" w:rsidRPr="00EE219A">
              <w:rPr>
                <w:rStyle w:val="Hyperlink"/>
                <w:rFonts w:eastAsiaTheme="minorHAnsi" w:cstheme="minorHAnsi"/>
                <w:noProof/>
              </w:rPr>
              <w:t xml:space="preserve">3.6 </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Other Issues</w:t>
            </w:r>
            <w:r w:rsidR="00DA3236">
              <w:rPr>
                <w:noProof/>
                <w:webHidden/>
              </w:rPr>
              <w:tab/>
            </w:r>
            <w:r w:rsidR="00DA3236">
              <w:rPr>
                <w:noProof/>
                <w:webHidden/>
              </w:rPr>
              <w:fldChar w:fldCharType="begin"/>
            </w:r>
            <w:r w:rsidR="00DA3236">
              <w:rPr>
                <w:noProof/>
                <w:webHidden/>
              </w:rPr>
              <w:instrText xml:space="preserve"> PAGEREF _Toc56497429 \h </w:instrText>
            </w:r>
            <w:r w:rsidR="00DA3236">
              <w:rPr>
                <w:noProof/>
                <w:webHidden/>
              </w:rPr>
            </w:r>
            <w:r w:rsidR="00DA3236">
              <w:rPr>
                <w:noProof/>
                <w:webHidden/>
              </w:rPr>
              <w:fldChar w:fldCharType="separate"/>
            </w:r>
            <w:r w:rsidR="00DA3236">
              <w:rPr>
                <w:noProof/>
                <w:webHidden/>
              </w:rPr>
              <w:t>16</w:t>
            </w:r>
            <w:r w:rsidR="00DA3236">
              <w:rPr>
                <w:noProof/>
                <w:webHidden/>
              </w:rPr>
              <w:fldChar w:fldCharType="end"/>
            </w:r>
          </w:hyperlink>
        </w:p>
        <w:p w14:paraId="4C83729F" w14:textId="732B7010" w:rsidR="00DA3236" w:rsidRDefault="00EB647E">
          <w:pPr>
            <w:pStyle w:val="TOC1"/>
            <w:tabs>
              <w:tab w:val="left" w:pos="1100"/>
              <w:tab w:val="right" w:leader="dot" w:pos="9420"/>
            </w:tabs>
            <w:rPr>
              <w:rFonts w:asciiTheme="minorHAnsi" w:eastAsiaTheme="minorEastAsia" w:hAnsiTheme="minorHAnsi" w:cstheme="minorBidi"/>
              <w:b w:val="0"/>
              <w:bCs w:val="0"/>
              <w:noProof/>
              <w:lang w:bidi="ar-SA"/>
            </w:rPr>
          </w:pPr>
          <w:hyperlink w:anchor="_Toc56497430" w:history="1">
            <w:r w:rsidR="00DA3236" w:rsidRPr="00EE219A">
              <w:rPr>
                <w:rStyle w:val="Hyperlink"/>
                <w:noProof/>
              </w:rPr>
              <w:t>4.</w:t>
            </w:r>
            <w:r w:rsidR="00DA3236">
              <w:rPr>
                <w:rFonts w:asciiTheme="minorHAnsi" w:eastAsiaTheme="minorEastAsia" w:hAnsiTheme="minorHAnsi" w:cstheme="minorBidi"/>
                <w:b w:val="0"/>
                <w:bCs w:val="0"/>
                <w:noProof/>
                <w:lang w:bidi="ar-SA"/>
              </w:rPr>
              <w:tab/>
            </w:r>
            <w:r w:rsidR="00DA3236" w:rsidRPr="00EE219A">
              <w:rPr>
                <w:rStyle w:val="Hyperlink"/>
                <w:rFonts w:eastAsiaTheme="minorHAnsi" w:cstheme="minorHAnsi"/>
                <w:noProof/>
                <w:lang w:val="en-US" w:eastAsia="en-US"/>
              </w:rPr>
              <w:t>Recommendations</w:t>
            </w:r>
            <w:r w:rsidR="00DA3236">
              <w:rPr>
                <w:noProof/>
                <w:webHidden/>
              </w:rPr>
              <w:tab/>
            </w:r>
            <w:r w:rsidR="00DA3236">
              <w:rPr>
                <w:noProof/>
                <w:webHidden/>
              </w:rPr>
              <w:fldChar w:fldCharType="begin"/>
            </w:r>
            <w:r w:rsidR="00DA3236">
              <w:rPr>
                <w:noProof/>
                <w:webHidden/>
              </w:rPr>
              <w:instrText xml:space="preserve"> PAGEREF _Toc56497430 \h </w:instrText>
            </w:r>
            <w:r w:rsidR="00DA3236">
              <w:rPr>
                <w:noProof/>
                <w:webHidden/>
              </w:rPr>
            </w:r>
            <w:r w:rsidR="00DA3236">
              <w:rPr>
                <w:noProof/>
                <w:webHidden/>
              </w:rPr>
              <w:fldChar w:fldCharType="separate"/>
            </w:r>
            <w:r w:rsidR="00DA3236">
              <w:rPr>
                <w:noProof/>
                <w:webHidden/>
              </w:rPr>
              <w:t>17</w:t>
            </w:r>
            <w:r w:rsidR="00DA3236">
              <w:rPr>
                <w:noProof/>
                <w:webHidden/>
              </w:rPr>
              <w:fldChar w:fldCharType="end"/>
            </w:r>
          </w:hyperlink>
        </w:p>
        <w:p w14:paraId="69D10970" w14:textId="609366F7"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31" w:history="1">
            <w:r w:rsidR="00DA3236" w:rsidRPr="00EE219A">
              <w:rPr>
                <w:rStyle w:val="Hyperlink"/>
                <w:rFonts w:eastAsiaTheme="minorHAnsi" w:cstheme="minorHAnsi"/>
                <w:noProof/>
              </w:rPr>
              <w:t xml:space="preserve">4.1 </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Management plans</w:t>
            </w:r>
            <w:r w:rsidR="00DA3236">
              <w:rPr>
                <w:noProof/>
                <w:webHidden/>
              </w:rPr>
              <w:tab/>
            </w:r>
            <w:r w:rsidR="00DA3236">
              <w:rPr>
                <w:noProof/>
                <w:webHidden/>
              </w:rPr>
              <w:fldChar w:fldCharType="begin"/>
            </w:r>
            <w:r w:rsidR="00DA3236">
              <w:rPr>
                <w:noProof/>
                <w:webHidden/>
              </w:rPr>
              <w:instrText xml:space="preserve"> PAGEREF _Toc56497431 \h </w:instrText>
            </w:r>
            <w:r w:rsidR="00DA3236">
              <w:rPr>
                <w:noProof/>
                <w:webHidden/>
              </w:rPr>
            </w:r>
            <w:r w:rsidR="00DA3236">
              <w:rPr>
                <w:noProof/>
                <w:webHidden/>
              </w:rPr>
              <w:fldChar w:fldCharType="separate"/>
            </w:r>
            <w:r w:rsidR="00DA3236">
              <w:rPr>
                <w:noProof/>
                <w:webHidden/>
              </w:rPr>
              <w:t>17</w:t>
            </w:r>
            <w:r w:rsidR="00DA3236">
              <w:rPr>
                <w:noProof/>
                <w:webHidden/>
              </w:rPr>
              <w:fldChar w:fldCharType="end"/>
            </w:r>
          </w:hyperlink>
        </w:p>
        <w:p w14:paraId="1363F910" w14:textId="29E18FC0"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32" w:history="1">
            <w:r w:rsidR="00DA3236" w:rsidRPr="00EE219A">
              <w:rPr>
                <w:rStyle w:val="Hyperlink"/>
                <w:rFonts w:eastAsiaTheme="minorHAnsi" w:cstheme="minorHAnsi"/>
                <w:noProof/>
              </w:rPr>
              <w:t xml:space="preserve">4.2 </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Telehealth</w:t>
            </w:r>
            <w:r w:rsidR="00DA3236">
              <w:rPr>
                <w:noProof/>
                <w:webHidden/>
              </w:rPr>
              <w:tab/>
            </w:r>
            <w:r w:rsidR="00DA3236">
              <w:rPr>
                <w:noProof/>
                <w:webHidden/>
              </w:rPr>
              <w:fldChar w:fldCharType="begin"/>
            </w:r>
            <w:r w:rsidR="00DA3236">
              <w:rPr>
                <w:noProof/>
                <w:webHidden/>
              </w:rPr>
              <w:instrText xml:space="preserve"> PAGEREF _Toc56497432 \h </w:instrText>
            </w:r>
            <w:r w:rsidR="00DA3236">
              <w:rPr>
                <w:noProof/>
                <w:webHidden/>
              </w:rPr>
            </w:r>
            <w:r w:rsidR="00DA3236">
              <w:rPr>
                <w:noProof/>
                <w:webHidden/>
              </w:rPr>
              <w:fldChar w:fldCharType="separate"/>
            </w:r>
            <w:r w:rsidR="00DA3236">
              <w:rPr>
                <w:noProof/>
                <w:webHidden/>
              </w:rPr>
              <w:t>18</w:t>
            </w:r>
            <w:r w:rsidR="00DA3236">
              <w:rPr>
                <w:noProof/>
                <w:webHidden/>
              </w:rPr>
              <w:fldChar w:fldCharType="end"/>
            </w:r>
          </w:hyperlink>
        </w:p>
        <w:p w14:paraId="7D569973" w14:textId="31EA5D4F"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33" w:history="1">
            <w:r w:rsidR="00DA3236" w:rsidRPr="00EE219A">
              <w:rPr>
                <w:rStyle w:val="Hyperlink"/>
                <w:rFonts w:eastAsiaTheme="minorHAnsi" w:cstheme="minorHAnsi"/>
                <w:noProof/>
              </w:rPr>
              <w:t>4.2</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Telepsychiatry</w:t>
            </w:r>
            <w:r w:rsidR="00DA3236">
              <w:rPr>
                <w:noProof/>
                <w:webHidden/>
              </w:rPr>
              <w:tab/>
            </w:r>
            <w:r w:rsidR="00DA3236">
              <w:rPr>
                <w:noProof/>
                <w:webHidden/>
              </w:rPr>
              <w:fldChar w:fldCharType="begin"/>
            </w:r>
            <w:r w:rsidR="00DA3236">
              <w:rPr>
                <w:noProof/>
                <w:webHidden/>
              </w:rPr>
              <w:instrText xml:space="preserve"> PAGEREF _Toc56497433 \h </w:instrText>
            </w:r>
            <w:r w:rsidR="00DA3236">
              <w:rPr>
                <w:noProof/>
                <w:webHidden/>
              </w:rPr>
            </w:r>
            <w:r w:rsidR="00DA3236">
              <w:rPr>
                <w:noProof/>
                <w:webHidden/>
              </w:rPr>
              <w:fldChar w:fldCharType="separate"/>
            </w:r>
            <w:r w:rsidR="00DA3236">
              <w:rPr>
                <w:noProof/>
                <w:webHidden/>
              </w:rPr>
              <w:t>22</w:t>
            </w:r>
            <w:r w:rsidR="00DA3236">
              <w:rPr>
                <w:noProof/>
                <w:webHidden/>
              </w:rPr>
              <w:fldChar w:fldCharType="end"/>
            </w:r>
          </w:hyperlink>
        </w:p>
        <w:p w14:paraId="7E49CB48" w14:textId="381AE043"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34" w:history="1">
            <w:r w:rsidR="00DA3236" w:rsidRPr="00EE219A">
              <w:rPr>
                <w:rStyle w:val="Hyperlink"/>
                <w:noProof/>
              </w:rPr>
              <w:t>4.4</w:t>
            </w:r>
            <w:r w:rsidR="00DA3236">
              <w:rPr>
                <w:rFonts w:asciiTheme="minorHAnsi" w:eastAsiaTheme="minorEastAsia" w:hAnsiTheme="minorHAnsi" w:cstheme="minorBidi"/>
                <w:noProof/>
                <w:lang w:bidi="ar-SA"/>
              </w:rPr>
              <w:tab/>
            </w:r>
            <w:r w:rsidR="00DA3236" w:rsidRPr="00EE219A">
              <w:rPr>
                <w:rStyle w:val="Hyperlink"/>
                <w:rFonts w:eastAsiaTheme="minorHAnsi" w:cstheme="minorHAnsi"/>
                <w:noProof/>
              </w:rPr>
              <w:t>Consultations for complex patients</w:t>
            </w:r>
            <w:r w:rsidR="00DA3236">
              <w:rPr>
                <w:noProof/>
                <w:webHidden/>
              </w:rPr>
              <w:tab/>
            </w:r>
            <w:r w:rsidR="00DA3236">
              <w:rPr>
                <w:noProof/>
                <w:webHidden/>
              </w:rPr>
              <w:fldChar w:fldCharType="begin"/>
            </w:r>
            <w:r w:rsidR="00DA3236">
              <w:rPr>
                <w:noProof/>
                <w:webHidden/>
              </w:rPr>
              <w:instrText xml:space="preserve"> PAGEREF _Toc56497434 \h </w:instrText>
            </w:r>
            <w:r w:rsidR="00DA3236">
              <w:rPr>
                <w:noProof/>
                <w:webHidden/>
              </w:rPr>
            </w:r>
            <w:r w:rsidR="00DA3236">
              <w:rPr>
                <w:noProof/>
                <w:webHidden/>
              </w:rPr>
              <w:fldChar w:fldCharType="separate"/>
            </w:r>
            <w:r w:rsidR="00DA3236">
              <w:rPr>
                <w:noProof/>
                <w:webHidden/>
              </w:rPr>
              <w:t>24</w:t>
            </w:r>
            <w:r w:rsidR="00DA3236">
              <w:rPr>
                <w:noProof/>
                <w:webHidden/>
              </w:rPr>
              <w:fldChar w:fldCharType="end"/>
            </w:r>
          </w:hyperlink>
        </w:p>
        <w:p w14:paraId="700888C2" w14:textId="39BA14C1"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35" w:history="1">
            <w:r w:rsidR="00DA3236" w:rsidRPr="00EE219A">
              <w:rPr>
                <w:rStyle w:val="Hyperlink"/>
                <w:noProof/>
              </w:rPr>
              <w:t xml:space="preserve">4.5 </w:t>
            </w:r>
            <w:r w:rsidR="00DA3236">
              <w:rPr>
                <w:rFonts w:asciiTheme="minorHAnsi" w:eastAsiaTheme="minorEastAsia" w:hAnsiTheme="minorHAnsi" w:cstheme="minorBidi"/>
                <w:noProof/>
                <w:lang w:bidi="ar-SA"/>
              </w:rPr>
              <w:tab/>
            </w:r>
            <w:r w:rsidR="00DA3236" w:rsidRPr="00EE219A">
              <w:rPr>
                <w:rStyle w:val="Hyperlink"/>
                <w:noProof/>
              </w:rPr>
              <w:t>Electroconvulsive therapy</w:t>
            </w:r>
            <w:r w:rsidR="00DA3236">
              <w:rPr>
                <w:noProof/>
                <w:webHidden/>
              </w:rPr>
              <w:tab/>
            </w:r>
            <w:r w:rsidR="00DA3236">
              <w:rPr>
                <w:noProof/>
                <w:webHidden/>
              </w:rPr>
              <w:fldChar w:fldCharType="begin"/>
            </w:r>
            <w:r w:rsidR="00DA3236">
              <w:rPr>
                <w:noProof/>
                <w:webHidden/>
              </w:rPr>
              <w:instrText xml:space="preserve"> PAGEREF _Toc56497435 \h </w:instrText>
            </w:r>
            <w:r w:rsidR="00DA3236">
              <w:rPr>
                <w:noProof/>
                <w:webHidden/>
              </w:rPr>
            </w:r>
            <w:r w:rsidR="00DA3236">
              <w:rPr>
                <w:noProof/>
                <w:webHidden/>
              </w:rPr>
              <w:fldChar w:fldCharType="separate"/>
            </w:r>
            <w:r w:rsidR="00DA3236">
              <w:rPr>
                <w:noProof/>
                <w:webHidden/>
              </w:rPr>
              <w:t>26</w:t>
            </w:r>
            <w:r w:rsidR="00DA3236">
              <w:rPr>
                <w:noProof/>
                <w:webHidden/>
              </w:rPr>
              <w:fldChar w:fldCharType="end"/>
            </w:r>
          </w:hyperlink>
        </w:p>
        <w:p w14:paraId="12736135" w14:textId="087A7586"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36" w:history="1">
            <w:r w:rsidR="00DA3236" w:rsidRPr="00EE219A">
              <w:rPr>
                <w:rStyle w:val="Hyperlink"/>
                <w:noProof/>
              </w:rPr>
              <w:t>4.6</w:t>
            </w:r>
            <w:r w:rsidR="00DA3236">
              <w:rPr>
                <w:rFonts w:asciiTheme="minorHAnsi" w:eastAsiaTheme="minorEastAsia" w:hAnsiTheme="minorHAnsi" w:cstheme="minorBidi"/>
                <w:noProof/>
                <w:lang w:bidi="ar-SA"/>
              </w:rPr>
              <w:tab/>
            </w:r>
            <w:r w:rsidR="00DA3236" w:rsidRPr="00EE219A">
              <w:rPr>
                <w:rStyle w:val="Hyperlink"/>
                <w:noProof/>
              </w:rPr>
              <w:t>Interviews with non-patients</w:t>
            </w:r>
            <w:r w:rsidR="00DA3236">
              <w:rPr>
                <w:noProof/>
                <w:webHidden/>
              </w:rPr>
              <w:tab/>
            </w:r>
            <w:r w:rsidR="00DA3236">
              <w:rPr>
                <w:noProof/>
                <w:webHidden/>
              </w:rPr>
              <w:fldChar w:fldCharType="begin"/>
            </w:r>
            <w:r w:rsidR="00DA3236">
              <w:rPr>
                <w:noProof/>
                <w:webHidden/>
              </w:rPr>
              <w:instrText xml:space="preserve"> PAGEREF _Toc56497436 \h </w:instrText>
            </w:r>
            <w:r w:rsidR="00DA3236">
              <w:rPr>
                <w:noProof/>
                <w:webHidden/>
              </w:rPr>
            </w:r>
            <w:r w:rsidR="00DA3236">
              <w:rPr>
                <w:noProof/>
                <w:webHidden/>
              </w:rPr>
              <w:fldChar w:fldCharType="separate"/>
            </w:r>
            <w:r w:rsidR="00DA3236">
              <w:rPr>
                <w:noProof/>
                <w:webHidden/>
              </w:rPr>
              <w:t>27</w:t>
            </w:r>
            <w:r w:rsidR="00DA3236">
              <w:rPr>
                <w:noProof/>
                <w:webHidden/>
              </w:rPr>
              <w:fldChar w:fldCharType="end"/>
            </w:r>
          </w:hyperlink>
        </w:p>
        <w:p w14:paraId="6F64E2ED" w14:textId="3B1CBA68"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37" w:history="1">
            <w:r w:rsidR="00DA3236" w:rsidRPr="00EE219A">
              <w:rPr>
                <w:rStyle w:val="Hyperlink"/>
                <w:noProof/>
              </w:rPr>
              <w:t>4.7</w:t>
            </w:r>
            <w:r w:rsidR="00DA3236">
              <w:rPr>
                <w:rFonts w:asciiTheme="minorHAnsi" w:eastAsiaTheme="minorEastAsia" w:hAnsiTheme="minorHAnsi" w:cstheme="minorBidi"/>
                <w:noProof/>
                <w:lang w:bidi="ar-SA"/>
              </w:rPr>
              <w:tab/>
            </w:r>
            <w:r w:rsidR="00DA3236" w:rsidRPr="00EE219A">
              <w:rPr>
                <w:rStyle w:val="Hyperlink"/>
                <w:noProof/>
              </w:rPr>
              <w:t>Group therapy</w:t>
            </w:r>
            <w:r w:rsidR="00DA3236">
              <w:rPr>
                <w:noProof/>
                <w:webHidden/>
              </w:rPr>
              <w:tab/>
            </w:r>
            <w:r w:rsidR="00DA3236">
              <w:rPr>
                <w:noProof/>
                <w:webHidden/>
              </w:rPr>
              <w:fldChar w:fldCharType="begin"/>
            </w:r>
            <w:r w:rsidR="00DA3236">
              <w:rPr>
                <w:noProof/>
                <w:webHidden/>
              </w:rPr>
              <w:instrText xml:space="preserve"> PAGEREF _Toc56497437 \h </w:instrText>
            </w:r>
            <w:r w:rsidR="00DA3236">
              <w:rPr>
                <w:noProof/>
                <w:webHidden/>
              </w:rPr>
            </w:r>
            <w:r w:rsidR="00DA3236">
              <w:rPr>
                <w:noProof/>
                <w:webHidden/>
              </w:rPr>
              <w:fldChar w:fldCharType="separate"/>
            </w:r>
            <w:r w:rsidR="00DA3236">
              <w:rPr>
                <w:noProof/>
                <w:webHidden/>
              </w:rPr>
              <w:t>30</w:t>
            </w:r>
            <w:r w:rsidR="00DA3236">
              <w:rPr>
                <w:noProof/>
                <w:webHidden/>
              </w:rPr>
              <w:fldChar w:fldCharType="end"/>
            </w:r>
          </w:hyperlink>
        </w:p>
        <w:p w14:paraId="0C62928A" w14:textId="569C28D6"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38" w:history="1">
            <w:r w:rsidR="00DA3236" w:rsidRPr="00EE219A">
              <w:rPr>
                <w:rStyle w:val="Hyperlink"/>
                <w:noProof/>
              </w:rPr>
              <w:t>4.7</w:t>
            </w:r>
            <w:r w:rsidR="00DA3236">
              <w:rPr>
                <w:rFonts w:asciiTheme="minorHAnsi" w:eastAsiaTheme="minorEastAsia" w:hAnsiTheme="minorHAnsi" w:cstheme="minorBidi"/>
                <w:noProof/>
                <w:lang w:bidi="ar-SA"/>
              </w:rPr>
              <w:tab/>
            </w:r>
            <w:r w:rsidR="00DA3236" w:rsidRPr="00EE219A">
              <w:rPr>
                <w:rStyle w:val="Hyperlink"/>
                <w:noProof/>
              </w:rPr>
              <w:t>Management plans for children with autism and other pervasive developmental disorders</w:t>
            </w:r>
            <w:r w:rsidR="00DA3236">
              <w:rPr>
                <w:noProof/>
                <w:webHidden/>
              </w:rPr>
              <w:tab/>
            </w:r>
            <w:r w:rsidR="00DA3236">
              <w:rPr>
                <w:noProof/>
                <w:webHidden/>
              </w:rPr>
              <w:fldChar w:fldCharType="begin"/>
            </w:r>
            <w:r w:rsidR="00DA3236">
              <w:rPr>
                <w:noProof/>
                <w:webHidden/>
              </w:rPr>
              <w:instrText xml:space="preserve"> PAGEREF _Toc56497438 \h </w:instrText>
            </w:r>
            <w:r w:rsidR="00DA3236">
              <w:rPr>
                <w:noProof/>
                <w:webHidden/>
              </w:rPr>
            </w:r>
            <w:r w:rsidR="00DA3236">
              <w:rPr>
                <w:noProof/>
                <w:webHidden/>
              </w:rPr>
              <w:fldChar w:fldCharType="separate"/>
            </w:r>
            <w:r w:rsidR="00DA3236">
              <w:rPr>
                <w:noProof/>
                <w:webHidden/>
              </w:rPr>
              <w:t>31</w:t>
            </w:r>
            <w:r w:rsidR="00DA3236">
              <w:rPr>
                <w:noProof/>
                <w:webHidden/>
              </w:rPr>
              <w:fldChar w:fldCharType="end"/>
            </w:r>
          </w:hyperlink>
        </w:p>
        <w:p w14:paraId="3C9C7619" w14:textId="1D5DBBFF" w:rsidR="00DA3236" w:rsidRDefault="00EB647E">
          <w:pPr>
            <w:pStyle w:val="TOC3"/>
            <w:tabs>
              <w:tab w:val="left" w:pos="1100"/>
              <w:tab w:val="right" w:leader="dot" w:pos="9420"/>
            </w:tabs>
            <w:rPr>
              <w:rFonts w:asciiTheme="minorHAnsi" w:eastAsiaTheme="minorEastAsia" w:hAnsiTheme="minorHAnsi" w:cstheme="minorBidi"/>
              <w:noProof/>
              <w:lang w:bidi="ar-SA"/>
            </w:rPr>
          </w:pPr>
          <w:hyperlink w:anchor="_Toc56497439" w:history="1">
            <w:r w:rsidR="00DA3236" w:rsidRPr="00EE219A">
              <w:rPr>
                <w:rStyle w:val="Hyperlink"/>
                <w:noProof/>
              </w:rPr>
              <w:t xml:space="preserve">4.9 </w:t>
            </w:r>
            <w:r w:rsidR="00DA3236">
              <w:rPr>
                <w:rFonts w:asciiTheme="minorHAnsi" w:eastAsiaTheme="minorEastAsia" w:hAnsiTheme="minorHAnsi" w:cstheme="minorBidi"/>
                <w:noProof/>
                <w:lang w:bidi="ar-SA"/>
              </w:rPr>
              <w:tab/>
            </w:r>
            <w:r w:rsidR="00DA3236" w:rsidRPr="00EE219A">
              <w:rPr>
                <w:rStyle w:val="Hyperlink"/>
                <w:noProof/>
              </w:rPr>
              <w:t>Case conferencing</w:t>
            </w:r>
            <w:r w:rsidR="00DA3236">
              <w:rPr>
                <w:noProof/>
                <w:webHidden/>
              </w:rPr>
              <w:tab/>
            </w:r>
            <w:r w:rsidR="00DA3236">
              <w:rPr>
                <w:noProof/>
                <w:webHidden/>
              </w:rPr>
              <w:fldChar w:fldCharType="begin"/>
            </w:r>
            <w:r w:rsidR="00DA3236">
              <w:rPr>
                <w:noProof/>
                <w:webHidden/>
              </w:rPr>
              <w:instrText xml:space="preserve"> PAGEREF _Toc56497439 \h </w:instrText>
            </w:r>
            <w:r w:rsidR="00DA3236">
              <w:rPr>
                <w:noProof/>
                <w:webHidden/>
              </w:rPr>
            </w:r>
            <w:r w:rsidR="00DA3236">
              <w:rPr>
                <w:noProof/>
                <w:webHidden/>
              </w:rPr>
              <w:fldChar w:fldCharType="separate"/>
            </w:r>
            <w:r w:rsidR="00DA3236">
              <w:rPr>
                <w:noProof/>
                <w:webHidden/>
              </w:rPr>
              <w:t>32</w:t>
            </w:r>
            <w:r w:rsidR="00DA3236">
              <w:rPr>
                <w:noProof/>
                <w:webHidden/>
              </w:rPr>
              <w:fldChar w:fldCharType="end"/>
            </w:r>
          </w:hyperlink>
        </w:p>
        <w:p w14:paraId="596B7F3D" w14:textId="3F8B3EDB" w:rsidR="00DA3236" w:rsidRDefault="00EB647E">
          <w:pPr>
            <w:pStyle w:val="TOC1"/>
            <w:tabs>
              <w:tab w:val="left" w:pos="1100"/>
              <w:tab w:val="right" w:leader="dot" w:pos="9420"/>
            </w:tabs>
            <w:rPr>
              <w:rFonts w:asciiTheme="minorHAnsi" w:eastAsiaTheme="minorEastAsia" w:hAnsiTheme="minorHAnsi" w:cstheme="minorBidi"/>
              <w:b w:val="0"/>
              <w:bCs w:val="0"/>
              <w:noProof/>
              <w:lang w:bidi="ar-SA"/>
            </w:rPr>
          </w:pPr>
          <w:hyperlink w:anchor="_Toc56497440" w:history="1">
            <w:r w:rsidR="00DA3236" w:rsidRPr="00EE219A">
              <w:rPr>
                <w:rStyle w:val="Hyperlink"/>
                <w:noProof/>
              </w:rPr>
              <w:t>5.</w:t>
            </w:r>
            <w:r w:rsidR="00DA3236">
              <w:rPr>
                <w:rFonts w:asciiTheme="minorHAnsi" w:eastAsiaTheme="minorEastAsia" w:hAnsiTheme="minorHAnsi" w:cstheme="minorBidi"/>
                <w:b w:val="0"/>
                <w:bCs w:val="0"/>
                <w:noProof/>
                <w:lang w:bidi="ar-SA"/>
              </w:rPr>
              <w:tab/>
            </w:r>
            <w:r w:rsidR="00DA3236" w:rsidRPr="00EE219A">
              <w:rPr>
                <w:rStyle w:val="Hyperlink"/>
                <w:rFonts w:eastAsiaTheme="minorHAnsi" w:cstheme="minorHAnsi"/>
                <w:noProof/>
                <w:lang w:val="en-US" w:eastAsia="en-US"/>
              </w:rPr>
              <w:t>Impact statement</w:t>
            </w:r>
            <w:r w:rsidR="00DA3236">
              <w:rPr>
                <w:noProof/>
                <w:webHidden/>
              </w:rPr>
              <w:tab/>
            </w:r>
            <w:r w:rsidR="00DA3236">
              <w:rPr>
                <w:noProof/>
                <w:webHidden/>
              </w:rPr>
              <w:fldChar w:fldCharType="begin"/>
            </w:r>
            <w:r w:rsidR="00DA3236">
              <w:rPr>
                <w:noProof/>
                <w:webHidden/>
              </w:rPr>
              <w:instrText xml:space="preserve"> PAGEREF _Toc56497440 \h </w:instrText>
            </w:r>
            <w:r w:rsidR="00DA3236">
              <w:rPr>
                <w:noProof/>
                <w:webHidden/>
              </w:rPr>
            </w:r>
            <w:r w:rsidR="00DA3236">
              <w:rPr>
                <w:noProof/>
                <w:webHidden/>
              </w:rPr>
              <w:fldChar w:fldCharType="separate"/>
            </w:r>
            <w:r w:rsidR="00DA3236">
              <w:rPr>
                <w:noProof/>
                <w:webHidden/>
              </w:rPr>
              <w:t>35</w:t>
            </w:r>
            <w:r w:rsidR="00DA3236">
              <w:rPr>
                <w:noProof/>
                <w:webHidden/>
              </w:rPr>
              <w:fldChar w:fldCharType="end"/>
            </w:r>
          </w:hyperlink>
        </w:p>
        <w:p w14:paraId="0BFD1F0E" w14:textId="53CC06DB" w:rsidR="00DA3236" w:rsidRDefault="00EB647E">
          <w:pPr>
            <w:pStyle w:val="TOC1"/>
            <w:tabs>
              <w:tab w:val="left" w:pos="1100"/>
              <w:tab w:val="right" w:leader="dot" w:pos="9420"/>
            </w:tabs>
            <w:rPr>
              <w:rFonts w:asciiTheme="minorHAnsi" w:eastAsiaTheme="minorEastAsia" w:hAnsiTheme="minorHAnsi" w:cstheme="minorBidi"/>
              <w:b w:val="0"/>
              <w:bCs w:val="0"/>
              <w:noProof/>
              <w:lang w:bidi="ar-SA"/>
            </w:rPr>
          </w:pPr>
          <w:hyperlink w:anchor="_Toc56497441" w:history="1">
            <w:r w:rsidR="00DA3236" w:rsidRPr="00EE219A">
              <w:rPr>
                <w:rStyle w:val="Hyperlink"/>
                <w:noProof/>
              </w:rPr>
              <w:t>6.</w:t>
            </w:r>
            <w:r w:rsidR="00DA3236">
              <w:rPr>
                <w:rFonts w:asciiTheme="minorHAnsi" w:eastAsiaTheme="minorEastAsia" w:hAnsiTheme="minorHAnsi" w:cstheme="minorBidi"/>
                <w:b w:val="0"/>
                <w:bCs w:val="0"/>
                <w:noProof/>
                <w:lang w:bidi="ar-SA"/>
              </w:rPr>
              <w:tab/>
            </w:r>
            <w:r w:rsidR="00DA3236" w:rsidRPr="00EE219A">
              <w:rPr>
                <w:rStyle w:val="Hyperlink"/>
                <w:rFonts w:eastAsiaTheme="minorHAnsi" w:cstheme="minorHAnsi"/>
                <w:noProof/>
                <w:lang w:val="en-US" w:eastAsia="en-US"/>
              </w:rPr>
              <w:t>References</w:t>
            </w:r>
            <w:r w:rsidR="00DA3236">
              <w:rPr>
                <w:noProof/>
                <w:webHidden/>
              </w:rPr>
              <w:tab/>
            </w:r>
            <w:r w:rsidR="00DA3236">
              <w:rPr>
                <w:noProof/>
                <w:webHidden/>
              </w:rPr>
              <w:fldChar w:fldCharType="begin"/>
            </w:r>
            <w:r w:rsidR="00DA3236">
              <w:rPr>
                <w:noProof/>
                <w:webHidden/>
              </w:rPr>
              <w:instrText xml:space="preserve"> PAGEREF _Toc56497441 \h </w:instrText>
            </w:r>
            <w:r w:rsidR="00DA3236">
              <w:rPr>
                <w:noProof/>
                <w:webHidden/>
              </w:rPr>
            </w:r>
            <w:r w:rsidR="00DA3236">
              <w:rPr>
                <w:noProof/>
                <w:webHidden/>
              </w:rPr>
              <w:fldChar w:fldCharType="separate"/>
            </w:r>
            <w:r w:rsidR="00DA3236">
              <w:rPr>
                <w:noProof/>
                <w:webHidden/>
              </w:rPr>
              <w:t>36</w:t>
            </w:r>
            <w:r w:rsidR="00DA3236">
              <w:rPr>
                <w:noProof/>
                <w:webHidden/>
              </w:rPr>
              <w:fldChar w:fldCharType="end"/>
            </w:r>
          </w:hyperlink>
        </w:p>
        <w:p w14:paraId="089D120A" w14:textId="59AB3A41" w:rsidR="00DA3236" w:rsidRDefault="00EB647E">
          <w:pPr>
            <w:pStyle w:val="TOC1"/>
            <w:tabs>
              <w:tab w:val="right" w:leader="dot" w:pos="9420"/>
            </w:tabs>
            <w:rPr>
              <w:rFonts w:asciiTheme="minorHAnsi" w:eastAsiaTheme="minorEastAsia" w:hAnsiTheme="minorHAnsi" w:cstheme="minorBidi"/>
              <w:b w:val="0"/>
              <w:bCs w:val="0"/>
              <w:noProof/>
              <w:lang w:bidi="ar-SA"/>
            </w:rPr>
          </w:pPr>
          <w:hyperlink w:anchor="_Toc56497442" w:history="1">
            <w:r w:rsidR="00DA3236" w:rsidRPr="00EE219A">
              <w:rPr>
                <w:rStyle w:val="Hyperlink"/>
                <w:noProof/>
              </w:rPr>
              <w:t>7. Glossary</w:t>
            </w:r>
            <w:r w:rsidR="00DA3236">
              <w:rPr>
                <w:noProof/>
                <w:webHidden/>
              </w:rPr>
              <w:tab/>
            </w:r>
            <w:r w:rsidR="00DA3236">
              <w:rPr>
                <w:noProof/>
                <w:webHidden/>
              </w:rPr>
              <w:fldChar w:fldCharType="begin"/>
            </w:r>
            <w:r w:rsidR="00DA3236">
              <w:rPr>
                <w:noProof/>
                <w:webHidden/>
              </w:rPr>
              <w:instrText xml:space="preserve"> PAGEREF _Toc56497442 \h </w:instrText>
            </w:r>
            <w:r w:rsidR="00DA3236">
              <w:rPr>
                <w:noProof/>
                <w:webHidden/>
              </w:rPr>
            </w:r>
            <w:r w:rsidR="00DA3236">
              <w:rPr>
                <w:noProof/>
                <w:webHidden/>
              </w:rPr>
              <w:fldChar w:fldCharType="separate"/>
            </w:r>
            <w:r w:rsidR="00DA3236">
              <w:rPr>
                <w:noProof/>
                <w:webHidden/>
              </w:rPr>
              <w:t>38</w:t>
            </w:r>
            <w:r w:rsidR="00DA3236">
              <w:rPr>
                <w:noProof/>
                <w:webHidden/>
              </w:rPr>
              <w:fldChar w:fldCharType="end"/>
            </w:r>
          </w:hyperlink>
        </w:p>
        <w:p w14:paraId="0CC9B4B8" w14:textId="7B8FD445" w:rsidR="00DA3236" w:rsidRDefault="00EB647E">
          <w:pPr>
            <w:pStyle w:val="TOC1"/>
            <w:tabs>
              <w:tab w:val="left" w:pos="1771"/>
              <w:tab w:val="right" w:leader="dot" w:pos="9420"/>
            </w:tabs>
            <w:rPr>
              <w:rFonts w:asciiTheme="minorHAnsi" w:eastAsiaTheme="minorEastAsia" w:hAnsiTheme="minorHAnsi" w:cstheme="minorBidi"/>
              <w:b w:val="0"/>
              <w:bCs w:val="0"/>
              <w:noProof/>
              <w:lang w:bidi="ar-SA"/>
            </w:rPr>
          </w:pPr>
          <w:hyperlink w:anchor="_Toc56497443" w:history="1">
            <w:r w:rsidR="00DA3236" w:rsidRPr="00EE219A">
              <w:rPr>
                <w:rStyle w:val="Hyperlink"/>
                <w:noProof/>
              </w:rPr>
              <w:t>Appendix A</w:t>
            </w:r>
            <w:r w:rsidR="00DA3236">
              <w:rPr>
                <w:rFonts w:asciiTheme="minorHAnsi" w:eastAsiaTheme="minorEastAsia" w:hAnsiTheme="minorHAnsi" w:cstheme="minorBidi"/>
                <w:b w:val="0"/>
                <w:bCs w:val="0"/>
                <w:noProof/>
                <w:lang w:bidi="ar-SA"/>
              </w:rPr>
              <w:tab/>
            </w:r>
            <w:r w:rsidR="00DA3236" w:rsidRPr="00EE219A">
              <w:rPr>
                <w:rStyle w:val="Hyperlink"/>
                <w:noProof/>
              </w:rPr>
              <w:t>Index of Items</w:t>
            </w:r>
            <w:r w:rsidR="00DA3236">
              <w:rPr>
                <w:noProof/>
                <w:webHidden/>
              </w:rPr>
              <w:tab/>
            </w:r>
            <w:r w:rsidR="00DA3236">
              <w:rPr>
                <w:noProof/>
                <w:webHidden/>
              </w:rPr>
              <w:fldChar w:fldCharType="begin"/>
            </w:r>
            <w:r w:rsidR="00DA3236">
              <w:rPr>
                <w:noProof/>
                <w:webHidden/>
              </w:rPr>
              <w:instrText xml:space="preserve"> PAGEREF _Toc56497443 \h </w:instrText>
            </w:r>
            <w:r w:rsidR="00DA3236">
              <w:rPr>
                <w:noProof/>
                <w:webHidden/>
              </w:rPr>
            </w:r>
            <w:r w:rsidR="00DA3236">
              <w:rPr>
                <w:noProof/>
                <w:webHidden/>
              </w:rPr>
              <w:fldChar w:fldCharType="separate"/>
            </w:r>
            <w:r w:rsidR="00DA3236">
              <w:rPr>
                <w:noProof/>
                <w:webHidden/>
              </w:rPr>
              <w:t>41</w:t>
            </w:r>
            <w:r w:rsidR="00DA3236">
              <w:rPr>
                <w:noProof/>
                <w:webHidden/>
              </w:rPr>
              <w:fldChar w:fldCharType="end"/>
            </w:r>
          </w:hyperlink>
        </w:p>
        <w:p w14:paraId="3126BB54" w14:textId="43708307" w:rsidR="00DA3236" w:rsidRDefault="00EB647E">
          <w:pPr>
            <w:pStyle w:val="TOC1"/>
            <w:tabs>
              <w:tab w:val="left" w:pos="1761"/>
              <w:tab w:val="right" w:leader="dot" w:pos="9420"/>
            </w:tabs>
            <w:rPr>
              <w:rFonts w:asciiTheme="minorHAnsi" w:eastAsiaTheme="minorEastAsia" w:hAnsiTheme="minorHAnsi" w:cstheme="minorBidi"/>
              <w:b w:val="0"/>
              <w:bCs w:val="0"/>
              <w:noProof/>
              <w:lang w:bidi="ar-SA"/>
            </w:rPr>
          </w:pPr>
          <w:hyperlink w:anchor="_Toc56497444" w:history="1">
            <w:r w:rsidR="00DA3236" w:rsidRPr="00EE219A">
              <w:rPr>
                <w:rStyle w:val="Hyperlink"/>
                <w:noProof/>
              </w:rPr>
              <w:t>Appendix B</w:t>
            </w:r>
            <w:r w:rsidR="00DA3236">
              <w:rPr>
                <w:rFonts w:asciiTheme="minorHAnsi" w:eastAsiaTheme="minorEastAsia" w:hAnsiTheme="minorHAnsi" w:cstheme="minorBidi"/>
                <w:b w:val="0"/>
                <w:bCs w:val="0"/>
                <w:noProof/>
                <w:lang w:bidi="ar-SA"/>
              </w:rPr>
              <w:tab/>
            </w:r>
            <w:r w:rsidR="00DA3236" w:rsidRPr="00EE219A">
              <w:rPr>
                <w:rStyle w:val="Hyperlink"/>
                <w:noProof/>
              </w:rPr>
              <w:t>Items requiring no change</w:t>
            </w:r>
            <w:r w:rsidR="00DA3236">
              <w:rPr>
                <w:noProof/>
                <w:webHidden/>
              </w:rPr>
              <w:tab/>
            </w:r>
            <w:r w:rsidR="00DA3236">
              <w:rPr>
                <w:noProof/>
                <w:webHidden/>
              </w:rPr>
              <w:fldChar w:fldCharType="begin"/>
            </w:r>
            <w:r w:rsidR="00DA3236">
              <w:rPr>
                <w:noProof/>
                <w:webHidden/>
              </w:rPr>
              <w:instrText xml:space="preserve"> PAGEREF _Toc56497444 \h </w:instrText>
            </w:r>
            <w:r w:rsidR="00DA3236">
              <w:rPr>
                <w:noProof/>
                <w:webHidden/>
              </w:rPr>
            </w:r>
            <w:r w:rsidR="00DA3236">
              <w:rPr>
                <w:noProof/>
                <w:webHidden/>
              </w:rPr>
              <w:fldChar w:fldCharType="separate"/>
            </w:r>
            <w:r w:rsidR="00DA3236">
              <w:rPr>
                <w:noProof/>
                <w:webHidden/>
              </w:rPr>
              <w:t>43</w:t>
            </w:r>
            <w:r w:rsidR="00DA3236">
              <w:rPr>
                <w:noProof/>
                <w:webHidden/>
              </w:rPr>
              <w:fldChar w:fldCharType="end"/>
            </w:r>
          </w:hyperlink>
        </w:p>
        <w:p w14:paraId="35ED601B" w14:textId="223DC872" w:rsidR="00DA3236" w:rsidRDefault="00EB647E">
          <w:pPr>
            <w:pStyle w:val="TOC1"/>
            <w:tabs>
              <w:tab w:val="left" w:pos="1760"/>
              <w:tab w:val="right" w:leader="dot" w:pos="9420"/>
            </w:tabs>
            <w:rPr>
              <w:rFonts w:asciiTheme="minorHAnsi" w:eastAsiaTheme="minorEastAsia" w:hAnsiTheme="minorHAnsi" w:cstheme="minorBidi"/>
              <w:b w:val="0"/>
              <w:bCs w:val="0"/>
              <w:noProof/>
              <w:lang w:bidi="ar-SA"/>
            </w:rPr>
          </w:pPr>
          <w:hyperlink w:anchor="_Toc56497445" w:history="1">
            <w:r w:rsidR="00DA3236" w:rsidRPr="00EE219A">
              <w:rPr>
                <w:rStyle w:val="Hyperlink"/>
                <w:noProof/>
              </w:rPr>
              <w:t>Appendix C</w:t>
            </w:r>
            <w:r w:rsidR="00DA3236">
              <w:rPr>
                <w:rFonts w:asciiTheme="minorHAnsi" w:eastAsiaTheme="minorEastAsia" w:hAnsiTheme="minorHAnsi" w:cstheme="minorBidi"/>
                <w:b w:val="0"/>
                <w:bCs w:val="0"/>
                <w:noProof/>
                <w:lang w:bidi="ar-SA"/>
              </w:rPr>
              <w:tab/>
            </w:r>
            <w:r w:rsidR="00DA3236" w:rsidRPr="00EE219A">
              <w:rPr>
                <w:rStyle w:val="Hyperlink"/>
                <w:noProof/>
              </w:rPr>
              <w:t>Summary for consumers</w:t>
            </w:r>
            <w:r w:rsidR="00DA3236">
              <w:rPr>
                <w:noProof/>
                <w:webHidden/>
              </w:rPr>
              <w:tab/>
            </w:r>
            <w:r w:rsidR="00DA3236">
              <w:rPr>
                <w:noProof/>
                <w:webHidden/>
              </w:rPr>
              <w:fldChar w:fldCharType="begin"/>
            </w:r>
            <w:r w:rsidR="00DA3236">
              <w:rPr>
                <w:noProof/>
                <w:webHidden/>
              </w:rPr>
              <w:instrText xml:space="preserve"> PAGEREF _Toc56497445 \h </w:instrText>
            </w:r>
            <w:r w:rsidR="00DA3236">
              <w:rPr>
                <w:noProof/>
                <w:webHidden/>
              </w:rPr>
            </w:r>
            <w:r w:rsidR="00DA3236">
              <w:rPr>
                <w:noProof/>
                <w:webHidden/>
              </w:rPr>
              <w:fldChar w:fldCharType="separate"/>
            </w:r>
            <w:r w:rsidR="00DA3236">
              <w:rPr>
                <w:noProof/>
                <w:webHidden/>
              </w:rPr>
              <w:t>45</w:t>
            </w:r>
            <w:r w:rsidR="00DA3236">
              <w:rPr>
                <w:noProof/>
                <w:webHidden/>
              </w:rPr>
              <w:fldChar w:fldCharType="end"/>
            </w:r>
          </w:hyperlink>
        </w:p>
        <w:p w14:paraId="6E8CB66F" w14:textId="323F2DD9" w:rsidR="00DA3236" w:rsidRDefault="00EB647E">
          <w:pPr>
            <w:pStyle w:val="TOC1"/>
            <w:tabs>
              <w:tab w:val="left" w:pos="1777"/>
              <w:tab w:val="right" w:leader="dot" w:pos="9420"/>
            </w:tabs>
            <w:rPr>
              <w:rFonts w:asciiTheme="minorHAnsi" w:eastAsiaTheme="minorEastAsia" w:hAnsiTheme="minorHAnsi" w:cstheme="minorBidi"/>
              <w:b w:val="0"/>
              <w:bCs w:val="0"/>
              <w:noProof/>
              <w:lang w:bidi="ar-SA"/>
            </w:rPr>
          </w:pPr>
          <w:hyperlink w:anchor="_Toc56497446" w:history="1">
            <w:r w:rsidR="00DA3236" w:rsidRPr="00EE219A">
              <w:rPr>
                <w:rStyle w:val="Hyperlink"/>
                <w:noProof/>
              </w:rPr>
              <w:t>Appendix D</w:t>
            </w:r>
            <w:r w:rsidR="00DA3236">
              <w:rPr>
                <w:rFonts w:asciiTheme="minorHAnsi" w:eastAsiaTheme="minorEastAsia" w:hAnsiTheme="minorHAnsi" w:cstheme="minorBidi"/>
                <w:b w:val="0"/>
                <w:bCs w:val="0"/>
                <w:noProof/>
                <w:lang w:bidi="ar-SA"/>
              </w:rPr>
              <w:tab/>
            </w:r>
            <w:r w:rsidR="00DA3236" w:rsidRPr="00EE219A">
              <w:rPr>
                <w:rStyle w:val="Hyperlink"/>
                <w:noProof/>
              </w:rPr>
              <w:t>Additional information - recommendation 9</w:t>
            </w:r>
            <w:r w:rsidR="00DA3236">
              <w:rPr>
                <w:noProof/>
                <w:webHidden/>
              </w:rPr>
              <w:tab/>
            </w:r>
            <w:r w:rsidR="00DA3236">
              <w:rPr>
                <w:noProof/>
                <w:webHidden/>
              </w:rPr>
              <w:fldChar w:fldCharType="begin"/>
            </w:r>
            <w:r w:rsidR="00DA3236">
              <w:rPr>
                <w:noProof/>
                <w:webHidden/>
              </w:rPr>
              <w:instrText xml:space="preserve"> PAGEREF _Toc56497446 \h </w:instrText>
            </w:r>
            <w:r w:rsidR="00DA3236">
              <w:rPr>
                <w:noProof/>
                <w:webHidden/>
              </w:rPr>
            </w:r>
            <w:r w:rsidR="00DA3236">
              <w:rPr>
                <w:noProof/>
                <w:webHidden/>
              </w:rPr>
              <w:fldChar w:fldCharType="separate"/>
            </w:r>
            <w:r w:rsidR="00DA3236">
              <w:rPr>
                <w:noProof/>
                <w:webHidden/>
              </w:rPr>
              <w:t>51</w:t>
            </w:r>
            <w:r w:rsidR="00DA3236">
              <w:rPr>
                <w:noProof/>
                <w:webHidden/>
              </w:rPr>
              <w:fldChar w:fldCharType="end"/>
            </w:r>
          </w:hyperlink>
        </w:p>
        <w:p w14:paraId="273FBD3B" w14:textId="418A4D3E" w:rsidR="00DA3236" w:rsidRDefault="00EB647E">
          <w:pPr>
            <w:pStyle w:val="TOC1"/>
            <w:tabs>
              <w:tab w:val="left" w:pos="1760"/>
              <w:tab w:val="right" w:leader="dot" w:pos="9420"/>
            </w:tabs>
            <w:rPr>
              <w:rFonts w:asciiTheme="minorHAnsi" w:eastAsiaTheme="minorEastAsia" w:hAnsiTheme="minorHAnsi" w:cstheme="minorBidi"/>
              <w:b w:val="0"/>
              <w:bCs w:val="0"/>
              <w:noProof/>
              <w:lang w:bidi="ar-SA"/>
            </w:rPr>
          </w:pPr>
          <w:hyperlink w:anchor="_Toc56497447" w:history="1">
            <w:r w:rsidR="00DA3236" w:rsidRPr="00EE219A">
              <w:rPr>
                <w:rStyle w:val="Hyperlink"/>
                <w:noProof/>
              </w:rPr>
              <w:t>Appendix E</w:t>
            </w:r>
            <w:r w:rsidR="00DA3236">
              <w:rPr>
                <w:rFonts w:asciiTheme="minorHAnsi" w:eastAsiaTheme="minorEastAsia" w:hAnsiTheme="minorHAnsi" w:cstheme="minorBidi"/>
                <w:b w:val="0"/>
                <w:bCs w:val="0"/>
                <w:noProof/>
                <w:lang w:bidi="ar-SA"/>
              </w:rPr>
              <w:tab/>
            </w:r>
            <w:r w:rsidR="00DA3236" w:rsidRPr="00EE219A">
              <w:rPr>
                <w:rStyle w:val="Hyperlink"/>
                <w:noProof/>
              </w:rPr>
              <w:t>Additional information – recommendation 10</w:t>
            </w:r>
            <w:r w:rsidR="00DA3236">
              <w:rPr>
                <w:noProof/>
                <w:webHidden/>
              </w:rPr>
              <w:tab/>
            </w:r>
            <w:r w:rsidR="00DA3236">
              <w:rPr>
                <w:noProof/>
                <w:webHidden/>
              </w:rPr>
              <w:fldChar w:fldCharType="begin"/>
            </w:r>
            <w:r w:rsidR="00DA3236">
              <w:rPr>
                <w:noProof/>
                <w:webHidden/>
              </w:rPr>
              <w:instrText xml:space="preserve"> PAGEREF _Toc56497447 \h </w:instrText>
            </w:r>
            <w:r w:rsidR="00DA3236">
              <w:rPr>
                <w:noProof/>
                <w:webHidden/>
              </w:rPr>
            </w:r>
            <w:r w:rsidR="00DA3236">
              <w:rPr>
                <w:noProof/>
                <w:webHidden/>
              </w:rPr>
              <w:fldChar w:fldCharType="separate"/>
            </w:r>
            <w:r w:rsidR="00DA3236">
              <w:rPr>
                <w:noProof/>
                <w:webHidden/>
              </w:rPr>
              <w:t>53</w:t>
            </w:r>
            <w:r w:rsidR="00DA3236">
              <w:rPr>
                <w:noProof/>
                <w:webHidden/>
              </w:rPr>
              <w:fldChar w:fldCharType="end"/>
            </w:r>
          </w:hyperlink>
        </w:p>
        <w:p w14:paraId="34A8B849" w14:textId="742A1511" w:rsidR="00EF79EC" w:rsidRDefault="001E1028" w:rsidP="005E46B9">
          <w:r>
            <w:rPr>
              <w:b/>
              <w:bCs/>
              <w:noProof/>
            </w:rPr>
            <w:fldChar w:fldCharType="end"/>
          </w:r>
        </w:p>
      </w:sdtContent>
    </w:sdt>
    <w:p w14:paraId="28ADCA56" w14:textId="310CFBAA" w:rsidR="00A40316" w:rsidRDefault="00921F94" w:rsidP="00843526">
      <w:pPr>
        <w:spacing w:before="34"/>
        <w:ind w:left="498"/>
        <w:rPr>
          <w:b/>
          <w:sz w:val="32"/>
        </w:rPr>
      </w:pPr>
      <w:r>
        <w:rPr>
          <w:b/>
          <w:color w:val="00643E"/>
          <w:sz w:val="32"/>
        </w:rPr>
        <w:t>List of tables</w:t>
      </w:r>
    </w:p>
    <w:p w14:paraId="2E37FD4A" w14:textId="77777777" w:rsidR="00A40316" w:rsidRDefault="00EB647E" w:rsidP="005E46B9">
      <w:pPr>
        <w:tabs>
          <w:tab w:val="left" w:leader="dot" w:pos="8599"/>
        </w:tabs>
        <w:spacing w:before="115"/>
        <w:ind w:left="498"/>
        <w:rPr>
          <w:sz w:val="20"/>
        </w:rPr>
      </w:pPr>
      <w:hyperlink w:anchor="_bookmark17" w:history="1">
        <w:r w:rsidR="00921F94">
          <w:rPr>
            <w:sz w:val="20"/>
          </w:rPr>
          <w:t>Table 1: Psychiatry Clinical</w:t>
        </w:r>
        <w:r w:rsidR="00921F94">
          <w:rPr>
            <w:spacing w:val="-14"/>
            <w:sz w:val="20"/>
          </w:rPr>
          <w:t xml:space="preserve"> </w:t>
        </w:r>
        <w:r w:rsidR="00921F94">
          <w:rPr>
            <w:sz w:val="20"/>
          </w:rPr>
          <w:t>Committee</w:t>
        </w:r>
        <w:r w:rsidR="00921F94">
          <w:rPr>
            <w:spacing w:val="-4"/>
            <w:sz w:val="20"/>
          </w:rPr>
          <w:t xml:space="preserve"> </w:t>
        </w:r>
        <w:r w:rsidR="00921F94">
          <w:rPr>
            <w:sz w:val="20"/>
          </w:rPr>
          <w:t>membership</w:t>
        </w:r>
        <w:r w:rsidR="00921F94">
          <w:rPr>
            <w:sz w:val="20"/>
          </w:rPr>
          <w:tab/>
          <w:t>16</w:t>
        </w:r>
      </w:hyperlink>
    </w:p>
    <w:p w14:paraId="34FCD4A1" w14:textId="77777777" w:rsidR="00A40316" w:rsidRDefault="00EB647E" w:rsidP="005E46B9">
      <w:pPr>
        <w:tabs>
          <w:tab w:val="left" w:leader="dot" w:pos="8599"/>
        </w:tabs>
        <w:spacing w:before="75"/>
        <w:ind w:left="498"/>
        <w:rPr>
          <w:sz w:val="20"/>
        </w:rPr>
      </w:pPr>
      <w:hyperlink w:anchor="_bookmark26" w:history="1">
        <w:r w:rsidR="00921F94">
          <w:rPr>
            <w:sz w:val="20"/>
          </w:rPr>
          <w:t>Table 2: Items 291</w:t>
        </w:r>
        <w:r w:rsidR="00921F94">
          <w:rPr>
            <w:spacing w:val="-9"/>
            <w:sz w:val="20"/>
          </w:rPr>
          <w:t xml:space="preserve"> </w:t>
        </w:r>
        <w:r w:rsidR="00921F94">
          <w:rPr>
            <w:sz w:val="20"/>
          </w:rPr>
          <w:t>and</w:t>
        </w:r>
        <w:r w:rsidR="00921F94">
          <w:rPr>
            <w:spacing w:val="-1"/>
            <w:sz w:val="20"/>
          </w:rPr>
          <w:t xml:space="preserve"> </w:t>
        </w:r>
        <w:r w:rsidR="00921F94">
          <w:rPr>
            <w:sz w:val="20"/>
          </w:rPr>
          <w:t>293</w:t>
        </w:r>
        <w:r w:rsidR="00921F94">
          <w:rPr>
            <w:sz w:val="20"/>
          </w:rPr>
          <w:tab/>
          <w:t>21</w:t>
        </w:r>
      </w:hyperlink>
    </w:p>
    <w:p w14:paraId="6275E8AC" w14:textId="77777777" w:rsidR="00A40316" w:rsidRDefault="00EB647E" w:rsidP="005E46B9">
      <w:pPr>
        <w:tabs>
          <w:tab w:val="left" w:leader="dot" w:pos="8599"/>
        </w:tabs>
        <w:spacing w:before="73"/>
        <w:ind w:left="498"/>
        <w:rPr>
          <w:sz w:val="20"/>
        </w:rPr>
      </w:pPr>
      <w:hyperlink w:anchor="_bookmark30" w:history="1">
        <w:r w:rsidR="00921F94">
          <w:rPr>
            <w:sz w:val="20"/>
          </w:rPr>
          <w:t>Table 3:</w:t>
        </w:r>
        <w:r w:rsidR="00921F94">
          <w:rPr>
            <w:spacing w:val="-4"/>
            <w:sz w:val="20"/>
          </w:rPr>
          <w:t xml:space="preserve"> </w:t>
        </w:r>
        <w:r w:rsidR="00921F94">
          <w:rPr>
            <w:sz w:val="20"/>
          </w:rPr>
          <w:t>Item</w:t>
        </w:r>
        <w:r w:rsidR="00921F94">
          <w:rPr>
            <w:spacing w:val="-2"/>
            <w:sz w:val="20"/>
          </w:rPr>
          <w:t xml:space="preserve"> </w:t>
        </w:r>
        <w:r w:rsidR="00921F94">
          <w:rPr>
            <w:sz w:val="20"/>
          </w:rPr>
          <w:t>288</w:t>
        </w:r>
        <w:r w:rsidR="00921F94">
          <w:rPr>
            <w:sz w:val="20"/>
          </w:rPr>
          <w:tab/>
          <w:t>22</w:t>
        </w:r>
      </w:hyperlink>
    </w:p>
    <w:p w14:paraId="606BF390" w14:textId="77777777" w:rsidR="00A40316" w:rsidRDefault="00EB647E" w:rsidP="005E46B9">
      <w:pPr>
        <w:tabs>
          <w:tab w:val="left" w:leader="dot" w:pos="8599"/>
        </w:tabs>
        <w:spacing w:before="73"/>
        <w:ind w:left="498"/>
        <w:rPr>
          <w:sz w:val="20"/>
        </w:rPr>
      </w:pPr>
      <w:hyperlink w:anchor="_bookmark36" w:history="1">
        <w:r w:rsidR="00921F94">
          <w:rPr>
            <w:sz w:val="20"/>
          </w:rPr>
          <w:t>Table 4:</w:t>
        </w:r>
        <w:r w:rsidR="00921F94">
          <w:rPr>
            <w:spacing w:val="-6"/>
            <w:sz w:val="20"/>
          </w:rPr>
          <w:t xml:space="preserve"> </w:t>
        </w:r>
        <w:r w:rsidR="00921F94">
          <w:rPr>
            <w:sz w:val="20"/>
          </w:rPr>
          <w:t>Items</w:t>
        </w:r>
        <w:r w:rsidR="00921F94">
          <w:rPr>
            <w:spacing w:val="-4"/>
            <w:sz w:val="20"/>
          </w:rPr>
          <w:t xml:space="preserve"> </w:t>
        </w:r>
        <w:r w:rsidR="00921F94">
          <w:rPr>
            <w:sz w:val="20"/>
          </w:rPr>
          <w:t>353–370</w:t>
        </w:r>
        <w:r w:rsidR="00921F94">
          <w:rPr>
            <w:sz w:val="20"/>
          </w:rPr>
          <w:tab/>
          <w:t>26</w:t>
        </w:r>
      </w:hyperlink>
    </w:p>
    <w:p w14:paraId="286BB66D" w14:textId="77777777" w:rsidR="00A40316" w:rsidRDefault="00EB647E" w:rsidP="005E46B9">
      <w:pPr>
        <w:tabs>
          <w:tab w:val="left" w:leader="dot" w:pos="8599"/>
        </w:tabs>
        <w:spacing w:before="72"/>
        <w:ind w:left="498"/>
        <w:rPr>
          <w:sz w:val="20"/>
        </w:rPr>
      </w:pPr>
      <w:hyperlink w:anchor="_bookmark40" w:history="1">
        <w:r w:rsidR="00921F94">
          <w:rPr>
            <w:sz w:val="20"/>
          </w:rPr>
          <w:t>Table 5:</w:t>
        </w:r>
        <w:r w:rsidR="00921F94">
          <w:rPr>
            <w:spacing w:val="-4"/>
            <w:sz w:val="20"/>
          </w:rPr>
          <w:t xml:space="preserve"> </w:t>
        </w:r>
        <w:r w:rsidR="00921F94">
          <w:rPr>
            <w:sz w:val="20"/>
          </w:rPr>
          <w:t>Item</w:t>
        </w:r>
        <w:r w:rsidR="00921F94">
          <w:rPr>
            <w:spacing w:val="-2"/>
            <w:sz w:val="20"/>
          </w:rPr>
          <w:t xml:space="preserve"> </w:t>
        </w:r>
        <w:r w:rsidR="00921F94">
          <w:rPr>
            <w:sz w:val="20"/>
          </w:rPr>
          <w:t>319</w:t>
        </w:r>
        <w:r w:rsidR="00921F94">
          <w:rPr>
            <w:sz w:val="20"/>
          </w:rPr>
          <w:tab/>
          <w:t>28</w:t>
        </w:r>
      </w:hyperlink>
    </w:p>
    <w:p w14:paraId="474248A4" w14:textId="77777777" w:rsidR="00A40316" w:rsidRDefault="00EB647E" w:rsidP="005E46B9">
      <w:pPr>
        <w:tabs>
          <w:tab w:val="left" w:leader="dot" w:pos="8599"/>
        </w:tabs>
        <w:spacing w:before="75"/>
        <w:ind w:left="498"/>
        <w:rPr>
          <w:sz w:val="20"/>
        </w:rPr>
      </w:pPr>
      <w:hyperlink w:anchor="_bookmark44" w:history="1">
        <w:r w:rsidR="00921F94">
          <w:rPr>
            <w:sz w:val="20"/>
          </w:rPr>
          <w:t>Table 6:</w:t>
        </w:r>
        <w:r w:rsidR="00921F94">
          <w:rPr>
            <w:spacing w:val="-4"/>
            <w:sz w:val="20"/>
          </w:rPr>
          <w:t xml:space="preserve"> </w:t>
        </w:r>
        <w:r w:rsidR="00921F94">
          <w:rPr>
            <w:sz w:val="20"/>
          </w:rPr>
          <w:t>Item</w:t>
        </w:r>
        <w:r w:rsidR="00921F94">
          <w:rPr>
            <w:spacing w:val="-2"/>
            <w:sz w:val="20"/>
          </w:rPr>
          <w:t xml:space="preserve"> </w:t>
        </w:r>
        <w:r w:rsidR="00921F94">
          <w:rPr>
            <w:sz w:val="20"/>
          </w:rPr>
          <w:t>14224</w:t>
        </w:r>
        <w:r w:rsidR="00921F94">
          <w:rPr>
            <w:sz w:val="20"/>
          </w:rPr>
          <w:tab/>
          <w:t>30</w:t>
        </w:r>
      </w:hyperlink>
    </w:p>
    <w:p w14:paraId="54E99BA3" w14:textId="77777777" w:rsidR="00A40316" w:rsidRDefault="00EB647E" w:rsidP="005E46B9">
      <w:pPr>
        <w:tabs>
          <w:tab w:val="left" w:leader="dot" w:pos="8599"/>
        </w:tabs>
        <w:spacing w:before="73"/>
        <w:ind w:left="498"/>
        <w:rPr>
          <w:sz w:val="20"/>
        </w:rPr>
      </w:pPr>
      <w:hyperlink w:anchor="_bookmark48" w:history="1">
        <w:r w:rsidR="00921F94">
          <w:rPr>
            <w:sz w:val="20"/>
          </w:rPr>
          <w:t>Table 7:</w:t>
        </w:r>
        <w:r w:rsidR="00921F94">
          <w:rPr>
            <w:spacing w:val="-6"/>
            <w:sz w:val="20"/>
          </w:rPr>
          <w:t xml:space="preserve"> </w:t>
        </w:r>
        <w:r w:rsidR="00921F94">
          <w:rPr>
            <w:sz w:val="20"/>
          </w:rPr>
          <w:t>Items</w:t>
        </w:r>
        <w:r w:rsidR="00921F94">
          <w:rPr>
            <w:spacing w:val="-3"/>
            <w:sz w:val="20"/>
          </w:rPr>
          <w:t xml:space="preserve"> </w:t>
        </w:r>
        <w:r w:rsidR="00921F94">
          <w:rPr>
            <w:sz w:val="20"/>
          </w:rPr>
          <w:t>348–352</w:t>
        </w:r>
        <w:r w:rsidR="00921F94">
          <w:rPr>
            <w:sz w:val="20"/>
          </w:rPr>
          <w:tab/>
          <w:t>31</w:t>
        </w:r>
      </w:hyperlink>
    </w:p>
    <w:p w14:paraId="210490D0" w14:textId="77777777" w:rsidR="00A40316" w:rsidRDefault="00EB647E" w:rsidP="005E46B9">
      <w:pPr>
        <w:tabs>
          <w:tab w:val="left" w:leader="dot" w:pos="8599"/>
        </w:tabs>
        <w:spacing w:before="73"/>
        <w:ind w:left="498"/>
        <w:rPr>
          <w:sz w:val="20"/>
        </w:rPr>
      </w:pPr>
      <w:hyperlink w:anchor="_bookmark52" w:history="1">
        <w:r w:rsidR="00921F94">
          <w:rPr>
            <w:sz w:val="20"/>
          </w:rPr>
          <w:t>Table 8: Items 342, 344</w:t>
        </w:r>
        <w:r w:rsidR="00921F94">
          <w:rPr>
            <w:spacing w:val="-10"/>
            <w:sz w:val="20"/>
          </w:rPr>
          <w:t xml:space="preserve"> </w:t>
        </w:r>
        <w:r w:rsidR="00921F94">
          <w:rPr>
            <w:sz w:val="20"/>
          </w:rPr>
          <w:t>and 346</w:t>
        </w:r>
        <w:r w:rsidR="00921F94">
          <w:rPr>
            <w:sz w:val="20"/>
          </w:rPr>
          <w:tab/>
          <w:t>34</w:t>
        </w:r>
      </w:hyperlink>
    </w:p>
    <w:p w14:paraId="473431CF" w14:textId="77777777" w:rsidR="00A40316" w:rsidRDefault="00EB647E" w:rsidP="005E46B9">
      <w:pPr>
        <w:tabs>
          <w:tab w:val="left" w:leader="dot" w:pos="8599"/>
        </w:tabs>
        <w:spacing w:before="72"/>
        <w:ind w:left="498"/>
        <w:rPr>
          <w:sz w:val="20"/>
        </w:rPr>
      </w:pPr>
      <w:hyperlink w:anchor="_bookmark56" w:history="1">
        <w:r w:rsidR="00921F94">
          <w:rPr>
            <w:sz w:val="20"/>
          </w:rPr>
          <w:t>Table 9:</w:t>
        </w:r>
        <w:r w:rsidR="00921F94">
          <w:rPr>
            <w:spacing w:val="-4"/>
            <w:sz w:val="20"/>
          </w:rPr>
          <w:t xml:space="preserve"> </w:t>
        </w:r>
        <w:r w:rsidR="00921F94">
          <w:rPr>
            <w:sz w:val="20"/>
          </w:rPr>
          <w:t>Item</w:t>
        </w:r>
        <w:r w:rsidR="00921F94">
          <w:rPr>
            <w:spacing w:val="-2"/>
            <w:sz w:val="20"/>
          </w:rPr>
          <w:t xml:space="preserve"> </w:t>
        </w:r>
        <w:r w:rsidR="00921F94">
          <w:rPr>
            <w:sz w:val="20"/>
          </w:rPr>
          <w:t>289</w:t>
        </w:r>
        <w:r w:rsidR="00921F94">
          <w:rPr>
            <w:sz w:val="20"/>
          </w:rPr>
          <w:tab/>
          <w:t>35</w:t>
        </w:r>
      </w:hyperlink>
    </w:p>
    <w:p w14:paraId="3867BF85" w14:textId="77777777" w:rsidR="00A40316" w:rsidRDefault="00EB647E" w:rsidP="005E46B9">
      <w:pPr>
        <w:tabs>
          <w:tab w:val="left" w:leader="dot" w:pos="8599"/>
        </w:tabs>
        <w:spacing w:before="73"/>
        <w:ind w:left="498"/>
        <w:rPr>
          <w:sz w:val="20"/>
        </w:rPr>
      </w:pPr>
      <w:hyperlink w:anchor="_bookmark60" w:history="1">
        <w:r w:rsidR="00921F94">
          <w:rPr>
            <w:sz w:val="20"/>
          </w:rPr>
          <w:t>Table 10:</w:t>
        </w:r>
        <w:r w:rsidR="00921F94">
          <w:rPr>
            <w:spacing w:val="-5"/>
            <w:sz w:val="20"/>
          </w:rPr>
          <w:t xml:space="preserve"> </w:t>
        </w:r>
        <w:r w:rsidR="00921F94">
          <w:rPr>
            <w:sz w:val="20"/>
          </w:rPr>
          <w:t>Items</w:t>
        </w:r>
        <w:r w:rsidR="00921F94">
          <w:rPr>
            <w:spacing w:val="-3"/>
            <w:sz w:val="20"/>
          </w:rPr>
          <w:t xml:space="preserve"> </w:t>
        </w:r>
        <w:r w:rsidR="00921F94">
          <w:rPr>
            <w:sz w:val="20"/>
          </w:rPr>
          <w:t>855–866</w:t>
        </w:r>
        <w:r w:rsidR="00921F94">
          <w:rPr>
            <w:sz w:val="20"/>
          </w:rPr>
          <w:tab/>
          <w:t>36</w:t>
        </w:r>
      </w:hyperlink>
    </w:p>
    <w:p w14:paraId="7F2B2BAD" w14:textId="77777777" w:rsidR="006B3CDC" w:rsidRDefault="006B3CDC" w:rsidP="005E46B9">
      <w:pPr>
        <w:spacing w:before="34"/>
        <w:ind w:left="498"/>
        <w:rPr>
          <w:b/>
          <w:color w:val="00643E"/>
          <w:sz w:val="32"/>
        </w:rPr>
      </w:pPr>
    </w:p>
    <w:p w14:paraId="36378E4C" w14:textId="77777777" w:rsidR="00A40316" w:rsidRDefault="00921F94" w:rsidP="005E46B9">
      <w:pPr>
        <w:spacing w:before="34"/>
        <w:ind w:left="498"/>
        <w:rPr>
          <w:b/>
          <w:sz w:val="32"/>
        </w:rPr>
      </w:pPr>
      <w:r>
        <w:rPr>
          <w:b/>
          <w:color w:val="00643E"/>
          <w:sz w:val="32"/>
        </w:rPr>
        <w:t>List of figures</w:t>
      </w:r>
    </w:p>
    <w:p w14:paraId="0C5ADC98" w14:textId="77777777" w:rsidR="00A40316" w:rsidRDefault="00EB647E" w:rsidP="005E46B9">
      <w:pPr>
        <w:tabs>
          <w:tab w:val="right" w:leader="dot" w:pos="8801"/>
        </w:tabs>
        <w:spacing w:before="115"/>
        <w:ind w:left="498"/>
        <w:rPr>
          <w:sz w:val="20"/>
        </w:rPr>
      </w:pPr>
      <w:hyperlink w:anchor="_bookmark14" w:history="1">
        <w:r w:rsidR="007E4583">
          <w:rPr>
            <w:sz w:val="20"/>
          </w:rPr>
          <w:t>Figure 1: Prioritisation matrix</w:t>
        </w:r>
        <w:r w:rsidR="007E4583">
          <w:rPr>
            <w:sz w:val="20"/>
          </w:rPr>
          <w:tab/>
          <w:t>13</w:t>
        </w:r>
      </w:hyperlink>
    </w:p>
    <w:p w14:paraId="42CF8ED1" w14:textId="31DE1A24" w:rsidR="00EF79EC" w:rsidRDefault="00EB647E" w:rsidP="008C0141">
      <w:pPr>
        <w:tabs>
          <w:tab w:val="right" w:leader="dot" w:pos="8801"/>
        </w:tabs>
        <w:spacing w:before="115"/>
        <w:ind w:left="498"/>
        <w:rPr>
          <w:sz w:val="20"/>
        </w:rPr>
      </w:pPr>
      <w:hyperlink w:anchor="Bookmark2" w:history="1">
        <w:r w:rsidR="00FD412F">
          <w:rPr>
            <w:rStyle w:val="Hyperlink"/>
            <w:color w:val="000000" w:themeColor="text1"/>
            <w:sz w:val="20"/>
            <w:u w:val="none"/>
          </w:rPr>
          <w:t>Figure 2: Key Data – 2011/12 to 2016/17</w:t>
        </w:r>
        <w:r w:rsidR="00FD412F">
          <w:rPr>
            <w:rStyle w:val="Hyperlink"/>
            <w:color w:val="000000" w:themeColor="text1"/>
            <w:sz w:val="20"/>
            <w:u w:val="none"/>
          </w:rPr>
          <w:tab/>
          <w:t>16</w:t>
        </w:r>
      </w:hyperlink>
    </w:p>
    <w:p w14:paraId="44CDF32E" w14:textId="689BBEFD" w:rsidR="008C0141" w:rsidRDefault="008C0141">
      <w:pPr>
        <w:rPr>
          <w:sz w:val="20"/>
        </w:rPr>
      </w:pPr>
      <w:r>
        <w:rPr>
          <w:sz w:val="20"/>
        </w:rPr>
        <w:br w:type="page"/>
      </w:r>
    </w:p>
    <w:p w14:paraId="474C6D95" w14:textId="693E6E8A" w:rsidR="00A40316" w:rsidRDefault="00921F94" w:rsidP="005E46B9">
      <w:pPr>
        <w:pStyle w:val="Heading1"/>
        <w:numPr>
          <w:ilvl w:val="0"/>
          <w:numId w:val="29"/>
        </w:numPr>
        <w:tabs>
          <w:tab w:val="left" w:pos="930"/>
        </w:tabs>
        <w:spacing w:before="603"/>
      </w:pPr>
      <w:bookmarkStart w:id="1" w:name="_bookmark0"/>
      <w:bookmarkStart w:id="2" w:name="_Toc34144879"/>
      <w:bookmarkStart w:id="3" w:name="_Toc56497411"/>
      <w:bookmarkEnd w:id="1"/>
      <w:r>
        <w:rPr>
          <w:color w:val="00643E"/>
        </w:rPr>
        <w:lastRenderedPageBreak/>
        <w:t>Executive</w:t>
      </w:r>
      <w:r>
        <w:rPr>
          <w:color w:val="00643E"/>
          <w:spacing w:val="-2"/>
        </w:rPr>
        <w:t xml:space="preserve"> </w:t>
      </w:r>
      <w:r>
        <w:rPr>
          <w:color w:val="00643E"/>
        </w:rPr>
        <w:t>summary</w:t>
      </w:r>
      <w:bookmarkEnd w:id="2"/>
      <w:bookmarkEnd w:id="3"/>
    </w:p>
    <w:p w14:paraId="5A14D79A" w14:textId="77777777" w:rsidR="00A40316" w:rsidRDefault="004466A6" w:rsidP="005E46B9">
      <w:pPr>
        <w:pStyle w:val="BodyText"/>
        <w:spacing w:before="8"/>
        <w:rPr>
          <w:b/>
          <w:sz w:val="26"/>
        </w:rPr>
      </w:pPr>
      <w:r>
        <w:rPr>
          <w:noProof/>
          <w:lang w:bidi="ar-SA"/>
        </w:rPr>
        <mc:AlternateContent>
          <mc:Choice Requires="wps">
            <w:drawing>
              <wp:anchor distT="0" distB="0" distL="0" distR="0" simplePos="0" relativeHeight="251723776" behindDoc="1" locked="0" layoutInCell="1" allowOverlap="1" wp14:anchorId="73E222BE" wp14:editId="4758D1AA">
                <wp:simplePos x="0" y="0"/>
                <wp:positionH relativeFrom="page">
                  <wp:posOffset>1123315</wp:posOffset>
                </wp:positionH>
                <wp:positionV relativeFrom="paragraph">
                  <wp:posOffset>244475</wp:posOffset>
                </wp:positionV>
                <wp:extent cx="5315585" cy="1270"/>
                <wp:effectExtent l="0" t="0" r="0" b="0"/>
                <wp:wrapTopAndBottom/>
                <wp:docPr id="256" name="Freeform 43" descr="header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5585" cy="1270"/>
                        </a:xfrm>
                        <a:custGeom>
                          <a:avLst/>
                          <a:gdLst>
                            <a:gd name="T0" fmla="+- 0 1769 1769"/>
                            <a:gd name="T1" fmla="*/ T0 w 8371"/>
                            <a:gd name="T2" fmla="+- 0 10139 1769"/>
                            <a:gd name="T3" fmla="*/ T2 w 8371"/>
                          </a:gdLst>
                          <a:ahLst/>
                          <a:cxnLst>
                            <a:cxn ang="0">
                              <a:pos x="T1" y="0"/>
                            </a:cxn>
                            <a:cxn ang="0">
                              <a:pos x="T3" y="0"/>
                            </a:cxn>
                          </a:cxnLst>
                          <a:rect l="0" t="0" r="r" b="b"/>
                          <a:pathLst>
                            <a:path w="8371">
                              <a:moveTo>
                                <a:pt x="0" y="0"/>
                              </a:moveTo>
                              <a:lnTo>
                                <a:pt x="8370" y="0"/>
                              </a:lnTo>
                            </a:path>
                          </a:pathLst>
                        </a:custGeom>
                        <a:noFill/>
                        <a:ln w="2438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A528" id="Freeform 43" o:spid="_x0000_s1026" alt="header line" style="position:absolute;margin-left:88.45pt;margin-top:19.25pt;width:418.55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" path="m,l8370,e" filled="f" strokecolor="#bebebe" strokeweight="1.92pt">
                <v:path arrowok="t" o:connecttype="custom" o:connectlocs="0,0;5314950,0" o:connectangles="0,0"/>
                <w10:wrap type="topAndBottom" anchorx="page"/>
              </v:shape>
            </w:pict>
          </mc:Fallback>
        </mc:AlternateContent>
      </w:r>
    </w:p>
    <w:p w14:paraId="6CA00D0E" w14:textId="77777777" w:rsidR="00A40316" w:rsidRDefault="00A40316" w:rsidP="005E46B9">
      <w:pPr>
        <w:pStyle w:val="BodyText"/>
        <w:rPr>
          <w:b/>
          <w:sz w:val="26"/>
        </w:rPr>
      </w:pPr>
    </w:p>
    <w:p w14:paraId="5321B152" w14:textId="77777777" w:rsidR="00A40316" w:rsidRPr="00F7649B" w:rsidRDefault="001E1028" w:rsidP="003C0C41">
      <w:pPr>
        <w:pStyle w:val="Heading3"/>
        <w:spacing w:before="120" w:after="120"/>
        <w:ind w:left="0" w:firstLine="499"/>
        <w:rPr>
          <w:rFonts w:asciiTheme="minorHAnsi" w:eastAsiaTheme="minorHAnsi" w:hAnsiTheme="minorHAnsi" w:cstheme="minorHAnsi"/>
          <w:bCs w:val="0"/>
          <w:color w:val="01653F"/>
          <w:sz w:val="32"/>
          <w:lang w:bidi="ar-SA"/>
        </w:rPr>
      </w:pPr>
      <w:bookmarkStart w:id="4" w:name="_bookmark1"/>
      <w:bookmarkStart w:id="5" w:name="_Toc34144880"/>
      <w:bookmarkStart w:id="6" w:name="_Toc56497412"/>
      <w:bookmarkEnd w:id="4"/>
      <w:r w:rsidRPr="00F7649B">
        <w:rPr>
          <w:rFonts w:asciiTheme="minorHAnsi" w:eastAsiaTheme="minorHAnsi" w:hAnsiTheme="minorHAnsi" w:cstheme="minorHAnsi"/>
          <w:bCs w:val="0"/>
          <w:color w:val="01653F"/>
          <w:sz w:val="32"/>
          <w:lang w:bidi="ar-SA"/>
        </w:rPr>
        <w:t xml:space="preserve">1.1 </w:t>
      </w:r>
      <w:r w:rsidRPr="00F7649B">
        <w:rPr>
          <w:rFonts w:asciiTheme="minorHAnsi" w:eastAsiaTheme="minorHAnsi" w:hAnsiTheme="minorHAnsi" w:cstheme="minorHAnsi"/>
          <w:bCs w:val="0"/>
          <w:color w:val="01653F"/>
          <w:sz w:val="32"/>
          <w:lang w:bidi="ar-SA"/>
        </w:rPr>
        <w:tab/>
      </w:r>
      <w:r w:rsidR="00921F94" w:rsidRPr="00F7649B">
        <w:rPr>
          <w:rFonts w:asciiTheme="minorHAnsi" w:eastAsiaTheme="minorHAnsi" w:hAnsiTheme="minorHAnsi" w:cstheme="minorHAnsi"/>
          <w:bCs w:val="0"/>
          <w:color w:val="01653F"/>
          <w:sz w:val="32"/>
          <w:lang w:bidi="ar-SA"/>
        </w:rPr>
        <w:t>Introduction</w:t>
      </w:r>
      <w:bookmarkEnd w:id="5"/>
      <w:bookmarkEnd w:id="6"/>
    </w:p>
    <w:p w14:paraId="61D62AF4" w14:textId="77777777" w:rsidR="00A40316" w:rsidRDefault="00921F94" w:rsidP="005E46B9">
      <w:pPr>
        <w:pStyle w:val="BodyText"/>
        <w:spacing w:before="57" w:line="312" w:lineRule="auto"/>
        <w:ind w:left="498"/>
      </w:pPr>
      <w:r>
        <w:t>The Medicare Benefits Schedule (MBS) Review Taskforce (the Taskforce) is undertaking a program of work that considers how more than 5,700 items on the MBS can be aligned with contemporary clinical evidence and practice and improve health outcomes for patients. The Taskforce will also seek to identify any services that may be unnecessary, outdated or potentially unsafe.</w:t>
      </w:r>
    </w:p>
    <w:p w14:paraId="703AB7B7" w14:textId="77777777" w:rsidR="00A40316" w:rsidRDefault="00921F94" w:rsidP="005E46B9">
      <w:pPr>
        <w:pStyle w:val="BodyText"/>
        <w:spacing w:before="182" w:line="312" w:lineRule="auto"/>
        <w:ind w:left="498"/>
      </w:pPr>
      <w:r>
        <w:t>The Taskforce is committed to providing recommendations to the Minister for Health (the Minister) that will allow the MBS to deliver on each of these four key goals:</w:t>
      </w:r>
    </w:p>
    <w:p w14:paraId="17A6E8F6" w14:textId="77777777" w:rsidR="00A40316" w:rsidRDefault="00921F94" w:rsidP="005E46B9">
      <w:pPr>
        <w:pStyle w:val="BodyText"/>
        <w:spacing w:before="72"/>
        <w:ind w:left="930"/>
      </w:pPr>
      <w:r>
        <w:rPr>
          <w:noProof/>
          <w:lang w:bidi="ar-SA"/>
        </w:rPr>
        <w:drawing>
          <wp:anchor distT="0" distB="0" distL="0" distR="0" simplePos="0" relativeHeight="251641344" behindDoc="0" locked="0" layoutInCell="1" allowOverlap="1" wp14:anchorId="6C1CC856" wp14:editId="73DCF069">
            <wp:simplePos x="0" y="0"/>
            <wp:positionH relativeFrom="page">
              <wp:posOffset>1149286</wp:posOffset>
            </wp:positionH>
            <wp:positionV relativeFrom="paragraph">
              <wp:posOffset>114282</wp:posOffset>
            </wp:positionV>
            <wp:extent cx="52387" cy="52387"/>
            <wp:effectExtent l="0" t="0" r="5080" b="5080"/>
            <wp:wrapNone/>
            <wp:docPr id="147"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10" cstate="print"/>
                    <a:stretch>
                      <a:fillRect/>
                    </a:stretch>
                  </pic:blipFill>
                  <pic:spPr>
                    <a:xfrm>
                      <a:off x="0" y="0"/>
                      <a:ext cx="52387" cy="52387"/>
                    </a:xfrm>
                    <a:prstGeom prst="rect">
                      <a:avLst/>
                    </a:prstGeom>
                  </pic:spPr>
                </pic:pic>
              </a:graphicData>
            </a:graphic>
          </wp:anchor>
        </w:drawing>
      </w:r>
      <w:r>
        <w:t>Affordable and universal access</w:t>
      </w:r>
    </w:p>
    <w:p w14:paraId="7943D40B" w14:textId="77777777" w:rsidR="00A40316" w:rsidRDefault="00A40316" w:rsidP="005E46B9">
      <w:pPr>
        <w:pStyle w:val="BodyText"/>
        <w:spacing w:before="9"/>
        <w:rPr>
          <w:sz w:val="12"/>
        </w:rPr>
      </w:pPr>
    </w:p>
    <w:p w14:paraId="3A2AB06B" w14:textId="77777777" w:rsidR="00A40316" w:rsidRDefault="00921F94" w:rsidP="005E46B9">
      <w:pPr>
        <w:pStyle w:val="BodyText"/>
        <w:spacing w:before="56"/>
        <w:ind w:left="930"/>
      </w:pPr>
      <w:r>
        <w:rPr>
          <w:noProof/>
          <w:lang w:bidi="ar-SA"/>
        </w:rPr>
        <w:drawing>
          <wp:anchor distT="0" distB="0" distL="0" distR="0" simplePos="0" relativeHeight="251643392" behindDoc="0" locked="0" layoutInCell="1" allowOverlap="1" wp14:anchorId="22B825EC" wp14:editId="13518FE9">
            <wp:simplePos x="0" y="0"/>
            <wp:positionH relativeFrom="page">
              <wp:posOffset>1149286</wp:posOffset>
            </wp:positionH>
            <wp:positionV relativeFrom="paragraph">
              <wp:posOffset>104122</wp:posOffset>
            </wp:positionV>
            <wp:extent cx="52387" cy="52387"/>
            <wp:effectExtent l="0" t="0" r="5080" b="5080"/>
            <wp:wrapNone/>
            <wp:docPr id="149"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10" cstate="print"/>
                    <a:stretch>
                      <a:fillRect/>
                    </a:stretch>
                  </pic:blipFill>
                  <pic:spPr>
                    <a:xfrm>
                      <a:off x="0" y="0"/>
                      <a:ext cx="52387" cy="52387"/>
                    </a:xfrm>
                    <a:prstGeom prst="rect">
                      <a:avLst/>
                    </a:prstGeom>
                  </pic:spPr>
                </pic:pic>
              </a:graphicData>
            </a:graphic>
          </wp:anchor>
        </w:drawing>
      </w:r>
      <w:r>
        <w:t>Best practice health services</w:t>
      </w:r>
    </w:p>
    <w:p w14:paraId="12BECD9E" w14:textId="77777777" w:rsidR="00A40316" w:rsidRDefault="00A40316" w:rsidP="005E46B9">
      <w:pPr>
        <w:pStyle w:val="BodyText"/>
        <w:spacing w:before="9"/>
        <w:rPr>
          <w:sz w:val="12"/>
        </w:rPr>
      </w:pPr>
    </w:p>
    <w:p w14:paraId="3CE2EA95" w14:textId="77777777" w:rsidR="00A40316" w:rsidRDefault="00921F94" w:rsidP="005E46B9">
      <w:pPr>
        <w:pStyle w:val="BodyText"/>
        <w:spacing w:before="56"/>
        <w:ind w:left="930"/>
      </w:pPr>
      <w:r>
        <w:rPr>
          <w:noProof/>
          <w:lang w:bidi="ar-SA"/>
        </w:rPr>
        <w:drawing>
          <wp:anchor distT="0" distB="0" distL="0" distR="0" simplePos="0" relativeHeight="251645440" behindDoc="0" locked="0" layoutInCell="1" allowOverlap="1" wp14:anchorId="72D116ED" wp14:editId="528DE9B3">
            <wp:simplePos x="0" y="0"/>
            <wp:positionH relativeFrom="page">
              <wp:posOffset>1149286</wp:posOffset>
            </wp:positionH>
            <wp:positionV relativeFrom="paragraph">
              <wp:posOffset>104122</wp:posOffset>
            </wp:positionV>
            <wp:extent cx="52387" cy="52387"/>
            <wp:effectExtent l="0" t="0" r="5080" b="5080"/>
            <wp:wrapNone/>
            <wp:docPr id="151" name="image7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72.png"/>
                    <pic:cNvPicPr/>
                  </pic:nvPicPr>
                  <pic:blipFill>
                    <a:blip r:embed="rId11" cstate="print"/>
                    <a:stretch>
                      <a:fillRect/>
                    </a:stretch>
                  </pic:blipFill>
                  <pic:spPr>
                    <a:xfrm>
                      <a:off x="0" y="0"/>
                      <a:ext cx="52387" cy="52387"/>
                    </a:xfrm>
                    <a:prstGeom prst="rect">
                      <a:avLst/>
                    </a:prstGeom>
                  </pic:spPr>
                </pic:pic>
              </a:graphicData>
            </a:graphic>
          </wp:anchor>
        </w:drawing>
      </w:r>
      <w:r>
        <w:t>Value for the individual patient</w:t>
      </w:r>
    </w:p>
    <w:p w14:paraId="684E3B34" w14:textId="77777777" w:rsidR="00A40316" w:rsidRDefault="00A40316" w:rsidP="005E46B9">
      <w:pPr>
        <w:pStyle w:val="BodyText"/>
        <w:spacing w:before="11"/>
        <w:rPr>
          <w:sz w:val="12"/>
        </w:rPr>
      </w:pPr>
    </w:p>
    <w:p w14:paraId="1C423B5F" w14:textId="77777777" w:rsidR="00A40316" w:rsidRDefault="00921F94" w:rsidP="005E46B9">
      <w:pPr>
        <w:pStyle w:val="BodyText"/>
        <w:spacing w:before="56"/>
        <w:ind w:left="930"/>
      </w:pPr>
      <w:r>
        <w:rPr>
          <w:noProof/>
          <w:lang w:bidi="ar-SA"/>
        </w:rPr>
        <w:drawing>
          <wp:anchor distT="0" distB="0" distL="0" distR="0" simplePos="0" relativeHeight="251647488" behindDoc="0" locked="0" layoutInCell="1" allowOverlap="1" wp14:anchorId="1D8A6C35" wp14:editId="459AFEA2">
            <wp:simplePos x="0" y="0"/>
            <wp:positionH relativeFrom="page">
              <wp:posOffset>1149286</wp:posOffset>
            </wp:positionH>
            <wp:positionV relativeFrom="paragraph">
              <wp:posOffset>104122</wp:posOffset>
            </wp:positionV>
            <wp:extent cx="52387" cy="52387"/>
            <wp:effectExtent l="0" t="0" r="5080" b="5080"/>
            <wp:wrapNone/>
            <wp:docPr id="153"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10" cstate="print"/>
                    <a:stretch>
                      <a:fillRect/>
                    </a:stretch>
                  </pic:blipFill>
                  <pic:spPr>
                    <a:xfrm>
                      <a:off x="0" y="0"/>
                      <a:ext cx="52387" cy="52387"/>
                    </a:xfrm>
                    <a:prstGeom prst="rect">
                      <a:avLst/>
                    </a:prstGeom>
                  </pic:spPr>
                </pic:pic>
              </a:graphicData>
            </a:graphic>
          </wp:anchor>
        </w:drawing>
      </w:r>
      <w:r>
        <w:t>Value for the health system.</w:t>
      </w:r>
    </w:p>
    <w:p w14:paraId="33EC5A31" w14:textId="77777777" w:rsidR="00A40316" w:rsidRDefault="00A40316" w:rsidP="005E46B9">
      <w:pPr>
        <w:pStyle w:val="BodyText"/>
        <w:spacing w:before="8"/>
        <w:rPr>
          <w:sz w:val="16"/>
        </w:rPr>
      </w:pPr>
    </w:p>
    <w:p w14:paraId="0D4CE9DD" w14:textId="77777777" w:rsidR="00A40316" w:rsidRDefault="00921F94" w:rsidP="001E5DDF">
      <w:pPr>
        <w:pStyle w:val="BodyText"/>
        <w:spacing w:after="240" w:line="312" w:lineRule="auto"/>
        <w:ind w:left="499"/>
      </w:pPr>
      <w:r>
        <w:t>The Taskforce has endorsed a methodology whereby the necessary clinical review of MBS items is undertaken by clinical committees and working groups.</w:t>
      </w:r>
    </w:p>
    <w:p w14:paraId="5773B190" w14:textId="77777777" w:rsidR="00A40316" w:rsidRPr="00F7649B" w:rsidRDefault="001E1028" w:rsidP="001E5DDF">
      <w:pPr>
        <w:pStyle w:val="Heading3"/>
        <w:spacing w:before="240" w:after="120"/>
        <w:ind w:left="0" w:firstLine="499"/>
        <w:rPr>
          <w:rFonts w:asciiTheme="minorHAnsi" w:eastAsiaTheme="minorHAnsi" w:hAnsiTheme="minorHAnsi" w:cstheme="minorHAnsi"/>
          <w:bCs w:val="0"/>
          <w:color w:val="01653F"/>
          <w:sz w:val="32"/>
          <w:lang w:bidi="ar-SA"/>
        </w:rPr>
      </w:pPr>
      <w:bookmarkStart w:id="7" w:name="_bookmark2"/>
      <w:bookmarkStart w:id="8" w:name="_Toc34144881"/>
      <w:bookmarkStart w:id="9" w:name="_Toc56497413"/>
      <w:bookmarkEnd w:id="7"/>
      <w:r w:rsidRPr="00F7649B">
        <w:rPr>
          <w:rFonts w:asciiTheme="minorHAnsi" w:eastAsiaTheme="minorHAnsi" w:hAnsiTheme="minorHAnsi" w:cstheme="minorHAnsi"/>
          <w:bCs w:val="0"/>
          <w:color w:val="01653F"/>
          <w:sz w:val="32"/>
          <w:lang w:bidi="ar-SA"/>
        </w:rPr>
        <w:t xml:space="preserve">1.2 </w:t>
      </w:r>
      <w:r w:rsidRPr="00F7649B">
        <w:rPr>
          <w:rFonts w:asciiTheme="minorHAnsi" w:eastAsiaTheme="minorHAnsi" w:hAnsiTheme="minorHAnsi" w:cstheme="minorHAnsi"/>
          <w:bCs w:val="0"/>
          <w:color w:val="01653F"/>
          <w:sz w:val="32"/>
          <w:lang w:bidi="ar-SA"/>
        </w:rPr>
        <w:tab/>
      </w:r>
      <w:r w:rsidR="00921F94" w:rsidRPr="00F7649B">
        <w:rPr>
          <w:rFonts w:asciiTheme="minorHAnsi" w:eastAsiaTheme="minorHAnsi" w:hAnsiTheme="minorHAnsi" w:cstheme="minorHAnsi"/>
          <w:bCs w:val="0"/>
          <w:color w:val="01653F"/>
          <w:sz w:val="32"/>
          <w:lang w:bidi="ar-SA"/>
        </w:rPr>
        <w:t>Review of Psychiatry MBS items</w:t>
      </w:r>
      <w:bookmarkEnd w:id="8"/>
      <w:bookmarkEnd w:id="9"/>
    </w:p>
    <w:p w14:paraId="3856F737" w14:textId="77777777" w:rsidR="00A40316" w:rsidRDefault="00921F94" w:rsidP="005E46B9">
      <w:pPr>
        <w:pStyle w:val="BodyText"/>
        <w:spacing w:before="56" w:line="312" w:lineRule="auto"/>
        <w:ind w:left="498"/>
      </w:pPr>
      <w:r>
        <w:t>The Psychiatry Clinical Committee (the Committee) was established in 2018 to make recommendations to the Taskforce on the review of MBS items in its area of responsibility, based on rapid evidence review and clinical expertise. Section 3 of this report sets out the membership of the Committee, its area of responsibility and a summary of its approach to the clinical review of MBS items.</w:t>
      </w:r>
    </w:p>
    <w:p w14:paraId="7B56D510" w14:textId="77777777" w:rsidR="00A40316" w:rsidRDefault="00921F94" w:rsidP="005E46B9">
      <w:pPr>
        <w:pStyle w:val="BodyText"/>
        <w:spacing w:before="179" w:line="312" w:lineRule="auto"/>
        <w:ind w:left="498"/>
      </w:pPr>
      <w:r>
        <w:t>The Committee reviewed 53 psychiatry MBS items comprised of 52 consultation and attendance items, in addition to one procedural item. In the financial year 2016/17 these items accounted for approximately 2.4 million services and $347 million in benefits.</w:t>
      </w:r>
    </w:p>
    <w:p w14:paraId="119ACFCA" w14:textId="0E024D77" w:rsidR="00A40316" w:rsidRDefault="00921F94" w:rsidP="00C8449C">
      <w:pPr>
        <w:pStyle w:val="BodyText"/>
        <w:spacing w:before="182" w:line="312" w:lineRule="auto"/>
        <w:ind w:left="498"/>
        <w:rPr>
          <w:sz w:val="20"/>
        </w:rPr>
      </w:pPr>
      <w:r>
        <w:t>Over the past five years, service volumes for these items have grown by 2.9% and total cost of benefits paid has increased by 4.2%.</w:t>
      </w:r>
    </w:p>
    <w:p w14:paraId="7B222736" w14:textId="77777777" w:rsidR="00A40316" w:rsidRPr="00F7649B" w:rsidRDefault="001E1028" w:rsidP="001E5DDF">
      <w:pPr>
        <w:pStyle w:val="Heading3"/>
        <w:spacing w:before="240" w:after="120"/>
        <w:ind w:left="0" w:firstLine="499"/>
        <w:rPr>
          <w:rFonts w:asciiTheme="minorHAnsi" w:eastAsiaTheme="minorHAnsi" w:hAnsiTheme="minorHAnsi" w:cstheme="minorHAnsi"/>
          <w:bCs w:val="0"/>
          <w:color w:val="01653F"/>
          <w:sz w:val="32"/>
          <w:lang w:bidi="ar-SA"/>
        </w:rPr>
      </w:pPr>
      <w:bookmarkStart w:id="10" w:name="_bookmark3"/>
      <w:bookmarkStart w:id="11" w:name="_Toc34144882"/>
      <w:bookmarkStart w:id="12" w:name="_Toc56497414"/>
      <w:bookmarkEnd w:id="10"/>
      <w:r w:rsidRPr="00F7649B">
        <w:rPr>
          <w:rFonts w:asciiTheme="minorHAnsi" w:eastAsiaTheme="minorHAnsi" w:hAnsiTheme="minorHAnsi" w:cstheme="minorHAnsi"/>
          <w:bCs w:val="0"/>
          <w:color w:val="01653F"/>
          <w:sz w:val="32"/>
          <w:lang w:bidi="ar-SA"/>
        </w:rPr>
        <w:t xml:space="preserve">1.3 </w:t>
      </w:r>
      <w:r w:rsidRPr="00F7649B">
        <w:rPr>
          <w:rFonts w:asciiTheme="minorHAnsi" w:eastAsiaTheme="minorHAnsi" w:hAnsiTheme="minorHAnsi" w:cstheme="minorHAnsi"/>
          <w:bCs w:val="0"/>
          <w:color w:val="01653F"/>
          <w:sz w:val="32"/>
          <w:lang w:bidi="ar-SA"/>
        </w:rPr>
        <w:tab/>
      </w:r>
      <w:r w:rsidR="00921F94" w:rsidRPr="00F7649B">
        <w:rPr>
          <w:rFonts w:asciiTheme="minorHAnsi" w:eastAsiaTheme="minorHAnsi" w:hAnsiTheme="minorHAnsi" w:cstheme="minorHAnsi"/>
          <w:bCs w:val="0"/>
          <w:color w:val="01653F"/>
          <w:sz w:val="32"/>
          <w:lang w:bidi="ar-SA"/>
        </w:rPr>
        <w:t>Key issues</w:t>
      </w:r>
      <w:bookmarkEnd w:id="11"/>
      <w:bookmarkEnd w:id="12"/>
    </w:p>
    <w:p w14:paraId="0E20C364" w14:textId="77777777" w:rsidR="00A40316" w:rsidRDefault="00921F94" w:rsidP="005E46B9">
      <w:pPr>
        <w:pStyle w:val="BodyText"/>
        <w:spacing w:before="56" w:line="312" w:lineRule="auto"/>
        <w:ind w:left="498"/>
      </w:pPr>
      <w:r>
        <w:t>The Committee noted that many of the psychiatry items (24 of the 53 items) were performing as intended and presented no specific concerns regarding safety, access, value or contemporary best practice.</w:t>
      </w:r>
    </w:p>
    <w:p w14:paraId="19F48A54" w14:textId="77777777" w:rsidR="00A40316" w:rsidRDefault="00921F94" w:rsidP="005E46B9">
      <w:pPr>
        <w:pStyle w:val="BodyText"/>
        <w:spacing w:before="59" w:line="312" w:lineRule="auto"/>
        <w:ind w:left="498"/>
      </w:pPr>
      <w:r>
        <w:lastRenderedPageBreak/>
        <w:t>The Committee identified that the remaining 29 items should be further examined. These covered areas of high growth or reductions in use, as well as presenting a broad set of clinical issues from definitional considerations to the effect of changes in technology and/or practice. These items included:</w:t>
      </w:r>
    </w:p>
    <w:p w14:paraId="556B786E" w14:textId="77777777" w:rsidR="00A40316" w:rsidRDefault="00921F94" w:rsidP="005E46B9">
      <w:pPr>
        <w:pStyle w:val="ListParagraph"/>
        <w:numPr>
          <w:ilvl w:val="1"/>
          <w:numId w:val="29"/>
        </w:numPr>
        <w:tabs>
          <w:tab w:val="left" w:pos="1217"/>
          <w:tab w:val="left" w:pos="1218"/>
        </w:tabs>
        <w:spacing w:before="121"/>
      </w:pPr>
      <w:r>
        <w:t>GP-requested management plans (Items 291 and</w:t>
      </w:r>
      <w:r>
        <w:rPr>
          <w:spacing w:val="-10"/>
        </w:rPr>
        <w:t xml:space="preserve"> </w:t>
      </w:r>
      <w:r>
        <w:t>293)</w:t>
      </w:r>
    </w:p>
    <w:p w14:paraId="16F7EB7B" w14:textId="77777777" w:rsidR="00A40316" w:rsidRDefault="00921F94" w:rsidP="005E46B9">
      <w:pPr>
        <w:pStyle w:val="ListParagraph"/>
        <w:numPr>
          <w:ilvl w:val="1"/>
          <w:numId w:val="29"/>
        </w:numPr>
        <w:tabs>
          <w:tab w:val="left" w:pos="1217"/>
          <w:tab w:val="left" w:pos="1218"/>
        </w:tabs>
        <w:spacing w:before="200"/>
      </w:pPr>
      <w:r>
        <w:t>Telehealth (Item</w:t>
      </w:r>
      <w:r>
        <w:rPr>
          <w:spacing w:val="-2"/>
        </w:rPr>
        <w:t xml:space="preserve"> </w:t>
      </w:r>
      <w:r>
        <w:t>288)</w:t>
      </w:r>
    </w:p>
    <w:p w14:paraId="40118727" w14:textId="77777777" w:rsidR="00A40316" w:rsidRDefault="00921F94" w:rsidP="005E46B9">
      <w:pPr>
        <w:pStyle w:val="ListParagraph"/>
        <w:numPr>
          <w:ilvl w:val="1"/>
          <w:numId w:val="29"/>
        </w:numPr>
        <w:tabs>
          <w:tab w:val="left" w:pos="1217"/>
          <w:tab w:val="left" w:pos="1218"/>
        </w:tabs>
        <w:spacing w:before="203"/>
      </w:pPr>
      <w:proofErr w:type="spellStart"/>
      <w:r>
        <w:t>Telepsychiatry</w:t>
      </w:r>
      <w:proofErr w:type="spellEnd"/>
      <w:r>
        <w:t xml:space="preserve"> (Items</w:t>
      </w:r>
      <w:r>
        <w:rPr>
          <w:spacing w:val="-4"/>
        </w:rPr>
        <w:t xml:space="preserve"> </w:t>
      </w:r>
      <w:r>
        <w:t>353-370)</w:t>
      </w:r>
    </w:p>
    <w:p w14:paraId="7B7AC938" w14:textId="77777777" w:rsidR="00A40316" w:rsidRDefault="00921F94" w:rsidP="005E46B9">
      <w:pPr>
        <w:pStyle w:val="ListParagraph"/>
        <w:numPr>
          <w:ilvl w:val="1"/>
          <w:numId w:val="29"/>
        </w:numPr>
        <w:tabs>
          <w:tab w:val="left" w:pos="1217"/>
          <w:tab w:val="left" w:pos="1218"/>
        </w:tabs>
        <w:spacing w:before="199"/>
      </w:pPr>
      <w:r>
        <w:t>Consultation for complex patients (Item</w:t>
      </w:r>
      <w:r>
        <w:rPr>
          <w:spacing w:val="-2"/>
        </w:rPr>
        <w:t xml:space="preserve"> </w:t>
      </w:r>
      <w:r>
        <w:t>319)</w:t>
      </w:r>
    </w:p>
    <w:p w14:paraId="30865252" w14:textId="77777777" w:rsidR="00A40316" w:rsidRDefault="00921F94" w:rsidP="005E46B9">
      <w:pPr>
        <w:pStyle w:val="ListParagraph"/>
        <w:numPr>
          <w:ilvl w:val="1"/>
          <w:numId w:val="29"/>
        </w:numPr>
        <w:tabs>
          <w:tab w:val="left" w:pos="1217"/>
          <w:tab w:val="left" w:pos="1218"/>
        </w:tabs>
        <w:spacing w:before="200"/>
      </w:pPr>
      <w:r>
        <w:t>Electroconvulsive therapy (Item</w:t>
      </w:r>
      <w:r>
        <w:rPr>
          <w:spacing w:val="-6"/>
        </w:rPr>
        <w:t xml:space="preserve"> </w:t>
      </w:r>
      <w:r>
        <w:t>14224)</w:t>
      </w:r>
    </w:p>
    <w:p w14:paraId="2C10D9B3" w14:textId="77777777" w:rsidR="00A40316" w:rsidRDefault="00921F94" w:rsidP="005E46B9">
      <w:pPr>
        <w:pStyle w:val="ListParagraph"/>
        <w:numPr>
          <w:ilvl w:val="1"/>
          <w:numId w:val="29"/>
        </w:numPr>
        <w:tabs>
          <w:tab w:val="left" w:pos="1217"/>
          <w:tab w:val="left" w:pos="1218"/>
        </w:tabs>
        <w:spacing w:before="202"/>
      </w:pPr>
      <w:r>
        <w:t>Interviews with non-patients (Items</w:t>
      </w:r>
      <w:r>
        <w:rPr>
          <w:spacing w:val="-5"/>
        </w:rPr>
        <w:t xml:space="preserve"> </w:t>
      </w:r>
      <w:r>
        <w:t>348-352)</w:t>
      </w:r>
    </w:p>
    <w:p w14:paraId="1D7C6D90" w14:textId="77777777" w:rsidR="00A40316" w:rsidRDefault="00921F94" w:rsidP="005E46B9">
      <w:pPr>
        <w:pStyle w:val="ListParagraph"/>
        <w:numPr>
          <w:ilvl w:val="1"/>
          <w:numId w:val="29"/>
        </w:numPr>
        <w:tabs>
          <w:tab w:val="left" w:pos="1217"/>
          <w:tab w:val="left" w:pos="1218"/>
        </w:tabs>
        <w:spacing w:before="200"/>
      </w:pPr>
      <w:r>
        <w:t>Group therapy (Items 342, 344 and</w:t>
      </w:r>
      <w:r>
        <w:rPr>
          <w:spacing w:val="-7"/>
        </w:rPr>
        <w:t xml:space="preserve"> </w:t>
      </w:r>
      <w:r>
        <w:t>346)</w:t>
      </w:r>
    </w:p>
    <w:p w14:paraId="4983F65E" w14:textId="77777777" w:rsidR="00A40316" w:rsidRDefault="00921F94" w:rsidP="005E46B9">
      <w:pPr>
        <w:pStyle w:val="ListParagraph"/>
        <w:numPr>
          <w:ilvl w:val="1"/>
          <w:numId w:val="29"/>
        </w:numPr>
        <w:tabs>
          <w:tab w:val="left" w:pos="1217"/>
          <w:tab w:val="left" w:pos="1218"/>
        </w:tabs>
        <w:spacing w:before="200"/>
      </w:pPr>
      <w:r>
        <w:t>Management plans for children with complex disorders (Item</w:t>
      </w:r>
      <w:r>
        <w:rPr>
          <w:spacing w:val="-10"/>
        </w:rPr>
        <w:t xml:space="preserve"> </w:t>
      </w:r>
      <w:r>
        <w:t>289)</w:t>
      </w:r>
    </w:p>
    <w:p w14:paraId="668F51CF" w14:textId="2273B94F" w:rsidR="00A40316" w:rsidRDefault="00921F94" w:rsidP="005E46B9">
      <w:pPr>
        <w:pStyle w:val="ListParagraph"/>
        <w:numPr>
          <w:ilvl w:val="1"/>
          <w:numId w:val="29"/>
        </w:numPr>
        <w:tabs>
          <w:tab w:val="left" w:pos="1217"/>
          <w:tab w:val="left" w:pos="1218"/>
        </w:tabs>
        <w:spacing w:before="202"/>
      </w:pPr>
      <w:r>
        <w:t>Case conferencing (Items</w:t>
      </w:r>
      <w:r>
        <w:rPr>
          <w:spacing w:val="-4"/>
        </w:rPr>
        <w:t xml:space="preserve"> </w:t>
      </w:r>
      <w:r>
        <w:t>855-866)</w:t>
      </w:r>
    </w:p>
    <w:p w14:paraId="03BB6A72" w14:textId="5AA981BC" w:rsidR="00FC1004" w:rsidRDefault="00FC1004" w:rsidP="000A23E0">
      <w:pPr>
        <w:spacing w:after="120" w:line="312" w:lineRule="auto"/>
        <w:rPr>
          <w:rFonts w:asciiTheme="minorHAnsi" w:hAnsiTheme="minorHAnsi" w:cstheme="minorHAnsi"/>
          <w:i/>
          <w:color w:val="000000" w:themeColor="text1"/>
        </w:rPr>
      </w:pPr>
      <w:r>
        <w:rPr>
          <w:noProof/>
          <w:lang w:bidi="ar-SA"/>
        </w:rPr>
        <mc:AlternateContent>
          <mc:Choice Requires="wps">
            <w:drawing>
              <wp:anchor distT="0" distB="0" distL="114300" distR="114300" simplePos="0" relativeHeight="251850752" behindDoc="0" locked="0" layoutInCell="1" allowOverlap="1" wp14:anchorId="3B9029DC" wp14:editId="44061B86">
                <wp:simplePos x="0" y="0"/>
                <wp:positionH relativeFrom="column">
                  <wp:posOffset>380365</wp:posOffset>
                </wp:positionH>
                <wp:positionV relativeFrom="paragraph">
                  <wp:posOffset>103505</wp:posOffset>
                </wp:positionV>
                <wp:extent cx="5622925" cy="1828800"/>
                <wp:effectExtent l="0" t="0" r="15875" b="27940"/>
                <wp:wrapSquare wrapText="bothSides"/>
                <wp:docPr id="10" name="Text Box 10"/>
                <wp:cNvGraphicFramePr/>
                <a:graphic xmlns:a="http://schemas.openxmlformats.org/drawingml/2006/main">
                  <a:graphicData uri="http://schemas.microsoft.com/office/word/2010/wordprocessingShape">
                    <wps:wsp>
                      <wps:cNvSpPr txBox="1"/>
                      <wps:spPr>
                        <a:xfrm>
                          <a:off x="0" y="0"/>
                          <a:ext cx="5622925" cy="1828800"/>
                        </a:xfrm>
                        <a:prstGeom prst="rect">
                          <a:avLst/>
                        </a:prstGeom>
                        <a:noFill/>
                        <a:ln w="25400">
                          <a:solidFill>
                            <a:srgbClr val="FF0000"/>
                          </a:solidFill>
                        </a:ln>
                      </wps:spPr>
                      <wps:txbx>
                        <w:txbxContent>
                          <w:p w14:paraId="752814E2" w14:textId="749685E1" w:rsidR="00EB647E" w:rsidRPr="000A23E0" w:rsidRDefault="00EB647E" w:rsidP="00FC1004">
                            <w:pPr>
                              <w:pStyle w:val="BodyText"/>
                              <w:spacing w:before="56" w:line="312" w:lineRule="auto"/>
                              <w:rPr>
                                <w:i/>
                              </w:rPr>
                            </w:pPr>
                            <w:r w:rsidRPr="000A23E0">
                              <w:rPr>
                                <w:i/>
                              </w:rPr>
                              <w:t xml:space="preserve">At their December 2019 meeting, the Taskforce formed a sub-group of Taskforce members, the Telehealth Working Group, to develop a separate report that considers both telehealth as a broader concept and the telehealth recommendations from thirteen committee reports, including </w:t>
                            </w:r>
                            <w:r>
                              <w:rPr>
                                <w:i/>
                              </w:rPr>
                              <w:t xml:space="preserve">three from </w:t>
                            </w:r>
                            <w:r w:rsidRPr="000A23E0">
                              <w:rPr>
                                <w:i/>
                              </w:rPr>
                              <w:t xml:space="preserve">the Psychiatry report.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B9029DC" id="_x0000_t202" coordsize="21600,21600" o:spt="202" path="m,l,21600r21600,l21600,xe">
                <v:stroke joinstyle="miter"/>
                <v:path gradientshapeok="t" o:connecttype="rect"/>
              </v:shapetype>
              <v:shape id="Text Box 10" o:spid="_x0000_s1026" type="#_x0000_t202" style="position:absolute;margin-left:29.95pt;margin-top:8.15pt;width:442.75pt;height:2in;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" filled="f" strokecolor="red" strokeweight="2pt">
                <v:textbox style="mso-fit-shape-to-text:t">
                  <w:txbxContent>
                    <w:p w14:paraId="752814E2" w14:textId="749685E1" w:rsidR="00EB647E" w:rsidRPr="000A23E0" w:rsidRDefault="00EB647E" w:rsidP="00FC1004">
                      <w:pPr>
                        <w:pStyle w:val="BodyText"/>
                        <w:spacing w:before="56" w:line="312" w:lineRule="auto"/>
                        <w:rPr>
                          <w:i/>
                        </w:rPr>
                      </w:pPr>
                      <w:r w:rsidRPr="000A23E0">
                        <w:rPr>
                          <w:i/>
                        </w:rPr>
                        <w:t xml:space="preserve">At their December 2019 meeting, the Taskforce formed a sub-group of Taskforce members, the Telehealth Working Group, to develop a separate report that considers both telehealth as a broader concept and the telehealth recommendations from thirteen committee reports, including </w:t>
                      </w:r>
                      <w:r>
                        <w:rPr>
                          <w:i/>
                        </w:rPr>
                        <w:t xml:space="preserve">three from </w:t>
                      </w:r>
                      <w:r w:rsidRPr="000A23E0">
                        <w:rPr>
                          <w:i/>
                        </w:rPr>
                        <w:t xml:space="preserve">the Psychiatry report. </w:t>
                      </w:r>
                    </w:p>
                  </w:txbxContent>
                </v:textbox>
                <w10:wrap type="square"/>
              </v:shape>
            </w:pict>
          </mc:Fallback>
        </mc:AlternateContent>
      </w:r>
    </w:p>
    <w:p w14:paraId="4C98DFD8" w14:textId="179217D8" w:rsidR="00FC1004" w:rsidRDefault="00FC1004" w:rsidP="000A23E0">
      <w:pPr>
        <w:tabs>
          <w:tab w:val="left" w:pos="1217"/>
          <w:tab w:val="left" w:pos="1218"/>
        </w:tabs>
        <w:spacing w:before="202"/>
      </w:pPr>
    </w:p>
    <w:p w14:paraId="23424DFD" w14:textId="42BF8EDA" w:rsidR="00A40316" w:rsidRDefault="00A40316" w:rsidP="005E46B9">
      <w:pPr>
        <w:pStyle w:val="BodyText"/>
        <w:spacing w:before="9"/>
        <w:rPr>
          <w:sz w:val="12"/>
        </w:rPr>
      </w:pPr>
    </w:p>
    <w:p w14:paraId="49D81544" w14:textId="6A8B6BFD" w:rsidR="00FC1004" w:rsidRDefault="00FC1004" w:rsidP="005E46B9">
      <w:pPr>
        <w:pStyle w:val="BodyText"/>
        <w:spacing w:before="9"/>
        <w:rPr>
          <w:sz w:val="12"/>
        </w:rPr>
      </w:pPr>
    </w:p>
    <w:p w14:paraId="01BAAB38" w14:textId="1A84BB44" w:rsidR="00FC1004" w:rsidRDefault="00FC1004" w:rsidP="005E46B9">
      <w:pPr>
        <w:pStyle w:val="BodyText"/>
        <w:spacing w:before="9"/>
        <w:rPr>
          <w:sz w:val="12"/>
        </w:rPr>
      </w:pPr>
    </w:p>
    <w:p w14:paraId="7110CFCE" w14:textId="40AF7C49" w:rsidR="00FC1004" w:rsidRDefault="00FC1004" w:rsidP="005E46B9">
      <w:pPr>
        <w:pStyle w:val="BodyText"/>
        <w:spacing w:before="9"/>
        <w:rPr>
          <w:sz w:val="12"/>
        </w:rPr>
      </w:pPr>
    </w:p>
    <w:p w14:paraId="273FCE1E" w14:textId="111B88A4" w:rsidR="00FC1004" w:rsidRDefault="00FC1004" w:rsidP="005E46B9">
      <w:pPr>
        <w:pStyle w:val="BodyText"/>
        <w:spacing w:before="9"/>
        <w:rPr>
          <w:sz w:val="12"/>
        </w:rPr>
      </w:pPr>
    </w:p>
    <w:p w14:paraId="6855BF50" w14:textId="3C1FB3A5" w:rsidR="00FC1004" w:rsidRDefault="00FC1004" w:rsidP="005E46B9">
      <w:pPr>
        <w:pStyle w:val="BodyText"/>
        <w:spacing w:before="9"/>
        <w:rPr>
          <w:sz w:val="12"/>
        </w:rPr>
      </w:pPr>
    </w:p>
    <w:p w14:paraId="273BA08D" w14:textId="6F1A5BBB" w:rsidR="00FC1004" w:rsidRDefault="00FC1004" w:rsidP="005E46B9">
      <w:pPr>
        <w:pStyle w:val="BodyText"/>
        <w:spacing w:before="9"/>
        <w:rPr>
          <w:sz w:val="12"/>
        </w:rPr>
      </w:pPr>
    </w:p>
    <w:p w14:paraId="613E08C5" w14:textId="77777777" w:rsidR="00FC1004" w:rsidRDefault="00FC1004" w:rsidP="005E46B9">
      <w:pPr>
        <w:pStyle w:val="BodyText"/>
        <w:spacing w:before="9"/>
        <w:rPr>
          <w:sz w:val="12"/>
        </w:rPr>
      </w:pPr>
    </w:p>
    <w:p w14:paraId="41B6A9F1" w14:textId="77777777" w:rsidR="00A40316" w:rsidRPr="00F7649B" w:rsidRDefault="001E1028" w:rsidP="009C65A0">
      <w:pPr>
        <w:pStyle w:val="Heading3"/>
        <w:spacing w:before="240" w:after="120"/>
        <w:ind w:left="0" w:firstLine="499"/>
        <w:rPr>
          <w:rFonts w:asciiTheme="minorHAnsi" w:eastAsiaTheme="minorHAnsi" w:hAnsiTheme="minorHAnsi" w:cstheme="minorHAnsi"/>
          <w:bCs w:val="0"/>
          <w:color w:val="01653F"/>
          <w:sz w:val="32"/>
          <w:lang w:bidi="ar-SA"/>
        </w:rPr>
      </w:pPr>
      <w:bookmarkStart w:id="13" w:name="_bookmark4"/>
      <w:bookmarkStart w:id="14" w:name="_Toc34144883"/>
      <w:bookmarkStart w:id="15" w:name="_Toc56497415"/>
      <w:bookmarkEnd w:id="13"/>
      <w:r w:rsidRPr="00F7649B">
        <w:rPr>
          <w:rFonts w:asciiTheme="minorHAnsi" w:eastAsiaTheme="minorHAnsi" w:hAnsiTheme="minorHAnsi" w:cstheme="minorHAnsi"/>
          <w:bCs w:val="0"/>
          <w:color w:val="01653F"/>
          <w:sz w:val="32"/>
          <w:lang w:bidi="ar-SA"/>
        </w:rPr>
        <w:t xml:space="preserve">1.4 </w:t>
      </w:r>
      <w:r w:rsidRPr="00F7649B">
        <w:rPr>
          <w:rFonts w:asciiTheme="minorHAnsi" w:eastAsiaTheme="minorHAnsi" w:hAnsiTheme="minorHAnsi" w:cstheme="minorHAnsi"/>
          <w:bCs w:val="0"/>
          <w:color w:val="01653F"/>
          <w:sz w:val="32"/>
          <w:lang w:bidi="ar-SA"/>
        </w:rPr>
        <w:tab/>
        <w:t>K</w:t>
      </w:r>
      <w:r w:rsidR="00921F94" w:rsidRPr="00F7649B">
        <w:rPr>
          <w:rFonts w:asciiTheme="minorHAnsi" w:eastAsiaTheme="minorHAnsi" w:hAnsiTheme="minorHAnsi" w:cstheme="minorHAnsi"/>
          <w:bCs w:val="0"/>
          <w:color w:val="01653F"/>
          <w:sz w:val="32"/>
          <w:lang w:bidi="ar-SA"/>
        </w:rPr>
        <w:t>ey recommendations</w:t>
      </w:r>
      <w:bookmarkEnd w:id="14"/>
      <w:bookmarkEnd w:id="15"/>
    </w:p>
    <w:p w14:paraId="4C170000" w14:textId="77777777" w:rsidR="00861FAE" w:rsidRPr="00992761" w:rsidRDefault="00861FAE" w:rsidP="00861FAE">
      <w:pPr>
        <w:spacing w:before="56"/>
        <w:ind w:left="498"/>
      </w:pPr>
      <w:r w:rsidRPr="00992761">
        <w:t xml:space="preserve">The </w:t>
      </w:r>
      <w:r>
        <w:t>Psychiatry Report makes</w:t>
      </w:r>
      <w:r w:rsidRPr="00992761">
        <w:t xml:space="preserve"> 10 recommendations which are summarised below:</w:t>
      </w:r>
    </w:p>
    <w:p w14:paraId="2967D26C" w14:textId="77777777" w:rsidR="00861FAE" w:rsidRPr="00992761" w:rsidRDefault="00861FAE" w:rsidP="00861FAE">
      <w:pPr>
        <w:spacing w:before="4"/>
        <w:rPr>
          <w:sz w:val="16"/>
        </w:rPr>
      </w:pPr>
    </w:p>
    <w:p w14:paraId="0F004B95" w14:textId="77777777" w:rsidR="00861FAE" w:rsidRPr="00992761" w:rsidRDefault="00861FAE" w:rsidP="00861FAE">
      <w:pPr>
        <w:numPr>
          <w:ilvl w:val="0"/>
          <w:numId w:val="28"/>
        </w:numPr>
        <w:tabs>
          <w:tab w:val="left" w:pos="858"/>
        </w:tabs>
        <w:spacing w:line="312" w:lineRule="auto"/>
        <w:outlineLvl w:val="3"/>
        <w:rPr>
          <w:b/>
          <w:bCs/>
        </w:rPr>
      </w:pPr>
      <w:r w:rsidRPr="00992761">
        <w:rPr>
          <w:b/>
          <w:bCs/>
        </w:rPr>
        <w:t>Continue arrangements for items 291 and 293 - development of GP-requested management</w:t>
      </w:r>
      <w:r w:rsidRPr="00992761">
        <w:rPr>
          <w:b/>
          <w:bCs/>
          <w:spacing w:val="-1"/>
        </w:rPr>
        <w:t xml:space="preserve"> </w:t>
      </w:r>
      <w:r w:rsidRPr="00992761">
        <w:rPr>
          <w:b/>
          <w:bCs/>
        </w:rPr>
        <w:t>plans</w:t>
      </w:r>
    </w:p>
    <w:p w14:paraId="19605E82" w14:textId="77777777" w:rsidR="00861FAE" w:rsidRPr="00992761" w:rsidRDefault="00861FAE" w:rsidP="00861FAE">
      <w:pPr>
        <w:spacing w:after="120" w:line="312" w:lineRule="auto"/>
        <w:ind w:left="856"/>
      </w:pPr>
      <w:r w:rsidRPr="00992761">
        <w:t>The Committee agreed that these items are functioning as intended and are successfully giving GPs and nurse practitioners (with the appropriate scope of practice) access to high quality management plans for their patients.</w:t>
      </w:r>
    </w:p>
    <w:p w14:paraId="211670BA" w14:textId="77777777" w:rsidR="00861FAE" w:rsidRPr="00992761" w:rsidRDefault="00861FAE" w:rsidP="00861FAE">
      <w:pPr>
        <w:numPr>
          <w:ilvl w:val="0"/>
          <w:numId w:val="28"/>
        </w:numPr>
        <w:tabs>
          <w:tab w:val="left" w:pos="856"/>
        </w:tabs>
        <w:spacing w:before="2" w:line="312" w:lineRule="auto"/>
        <w:ind w:left="855" w:hanging="358"/>
        <w:outlineLvl w:val="3"/>
        <w:rPr>
          <w:b/>
          <w:bCs/>
        </w:rPr>
      </w:pPr>
      <w:r w:rsidRPr="00992761">
        <w:rPr>
          <w:b/>
          <w:bCs/>
        </w:rPr>
        <w:t>Reform arrangements for item 288 - delivering telehealth consultations to regional and remote</w:t>
      </w:r>
      <w:r w:rsidRPr="00992761">
        <w:rPr>
          <w:b/>
          <w:bCs/>
          <w:spacing w:val="-1"/>
        </w:rPr>
        <w:t xml:space="preserve"> </w:t>
      </w:r>
      <w:r w:rsidRPr="00992761">
        <w:rPr>
          <w:b/>
          <w:bCs/>
        </w:rPr>
        <w:t>patients</w:t>
      </w:r>
    </w:p>
    <w:p w14:paraId="74EF5EB1" w14:textId="77777777" w:rsidR="00861FAE" w:rsidRDefault="00861FAE" w:rsidP="00861FAE">
      <w:pPr>
        <w:spacing w:after="120" w:line="312" w:lineRule="auto"/>
        <w:ind w:left="856"/>
      </w:pPr>
      <w:r w:rsidRPr="00992761">
        <w:t>The Committee recommends replacing the current loading item (item 288) with a suite of new time-tiered items. The initial consultation under these items will be remunerated at a higher fee to recognise the additional time and complexity associated with delivering this service. This will ensure patients are able to keep accessing these</w:t>
      </w:r>
      <w:r w:rsidRPr="00992761">
        <w:rPr>
          <w:spacing w:val="-29"/>
        </w:rPr>
        <w:t xml:space="preserve"> </w:t>
      </w:r>
      <w:r w:rsidRPr="00992761">
        <w:t>services, at a fee that recognises the time and complexities associated with delivering these services.</w:t>
      </w:r>
    </w:p>
    <w:p w14:paraId="1E10A550" w14:textId="7C799337" w:rsidR="00861FAE" w:rsidRPr="00EE58DA" w:rsidRDefault="00861FAE" w:rsidP="00861FAE">
      <w:pPr>
        <w:spacing w:after="120"/>
        <w:ind w:left="856"/>
        <w:rPr>
          <w:i/>
        </w:rPr>
      </w:pPr>
      <w:r>
        <w:rPr>
          <w:i/>
        </w:rPr>
        <w:lastRenderedPageBreak/>
        <w:t xml:space="preserve">NOTE: </w:t>
      </w:r>
      <w:r w:rsidRPr="00EE58DA">
        <w:rPr>
          <w:i/>
        </w:rPr>
        <w:t xml:space="preserve">This recommendation </w:t>
      </w:r>
      <w:r>
        <w:rPr>
          <w:i/>
        </w:rPr>
        <w:t>has been</w:t>
      </w:r>
      <w:r w:rsidRPr="00EE58DA">
        <w:rPr>
          <w:i/>
        </w:rPr>
        <w:t xml:space="preserve"> referred to the Taskforce’s Telehealth </w:t>
      </w:r>
      <w:r w:rsidR="00306853">
        <w:rPr>
          <w:i/>
        </w:rPr>
        <w:t>W</w:t>
      </w:r>
      <w:r w:rsidRPr="00EE58DA">
        <w:rPr>
          <w:i/>
        </w:rPr>
        <w:t xml:space="preserve">orking Group for consideration and inclusion in their report. </w:t>
      </w:r>
    </w:p>
    <w:p w14:paraId="7FA2AF06" w14:textId="77777777" w:rsidR="00861FAE" w:rsidRDefault="00861FAE" w:rsidP="00861FAE">
      <w:pPr>
        <w:numPr>
          <w:ilvl w:val="0"/>
          <w:numId w:val="28"/>
        </w:numPr>
        <w:tabs>
          <w:tab w:val="left" w:pos="858"/>
        </w:tabs>
        <w:spacing w:after="120" w:line="312" w:lineRule="auto"/>
        <w:ind w:left="856" w:hanging="357"/>
      </w:pPr>
      <w:r w:rsidRPr="00992761">
        <w:rPr>
          <w:b/>
        </w:rPr>
        <w:t xml:space="preserve">New items to provide telehealth consultations to patients in major cities of Australia </w:t>
      </w:r>
      <w:r w:rsidRPr="00992761">
        <w:t>The Committee recommends introducing new items to provide telehealth consultations to patients in major cities with severe physical disabilities, mental health disorders or psychosocial stress that prevent them from attending face-to-face</w:t>
      </w:r>
      <w:r w:rsidRPr="00992761">
        <w:rPr>
          <w:spacing w:val="-13"/>
        </w:rPr>
        <w:t xml:space="preserve"> </w:t>
      </w:r>
      <w:r w:rsidRPr="00992761">
        <w:t>consultations.</w:t>
      </w:r>
    </w:p>
    <w:p w14:paraId="1F216587" w14:textId="1AEDB6E8" w:rsidR="00861FAE" w:rsidRPr="00EE58DA" w:rsidRDefault="00861FAE" w:rsidP="00861FAE">
      <w:pPr>
        <w:pStyle w:val="ListParagraph"/>
        <w:spacing w:after="120"/>
        <w:ind w:left="858" w:firstLine="0"/>
        <w:rPr>
          <w:i/>
        </w:rPr>
      </w:pPr>
      <w:r w:rsidRPr="00EE58DA">
        <w:rPr>
          <w:i/>
        </w:rPr>
        <w:t xml:space="preserve">NOTE: This recommendation has been referred to the Taskforce’s Telehealth </w:t>
      </w:r>
      <w:r w:rsidR="00306853">
        <w:rPr>
          <w:i/>
        </w:rPr>
        <w:t>W</w:t>
      </w:r>
      <w:r w:rsidRPr="00EE58DA">
        <w:rPr>
          <w:i/>
        </w:rPr>
        <w:t xml:space="preserve">orking Group for consideration and inclusion in their report. </w:t>
      </w:r>
    </w:p>
    <w:p w14:paraId="5F40B8B1" w14:textId="77777777" w:rsidR="00861FAE" w:rsidRPr="00992761" w:rsidRDefault="00861FAE" w:rsidP="00861FAE">
      <w:pPr>
        <w:numPr>
          <w:ilvl w:val="0"/>
          <w:numId w:val="28"/>
        </w:numPr>
        <w:tabs>
          <w:tab w:val="left" w:pos="858"/>
        </w:tabs>
        <w:spacing w:line="312" w:lineRule="auto"/>
        <w:outlineLvl w:val="3"/>
        <w:rPr>
          <w:b/>
          <w:bCs/>
        </w:rPr>
      </w:pPr>
      <w:r w:rsidRPr="00992761">
        <w:rPr>
          <w:b/>
          <w:bCs/>
        </w:rPr>
        <w:t>Continue arrangements for items 353 to 370 - consultations with psychiatrists in regional and remote</w:t>
      </w:r>
      <w:r w:rsidRPr="00992761">
        <w:rPr>
          <w:b/>
          <w:bCs/>
          <w:spacing w:val="-4"/>
        </w:rPr>
        <w:t xml:space="preserve"> </w:t>
      </w:r>
      <w:r w:rsidRPr="00992761">
        <w:rPr>
          <w:b/>
          <w:bCs/>
        </w:rPr>
        <w:t>areas</w:t>
      </w:r>
    </w:p>
    <w:p w14:paraId="50FA5789" w14:textId="77777777" w:rsidR="00861FAE" w:rsidRDefault="00861FAE" w:rsidP="00861FAE">
      <w:pPr>
        <w:spacing w:after="120" w:line="312" w:lineRule="auto"/>
        <w:ind w:left="856"/>
      </w:pPr>
      <w:r w:rsidRPr="00992761">
        <w:t>The Committee agreed that these items are still providing a high value service to the limited number of patients accessing them. Therefore, the Committee recommends the items should remain on the MBS but at a fee similar to other telehealth items.</w:t>
      </w:r>
    </w:p>
    <w:p w14:paraId="2EFCF890" w14:textId="46FB1E44" w:rsidR="00861FAE" w:rsidRPr="00EE58DA" w:rsidRDefault="00861FAE" w:rsidP="00861FAE">
      <w:pPr>
        <w:pStyle w:val="ListParagraph"/>
        <w:spacing w:after="120"/>
        <w:ind w:left="856" w:firstLine="0"/>
        <w:rPr>
          <w:i/>
        </w:rPr>
      </w:pPr>
      <w:r w:rsidRPr="00EE58DA">
        <w:rPr>
          <w:i/>
        </w:rPr>
        <w:t xml:space="preserve">NOTE: This recommendation has been referred to the Taskforce’s Telehealth </w:t>
      </w:r>
      <w:r w:rsidR="00306853">
        <w:rPr>
          <w:i/>
        </w:rPr>
        <w:t>W</w:t>
      </w:r>
      <w:r w:rsidRPr="00EE58DA">
        <w:rPr>
          <w:i/>
        </w:rPr>
        <w:t xml:space="preserve">orking Group for consideration and inclusion in their report. </w:t>
      </w:r>
    </w:p>
    <w:p w14:paraId="39D88554" w14:textId="77777777" w:rsidR="00861FAE" w:rsidRPr="00992761" w:rsidRDefault="00861FAE" w:rsidP="00861FAE">
      <w:pPr>
        <w:numPr>
          <w:ilvl w:val="0"/>
          <w:numId w:val="28"/>
        </w:numPr>
        <w:tabs>
          <w:tab w:val="left" w:pos="858"/>
        </w:tabs>
        <w:spacing w:line="312" w:lineRule="auto"/>
        <w:outlineLvl w:val="3"/>
        <w:rPr>
          <w:b/>
          <w:bCs/>
        </w:rPr>
      </w:pPr>
      <w:r w:rsidRPr="00992761">
        <w:rPr>
          <w:b/>
          <w:bCs/>
        </w:rPr>
        <w:t>Remove the stigma associated with item 319 – complex and severe mental health disorders</w:t>
      </w:r>
    </w:p>
    <w:p w14:paraId="427FB943" w14:textId="77777777" w:rsidR="00861FAE" w:rsidRPr="00992761" w:rsidRDefault="00861FAE" w:rsidP="00861FAE">
      <w:pPr>
        <w:spacing w:after="120" w:line="312" w:lineRule="auto"/>
        <w:ind w:left="856"/>
      </w:pPr>
      <w:r w:rsidRPr="00992761">
        <w:t>The Committee agreed the references to specific mental health disorders in the descriptor for item 319 can be stigmatising for patients, and therefore recommend they be removed. The Committee recommends restrictions remain in place to ensure only patients who could benefit from this service receive this service.</w:t>
      </w:r>
    </w:p>
    <w:p w14:paraId="38F31FB3" w14:textId="77777777" w:rsidR="00861FAE" w:rsidRPr="00992761" w:rsidRDefault="00861FAE" w:rsidP="00861FAE">
      <w:pPr>
        <w:numPr>
          <w:ilvl w:val="0"/>
          <w:numId w:val="28"/>
        </w:numPr>
        <w:tabs>
          <w:tab w:val="left" w:pos="858"/>
        </w:tabs>
        <w:outlineLvl w:val="3"/>
        <w:rPr>
          <w:b/>
          <w:bCs/>
        </w:rPr>
      </w:pPr>
      <w:r w:rsidRPr="00992761">
        <w:rPr>
          <w:b/>
          <w:bCs/>
        </w:rPr>
        <w:t>Revise the schedule fee for item 14224 - electroconvulsive</w:t>
      </w:r>
      <w:r w:rsidRPr="00992761">
        <w:rPr>
          <w:b/>
          <w:bCs/>
          <w:spacing w:val="-6"/>
        </w:rPr>
        <w:t xml:space="preserve"> </w:t>
      </w:r>
      <w:r w:rsidRPr="00992761">
        <w:rPr>
          <w:b/>
          <w:bCs/>
        </w:rPr>
        <w:t>therapy</w:t>
      </w:r>
    </w:p>
    <w:p w14:paraId="6213E021" w14:textId="77777777" w:rsidR="00861FAE" w:rsidRDefault="00861FAE" w:rsidP="00861FAE">
      <w:pPr>
        <w:spacing w:before="80" w:after="120" w:line="312" w:lineRule="auto"/>
        <w:ind w:left="856"/>
      </w:pPr>
      <w:r w:rsidRPr="00992761">
        <w:t>The Committee recommends that the fee for electroconvulsive therapy be revised to better account for the time and complexity associated with delivering this service.</w:t>
      </w:r>
    </w:p>
    <w:p w14:paraId="2F8A447B" w14:textId="77777777" w:rsidR="00861FAE" w:rsidRPr="001953C5" w:rsidRDefault="00861FAE" w:rsidP="000A23E0">
      <w:pPr>
        <w:spacing w:after="120"/>
        <w:ind w:left="856"/>
        <w:rPr>
          <w:i/>
        </w:rPr>
      </w:pPr>
      <w:r w:rsidRPr="001953C5">
        <w:rPr>
          <w:i/>
        </w:rPr>
        <w:t xml:space="preserve">NOTE: This recommendation may be impacted by a pending application to MSAC for listing of </w:t>
      </w:r>
      <w:r w:rsidRPr="001953C5">
        <w:rPr>
          <w:rFonts w:asciiTheme="minorHAnsi" w:hAnsiTheme="minorHAnsi" w:cstheme="minorHAnsi"/>
          <w:i/>
        </w:rPr>
        <w:t>transcranial magnetic stimulation on the MBS</w:t>
      </w:r>
      <w:r w:rsidRPr="001953C5">
        <w:rPr>
          <w:i/>
        </w:rPr>
        <w:t>.</w:t>
      </w:r>
    </w:p>
    <w:p w14:paraId="6671EB23" w14:textId="6D4F2EED" w:rsidR="00861FAE" w:rsidRDefault="00861FAE" w:rsidP="00861FAE">
      <w:pPr>
        <w:numPr>
          <w:ilvl w:val="0"/>
          <w:numId w:val="28"/>
        </w:numPr>
        <w:tabs>
          <w:tab w:val="left" w:pos="858"/>
        </w:tabs>
        <w:spacing w:after="120" w:line="312" w:lineRule="auto"/>
        <w:ind w:left="856" w:hanging="357"/>
      </w:pPr>
      <w:r w:rsidRPr="00992761">
        <w:rPr>
          <w:b/>
        </w:rPr>
        <w:t xml:space="preserve">Greater flexibility of arrangements for items 348, 350 and 352 - non-patient interviews </w:t>
      </w:r>
      <w:r w:rsidRPr="00992761">
        <w:t>Psychiatrists routinely conduct interviews with people close to patients (usually family members) to aid in the assessment of a patient, as well as to provide education to those people to assist in the patient’s ongoing management. The Committee agreed there is evidence to support greater use of these services for certain populations, particularly for children and adolescents. Therefore, the Committee recommends introducing new time- tiered items and increasing the service cap to encourage their use and promote flexibility.</w:t>
      </w:r>
    </w:p>
    <w:p w14:paraId="3B56905B" w14:textId="77777777" w:rsidR="00861FAE" w:rsidRPr="00992761" w:rsidRDefault="00861FAE" w:rsidP="00861FAE">
      <w:pPr>
        <w:numPr>
          <w:ilvl w:val="0"/>
          <w:numId w:val="28"/>
        </w:numPr>
        <w:tabs>
          <w:tab w:val="left" w:pos="858"/>
        </w:tabs>
        <w:spacing w:before="1"/>
        <w:outlineLvl w:val="3"/>
        <w:rPr>
          <w:b/>
          <w:bCs/>
        </w:rPr>
      </w:pPr>
      <w:r w:rsidRPr="00992761">
        <w:rPr>
          <w:b/>
          <w:bCs/>
        </w:rPr>
        <w:t>Clarify arrangements for item 346 - mother-infant group</w:t>
      </w:r>
      <w:r w:rsidRPr="00992761">
        <w:rPr>
          <w:b/>
          <w:bCs/>
          <w:spacing w:val="-7"/>
        </w:rPr>
        <w:t xml:space="preserve"> </w:t>
      </w:r>
      <w:r w:rsidRPr="00992761">
        <w:rPr>
          <w:b/>
          <w:bCs/>
        </w:rPr>
        <w:t>therapy</w:t>
      </w:r>
    </w:p>
    <w:p w14:paraId="02ECC974" w14:textId="77777777" w:rsidR="00861FAE" w:rsidRPr="00992761" w:rsidRDefault="00861FAE" w:rsidP="00861FAE">
      <w:pPr>
        <w:spacing w:before="80" w:after="120" w:line="312" w:lineRule="auto"/>
        <w:ind w:left="856"/>
      </w:pPr>
      <w:r w:rsidRPr="00992761">
        <w:t>The Committee agreed there is evidence to support the effectiveness of mother-infant group therapy. The Committee therefore recommends introducing an explanatory note to clarify that item 346 (for group therapy of 2 or more patients) can be used for this purpose, if both the mother and infant have been referred by a GP for this service.</w:t>
      </w:r>
    </w:p>
    <w:p w14:paraId="0345F947" w14:textId="77777777" w:rsidR="003C0C41" w:rsidRDefault="003C0C41" w:rsidP="003C0C41">
      <w:pPr>
        <w:tabs>
          <w:tab w:val="left" w:pos="858"/>
        </w:tabs>
        <w:spacing w:line="312" w:lineRule="auto"/>
        <w:ind w:left="858"/>
        <w:outlineLvl w:val="3"/>
        <w:rPr>
          <w:b/>
          <w:bCs/>
        </w:rPr>
      </w:pPr>
    </w:p>
    <w:p w14:paraId="070BCFEC" w14:textId="77777777" w:rsidR="003C0C41" w:rsidRDefault="003C0C41" w:rsidP="003C0C41">
      <w:pPr>
        <w:tabs>
          <w:tab w:val="left" w:pos="858"/>
        </w:tabs>
        <w:spacing w:line="312" w:lineRule="auto"/>
        <w:ind w:left="858"/>
        <w:outlineLvl w:val="3"/>
        <w:rPr>
          <w:b/>
          <w:bCs/>
        </w:rPr>
      </w:pPr>
    </w:p>
    <w:p w14:paraId="50F92B2D" w14:textId="68EDD4DB" w:rsidR="00861FAE" w:rsidRPr="00992761" w:rsidRDefault="00861FAE" w:rsidP="00861FAE">
      <w:pPr>
        <w:numPr>
          <w:ilvl w:val="0"/>
          <w:numId w:val="28"/>
        </w:numPr>
        <w:tabs>
          <w:tab w:val="left" w:pos="858"/>
        </w:tabs>
        <w:spacing w:line="312" w:lineRule="auto"/>
        <w:outlineLvl w:val="3"/>
        <w:rPr>
          <w:b/>
          <w:bCs/>
        </w:rPr>
      </w:pPr>
      <w:r w:rsidRPr="00992761">
        <w:rPr>
          <w:b/>
          <w:bCs/>
        </w:rPr>
        <w:t>Aligning item 289 with best practice - management plans for children and adolescents with complex</w:t>
      </w:r>
      <w:r w:rsidRPr="00992761">
        <w:rPr>
          <w:b/>
          <w:bCs/>
          <w:spacing w:val="-5"/>
        </w:rPr>
        <w:t xml:space="preserve"> </w:t>
      </w:r>
      <w:r w:rsidRPr="00992761">
        <w:rPr>
          <w:b/>
          <w:bCs/>
        </w:rPr>
        <w:t>disorders</w:t>
      </w:r>
    </w:p>
    <w:p w14:paraId="01FA347F" w14:textId="77777777" w:rsidR="00861FAE" w:rsidRPr="00992761" w:rsidRDefault="00861FAE" w:rsidP="00861FAE">
      <w:pPr>
        <w:spacing w:before="80" w:after="120" w:line="312" w:lineRule="auto"/>
        <w:ind w:left="856"/>
        <w:jc w:val="both"/>
      </w:pPr>
      <w:r w:rsidRPr="00992761">
        <w:t>The Committee agreed the term ‘pervasive developmental disorder’ is an obsolete term and should be removed from the MBS. Therefore the Committee recommends removing the term ‘pervasive development disorder’ from item 289 and replacing it with the term</w:t>
      </w:r>
    </w:p>
    <w:p w14:paraId="76BC99C4" w14:textId="77777777" w:rsidR="00861FAE" w:rsidRPr="001953C5" w:rsidRDefault="00861FAE" w:rsidP="00861FAE">
      <w:pPr>
        <w:spacing w:before="80" w:after="120" w:line="312" w:lineRule="auto"/>
        <w:ind w:left="856"/>
      </w:pPr>
      <w:r w:rsidRPr="00992761">
        <w:t>‘</w:t>
      </w:r>
      <w:proofErr w:type="gramStart"/>
      <w:r w:rsidRPr="00992761">
        <w:t>neurodevelopmental</w:t>
      </w:r>
      <w:proofErr w:type="gramEnd"/>
      <w:r w:rsidRPr="00992761">
        <w:t xml:space="preserve"> disorders’. This will allow the item to align with best practice and current evidence. The Committee recommends increasing the age limit for eligible patients from 13 to 25</w:t>
      </w:r>
      <w:r>
        <w:t>.</w:t>
      </w:r>
    </w:p>
    <w:p w14:paraId="3C63E5CC" w14:textId="77777777" w:rsidR="00861FAE" w:rsidRPr="00992761" w:rsidRDefault="00861FAE" w:rsidP="00861FAE">
      <w:pPr>
        <w:numPr>
          <w:ilvl w:val="0"/>
          <w:numId w:val="28"/>
        </w:numPr>
        <w:tabs>
          <w:tab w:val="left" w:pos="858"/>
        </w:tabs>
        <w:outlineLvl w:val="3"/>
        <w:rPr>
          <w:b/>
          <w:bCs/>
        </w:rPr>
      </w:pPr>
      <w:r w:rsidRPr="00992761">
        <w:rPr>
          <w:b/>
          <w:bCs/>
        </w:rPr>
        <w:t>Aligning items 855 to 866 with best practice - case</w:t>
      </w:r>
      <w:r w:rsidRPr="00992761">
        <w:rPr>
          <w:b/>
          <w:bCs/>
          <w:spacing w:val="-14"/>
        </w:rPr>
        <w:t xml:space="preserve"> </w:t>
      </w:r>
      <w:r w:rsidRPr="00992761">
        <w:rPr>
          <w:b/>
          <w:bCs/>
        </w:rPr>
        <w:t>conferencing</w:t>
      </w:r>
    </w:p>
    <w:p w14:paraId="5F739BBF" w14:textId="77777777" w:rsidR="00861FAE" w:rsidRPr="00992761" w:rsidRDefault="00861FAE" w:rsidP="00861FAE">
      <w:pPr>
        <w:spacing w:before="79" w:line="312" w:lineRule="auto"/>
        <w:ind w:left="858"/>
      </w:pPr>
      <w:r w:rsidRPr="00992761">
        <w:t>The Committee recommends aligning these items with the changes to specialist and consultant physician items, as proposed by the Specialist and Consultant Physician Consultation Clinical Committee, to ensure there is as little impediment as possible to health professionals forming multi-disciplinary teams.</w:t>
      </w:r>
    </w:p>
    <w:p w14:paraId="7388AE77" w14:textId="77777777" w:rsidR="00A40316" w:rsidRPr="00F7649B" w:rsidRDefault="001E1028" w:rsidP="00F7649B">
      <w:pPr>
        <w:pStyle w:val="Heading3"/>
        <w:spacing w:before="124"/>
        <w:ind w:left="0" w:firstLine="498"/>
        <w:rPr>
          <w:rFonts w:asciiTheme="minorHAnsi" w:eastAsiaTheme="minorHAnsi" w:hAnsiTheme="minorHAnsi" w:cstheme="minorHAnsi"/>
          <w:bCs w:val="0"/>
          <w:color w:val="01653F"/>
          <w:sz w:val="32"/>
          <w:lang w:bidi="ar-SA"/>
        </w:rPr>
      </w:pPr>
      <w:bookmarkStart w:id="16" w:name="_bookmark5"/>
      <w:bookmarkStart w:id="17" w:name="_Toc34144884"/>
      <w:bookmarkStart w:id="18" w:name="_Toc56497416"/>
      <w:bookmarkEnd w:id="16"/>
      <w:r w:rsidRPr="00F7649B">
        <w:rPr>
          <w:rFonts w:asciiTheme="minorHAnsi" w:eastAsiaTheme="minorHAnsi" w:hAnsiTheme="minorHAnsi" w:cstheme="minorHAnsi"/>
          <w:bCs w:val="0"/>
          <w:color w:val="01653F"/>
          <w:sz w:val="32"/>
          <w:lang w:bidi="ar-SA"/>
        </w:rPr>
        <w:t xml:space="preserve">1.5 </w:t>
      </w:r>
      <w:r w:rsidRPr="00F7649B">
        <w:rPr>
          <w:rFonts w:asciiTheme="minorHAnsi" w:eastAsiaTheme="minorHAnsi" w:hAnsiTheme="minorHAnsi" w:cstheme="minorHAnsi"/>
          <w:bCs w:val="0"/>
          <w:color w:val="01653F"/>
          <w:sz w:val="32"/>
          <w:lang w:bidi="ar-SA"/>
        </w:rPr>
        <w:tab/>
      </w:r>
      <w:r w:rsidR="00921F94" w:rsidRPr="00F7649B">
        <w:rPr>
          <w:rFonts w:asciiTheme="minorHAnsi" w:eastAsiaTheme="minorHAnsi" w:hAnsiTheme="minorHAnsi" w:cstheme="minorHAnsi"/>
          <w:bCs w:val="0"/>
          <w:color w:val="01653F"/>
          <w:sz w:val="32"/>
          <w:lang w:bidi="ar-SA"/>
        </w:rPr>
        <w:t>Other Issues</w:t>
      </w:r>
      <w:bookmarkEnd w:id="17"/>
      <w:bookmarkEnd w:id="18"/>
    </w:p>
    <w:p w14:paraId="5D99F2DB" w14:textId="77777777" w:rsidR="00A40316" w:rsidRDefault="00A40316" w:rsidP="005E46B9">
      <w:pPr>
        <w:pStyle w:val="BodyText"/>
        <w:spacing w:before="4"/>
        <w:rPr>
          <w:b/>
        </w:rPr>
      </w:pPr>
    </w:p>
    <w:p w14:paraId="76069D7D" w14:textId="77777777" w:rsidR="00A40316" w:rsidRDefault="00921F94" w:rsidP="005E46B9">
      <w:pPr>
        <w:pStyle w:val="BodyText"/>
        <w:spacing w:line="312" w:lineRule="auto"/>
        <w:ind w:left="498"/>
      </w:pPr>
      <w:r>
        <w:t>The Committee noted an application to MSAC was pending for the listing of transcranial magnetic stimulation on the MBS. The Committee were supportive of this application, as it considers it to be a safe, efficacious and clinically relevant service already being utilised in the Australian community.</w:t>
      </w:r>
    </w:p>
    <w:p w14:paraId="76D4ADC2" w14:textId="77777777" w:rsidR="00A40316" w:rsidRPr="00F7649B" w:rsidRDefault="001E1028" w:rsidP="001E1028">
      <w:pPr>
        <w:pStyle w:val="Heading3"/>
        <w:spacing w:before="124"/>
        <w:ind w:left="0" w:firstLine="498"/>
        <w:rPr>
          <w:rFonts w:asciiTheme="minorHAnsi" w:eastAsiaTheme="minorHAnsi" w:hAnsiTheme="minorHAnsi" w:cstheme="minorHAnsi"/>
          <w:bCs w:val="0"/>
          <w:color w:val="01653F"/>
          <w:sz w:val="32"/>
          <w:lang w:bidi="ar-SA"/>
        </w:rPr>
      </w:pPr>
      <w:bookmarkStart w:id="19" w:name="_bookmark6"/>
      <w:bookmarkStart w:id="20" w:name="_Toc34144885"/>
      <w:bookmarkStart w:id="21" w:name="_Toc56497417"/>
      <w:bookmarkEnd w:id="19"/>
      <w:r w:rsidRPr="00F7649B">
        <w:rPr>
          <w:rFonts w:asciiTheme="minorHAnsi" w:eastAsiaTheme="minorHAnsi" w:hAnsiTheme="minorHAnsi" w:cstheme="minorHAnsi"/>
          <w:bCs w:val="0"/>
          <w:color w:val="01653F"/>
          <w:sz w:val="32"/>
          <w:lang w:bidi="ar-SA"/>
        </w:rPr>
        <w:t xml:space="preserve">1.6 </w:t>
      </w:r>
      <w:r w:rsidRPr="00F7649B">
        <w:rPr>
          <w:rFonts w:asciiTheme="minorHAnsi" w:eastAsiaTheme="minorHAnsi" w:hAnsiTheme="minorHAnsi" w:cstheme="minorHAnsi"/>
          <w:bCs w:val="0"/>
          <w:color w:val="01653F"/>
          <w:sz w:val="32"/>
          <w:lang w:bidi="ar-SA"/>
        </w:rPr>
        <w:tab/>
      </w:r>
      <w:r w:rsidR="00921F94" w:rsidRPr="00F7649B">
        <w:rPr>
          <w:rFonts w:asciiTheme="minorHAnsi" w:eastAsiaTheme="minorHAnsi" w:hAnsiTheme="minorHAnsi" w:cstheme="minorHAnsi"/>
          <w:bCs w:val="0"/>
          <w:color w:val="01653F"/>
          <w:sz w:val="32"/>
          <w:lang w:bidi="ar-SA"/>
        </w:rPr>
        <w:t>Consumer impact</w:t>
      </w:r>
      <w:bookmarkEnd w:id="20"/>
      <w:bookmarkEnd w:id="21"/>
    </w:p>
    <w:p w14:paraId="581AD44D" w14:textId="77777777" w:rsidR="00A40316" w:rsidRDefault="00A40316" w:rsidP="005E46B9">
      <w:pPr>
        <w:pStyle w:val="BodyText"/>
        <w:spacing w:before="9"/>
        <w:rPr>
          <w:b/>
          <w:sz w:val="17"/>
        </w:rPr>
      </w:pPr>
    </w:p>
    <w:p w14:paraId="51F0ACCA" w14:textId="4D4783DE" w:rsidR="00EF79EC" w:rsidRDefault="00921F94" w:rsidP="00C8449C">
      <w:pPr>
        <w:pStyle w:val="BodyText"/>
        <w:spacing w:before="56" w:line="312" w:lineRule="auto"/>
        <w:ind w:left="498"/>
        <w:rPr>
          <w:sz w:val="27"/>
        </w:rPr>
      </w:pPr>
      <w:r>
        <w:t>All recommendations have been summarised for consumers in Appendix C - Summary for consumers. The summary describes the medical service, the recommendation of the clinical experts and the rationale behind the recommendations.</w:t>
      </w:r>
      <w:r w:rsidR="00C8449C">
        <w:rPr>
          <w:sz w:val="27"/>
        </w:rPr>
        <w:t xml:space="preserve"> </w:t>
      </w:r>
    </w:p>
    <w:p w14:paraId="1FFBB630" w14:textId="120C5B14" w:rsidR="008C0141" w:rsidRDefault="008C0141">
      <w:pPr>
        <w:rPr>
          <w:sz w:val="27"/>
        </w:rPr>
      </w:pPr>
      <w:r>
        <w:rPr>
          <w:sz w:val="27"/>
        </w:rPr>
        <w:br w:type="page"/>
      </w:r>
    </w:p>
    <w:p w14:paraId="5B9F39A6" w14:textId="77777777" w:rsidR="00A40316" w:rsidRDefault="00921F94" w:rsidP="005E46B9">
      <w:pPr>
        <w:pStyle w:val="Heading1"/>
        <w:spacing w:line="314" w:lineRule="auto"/>
      </w:pPr>
      <w:bookmarkStart w:id="22" w:name="_bookmark7"/>
      <w:bookmarkStart w:id="23" w:name="_Toc34144886"/>
      <w:bookmarkStart w:id="24" w:name="_Toc56497418"/>
      <w:bookmarkEnd w:id="22"/>
      <w:r>
        <w:rPr>
          <w:color w:val="00643E"/>
        </w:rPr>
        <w:lastRenderedPageBreak/>
        <w:t xml:space="preserve">2. </w:t>
      </w:r>
      <w:proofErr w:type="gramStart"/>
      <w:r w:rsidRPr="00F7649B">
        <w:rPr>
          <w:rFonts w:asciiTheme="minorHAnsi" w:eastAsiaTheme="minorHAnsi" w:hAnsiTheme="minorHAnsi" w:cstheme="minorHAnsi"/>
          <w:color w:val="01653F"/>
          <w:lang w:val="en-US" w:eastAsia="en-US" w:bidi="ar-SA"/>
        </w:rPr>
        <w:t>About</w:t>
      </w:r>
      <w:proofErr w:type="gramEnd"/>
      <w:r w:rsidRPr="00F7649B">
        <w:rPr>
          <w:rFonts w:asciiTheme="minorHAnsi" w:eastAsiaTheme="minorHAnsi" w:hAnsiTheme="minorHAnsi" w:cstheme="minorHAnsi"/>
          <w:color w:val="01653F"/>
          <w:lang w:val="en-US" w:eastAsia="en-US" w:bidi="ar-SA"/>
        </w:rPr>
        <w:t xml:space="preserve"> the Medicare Benefits Schedule (MBS) Review</w:t>
      </w:r>
      <w:bookmarkEnd w:id="23"/>
      <w:bookmarkEnd w:id="24"/>
    </w:p>
    <w:p w14:paraId="06737F08" w14:textId="77777777" w:rsidR="00A40316" w:rsidRDefault="004466A6" w:rsidP="005E46B9">
      <w:pPr>
        <w:pStyle w:val="BodyText"/>
        <w:spacing w:before="1"/>
        <w:rPr>
          <w:b/>
          <w:sz w:val="14"/>
        </w:rPr>
      </w:pPr>
      <w:r>
        <w:rPr>
          <w:noProof/>
          <w:lang w:bidi="ar-SA"/>
        </w:rPr>
        <mc:AlternateContent>
          <mc:Choice Requires="wps">
            <w:drawing>
              <wp:anchor distT="0" distB="0" distL="0" distR="0" simplePos="0" relativeHeight="251735040" behindDoc="1" locked="0" layoutInCell="1" allowOverlap="1" wp14:anchorId="7A42CDE7" wp14:editId="2D6ED10C">
                <wp:simplePos x="0" y="0"/>
                <wp:positionH relativeFrom="page">
                  <wp:posOffset>1123315</wp:posOffset>
                </wp:positionH>
                <wp:positionV relativeFrom="paragraph">
                  <wp:posOffset>147320</wp:posOffset>
                </wp:positionV>
                <wp:extent cx="5315585" cy="1270"/>
                <wp:effectExtent l="0" t="0" r="0" b="0"/>
                <wp:wrapTopAndBottom/>
                <wp:docPr id="254" name="Freeform 42" descr="header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5585" cy="1270"/>
                        </a:xfrm>
                        <a:custGeom>
                          <a:avLst/>
                          <a:gdLst>
                            <a:gd name="T0" fmla="+- 0 1769 1769"/>
                            <a:gd name="T1" fmla="*/ T0 w 8371"/>
                            <a:gd name="T2" fmla="+- 0 10139 1769"/>
                            <a:gd name="T3" fmla="*/ T2 w 8371"/>
                          </a:gdLst>
                          <a:ahLst/>
                          <a:cxnLst>
                            <a:cxn ang="0">
                              <a:pos x="T1" y="0"/>
                            </a:cxn>
                            <a:cxn ang="0">
                              <a:pos x="T3" y="0"/>
                            </a:cxn>
                          </a:cxnLst>
                          <a:rect l="0" t="0" r="r" b="b"/>
                          <a:pathLst>
                            <a:path w="8371">
                              <a:moveTo>
                                <a:pt x="0" y="0"/>
                              </a:moveTo>
                              <a:lnTo>
                                <a:pt x="8370" y="0"/>
                              </a:lnTo>
                            </a:path>
                          </a:pathLst>
                        </a:custGeom>
                        <a:noFill/>
                        <a:ln w="2438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052A6" id="Freeform 42" o:spid="_x0000_s1026" alt="header line" style="position:absolute;margin-left:88.45pt;margin-top:11.6pt;width:418.5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" path="m,l8370,e" filled="f" strokecolor="#bebebe" strokeweight="1.92pt">
                <v:path arrowok="t" o:connecttype="custom" o:connectlocs="0,0;5314950,0" o:connectangles="0,0"/>
                <w10:wrap type="topAndBottom" anchorx="page"/>
              </v:shape>
            </w:pict>
          </mc:Fallback>
        </mc:AlternateContent>
      </w:r>
    </w:p>
    <w:p w14:paraId="37F4BA4F" w14:textId="77777777" w:rsidR="00A40316" w:rsidRPr="00F7649B" w:rsidRDefault="001E1028" w:rsidP="009C65A0">
      <w:pPr>
        <w:pStyle w:val="Heading3"/>
        <w:spacing w:before="240" w:after="120"/>
        <w:ind w:left="0" w:firstLine="499"/>
        <w:rPr>
          <w:rFonts w:asciiTheme="minorHAnsi" w:eastAsiaTheme="minorHAnsi" w:hAnsiTheme="minorHAnsi" w:cstheme="minorHAnsi"/>
          <w:bCs w:val="0"/>
          <w:color w:val="01653F"/>
          <w:sz w:val="32"/>
          <w:lang w:bidi="ar-SA"/>
        </w:rPr>
      </w:pPr>
      <w:bookmarkStart w:id="25" w:name="_bookmark8"/>
      <w:bookmarkStart w:id="26" w:name="_Toc34144887"/>
      <w:bookmarkStart w:id="27" w:name="_Toc56497419"/>
      <w:bookmarkEnd w:id="25"/>
      <w:r w:rsidRPr="00F7649B">
        <w:rPr>
          <w:rFonts w:asciiTheme="minorHAnsi" w:eastAsiaTheme="minorHAnsi" w:hAnsiTheme="minorHAnsi" w:cstheme="minorHAnsi"/>
          <w:bCs w:val="0"/>
          <w:color w:val="01653F"/>
          <w:sz w:val="32"/>
          <w:lang w:bidi="ar-SA"/>
        </w:rPr>
        <w:t xml:space="preserve">2.1 </w:t>
      </w:r>
      <w:r w:rsidRPr="00F7649B">
        <w:rPr>
          <w:rFonts w:asciiTheme="minorHAnsi" w:eastAsiaTheme="minorHAnsi" w:hAnsiTheme="minorHAnsi" w:cstheme="minorHAnsi"/>
          <w:bCs w:val="0"/>
          <w:color w:val="01653F"/>
          <w:sz w:val="32"/>
          <w:lang w:bidi="ar-SA"/>
        </w:rPr>
        <w:tab/>
      </w:r>
      <w:r w:rsidR="00921F94" w:rsidRPr="00F7649B">
        <w:rPr>
          <w:rFonts w:asciiTheme="minorHAnsi" w:eastAsiaTheme="minorHAnsi" w:hAnsiTheme="minorHAnsi" w:cstheme="minorHAnsi"/>
          <w:bCs w:val="0"/>
          <w:color w:val="01653F"/>
          <w:sz w:val="32"/>
          <w:lang w:bidi="ar-SA"/>
        </w:rPr>
        <w:t>Medicare and the MBS</w:t>
      </w:r>
      <w:bookmarkEnd w:id="26"/>
      <w:bookmarkEnd w:id="27"/>
    </w:p>
    <w:p w14:paraId="00AE6E6E" w14:textId="77777777" w:rsidR="00A40316" w:rsidRPr="00F7649B" w:rsidRDefault="00921F94" w:rsidP="009C65A0">
      <w:pPr>
        <w:pStyle w:val="Heading4"/>
        <w:tabs>
          <w:tab w:val="left" w:pos="1217"/>
        </w:tabs>
        <w:spacing w:before="240" w:after="120"/>
        <w:ind w:left="499" w:firstLine="0"/>
        <w:rPr>
          <w:bCs w:val="0"/>
          <w:color w:val="01653F"/>
          <w:sz w:val="28"/>
          <w:szCs w:val="20"/>
          <w:lang w:val="en-US" w:eastAsia="en-US" w:bidi="ar-SA"/>
        </w:rPr>
      </w:pPr>
      <w:bookmarkStart w:id="28" w:name="_bookmark9"/>
      <w:bookmarkEnd w:id="28"/>
      <w:r w:rsidRPr="00F7649B">
        <w:rPr>
          <w:bCs w:val="0"/>
          <w:color w:val="01653F"/>
          <w:sz w:val="28"/>
          <w:szCs w:val="20"/>
          <w:lang w:val="en-US" w:eastAsia="en-US" w:bidi="ar-SA"/>
        </w:rPr>
        <w:t>2.1.1</w:t>
      </w:r>
      <w:r w:rsidRPr="00F7649B">
        <w:rPr>
          <w:bCs w:val="0"/>
          <w:color w:val="01653F"/>
          <w:sz w:val="28"/>
          <w:szCs w:val="20"/>
          <w:lang w:val="en-US" w:eastAsia="en-US" w:bidi="ar-SA"/>
        </w:rPr>
        <w:tab/>
        <w:t>What is Medicare?</w:t>
      </w:r>
    </w:p>
    <w:p w14:paraId="292FEA24" w14:textId="77777777" w:rsidR="00A40316" w:rsidRDefault="00921F94" w:rsidP="005E46B9">
      <w:pPr>
        <w:pStyle w:val="BodyText"/>
        <w:spacing w:before="1" w:line="312" w:lineRule="auto"/>
        <w:ind w:left="498"/>
        <w:jc w:val="both"/>
      </w:pPr>
      <w:r>
        <w:t>Medicare is Australia’s universal health scheme that enables all Australian residents (and some overseas visitors) to have access to a wide range of health services and medicines at little or no cost.</w:t>
      </w:r>
    </w:p>
    <w:p w14:paraId="2E363B4D" w14:textId="77777777" w:rsidR="00A40316" w:rsidRDefault="00921F94" w:rsidP="005E46B9">
      <w:pPr>
        <w:pStyle w:val="BodyText"/>
        <w:spacing w:before="122" w:line="374" w:lineRule="auto"/>
        <w:ind w:left="930" w:hanging="432"/>
        <w:jc w:val="both"/>
      </w:pPr>
      <w:r>
        <w:rPr>
          <w:noProof/>
          <w:lang w:bidi="ar-SA"/>
        </w:rPr>
        <w:drawing>
          <wp:anchor distT="0" distB="0" distL="0" distR="0" simplePos="0" relativeHeight="251605504" behindDoc="1" locked="0" layoutInCell="1" allowOverlap="1" wp14:anchorId="4F393676" wp14:editId="70820CC8">
            <wp:simplePos x="0" y="0"/>
            <wp:positionH relativeFrom="page">
              <wp:posOffset>1149286</wp:posOffset>
            </wp:positionH>
            <wp:positionV relativeFrom="paragraph">
              <wp:posOffset>412732</wp:posOffset>
            </wp:positionV>
            <wp:extent cx="52387" cy="52387"/>
            <wp:effectExtent l="0" t="0" r="5080" b="5080"/>
            <wp:wrapNone/>
            <wp:docPr id="167"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10" cstate="print"/>
                    <a:stretch>
                      <a:fillRect/>
                    </a:stretch>
                  </pic:blipFill>
                  <pic:spPr>
                    <a:xfrm>
                      <a:off x="0" y="0"/>
                      <a:ext cx="52387" cy="52387"/>
                    </a:xfrm>
                    <a:prstGeom prst="rect">
                      <a:avLst/>
                    </a:prstGeom>
                  </pic:spPr>
                </pic:pic>
              </a:graphicData>
            </a:graphic>
          </wp:anchor>
        </w:drawing>
      </w:r>
      <w:r>
        <w:t>Introduced in 1984, Medicare has three components: free public hospital services for public patients,</w:t>
      </w:r>
    </w:p>
    <w:p w14:paraId="718DB2BD" w14:textId="612AEEC9" w:rsidR="00A40316" w:rsidRDefault="00921F94" w:rsidP="005E46B9">
      <w:pPr>
        <w:pStyle w:val="BodyText"/>
        <w:spacing w:before="64"/>
        <w:ind w:left="930"/>
      </w:pPr>
      <w:proofErr w:type="gramStart"/>
      <w:r>
        <w:t>subsidised</w:t>
      </w:r>
      <w:proofErr w:type="gramEnd"/>
      <w:r>
        <w:t xml:space="preserve"> drugs covered by the Pharmaceutical Benefits Scheme (PBS), and</w:t>
      </w:r>
    </w:p>
    <w:p w14:paraId="640EFE95" w14:textId="77777777" w:rsidR="00A40316" w:rsidRDefault="00A40316" w:rsidP="005E46B9">
      <w:pPr>
        <w:pStyle w:val="BodyText"/>
        <w:spacing w:before="9"/>
        <w:rPr>
          <w:sz w:val="12"/>
        </w:rPr>
      </w:pPr>
    </w:p>
    <w:p w14:paraId="2E499922" w14:textId="77777777" w:rsidR="00A40316" w:rsidRDefault="00921F94" w:rsidP="005E46B9">
      <w:pPr>
        <w:pStyle w:val="BodyText"/>
        <w:spacing w:before="56"/>
        <w:ind w:left="930"/>
      </w:pPr>
      <w:r>
        <w:rPr>
          <w:noProof/>
          <w:lang w:bidi="ar-SA"/>
        </w:rPr>
        <w:drawing>
          <wp:anchor distT="0" distB="0" distL="0" distR="0" simplePos="0" relativeHeight="251663872" behindDoc="0" locked="0" layoutInCell="1" allowOverlap="1" wp14:anchorId="2E094B2F" wp14:editId="320D7828">
            <wp:simplePos x="0" y="0"/>
            <wp:positionH relativeFrom="page">
              <wp:posOffset>1149286</wp:posOffset>
            </wp:positionH>
            <wp:positionV relativeFrom="paragraph">
              <wp:posOffset>104122</wp:posOffset>
            </wp:positionV>
            <wp:extent cx="52387" cy="52387"/>
            <wp:effectExtent l="0" t="0" r="5080" b="5080"/>
            <wp:wrapNone/>
            <wp:docPr id="171"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10" cstate="print"/>
                    <a:stretch>
                      <a:fillRect/>
                    </a:stretch>
                  </pic:blipFill>
                  <pic:spPr>
                    <a:xfrm>
                      <a:off x="0" y="0"/>
                      <a:ext cx="52387" cy="52387"/>
                    </a:xfrm>
                    <a:prstGeom prst="rect">
                      <a:avLst/>
                    </a:prstGeom>
                  </pic:spPr>
                </pic:pic>
              </a:graphicData>
            </a:graphic>
          </wp:anchor>
        </w:drawing>
      </w:r>
      <w:proofErr w:type="gramStart"/>
      <w:r>
        <w:t>subsidised</w:t>
      </w:r>
      <w:proofErr w:type="gramEnd"/>
      <w:r>
        <w:t xml:space="preserve"> health professional services listed on the MBS.</w:t>
      </w:r>
    </w:p>
    <w:p w14:paraId="5884829E" w14:textId="77777777" w:rsidR="00A40316" w:rsidRDefault="00A40316" w:rsidP="005E46B9">
      <w:pPr>
        <w:pStyle w:val="BodyText"/>
        <w:spacing w:before="7"/>
        <w:rPr>
          <w:sz w:val="16"/>
        </w:rPr>
      </w:pPr>
    </w:p>
    <w:p w14:paraId="6E93DC5C" w14:textId="77777777" w:rsidR="00A40316" w:rsidRPr="00F7649B" w:rsidRDefault="001E1028" w:rsidP="009C65A0">
      <w:pPr>
        <w:pStyle w:val="Heading3"/>
        <w:spacing w:before="240" w:after="120"/>
        <w:ind w:left="0" w:firstLine="499"/>
        <w:rPr>
          <w:rFonts w:asciiTheme="minorHAnsi" w:eastAsiaTheme="minorHAnsi" w:hAnsiTheme="minorHAnsi" w:cstheme="minorHAnsi"/>
          <w:bCs w:val="0"/>
          <w:color w:val="01653F"/>
          <w:sz w:val="32"/>
          <w:lang w:bidi="ar-SA"/>
        </w:rPr>
      </w:pPr>
      <w:bookmarkStart w:id="29" w:name="_bookmark10"/>
      <w:bookmarkStart w:id="30" w:name="_Toc34144888"/>
      <w:bookmarkStart w:id="31" w:name="_Toc56497420"/>
      <w:bookmarkEnd w:id="29"/>
      <w:r w:rsidRPr="00F7649B">
        <w:rPr>
          <w:rFonts w:asciiTheme="minorHAnsi" w:eastAsiaTheme="minorHAnsi" w:hAnsiTheme="minorHAnsi" w:cstheme="minorHAnsi"/>
          <w:bCs w:val="0"/>
          <w:color w:val="01653F"/>
          <w:sz w:val="32"/>
          <w:lang w:bidi="ar-SA"/>
        </w:rPr>
        <w:t xml:space="preserve">2.2 </w:t>
      </w:r>
      <w:r w:rsidRPr="00F7649B">
        <w:rPr>
          <w:rFonts w:asciiTheme="minorHAnsi" w:eastAsiaTheme="minorHAnsi" w:hAnsiTheme="minorHAnsi" w:cstheme="minorHAnsi"/>
          <w:bCs w:val="0"/>
          <w:color w:val="01653F"/>
          <w:sz w:val="32"/>
          <w:lang w:bidi="ar-SA"/>
        </w:rPr>
        <w:tab/>
      </w:r>
      <w:r w:rsidR="00921F94" w:rsidRPr="00F7649B">
        <w:rPr>
          <w:rFonts w:asciiTheme="minorHAnsi" w:eastAsiaTheme="minorHAnsi" w:hAnsiTheme="minorHAnsi" w:cstheme="minorHAnsi"/>
          <w:bCs w:val="0"/>
          <w:color w:val="01653F"/>
          <w:sz w:val="32"/>
          <w:lang w:bidi="ar-SA"/>
        </w:rPr>
        <w:t>What is the MBS?</w:t>
      </w:r>
      <w:bookmarkEnd w:id="30"/>
      <w:bookmarkEnd w:id="31"/>
    </w:p>
    <w:p w14:paraId="0A960B31" w14:textId="77777777" w:rsidR="00A40316" w:rsidRDefault="00921F94" w:rsidP="005E46B9">
      <w:pPr>
        <w:pStyle w:val="BodyText"/>
        <w:spacing w:before="56" w:line="312" w:lineRule="auto"/>
        <w:ind w:left="498"/>
      </w:pPr>
      <w:r>
        <w:t>The MBS is a listing of the health professional services subsidised by the Australian Government. There are more than 5,700 MBS items that provide benefits to patients for a comprehensive range of services, including consultations, diagnostic tests and operations.</w:t>
      </w:r>
    </w:p>
    <w:p w14:paraId="39381332" w14:textId="77777777" w:rsidR="00A40316" w:rsidRPr="00F7649B" w:rsidRDefault="001E1028" w:rsidP="009C65A0">
      <w:pPr>
        <w:pStyle w:val="Heading3"/>
        <w:spacing w:before="240" w:after="120"/>
        <w:ind w:left="0" w:firstLine="499"/>
        <w:rPr>
          <w:rFonts w:asciiTheme="minorHAnsi" w:eastAsiaTheme="minorHAnsi" w:hAnsiTheme="minorHAnsi" w:cstheme="minorHAnsi"/>
          <w:bCs w:val="0"/>
          <w:color w:val="01653F"/>
          <w:sz w:val="32"/>
          <w:lang w:bidi="ar-SA"/>
        </w:rPr>
      </w:pPr>
      <w:bookmarkStart w:id="32" w:name="_bookmark11"/>
      <w:bookmarkStart w:id="33" w:name="_Toc34144889"/>
      <w:bookmarkStart w:id="34" w:name="_Toc56497421"/>
      <w:bookmarkEnd w:id="32"/>
      <w:r w:rsidRPr="00F7649B">
        <w:rPr>
          <w:rFonts w:asciiTheme="minorHAnsi" w:eastAsiaTheme="minorHAnsi" w:hAnsiTheme="minorHAnsi" w:cstheme="minorHAnsi"/>
          <w:bCs w:val="0"/>
          <w:color w:val="01653F"/>
          <w:sz w:val="32"/>
          <w:lang w:bidi="ar-SA"/>
        </w:rPr>
        <w:t xml:space="preserve">2.3 </w:t>
      </w:r>
      <w:r w:rsidRPr="00F7649B">
        <w:rPr>
          <w:rFonts w:asciiTheme="minorHAnsi" w:eastAsiaTheme="minorHAnsi" w:hAnsiTheme="minorHAnsi" w:cstheme="minorHAnsi"/>
          <w:bCs w:val="0"/>
          <w:color w:val="01653F"/>
          <w:sz w:val="32"/>
          <w:lang w:bidi="ar-SA"/>
        </w:rPr>
        <w:tab/>
      </w:r>
      <w:r w:rsidR="00921F94" w:rsidRPr="00F7649B">
        <w:rPr>
          <w:rFonts w:asciiTheme="minorHAnsi" w:eastAsiaTheme="minorHAnsi" w:hAnsiTheme="minorHAnsi" w:cstheme="minorHAnsi"/>
          <w:bCs w:val="0"/>
          <w:color w:val="01653F"/>
          <w:sz w:val="32"/>
          <w:lang w:bidi="ar-SA"/>
        </w:rPr>
        <w:t>What is the MBS Review Taskforce?</w:t>
      </w:r>
      <w:bookmarkEnd w:id="33"/>
      <w:bookmarkEnd w:id="34"/>
    </w:p>
    <w:p w14:paraId="731F429B" w14:textId="77777777" w:rsidR="00A40316" w:rsidRDefault="00921F94" w:rsidP="005E46B9">
      <w:pPr>
        <w:pStyle w:val="BodyText"/>
        <w:spacing w:before="56" w:line="312" w:lineRule="auto"/>
        <w:ind w:left="498"/>
      </w:pPr>
      <w:r>
        <w:t>The Government established the MBS Review Taskforce (the Taskforce) as an advisory body to review all of the 5,700 MBS items to ensure they are aligned with contemporary clinical evidence and practice and improve health outcomes for patients. The Taskforce will also modernise the MBS by identifying any services that may be unnecessary, outdated or potentially unsafe. The MBS Review (the Review) is clinician-led, and there are no targets for savings attached to the Review.</w:t>
      </w:r>
    </w:p>
    <w:p w14:paraId="114B2F1F" w14:textId="77777777" w:rsidR="00A40316" w:rsidRPr="00F7649B" w:rsidRDefault="00921F94" w:rsidP="009C65A0">
      <w:pPr>
        <w:pStyle w:val="Heading4"/>
        <w:tabs>
          <w:tab w:val="left" w:pos="1217"/>
        </w:tabs>
        <w:spacing w:before="120" w:after="120"/>
        <w:ind w:left="499" w:firstLine="0"/>
        <w:rPr>
          <w:bCs w:val="0"/>
          <w:color w:val="01653F"/>
          <w:sz w:val="28"/>
          <w:szCs w:val="20"/>
          <w:lang w:val="en-US" w:eastAsia="en-US" w:bidi="ar-SA"/>
        </w:rPr>
      </w:pPr>
      <w:bookmarkStart w:id="35" w:name="_bookmark12"/>
      <w:bookmarkEnd w:id="35"/>
      <w:r w:rsidRPr="00F7649B">
        <w:rPr>
          <w:bCs w:val="0"/>
          <w:color w:val="01653F"/>
          <w:sz w:val="28"/>
          <w:szCs w:val="20"/>
          <w:lang w:val="en-US" w:eastAsia="en-US" w:bidi="ar-SA"/>
        </w:rPr>
        <w:t>2.3.1</w:t>
      </w:r>
      <w:r w:rsidRPr="00F7649B">
        <w:rPr>
          <w:bCs w:val="0"/>
          <w:color w:val="01653F"/>
          <w:sz w:val="28"/>
          <w:szCs w:val="20"/>
          <w:lang w:val="en-US" w:eastAsia="en-US" w:bidi="ar-SA"/>
        </w:rPr>
        <w:tab/>
        <w:t>What are the goals of the Taskforce?</w:t>
      </w:r>
    </w:p>
    <w:p w14:paraId="28979679" w14:textId="77777777" w:rsidR="00A40316" w:rsidRDefault="00921F94" w:rsidP="005E46B9">
      <w:pPr>
        <w:pStyle w:val="BodyText"/>
        <w:spacing w:line="312" w:lineRule="auto"/>
        <w:ind w:left="498"/>
      </w:pPr>
      <w:r>
        <w:t>The Taskforce is committed to providing recommendations to the Minister that will allow the MBS to deliver on each of four key goals:</w:t>
      </w:r>
    </w:p>
    <w:p w14:paraId="5A747573" w14:textId="77777777" w:rsidR="00A40316" w:rsidRDefault="00921F94" w:rsidP="005E46B9">
      <w:pPr>
        <w:pStyle w:val="BodyText"/>
        <w:spacing w:before="132" w:line="312" w:lineRule="auto"/>
        <w:ind w:left="930"/>
      </w:pPr>
      <w:r>
        <w:rPr>
          <w:noProof/>
          <w:lang w:bidi="ar-SA"/>
        </w:rPr>
        <w:drawing>
          <wp:anchor distT="0" distB="0" distL="0" distR="0" simplePos="0" relativeHeight="251670016" behindDoc="0" locked="0" layoutInCell="1" allowOverlap="1" wp14:anchorId="5860428C" wp14:editId="3A999799">
            <wp:simplePos x="0" y="0"/>
            <wp:positionH relativeFrom="page">
              <wp:posOffset>1149286</wp:posOffset>
            </wp:positionH>
            <wp:positionV relativeFrom="paragraph">
              <wp:posOffset>151747</wp:posOffset>
            </wp:positionV>
            <wp:extent cx="52387" cy="52387"/>
            <wp:effectExtent l="0" t="0" r="5080" b="5080"/>
            <wp:wrapNone/>
            <wp:docPr id="177"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png"/>
                    <pic:cNvPicPr/>
                  </pic:nvPicPr>
                  <pic:blipFill>
                    <a:blip r:embed="rId10" cstate="print"/>
                    <a:stretch>
                      <a:fillRect/>
                    </a:stretch>
                  </pic:blipFill>
                  <pic:spPr>
                    <a:xfrm>
                      <a:off x="0" y="0"/>
                      <a:ext cx="52387" cy="52387"/>
                    </a:xfrm>
                    <a:prstGeom prst="rect">
                      <a:avLst/>
                    </a:prstGeom>
                  </pic:spPr>
                </pic:pic>
              </a:graphicData>
            </a:graphic>
          </wp:anchor>
        </w:drawing>
      </w:r>
      <w:r>
        <w:rPr>
          <w:b/>
        </w:rPr>
        <w:t>Affordable and universal access</w:t>
      </w:r>
      <w:r>
        <w:t>—the evidence demonstrates that the MBS supports very good access to primary care services for most Australians, particularly in urban Australia. However, despite increases in the specialist workforce over the last decade,</w:t>
      </w:r>
    </w:p>
    <w:p w14:paraId="157C06D9" w14:textId="77777777" w:rsidR="00A40316" w:rsidRDefault="00921F94" w:rsidP="005E46B9">
      <w:pPr>
        <w:pStyle w:val="BodyText"/>
        <w:spacing w:before="57" w:line="312" w:lineRule="auto"/>
        <w:ind w:left="930"/>
      </w:pPr>
      <w:proofErr w:type="gramStart"/>
      <w:r>
        <w:t>access</w:t>
      </w:r>
      <w:proofErr w:type="gramEnd"/>
      <w:r>
        <w:t xml:space="preserve"> to many specialist services remains problematic, with some rural patients being under-serviced.</w:t>
      </w:r>
    </w:p>
    <w:p w14:paraId="521F5E4A" w14:textId="77777777" w:rsidR="00A40316" w:rsidRDefault="00921F94" w:rsidP="005E46B9">
      <w:pPr>
        <w:pStyle w:val="BodyText"/>
        <w:spacing w:before="132" w:line="312" w:lineRule="auto"/>
        <w:ind w:left="930"/>
      </w:pPr>
      <w:r>
        <w:rPr>
          <w:b/>
        </w:rPr>
        <w:t>Best practice health services</w:t>
      </w:r>
      <w:r>
        <w:t xml:space="preserve">—one of the core objectives of the Review is to modernise the </w:t>
      </w:r>
      <w:r>
        <w:lastRenderedPageBreak/>
        <w:t>MBS, ensuring that individual items and their descriptors are consistent with contemporary best practice and the evidence base when possible. Although the Medical Services Advisory Committee (MSAC) plays a crucial role in thoroughly evaluating new services, the vast majority of existing MBS items pre-date this process and have never been reviewed.</w:t>
      </w:r>
    </w:p>
    <w:p w14:paraId="18712436" w14:textId="77777777" w:rsidR="00A40316" w:rsidRDefault="00921F94" w:rsidP="005E46B9">
      <w:pPr>
        <w:pStyle w:val="BodyText"/>
        <w:spacing w:before="130" w:line="312" w:lineRule="auto"/>
        <w:ind w:left="930"/>
      </w:pPr>
      <w:r>
        <w:rPr>
          <w:b/>
        </w:rPr>
        <w:t>Value for the individual patient</w:t>
      </w:r>
      <w:r>
        <w:t>—another core objective of the Review is to have an MBS that supports the delivery of services that are appropriate to the patient’s needs, provide real clinical value and do not expose the patient to unnecessary risk or expense.</w:t>
      </w:r>
    </w:p>
    <w:p w14:paraId="4786F19A" w14:textId="77777777" w:rsidR="00A40316" w:rsidRDefault="00921F94" w:rsidP="005E46B9">
      <w:pPr>
        <w:pStyle w:val="BodyText"/>
        <w:spacing w:before="134" w:line="312" w:lineRule="auto"/>
        <w:ind w:left="930"/>
      </w:pPr>
      <w:r>
        <w:rPr>
          <w:noProof/>
          <w:lang w:bidi="ar-SA"/>
        </w:rPr>
        <w:drawing>
          <wp:anchor distT="0" distB="0" distL="0" distR="0" simplePos="0" relativeHeight="251672064" behindDoc="0" locked="0" layoutInCell="1" allowOverlap="1" wp14:anchorId="2DD5BF19" wp14:editId="73A2B9BD">
            <wp:simplePos x="0" y="0"/>
            <wp:positionH relativeFrom="page">
              <wp:posOffset>1149286</wp:posOffset>
            </wp:positionH>
            <wp:positionV relativeFrom="paragraph">
              <wp:posOffset>153652</wp:posOffset>
            </wp:positionV>
            <wp:extent cx="52387" cy="52387"/>
            <wp:effectExtent l="0" t="0" r="5080" b="5080"/>
            <wp:wrapNone/>
            <wp:docPr id="185" name="image7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72.png"/>
                    <pic:cNvPicPr/>
                  </pic:nvPicPr>
                  <pic:blipFill>
                    <a:blip r:embed="rId11" cstate="print"/>
                    <a:stretch>
                      <a:fillRect/>
                    </a:stretch>
                  </pic:blipFill>
                  <pic:spPr>
                    <a:xfrm>
                      <a:off x="0" y="0"/>
                      <a:ext cx="52387" cy="52387"/>
                    </a:xfrm>
                    <a:prstGeom prst="rect">
                      <a:avLst/>
                    </a:prstGeom>
                  </pic:spPr>
                </pic:pic>
              </a:graphicData>
            </a:graphic>
          </wp:anchor>
        </w:drawing>
      </w:r>
      <w:r>
        <w:rPr>
          <w:b/>
        </w:rPr>
        <w:t>Value for the health system</w:t>
      </w:r>
      <w:r>
        <w:t>—achieving the above elements will go a long way to achieving improved value for the health system overall. Reducing the volume of services that provide little or no clinical benefit will enable resources to be redirected to new and existing services that have proven benefit and are underused, particularly for patients who cannot readily access those services</w:t>
      </w:r>
      <w:r>
        <w:rPr>
          <w:spacing w:val="-5"/>
        </w:rPr>
        <w:t xml:space="preserve"> </w:t>
      </w:r>
      <w:r>
        <w:t>currently.</w:t>
      </w:r>
    </w:p>
    <w:p w14:paraId="1EEF6D73" w14:textId="77777777" w:rsidR="00A40316" w:rsidRPr="00F7649B" w:rsidRDefault="001E1028" w:rsidP="009C65A0">
      <w:pPr>
        <w:pStyle w:val="Heading3"/>
        <w:spacing w:before="240" w:after="120"/>
        <w:ind w:left="0" w:firstLine="499"/>
        <w:rPr>
          <w:rFonts w:asciiTheme="minorHAnsi" w:eastAsiaTheme="minorHAnsi" w:hAnsiTheme="minorHAnsi" w:cstheme="minorHAnsi"/>
          <w:bCs w:val="0"/>
          <w:color w:val="01653F"/>
          <w:sz w:val="32"/>
          <w:lang w:bidi="ar-SA"/>
        </w:rPr>
      </w:pPr>
      <w:bookmarkStart w:id="36" w:name="_bookmark13"/>
      <w:bookmarkStart w:id="37" w:name="_Toc34144890"/>
      <w:bookmarkStart w:id="38" w:name="_Toc56497422"/>
      <w:bookmarkEnd w:id="36"/>
      <w:r w:rsidRPr="00F7649B">
        <w:rPr>
          <w:rFonts w:asciiTheme="minorHAnsi" w:eastAsiaTheme="minorHAnsi" w:hAnsiTheme="minorHAnsi" w:cstheme="minorHAnsi"/>
          <w:bCs w:val="0"/>
          <w:color w:val="01653F"/>
          <w:sz w:val="32"/>
          <w:lang w:bidi="ar-SA"/>
        </w:rPr>
        <w:t xml:space="preserve">2.4 </w:t>
      </w:r>
      <w:r w:rsidRPr="00F7649B">
        <w:rPr>
          <w:rFonts w:asciiTheme="minorHAnsi" w:eastAsiaTheme="minorHAnsi" w:hAnsiTheme="minorHAnsi" w:cstheme="minorHAnsi"/>
          <w:bCs w:val="0"/>
          <w:color w:val="01653F"/>
          <w:sz w:val="32"/>
          <w:lang w:bidi="ar-SA"/>
        </w:rPr>
        <w:tab/>
      </w:r>
      <w:r w:rsidR="00921F94" w:rsidRPr="00F7649B">
        <w:rPr>
          <w:rFonts w:asciiTheme="minorHAnsi" w:eastAsiaTheme="minorHAnsi" w:hAnsiTheme="minorHAnsi" w:cstheme="minorHAnsi"/>
          <w:bCs w:val="0"/>
          <w:color w:val="01653F"/>
          <w:sz w:val="32"/>
          <w:lang w:bidi="ar-SA"/>
        </w:rPr>
        <w:t>The Taskforce’s approach</w:t>
      </w:r>
      <w:bookmarkEnd w:id="37"/>
      <w:bookmarkEnd w:id="38"/>
    </w:p>
    <w:p w14:paraId="4983B927" w14:textId="77777777" w:rsidR="00A40316" w:rsidRDefault="00921F94" w:rsidP="005E46B9">
      <w:pPr>
        <w:pStyle w:val="BodyText"/>
        <w:spacing w:before="56"/>
        <w:ind w:left="498"/>
      </w:pPr>
      <w:r>
        <w:t>The Taskforce is reviewing existing MBS items, with a primary focus on ensuring that</w:t>
      </w:r>
    </w:p>
    <w:p w14:paraId="5D62E56F" w14:textId="77777777" w:rsidR="00A40316" w:rsidRDefault="00921F94" w:rsidP="005E46B9">
      <w:pPr>
        <w:pStyle w:val="BodyText"/>
        <w:spacing w:before="80" w:line="312" w:lineRule="auto"/>
        <w:ind w:left="498"/>
      </w:pPr>
      <w:proofErr w:type="gramStart"/>
      <w:r>
        <w:t>individual</w:t>
      </w:r>
      <w:proofErr w:type="gramEnd"/>
      <w:r>
        <w:t xml:space="preserve"> items and usage meet the definition of best practice. Within the Taskforce’s brief, there is considerable scope to review and provide advice on all aspects that would contribute to a modern, transparent and responsive system. This includes not only making recommendations about adding new items or services to the MBS, but also about an MBS structure that could better accommodate changing health service models.</w:t>
      </w:r>
    </w:p>
    <w:p w14:paraId="3608AC1D" w14:textId="77777777" w:rsidR="00A40316" w:rsidRDefault="00921F94" w:rsidP="005E46B9">
      <w:pPr>
        <w:pStyle w:val="BodyText"/>
        <w:spacing w:before="182" w:line="312" w:lineRule="auto"/>
        <w:ind w:left="498"/>
      </w:pPr>
      <w:r>
        <w:t>The Taskforce has made a conscious decision to be ambitious in its approach, and to seize this unique opportunity to recommend changes to modernise the MBS at all levels, from the clinical detail of individual items, to administrative rules and mechanisms, to structural, whole-of-MBS issues. The Taskforce will also develop a mechanism for an ongoing review of the MBS once the current review has concluded.</w:t>
      </w:r>
    </w:p>
    <w:p w14:paraId="05BFB7BE" w14:textId="77777777" w:rsidR="00A40316" w:rsidRDefault="00921F94" w:rsidP="005E46B9">
      <w:pPr>
        <w:pStyle w:val="BodyText"/>
        <w:spacing w:before="179" w:line="312" w:lineRule="auto"/>
        <w:ind w:left="498"/>
      </w:pPr>
      <w:r>
        <w:t>As the Review is clinician-led, the Taskforce decided that clinical committees should conduct the detailed review of MBS items. The committees are broad-based in their membership, and members have been appointed in an individual capacity, rather than as representatives of any organisation.</w:t>
      </w:r>
    </w:p>
    <w:p w14:paraId="26F8BA62" w14:textId="77777777" w:rsidR="00A40316" w:rsidRDefault="00921F94" w:rsidP="005E46B9">
      <w:pPr>
        <w:pStyle w:val="BodyText"/>
        <w:spacing w:before="181" w:line="312" w:lineRule="auto"/>
        <w:ind w:left="498"/>
        <w:jc w:val="both"/>
      </w:pPr>
      <w:r>
        <w:t xml:space="preserve">The Taskforce asked the committees to review MBS items using a framework based on Professor Adam </w:t>
      </w:r>
      <w:proofErr w:type="spellStart"/>
      <w:r>
        <w:t>Elshaug’s</w:t>
      </w:r>
      <w:proofErr w:type="spellEnd"/>
      <w:r>
        <w:t xml:space="preserve"> appropriate use criteria </w:t>
      </w:r>
      <w:r>
        <w:rPr>
          <w:sz w:val="18"/>
        </w:rPr>
        <w:t>(1</w:t>
      </w:r>
      <w:proofErr w:type="gramStart"/>
      <w:r>
        <w:rPr>
          <w:sz w:val="18"/>
        </w:rPr>
        <w:t xml:space="preserve">) </w:t>
      </w:r>
      <w:r>
        <w:t>.</w:t>
      </w:r>
      <w:proofErr w:type="gramEnd"/>
      <w:r>
        <w:t xml:space="preserve"> The framework consists of seven steps:</w:t>
      </w:r>
    </w:p>
    <w:p w14:paraId="330D8F30" w14:textId="77777777" w:rsidR="00A40316" w:rsidRDefault="00921F94" w:rsidP="005E46B9">
      <w:pPr>
        <w:pStyle w:val="ListParagraph"/>
        <w:numPr>
          <w:ilvl w:val="0"/>
          <w:numId w:val="27"/>
        </w:numPr>
        <w:tabs>
          <w:tab w:val="left" w:pos="858"/>
        </w:tabs>
        <w:spacing w:before="57" w:line="312" w:lineRule="auto"/>
        <w:jc w:val="both"/>
      </w:pPr>
      <w:r>
        <w:t>Develop an initial fact base for all items under consideration, drawing on the relevant data and</w:t>
      </w:r>
      <w:r>
        <w:rPr>
          <w:spacing w:val="-1"/>
        </w:rPr>
        <w:t xml:space="preserve"> </w:t>
      </w:r>
      <w:r>
        <w:t>literature.</w:t>
      </w:r>
    </w:p>
    <w:p w14:paraId="2A3AE2EE" w14:textId="77777777" w:rsidR="00A40316" w:rsidRDefault="00921F94" w:rsidP="005E46B9">
      <w:pPr>
        <w:pStyle w:val="ListParagraph"/>
        <w:numPr>
          <w:ilvl w:val="0"/>
          <w:numId w:val="27"/>
        </w:numPr>
        <w:tabs>
          <w:tab w:val="left" w:pos="858"/>
        </w:tabs>
        <w:spacing w:line="312" w:lineRule="auto"/>
        <w:jc w:val="both"/>
      </w:pPr>
      <w:r>
        <w:t>Identify items that are obsolete, are of questionable clinical value</w:t>
      </w:r>
      <w:r>
        <w:rPr>
          <w:vertAlign w:val="superscript"/>
        </w:rPr>
        <w:t>1</w:t>
      </w:r>
      <w:r>
        <w:t>, are misused</w:t>
      </w:r>
      <w:r>
        <w:rPr>
          <w:vertAlign w:val="superscript"/>
        </w:rPr>
        <w:t>2</w:t>
      </w:r>
      <w:r>
        <w:t xml:space="preserve"> and/or pose a risk to patient safety. This step includes prioritising items as “priority 1”, “priority 2”, or “priority 3”, using a prioritisation methodology (described in more detail</w:t>
      </w:r>
      <w:r>
        <w:rPr>
          <w:spacing w:val="-23"/>
        </w:rPr>
        <w:t xml:space="preserve"> </w:t>
      </w:r>
      <w:r>
        <w:t>below).</w:t>
      </w:r>
    </w:p>
    <w:p w14:paraId="30208AAC" w14:textId="77777777" w:rsidR="00A40316" w:rsidRDefault="00921F94" w:rsidP="005E46B9">
      <w:pPr>
        <w:pStyle w:val="ListParagraph"/>
        <w:numPr>
          <w:ilvl w:val="0"/>
          <w:numId w:val="27"/>
        </w:numPr>
        <w:tabs>
          <w:tab w:val="left" w:pos="858"/>
        </w:tabs>
        <w:spacing w:line="312" w:lineRule="auto"/>
      </w:pPr>
      <w:r>
        <w:lastRenderedPageBreak/>
        <w:t>Identify any issues, develop hypotheses for recommendations and create a work plan (including establishing working groups, when required) to arrive at recommendations for each item.</w:t>
      </w:r>
    </w:p>
    <w:p w14:paraId="6B74A387" w14:textId="77777777" w:rsidR="00A40316" w:rsidRDefault="00921F94" w:rsidP="005E46B9">
      <w:pPr>
        <w:pStyle w:val="ListParagraph"/>
        <w:numPr>
          <w:ilvl w:val="0"/>
          <w:numId w:val="27"/>
        </w:numPr>
        <w:tabs>
          <w:tab w:val="left" w:pos="858"/>
        </w:tabs>
        <w:spacing w:line="312" w:lineRule="auto"/>
      </w:pPr>
      <w:r>
        <w:t>Gather further data, clinical guidelines and relevant literature in order to make provisional recommendations and draft accompanying rationales, as per the work plan. This process begins with priority 1 items, continues with priority 2 items and concludes with priority 3 items. This step also involves consultation with relevant stakeholders within the committee, working groups, and relevant colleagues or colleges. For complex cases, full appropriate use criteria were developed for the item’s explanatory</w:t>
      </w:r>
      <w:r>
        <w:rPr>
          <w:spacing w:val="-13"/>
        </w:rPr>
        <w:t xml:space="preserve"> </w:t>
      </w:r>
      <w:r>
        <w:t>notes.</w:t>
      </w:r>
    </w:p>
    <w:p w14:paraId="74B250F9" w14:textId="77777777" w:rsidR="00A40316" w:rsidRDefault="00921F94" w:rsidP="005E46B9">
      <w:pPr>
        <w:pStyle w:val="ListParagraph"/>
        <w:numPr>
          <w:ilvl w:val="0"/>
          <w:numId w:val="27"/>
        </w:numPr>
        <w:tabs>
          <w:tab w:val="left" w:pos="858"/>
        </w:tabs>
        <w:spacing w:line="312" w:lineRule="auto"/>
      </w:pPr>
      <w:r>
        <w:t>Review the provisional recommendations and the accompanying rationales, and gather further evidence as</w:t>
      </w:r>
      <w:r>
        <w:rPr>
          <w:spacing w:val="-3"/>
        </w:rPr>
        <w:t xml:space="preserve"> </w:t>
      </w:r>
      <w:r>
        <w:t>required.</w:t>
      </w:r>
    </w:p>
    <w:p w14:paraId="77D9660D" w14:textId="77777777" w:rsidR="00A40316" w:rsidRDefault="00921F94" w:rsidP="005E46B9">
      <w:pPr>
        <w:pStyle w:val="ListParagraph"/>
        <w:numPr>
          <w:ilvl w:val="0"/>
          <w:numId w:val="27"/>
        </w:numPr>
        <w:tabs>
          <w:tab w:val="left" w:pos="858"/>
        </w:tabs>
      </w:pPr>
      <w:r>
        <w:t>Finalise the recommendations in preparation for broader stakeholder</w:t>
      </w:r>
      <w:r>
        <w:rPr>
          <w:spacing w:val="-8"/>
        </w:rPr>
        <w:t xml:space="preserve"> </w:t>
      </w:r>
      <w:r>
        <w:t>consultation.</w:t>
      </w:r>
    </w:p>
    <w:p w14:paraId="6A2CFBD4" w14:textId="77777777" w:rsidR="00A40316" w:rsidRDefault="00921F94" w:rsidP="005E46B9">
      <w:pPr>
        <w:pStyle w:val="ListParagraph"/>
        <w:numPr>
          <w:ilvl w:val="0"/>
          <w:numId w:val="27"/>
        </w:numPr>
        <w:tabs>
          <w:tab w:val="left" w:pos="858"/>
        </w:tabs>
        <w:spacing w:before="81" w:line="312" w:lineRule="auto"/>
      </w:pPr>
      <w:r>
        <w:t>Incorporate feedback gathered during stakeholder consultation and finalise a Clinical Review Report, which provides recommendations for the</w:t>
      </w:r>
      <w:r>
        <w:rPr>
          <w:spacing w:val="-6"/>
        </w:rPr>
        <w:t xml:space="preserve"> </w:t>
      </w:r>
      <w:r>
        <w:t>Taskforce.</w:t>
      </w:r>
    </w:p>
    <w:p w14:paraId="5AC5DEA3" w14:textId="77777777" w:rsidR="00A40316" w:rsidRDefault="00921F94" w:rsidP="005E46B9">
      <w:pPr>
        <w:pStyle w:val="BodyText"/>
        <w:spacing w:before="180" w:line="312" w:lineRule="auto"/>
        <w:ind w:left="498"/>
      </w:pPr>
      <w:r>
        <w:t>All MBS items will be reviewed during the course of the Review. However, given the breadth of and timeframe for the Review, each clinical committee has to develop a work plan and assign priorities, keeping in mind the objectives of the Review. Committees use a robust prioritisation methodology to focus their attention and resources on the most important items requiring review. This was determined based on a combination of two standard metrics, derived from the appropriate use criteria:</w:t>
      </w:r>
    </w:p>
    <w:p w14:paraId="73FAFF42" w14:textId="77777777" w:rsidR="00A40316" w:rsidRDefault="00921F94" w:rsidP="005E46B9">
      <w:pPr>
        <w:pStyle w:val="BodyText"/>
        <w:spacing w:before="71"/>
        <w:ind w:left="930"/>
      </w:pPr>
      <w:r>
        <w:rPr>
          <w:noProof/>
          <w:lang w:bidi="ar-SA"/>
        </w:rPr>
        <w:drawing>
          <wp:anchor distT="0" distB="0" distL="0" distR="0" simplePos="0" relativeHeight="251676160" behindDoc="0" locked="0" layoutInCell="1" allowOverlap="1" wp14:anchorId="308C7634" wp14:editId="23602C98">
            <wp:simplePos x="0" y="0"/>
            <wp:positionH relativeFrom="page">
              <wp:posOffset>1149286</wp:posOffset>
            </wp:positionH>
            <wp:positionV relativeFrom="paragraph">
              <wp:posOffset>113393</wp:posOffset>
            </wp:positionV>
            <wp:extent cx="52387" cy="52387"/>
            <wp:effectExtent l="0" t="0" r="5080" b="5080"/>
            <wp:wrapNone/>
            <wp:docPr id="191" name="image2.png" descr="dot point&#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2.png"/>
                    <pic:cNvPicPr/>
                  </pic:nvPicPr>
                  <pic:blipFill>
                    <a:blip r:embed="rId10" cstate="print"/>
                    <a:stretch>
                      <a:fillRect/>
                    </a:stretch>
                  </pic:blipFill>
                  <pic:spPr>
                    <a:xfrm>
                      <a:off x="0" y="0"/>
                      <a:ext cx="52387" cy="52387"/>
                    </a:xfrm>
                    <a:prstGeom prst="rect">
                      <a:avLst/>
                    </a:prstGeom>
                  </pic:spPr>
                </pic:pic>
              </a:graphicData>
            </a:graphic>
          </wp:anchor>
        </w:drawing>
      </w:r>
      <w:r>
        <w:t>Service volume.</w:t>
      </w:r>
    </w:p>
    <w:p w14:paraId="7F1F8454" w14:textId="77777777" w:rsidR="00A40316" w:rsidRDefault="00A40316" w:rsidP="005E46B9">
      <w:pPr>
        <w:pStyle w:val="BodyText"/>
        <w:spacing w:before="11"/>
        <w:rPr>
          <w:sz w:val="12"/>
        </w:rPr>
      </w:pPr>
    </w:p>
    <w:p w14:paraId="5AEACF32" w14:textId="7E68FC3D" w:rsidR="00A40316" w:rsidRDefault="00921F94" w:rsidP="001C64F0">
      <w:pPr>
        <w:pStyle w:val="BodyText"/>
        <w:spacing w:before="56" w:line="312" w:lineRule="auto"/>
        <w:ind w:left="930"/>
      </w:pPr>
      <w:r>
        <w:rPr>
          <w:noProof/>
          <w:lang w:bidi="ar-SA"/>
        </w:rPr>
        <w:drawing>
          <wp:anchor distT="0" distB="0" distL="0" distR="0" simplePos="0" relativeHeight="251678208" behindDoc="0" locked="0" layoutInCell="1" allowOverlap="1" wp14:anchorId="5C02A1A4" wp14:editId="2648123E">
            <wp:simplePos x="0" y="0"/>
            <wp:positionH relativeFrom="page">
              <wp:posOffset>1149286</wp:posOffset>
            </wp:positionH>
            <wp:positionV relativeFrom="paragraph">
              <wp:posOffset>103868</wp:posOffset>
            </wp:positionV>
            <wp:extent cx="52387" cy="52387"/>
            <wp:effectExtent l="0" t="0" r="5080" b="5080"/>
            <wp:wrapNone/>
            <wp:docPr id="193"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2.png"/>
                    <pic:cNvPicPr/>
                  </pic:nvPicPr>
                  <pic:blipFill>
                    <a:blip r:embed="rId10" cstate="print"/>
                    <a:stretch>
                      <a:fillRect/>
                    </a:stretch>
                  </pic:blipFill>
                  <pic:spPr>
                    <a:xfrm>
                      <a:off x="0" y="0"/>
                      <a:ext cx="52387" cy="52387"/>
                    </a:xfrm>
                    <a:prstGeom prst="rect">
                      <a:avLst/>
                    </a:prstGeom>
                  </pic:spPr>
                </pic:pic>
              </a:graphicData>
            </a:graphic>
          </wp:anchor>
        </w:drawing>
      </w:r>
      <w:r>
        <w:t>The likelihood that the item needed to be revised, determined by indicators such as identified safety concerns, geographic or temporal variation, delivery irregularity, the potential misuse of indications or other concerns raised by the clinical committee (such as inappropriate co-claiming).</w:t>
      </w:r>
    </w:p>
    <w:p w14:paraId="218BF6E1" w14:textId="7D9C63E0" w:rsidR="001C64F0" w:rsidRDefault="001C64F0" w:rsidP="001C64F0">
      <w:pPr>
        <w:pStyle w:val="BodyText"/>
        <w:spacing w:before="56" w:line="312" w:lineRule="auto"/>
        <w:ind w:left="930"/>
      </w:pPr>
    </w:p>
    <w:p w14:paraId="43EB866E" w14:textId="5664ED3F" w:rsidR="001C64F0" w:rsidRDefault="001C64F0" w:rsidP="001C64F0">
      <w:pPr>
        <w:pStyle w:val="BodyText"/>
        <w:spacing w:before="56" w:line="312" w:lineRule="auto"/>
        <w:ind w:left="930"/>
      </w:pPr>
    </w:p>
    <w:p w14:paraId="7571A001" w14:textId="03A7DF9D" w:rsidR="001C64F0" w:rsidRPr="001C64F0" w:rsidRDefault="001C64F0" w:rsidP="001C64F0">
      <w:pPr>
        <w:pStyle w:val="BodyText"/>
        <w:spacing w:before="56" w:line="312" w:lineRule="auto"/>
        <w:ind w:left="930"/>
      </w:pPr>
      <w:r>
        <w:rPr>
          <w:noProof/>
          <w:lang w:bidi="ar-SA"/>
        </w:rPr>
        <mc:AlternateContent>
          <mc:Choice Requires="wps">
            <w:drawing>
              <wp:anchor distT="0" distB="0" distL="0" distR="0" simplePos="0" relativeHeight="251745280" behindDoc="1" locked="0" layoutInCell="1" allowOverlap="1" wp14:anchorId="5597081C" wp14:editId="57F99913">
                <wp:simplePos x="0" y="0"/>
                <wp:positionH relativeFrom="page">
                  <wp:posOffset>1219104</wp:posOffset>
                </wp:positionH>
                <wp:positionV relativeFrom="paragraph">
                  <wp:posOffset>375333</wp:posOffset>
                </wp:positionV>
                <wp:extent cx="1829435" cy="1270"/>
                <wp:effectExtent l="0" t="0" r="18415" b="17780"/>
                <wp:wrapTopAndBottom/>
                <wp:docPr id="252" name="Freeform 41" descr="footno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798 1798"/>
                            <a:gd name="T1" fmla="*/ T0 w 2881"/>
                            <a:gd name="T2" fmla="+- 0 4678 1798"/>
                            <a:gd name="T3" fmla="*/ T2 w 2881"/>
                          </a:gdLst>
                          <a:ahLst/>
                          <a:cxnLst>
                            <a:cxn ang="0">
                              <a:pos x="T1" y="0"/>
                            </a:cxn>
                            <a:cxn ang="0">
                              <a:pos x="T3" y="0"/>
                            </a:cxn>
                          </a:cxnLst>
                          <a:rect l="0" t="0" r="r" b="b"/>
                          <a:pathLst>
                            <a:path w="2881">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70F41" id="Freeform 41" o:spid="_x0000_s1026" alt="footnote" style="position:absolute;margin-left:96pt;margin-top:29.55pt;width:144.0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" path="m,l2880,e" filled="f" strokeweight=".72pt">
                <v:path arrowok="t" o:connecttype="custom" o:connectlocs="0,0;1828800,0" o:connectangles="0,0"/>
                <w10:wrap type="topAndBottom" anchorx="page"/>
              </v:shape>
            </w:pict>
          </mc:Fallback>
        </mc:AlternateContent>
      </w:r>
    </w:p>
    <w:p w14:paraId="7D1B859B" w14:textId="46DFD6F6" w:rsidR="00A40316" w:rsidRDefault="00A40316" w:rsidP="005E46B9">
      <w:pPr>
        <w:pStyle w:val="BodyText"/>
        <w:spacing w:before="8"/>
        <w:rPr>
          <w:sz w:val="11"/>
        </w:rPr>
      </w:pPr>
    </w:p>
    <w:p w14:paraId="23E18059" w14:textId="7EE1AB4E" w:rsidR="00A40316" w:rsidRDefault="00921F94" w:rsidP="005E46B9">
      <w:pPr>
        <w:spacing w:before="69" w:line="312" w:lineRule="auto"/>
        <w:ind w:left="498"/>
        <w:rPr>
          <w:sz w:val="18"/>
        </w:rPr>
      </w:pPr>
      <w:r>
        <w:rPr>
          <w:position w:val="5"/>
          <w:sz w:val="12"/>
        </w:rPr>
        <w:t xml:space="preserve">1 </w:t>
      </w:r>
      <w:r>
        <w:rPr>
          <w:sz w:val="18"/>
        </w:rPr>
        <w:t>The use of an intervention that evidence suggests confers no or very little benefit on patients; or where the risk of harm exceeds the likely benefit; or, more broadly, where the added costs of the intervention do not provide proportional added benefits.</w:t>
      </w:r>
    </w:p>
    <w:p w14:paraId="59C8D93F" w14:textId="77777777" w:rsidR="001C64F0" w:rsidRDefault="00921F94" w:rsidP="001C64F0">
      <w:pPr>
        <w:spacing w:before="139" w:line="314" w:lineRule="auto"/>
        <w:ind w:left="498"/>
        <w:rPr>
          <w:sz w:val="18"/>
        </w:rPr>
      </w:pPr>
      <w:r>
        <w:rPr>
          <w:position w:val="5"/>
          <w:sz w:val="12"/>
        </w:rPr>
        <w:t xml:space="preserve">2 </w:t>
      </w:r>
      <w:r>
        <w:rPr>
          <w:sz w:val="18"/>
        </w:rPr>
        <w:t>The use of MBS services for purposes other than those intended. This includes a range of behaviours, from failing to adhere to particular item descriptors or rules through to deliberate fraud.</w:t>
      </w:r>
      <w:bookmarkStart w:id="39" w:name="_bookmark14"/>
      <w:bookmarkEnd w:id="39"/>
    </w:p>
    <w:p w14:paraId="3767EED5" w14:textId="64603472" w:rsidR="00A40316" w:rsidRPr="001C64F0" w:rsidRDefault="00921F94" w:rsidP="001C64F0">
      <w:pPr>
        <w:spacing w:before="139" w:line="314" w:lineRule="auto"/>
        <w:ind w:left="498"/>
        <w:rPr>
          <w:sz w:val="18"/>
        </w:rPr>
      </w:pPr>
      <w:r>
        <w:rPr>
          <w:b/>
          <w:sz w:val="20"/>
        </w:rPr>
        <w:t>Figure 1: Prioritisation matrix</w:t>
      </w:r>
    </w:p>
    <w:p w14:paraId="0BFF5A15" w14:textId="3DC09E09" w:rsidR="00A40316" w:rsidRDefault="001C64F0" w:rsidP="005E46B9">
      <w:pPr>
        <w:pStyle w:val="BodyText"/>
        <w:rPr>
          <w:rFonts w:ascii="Arial"/>
          <w:sz w:val="18"/>
        </w:rPr>
      </w:pPr>
      <w:r>
        <w:rPr>
          <w:rFonts w:ascii="Arial"/>
          <w:noProof/>
          <w:sz w:val="18"/>
          <w:lang w:bidi="ar-SA"/>
        </w:rPr>
        <w:lastRenderedPageBreak/>
        <w:drawing>
          <wp:inline distT="0" distB="0" distL="0" distR="0" wp14:anchorId="41DBCC06" wp14:editId="4F22578A">
            <wp:extent cx="5986145" cy="3594100"/>
            <wp:effectExtent l="0" t="0" r="0" b="6350"/>
            <wp:docPr id="88" name="Picture 88" descr="Figure 1 shows the Prioritisation Matrix to show the ranking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6145" cy="3594100"/>
                    </a:xfrm>
                    <a:prstGeom prst="rect">
                      <a:avLst/>
                    </a:prstGeom>
                    <a:noFill/>
                    <a:ln>
                      <a:noFill/>
                    </a:ln>
                  </pic:spPr>
                </pic:pic>
              </a:graphicData>
            </a:graphic>
          </wp:inline>
        </w:drawing>
      </w:r>
    </w:p>
    <w:p w14:paraId="5B4182A3" w14:textId="4723B7F1" w:rsidR="00A40316" w:rsidRPr="001C64F0" w:rsidRDefault="00A40316" w:rsidP="001C64F0">
      <w:pPr>
        <w:tabs>
          <w:tab w:val="left" w:pos="463"/>
        </w:tabs>
        <w:spacing w:before="140"/>
        <w:rPr>
          <w:rFonts w:ascii="Arial" w:hAnsi="Arial"/>
          <w:sz w:val="16"/>
        </w:rPr>
      </w:pPr>
    </w:p>
    <w:p w14:paraId="78BA5CAE" w14:textId="3992A5E9" w:rsidR="001C64F0" w:rsidRDefault="00921F94" w:rsidP="00C8449C">
      <w:pPr>
        <w:pStyle w:val="BodyText"/>
        <w:spacing w:before="57" w:line="312" w:lineRule="auto"/>
        <w:ind w:left="498"/>
        <w:rPr>
          <w:sz w:val="20"/>
        </w:rPr>
      </w:pPr>
      <w:r>
        <w:t>For each item, these two metrics were ranked high, medium or low. These rankings were then combined to generate a priority ranking ranging from one to three (where priority 1 items are the highest priority and priority 3 items are the lowest priority for review), using a prioritisation matrix (</w:t>
      </w:r>
      <w:hyperlink w:anchor="_bookmark14" w:history="1">
        <w:r>
          <w:t>Figure 1</w:t>
        </w:r>
      </w:hyperlink>
      <w:r>
        <w:t>). Clinical committees use this priority ranking to organise their review of item numbers and apportion the amount of time spent on each item.</w:t>
      </w:r>
    </w:p>
    <w:p w14:paraId="169123B5" w14:textId="1D13487B" w:rsidR="008C0141" w:rsidRDefault="008C0141">
      <w:pPr>
        <w:rPr>
          <w:sz w:val="20"/>
        </w:rPr>
      </w:pPr>
      <w:r>
        <w:rPr>
          <w:sz w:val="20"/>
        </w:rPr>
        <w:br w:type="page"/>
      </w:r>
    </w:p>
    <w:p w14:paraId="3DAEBA5F" w14:textId="404A515C" w:rsidR="00A40316" w:rsidRDefault="004466A6" w:rsidP="005E46B9">
      <w:pPr>
        <w:pStyle w:val="BodyText"/>
        <w:rPr>
          <w:sz w:val="20"/>
        </w:rPr>
      </w:pPr>
      <w:r>
        <w:rPr>
          <w:noProof/>
          <w:lang w:bidi="ar-SA"/>
        </w:rPr>
        <w:lastRenderedPageBreak/>
        <mc:AlternateContent>
          <mc:Choice Requires="wps">
            <w:drawing>
              <wp:anchor distT="0" distB="0" distL="114300" distR="114300" simplePos="0" relativeHeight="251762688" behindDoc="0" locked="0" layoutInCell="1" allowOverlap="1" wp14:anchorId="230AEFEE" wp14:editId="6F2CB269">
                <wp:simplePos x="0" y="0"/>
                <wp:positionH relativeFrom="page">
                  <wp:posOffset>687070</wp:posOffset>
                </wp:positionH>
                <wp:positionV relativeFrom="page">
                  <wp:posOffset>2583180</wp:posOffset>
                </wp:positionV>
                <wp:extent cx="0" cy="260985"/>
                <wp:effectExtent l="0" t="0" r="0" b="0"/>
                <wp:wrapNone/>
                <wp:docPr id="202" name="Line 12" descr="dot poi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B69A3" id="Line 12" o:spid="_x0000_s1026" alt="dot point"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pt,203.4pt" to="54.1pt,2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" strokeweight=".72pt">
                <w10:wrap anchorx="page" anchory="page"/>
              </v:line>
            </w:pict>
          </mc:Fallback>
        </mc:AlternateContent>
      </w:r>
    </w:p>
    <w:p w14:paraId="7330B204" w14:textId="7B2ABB4E" w:rsidR="00A40316" w:rsidRDefault="00921F94" w:rsidP="005E46B9">
      <w:pPr>
        <w:pStyle w:val="Heading1"/>
        <w:numPr>
          <w:ilvl w:val="0"/>
          <w:numId w:val="24"/>
        </w:numPr>
        <w:tabs>
          <w:tab w:val="left" w:pos="930"/>
        </w:tabs>
      </w:pPr>
      <w:bookmarkStart w:id="40" w:name="_bookmark15"/>
      <w:bookmarkStart w:id="41" w:name="_Toc34144891"/>
      <w:bookmarkStart w:id="42" w:name="_Toc56497423"/>
      <w:bookmarkEnd w:id="40"/>
      <w:r>
        <w:rPr>
          <w:color w:val="00643E"/>
        </w:rPr>
        <w:t>About the Psychiatry Clinical</w:t>
      </w:r>
      <w:r>
        <w:rPr>
          <w:color w:val="00643E"/>
          <w:spacing w:val="-3"/>
        </w:rPr>
        <w:t xml:space="preserve"> </w:t>
      </w:r>
      <w:r>
        <w:rPr>
          <w:color w:val="00643E"/>
        </w:rPr>
        <w:t>Committee</w:t>
      </w:r>
      <w:bookmarkEnd w:id="41"/>
      <w:bookmarkEnd w:id="42"/>
    </w:p>
    <w:p w14:paraId="2E2A25AF" w14:textId="77777777" w:rsidR="00A40316" w:rsidRDefault="004466A6" w:rsidP="005E46B9">
      <w:pPr>
        <w:pStyle w:val="BodyText"/>
        <w:spacing w:before="8"/>
        <w:rPr>
          <w:b/>
          <w:sz w:val="26"/>
        </w:rPr>
      </w:pPr>
      <w:r>
        <w:rPr>
          <w:noProof/>
          <w:lang w:bidi="ar-SA"/>
        </w:rPr>
        <mc:AlternateContent>
          <mc:Choice Requires="wps">
            <w:drawing>
              <wp:anchor distT="0" distB="0" distL="0" distR="0" simplePos="0" relativeHeight="251760640" behindDoc="1" locked="0" layoutInCell="1" allowOverlap="1" wp14:anchorId="12FD7D51" wp14:editId="005A2060">
                <wp:simplePos x="0" y="0"/>
                <wp:positionH relativeFrom="page">
                  <wp:posOffset>1123315</wp:posOffset>
                </wp:positionH>
                <wp:positionV relativeFrom="paragraph">
                  <wp:posOffset>244475</wp:posOffset>
                </wp:positionV>
                <wp:extent cx="5315585" cy="1270"/>
                <wp:effectExtent l="0" t="0" r="0" b="0"/>
                <wp:wrapTopAndBottom/>
                <wp:docPr id="200" name="Freeform 11" descr="header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5585" cy="1270"/>
                        </a:xfrm>
                        <a:custGeom>
                          <a:avLst/>
                          <a:gdLst>
                            <a:gd name="T0" fmla="+- 0 1769 1769"/>
                            <a:gd name="T1" fmla="*/ T0 w 8371"/>
                            <a:gd name="T2" fmla="+- 0 10139 1769"/>
                            <a:gd name="T3" fmla="*/ T2 w 8371"/>
                          </a:gdLst>
                          <a:ahLst/>
                          <a:cxnLst>
                            <a:cxn ang="0">
                              <a:pos x="T1" y="0"/>
                            </a:cxn>
                            <a:cxn ang="0">
                              <a:pos x="T3" y="0"/>
                            </a:cxn>
                          </a:cxnLst>
                          <a:rect l="0" t="0" r="r" b="b"/>
                          <a:pathLst>
                            <a:path w="8371">
                              <a:moveTo>
                                <a:pt x="0" y="0"/>
                              </a:moveTo>
                              <a:lnTo>
                                <a:pt x="8370" y="0"/>
                              </a:lnTo>
                            </a:path>
                          </a:pathLst>
                        </a:custGeom>
                        <a:noFill/>
                        <a:ln w="2438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F0BFA" id="Freeform 11" o:spid="_x0000_s1026" alt="header line" style="position:absolute;margin-left:88.45pt;margin-top:19.25pt;width:418.55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" path="m,l8370,e" filled="f" strokecolor="#bebebe" strokeweight="1.92pt">
                <v:path arrowok="t" o:connecttype="custom" o:connectlocs="0,0;5314950,0" o:connectangles="0,0"/>
                <w10:wrap type="topAndBottom" anchorx="page"/>
              </v:shape>
            </w:pict>
          </mc:Fallback>
        </mc:AlternateContent>
      </w:r>
    </w:p>
    <w:p w14:paraId="21F48983" w14:textId="77777777" w:rsidR="00A40316" w:rsidRDefault="00A40316" w:rsidP="005E46B9">
      <w:pPr>
        <w:pStyle w:val="BodyText"/>
        <w:rPr>
          <w:b/>
          <w:sz w:val="20"/>
        </w:rPr>
      </w:pPr>
    </w:p>
    <w:p w14:paraId="0309EF76" w14:textId="77777777" w:rsidR="00A40316" w:rsidRDefault="00921F94" w:rsidP="009C65A0">
      <w:pPr>
        <w:pStyle w:val="BodyText"/>
        <w:spacing w:before="120" w:after="120" w:line="312" w:lineRule="auto"/>
        <w:ind w:left="499"/>
      </w:pPr>
      <w:r>
        <w:t>The Psychiatry Clinical Committee (the Committee) was established in 2018 to make recommendations to the Taskforce on the review of MBS items within its remit, based on rapid evidence review and clinical expertise.</w:t>
      </w:r>
    </w:p>
    <w:p w14:paraId="2F344454" w14:textId="77777777" w:rsidR="00A40316" w:rsidRDefault="00921F94" w:rsidP="005E46B9">
      <w:pPr>
        <w:pStyle w:val="BodyText"/>
        <w:spacing w:before="179" w:line="312" w:lineRule="auto"/>
        <w:ind w:left="498"/>
      </w:pPr>
      <w:r>
        <w:t>The MBS psychotherapy items were divided between Psychiatry (handled by this committee) and psychology (handled by the Menta</w:t>
      </w:r>
      <w:r w:rsidR="00C16551">
        <w:t xml:space="preserve">l Health Reference Group (MHRG)). </w:t>
      </w:r>
      <w:r>
        <w:t>Consideration has been given to the MHRG report when determining the Psychology Clinical Committee’s recommendations.</w:t>
      </w:r>
    </w:p>
    <w:p w14:paraId="032E28C8" w14:textId="77777777" w:rsidR="00A40316" w:rsidRPr="00F7649B" w:rsidRDefault="001E1028" w:rsidP="009C65A0">
      <w:pPr>
        <w:pStyle w:val="Heading3"/>
        <w:spacing w:before="240" w:after="120"/>
        <w:ind w:left="0" w:firstLine="499"/>
        <w:rPr>
          <w:rFonts w:asciiTheme="minorHAnsi" w:eastAsiaTheme="minorHAnsi" w:hAnsiTheme="minorHAnsi" w:cstheme="minorHAnsi"/>
          <w:bCs w:val="0"/>
          <w:color w:val="01653F"/>
          <w:sz w:val="32"/>
          <w:lang w:bidi="ar-SA"/>
        </w:rPr>
      </w:pPr>
      <w:bookmarkStart w:id="43" w:name="_bookmark16"/>
      <w:bookmarkStart w:id="44" w:name="_Toc34144892"/>
      <w:bookmarkStart w:id="45" w:name="_Toc56497424"/>
      <w:bookmarkEnd w:id="43"/>
      <w:r w:rsidRPr="00F7649B">
        <w:rPr>
          <w:rFonts w:asciiTheme="minorHAnsi" w:eastAsiaTheme="minorHAnsi" w:hAnsiTheme="minorHAnsi" w:cstheme="minorHAnsi"/>
          <w:bCs w:val="0"/>
          <w:color w:val="01653F"/>
          <w:sz w:val="32"/>
          <w:lang w:bidi="ar-SA"/>
        </w:rPr>
        <w:t xml:space="preserve">3.1 </w:t>
      </w:r>
      <w:r w:rsidRPr="00F7649B">
        <w:rPr>
          <w:rFonts w:asciiTheme="minorHAnsi" w:eastAsiaTheme="minorHAnsi" w:hAnsiTheme="minorHAnsi" w:cstheme="minorHAnsi"/>
          <w:bCs w:val="0"/>
          <w:color w:val="01653F"/>
          <w:sz w:val="32"/>
          <w:lang w:bidi="ar-SA"/>
        </w:rPr>
        <w:tab/>
      </w:r>
      <w:r w:rsidR="00921F94" w:rsidRPr="00F7649B">
        <w:rPr>
          <w:rFonts w:asciiTheme="minorHAnsi" w:eastAsiaTheme="minorHAnsi" w:hAnsiTheme="minorHAnsi" w:cstheme="minorHAnsi"/>
          <w:bCs w:val="0"/>
          <w:color w:val="01653F"/>
          <w:sz w:val="32"/>
          <w:lang w:bidi="ar-SA"/>
        </w:rPr>
        <w:t>Psychiatry Clinical Committee members</w:t>
      </w:r>
      <w:bookmarkEnd w:id="44"/>
      <w:bookmarkEnd w:id="45"/>
    </w:p>
    <w:p w14:paraId="3A78272C" w14:textId="77777777" w:rsidR="00A40316" w:rsidRDefault="00921F94" w:rsidP="005E46B9">
      <w:pPr>
        <w:pStyle w:val="BodyText"/>
        <w:spacing w:before="56" w:line="312" w:lineRule="auto"/>
        <w:ind w:left="498"/>
      </w:pPr>
      <w:r>
        <w:t xml:space="preserve">The Committee consists of 13 members, whose names, positions/organisations and declared conflicts of interest are listed in </w:t>
      </w:r>
      <w:hyperlink w:anchor="_bookmark17" w:history="1">
        <w:r>
          <w:t>Table 1</w:t>
        </w:r>
      </w:hyperlink>
      <w:r>
        <w:t>.</w:t>
      </w:r>
    </w:p>
    <w:p w14:paraId="2E8398C7" w14:textId="77777777" w:rsidR="00A40316" w:rsidRDefault="00921F94" w:rsidP="005E46B9">
      <w:pPr>
        <w:spacing w:before="122"/>
        <w:ind w:left="498"/>
        <w:rPr>
          <w:b/>
          <w:sz w:val="20"/>
        </w:rPr>
      </w:pPr>
      <w:bookmarkStart w:id="46" w:name="_bookmark17"/>
      <w:bookmarkEnd w:id="46"/>
      <w:r>
        <w:rPr>
          <w:b/>
          <w:sz w:val="20"/>
        </w:rPr>
        <w:t>Table 1: Psychiatry Clinical Committee membership</w:t>
      </w:r>
    </w:p>
    <w:p w14:paraId="0988E350" w14:textId="77777777" w:rsidR="00A40316" w:rsidRDefault="00A40316" w:rsidP="005E46B9">
      <w:pPr>
        <w:pStyle w:val="BodyText"/>
        <w:spacing w:before="11"/>
        <w:rPr>
          <w:b/>
          <w:sz w:val="15"/>
        </w:rPr>
      </w:pPr>
    </w:p>
    <w:tbl>
      <w:tblPr>
        <w:tblW w:w="0" w:type="auto"/>
        <w:tblInd w:w="505" w:type="dxa"/>
        <w:tblLayout w:type="fixed"/>
        <w:tblCellMar>
          <w:left w:w="0" w:type="dxa"/>
          <w:right w:w="0" w:type="dxa"/>
        </w:tblCellMar>
        <w:tblLook w:val="01E0" w:firstRow="1" w:lastRow="1" w:firstColumn="1" w:lastColumn="1" w:noHBand="0" w:noVBand="0"/>
      </w:tblPr>
      <w:tblGrid>
        <w:gridCol w:w="1417"/>
        <w:gridCol w:w="3502"/>
        <w:gridCol w:w="3384"/>
      </w:tblGrid>
      <w:tr w:rsidR="00A40316" w14:paraId="7936FB65" w14:textId="77777777">
        <w:trPr>
          <w:trHeight w:val="419"/>
        </w:trPr>
        <w:tc>
          <w:tcPr>
            <w:tcW w:w="1417" w:type="dxa"/>
            <w:shd w:val="clear" w:color="auto" w:fill="00643E"/>
          </w:tcPr>
          <w:p w14:paraId="63851F72" w14:textId="77777777" w:rsidR="00A40316" w:rsidRDefault="00921F94" w:rsidP="005E46B9">
            <w:pPr>
              <w:pStyle w:val="TableParagraph"/>
              <w:spacing w:before="71"/>
              <w:ind w:left="112"/>
              <w:rPr>
                <w:b/>
                <w:sz w:val="18"/>
              </w:rPr>
            </w:pPr>
            <w:r>
              <w:rPr>
                <w:b/>
                <w:color w:val="FFFFFF"/>
                <w:sz w:val="18"/>
              </w:rPr>
              <w:t>Name</w:t>
            </w:r>
          </w:p>
        </w:tc>
        <w:tc>
          <w:tcPr>
            <w:tcW w:w="3502" w:type="dxa"/>
            <w:shd w:val="clear" w:color="auto" w:fill="00643E"/>
          </w:tcPr>
          <w:p w14:paraId="051438C7" w14:textId="77777777" w:rsidR="00A40316" w:rsidRDefault="00921F94" w:rsidP="005E46B9">
            <w:pPr>
              <w:pStyle w:val="TableParagraph"/>
              <w:spacing w:before="71"/>
              <w:ind w:left="861"/>
              <w:rPr>
                <w:b/>
                <w:sz w:val="18"/>
              </w:rPr>
            </w:pPr>
            <w:r>
              <w:rPr>
                <w:b/>
                <w:color w:val="FFFFFF"/>
                <w:sz w:val="18"/>
              </w:rPr>
              <w:t>Position/organisation</w:t>
            </w:r>
          </w:p>
        </w:tc>
        <w:tc>
          <w:tcPr>
            <w:tcW w:w="3384" w:type="dxa"/>
            <w:shd w:val="clear" w:color="auto" w:fill="00643E"/>
          </w:tcPr>
          <w:p w14:paraId="73D2CE08" w14:textId="77777777" w:rsidR="00A40316" w:rsidRDefault="00921F94" w:rsidP="005E46B9">
            <w:pPr>
              <w:pStyle w:val="TableParagraph"/>
              <w:spacing w:before="71"/>
              <w:ind w:left="1021"/>
              <w:rPr>
                <w:b/>
                <w:sz w:val="18"/>
              </w:rPr>
            </w:pPr>
            <w:r>
              <w:rPr>
                <w:b/>
                <w:color w:val="FFFFFF"/>
                <w:sz w:val="18"/>
              </w:rPr>
              <w:t>Declared conflict of interest</w:t>
            </w:r>
          </w:p>
        </w:tc>
      </w:tr>
    </w:tbl>
    <w:p w14:paraId="4D574083" w14:textId="77777777" w:rsidR="00A40316" w:rsidRDefault="00A40316" w:rsidP="005E46B9">
      <w:pPr>
        <w:pStyle w:val="BodyText"/>
        <w:spacing w:before="10" w:after="1"/>
        <w:rPr>
          <w:b/>
          <w:sz w:val="14"/>
        </w:rPr>
      </w:pPr>
    </w:p>
    <w:tbl>
      <w:tblPr>
        <w:tblW w:w="0" w:type="auto"/>
        <w:tblInd w:w="505" w:type="dxa"/>
        <w:tblLayout w:type="fixed"/>
        <w:tblCellMar>
          <w:left w:w="0" w:type="dxa"/>
          <w:right w:w="0" w:type="dxa"/>
        </w:tblCellMar>
        <w:tblLook w:val="01E0" w:firstRow="1" w:lastRow="1" w:firstColumn="1" w:lastColumn="1" w:noHBand="0" w:noVBand="0"/>
      </w:tblPr>
      <w:tblGrid>
        <w:gridCol w:w="1878"/>
        <w:gridCol w:w="3896"/>
        <w:gridCol w:w="2539"/>
      </w:tblGrid>
      <w:tr w:rsidR="00A40316" w14:paraId="717536AE" w14:textId="77777777">
        <w:trPr>
          <w:trHeight w:val="1145"/>
        </w:trPr>
        <w:tc>
          <w:tcPr>
            <w:tcW w:w="1878" w:type="dxa"/>
            <w:tcBorders>
              <w:bottom w:val="single" w:sz="4" w:space="0" w:color="00643E"/>
            </w:tcBorders>
          </w:tcPr>
          <w:p w14:paraId="2752ADF2" w14:textId="77777777" w:rsidR="00A40316" w:rsidRDefault="00921F94" w:rsidP="005E46B9">
            <w:pPr>
              <w:pStyle w:val="TableParagraph"/>
              <w:spacing w:line="183" w:lineRule="exact"/>
              <w:ind w:left="108"/>
              <w:rPr>
                <w:sz w:val="18"/>
              </w:rPr>
            </w:pPr>
            <w:r>
              <w:rPr>
                <w:sz w:val="18"/>
              </w:rPr>
              <w:t>Professor Malcolm</w:t>
            </w:r>
          </w:p>
          <w:p w14:paraId="29E7D3EA" w14:textId="77777777" w:rsidR="00A40316" w:rsidRDefault="00921F94" w:rsidP="005E46B9">
            <w:pPr>
              <w:pStyle w:val="TableParagraph"/>
              <w:spacing w:before="68"/>
              <w:ind w:left="108"/>
              <w:rPr>
                <w:sz w:val="18"/>
              </w:rPr>
            </w:pPr>
            <w:r>
              <w:rPr>
                <w:sz w:val="18"/>
              </w:rPr>
              <w:t>Hopwood</w:t>
            </w:r>
          </w:p>
        </w:tc>
        <w:tc>
          <w:tcPr>
            <w:tcW w:w="3896" w:type="dxa"/>
            <w:tcBorders>
              <w:bottom w:val="single" w:sz="4" w:space="0" w:color="00643E"/>
            </w:tcBorders>
          </w:tcPr>
          <w:p w14:paraId="3DB977EC" w14:textId="77777777" w:rsidR="00A40316" w:rsidRDefault="00921F94" w:rsidP="005E46B9">
            <w:pPr>
              <w:pStyle w:val="TableParagraph"/>
              <w:spacing w:line="183" w:lineRule="exact"/>
              <w:ind w:left="397"/>
              <w:rPr>
                <w:sz w:val="18"/>
              </w:rPr>
            </w:pPr>
            <w:r>
              <w:rPr>
                <w:sz w:val="18"/>
              </w:rPr>
              <w:t>Professor of Psychiatry, Ramsay Health Care;</w:t>
            </w:r>
          </w:p>
          <w:p w14:paraId="0F3A7041" w14:textId="77777777" w:rsidR="00A40316" w:rsidRDefault="00921F94" w:rsidP="005E46B9">
            <w:pPr>
              <w:pStyle w:val="TableParagraph"/>
              <w:spacing w:before="68" w:line="312" w:lineRule="auto"/>
              <w:ind w:left="397"/>
              <w:rPr>
                <w:sz w:val="18"/>
              </w:rPr>
            </w:pPr>
            <w:r>
              <w:rPr>
                <w:sz w:val="18"/>
              </w:rPr>
              <w:t>Member of the Board of the Sumner Foundation; Member of the Board of Phoenix Australia</w:t>
            </w:r>
          </w:p>
        </w:tc>
        <w:tc>
          <w:tcPr>
            <w:tcW w:w="2539" w:type="dxa"/>
            <w:tcBorders>
              <w:bottom w:val="single" w:sz="4" w:space="0" w:color="00643E"/>
            </w:tcBorders>
          </w:tcPr>
          <w:p w14:paraId="4FF12715" w14:textId="77777777" w:rsidR="00A40316" w:rsidRDefault="00921F94" w:rsidP="005E46B9">
            <w:pPr>
              <w:pStyle w:val="TableParagraph"/>
              <w:spacing w:line="183" w:lineRule="exact"/>
              <w:ind w:left="169"/>
              <w:rPr>
                <w:sz w:val="18"/>
              </w:rPr>
            </w:pPr>
            <w:r>
              <w:rPr>
                <w:sz w:val="18"/>
              </w:rPr>
              <w:t>Provider of MBS services</w:t>
            </w:r>
          </w:p>
        </w:tc>
      </w:tr>
    </w:tbl>
    <w:p w14:paraId="38BF9A30" w14:textId="77777777" w:rsidR="00A40316" w:rsidRDefault="00A40316" w:rsidP="005E46B9">
      <w:pPr>
        <w:pStyle w:val="BodyText"/>
        <w:spacing w:before="6"/>
        <w:rPr>
          <w:b/>
          <w:sz w:val="14"/>
        </w:rPr>
      </w:pPr>
    </w:p>
    <w:tbl>
      <w:tblPr>
        <w:tblW w:w="0" w:type="auto"/>
        <w:tblInd w:w="498" w:type="dxa"/>
        <w:tblLayout w:type="fixed"/>
        <w:tblCellMar>
          <w:left w:w="0" w:type="dxa"/>
          <w:right w:w="0" w:type="dxa"/>
        </w:tblCellMar>
        <w:tblLook w:val="01E0" w:firstRow="1" w:lastRow="1" w:firstColumn="1" w:lastColumn="1" w:noHBand="0" w:noVBand="0"/>
      </w:tblPr>
      <w:tblGrid>
        <w:gridCol w:w="2049"/>
        <w:gridCol w:w="3759"/>
        <w:gridCol w:w="2513"/>
      </w:tblGrid>
      <w:tr w:rsidR="00A40316" w14:paraId="07F4DE83" w14:textId="77777777">
        <w:trPr>
          <w:trHeight w:val="861"/>
        </w:trPr>
        <w:tc>
          <w:tcPr>
            <w:tcW w:w="2049" w:type="dxa"/>
            <w:tcBorders>
              <w:bottom w:val="single" w:sz="4" w:space="0" w:color="00643E"/>
            </w:tcBorders>
          </w:tcPr>
          <w:p w14:paraId="298AE959" w14:textId="77777777" w:rsidR="00A40316" w:rsidRDefault="00921F94" w:rsidP="005E46B9">
            <w:pPr>
              <w:pStyle w:val="TableParagraph"/>
              <w:spacing w:line="183" w:lineRule="exact"/>
              <w:ind w:left="115"/>
              <w:rPr>
                <w:sz w:val="18"/>
              </w:rPr>
            </w:pPr>
            <w:r>
              <w:rPr>
                <w:sz w:val="18"/>
              </w:rPr>
              <w:t>Professor Philip Boyce</w:t>
            </w:r>
          </w:p>
        </w:tc>
        <w:tc>
          <w:tcPr>
            <w:tcW w:w="3759" w:type="dxa"/>
            <w:tcBorders>
              <w:bottom w:val="single" w:sz="4" w:space="0" w:color="00643E"/>
            </w:tcBorders>
          </w:tcPr>
          <w:p w14:paraId="5126C0DD" w14:textId="77777777" w:rsidR="00A40316" w:rsidRDefault="00921F94" w:rsidP="005E46B9">
            <w:pPr>
              <w:pStyle w:val="TableParagraph"/>
              <w:spacing w:line="183" w:lineRule="exact"/>
              <w:ind w:left="233"/>
              <w:rPr>
                <w:sz w:val="18"/>
              </w:rPr>
            </w:pPr>
            <w:r>
              <w:rPr>
                <w:sz w:val="18"/>
              </w:rPr>
              <w:t>Professor of Psychiatry at Westmead Hospital;</w:t>
            </w:r>
          </w:p>
          <w:p w14:paraId="56C1CDB4" w14:textId="77777777" w:rsidR="00A40316" w:rsidRDefault="00921F94" w:rsidP="005E46B9">
            <w:pPr>
              <w:pStyle w:val="TableParagraph"/>
              <w:spacing w:before="68" w:line="312" w:lineRule="auto"/>
              <w:ind w:left="233"/>
              <w:rPr>
                <w:sz w:val="18"/>
              </w:rPr>
            </w:pPr>
            <w:r>
              <w:rPr>
                <w:sz w:val="18"/>
              </w:rPr>
              <w:t>Head of Perinatal Psychiatry Clinical Research Unit at Westmead Hospital</w:t>
            </w:r>
          </w:p>
        </w:tc>
        <w:tc>
          <w:tcPr>
            <w:tcW w:w="2513" w:type="dxa"/>
            <w:tcBorders>
              <w:bottom w:val="single" w:sz="4" w:space="0" w:color="00643E"/>
            </w:tcBorders>
          </w:tcPr>
          <w:p w14:paraId="63FD500D" w14:textId="77777777" w:rsidR="00A40316" w:rsidRDefault="00921F94" w:rsidP="005E46B9">
            <w:pPr>
              <w:pStyle w:val="TableParagraph"/>
              <w:spacing w:line="183" w:lineRule="exact"/>
              <w:ind w:left="142"/>
              <w:rPr>
                <w:sz w:val="18"/>
              </w:rPr>
            </w:pPr>
            <w:r>
              <w:rPr>
                <w:sz w:val="18"/>
              </w:rPr>
              <w:t>Provider of MBS services</w:t>
            </w:r>
          </w:p>
        </w:tc>
      </w:tr>
      <w:tr w:rsidR="00A40316" w14:paraId="614E71A0" w14:textId="77777777">
        <w:trPr>
          <w:trHeight w:val="1036"/>
        </w:trPr>
        <w:tc>
          <w:tcPr>
            <w:tcW w:w="2049" w:type="dxa"/>
            <w:tcBorders>
              <w:top w:val="single" w:sz="4" w:space="0" w:color="00643E"/>
              <w:bottom w:val="single" w:sz="4" w:space="0" w:color="00643E"/>
            </w:tcBorders>
          </w:tcPr>
          <w:p w14:paraId="58090E9F" w14:textId="77777777" w:rsidR="00A40316" w:rsidRDefault="00921F94" w:rsidP="005E46B9">
            <w:pPr>
              <w:pStyle w:val="TableParagraph"/>
              <w:spacing w:before="140"/>
              <w:ind w:left="115"/>
              <w:rPr>
                <w:sz w:val="18"/>
              </w:rPr>
            </w:pPr>
            <w:r>
              <w:rPr>
                <w:sz w:val="18"/>
              </w:rPr>
              <w:t>Dr Michelle Atchison</w:t>
            </w:r>
          </w:p>
        </w:tc>
        <w:tc>
          <w:tcPr>
            <w:tcW w:w="3759" w:type="dxa"/>
            <w:tcBorders>
              <w:top w:val="single" w:sz="4" w:space="0" w:color="00643E"/>
              <w:bottom w:val="single" w:sz="4" w:space="0" w:color="00643E"/>
            </w:tcBorders>
          </w:tcPr>
          <w:p w14:paraId="6E82CB17" w14:textId="77777777" w:rsidR="00A40316" w:rsidRDefault="00921F94" w:rsidP="005E46B9">
            <w:pPr>
              <w:pStyle w:val="TableParagraph"/>
              <w:spacing w:before="140" w:line="312" w:lineRule="auto"/>
              <w:ind w:left="233"/>
              <w:rPr>
                <w:sz w:val="18"/>
              </w:rPr>
            </w:pPr>
            <w:r>
              <w:rPr>
                <w:sz w:val="18"/>
              </w:rPr>
              <w:t>Psychiatrist, private practice; Chair, Section of Private Psychiatry, Royal Australian and New Zealand College of Psychiatrists (RANZCP)</w:t>
            </w:r>
          </w:p>
        </w:tc>
        <w:tc>
          <w:tcPr>
            <w:tcW w:w="2513" w:type="dxa"/>
            <w:tcBorders>
              <w:top w:val="single" w:sz="4" w:space="0" w:color="00643E"/>
              <w:bottom w:val="single" w:sz="4" w:space="0" w:color="00643E"/>
            </w:tcBorders>
          </w:tcPr>
          <w:p w14:paraId="2AB62FB0" w14:textId="77777777" w:rsidR="00A40316" w:rsidRDefault="00A40316" w:rsidP="005E46B9">
            <w:pPr>
              <w:pStyle w:val="TableParagraph"/>
              <w:spacing w:before="10"/>
              <w:rPr>
                <w:b/>
                <w:sz w:val="14"/>
              </w:rPr>
            </w:pPr>
          </w:p>
          <w:p w14:paraId="2A503001" w14:textId="77777777" w:rsidR="00A40316" w:rsidRDefault="00921F94" w:rsidP="005E46B9">
            <w:pPr>
              <w:pStyle w:val="TableParagraph"/>
              <w:ind w:left="142"/>
              <w:rPr>
                <w:sz w:val="18"/>
              </w:rPr>
            </w:pPr>
            <w:r>
              <w:rPr>
                <w:sz w:val="18"/>
              </w:rPr>
              <w:t>Provider of MBS services</w:t>
            </w:r>
          </w:p>
        </w:tc>
      </w:tr>
      <w:tr w:rsidR="00A40316" w14:paraId="644EFC5E" w14:textId="77777777">
        <w:trPr>
          <w:trHeight w:val="2033"/>
        </w:trPr>
        <w:tc>
          <w:tcPr>
            <w:tcW w:w="2049" w:type="dxa"/>
            <w:tcBorders>
              <w:top w:val="single" w:sz="4" w:space="0" w:color="00643E"/>
              <w:bottom w:val="single" w:sz="4" w:space="0" w:color="00643E"/>
            </w:tcBorders>
          </w:tcPr>
          <w:p w14:paraId="1969EA1C" w14:textId="77777777" w:rsidR="00A40316" w:rsidRDefault="00921F94" w:rsidP="005E46B9">
            <w:pPr>
              <w:pStyle w:val="TableParagraph"/>
              <w:spacing w:before="140"/>
              <w:ind w:left="115"/>
              <w:rPr>
                <w:sz w:val="18"/>
              </w:rPr>
            </w:pPr>
            <w:r>
              <w:rPr>
                <w:sz w:val="18"/>
              </w:rPr>
              <w:t>Professor Peter Jenkins</w:t>
            </w:r>
          </w:p>
        </w:tc>
        <w:tc>
          <w:tcPr>
            <w:tcW w:w="3759" w:type="dxa"/>
            <w:tcBorders>
              <w:top w:val="single" w:sz="4" w:space="0" w:color="00643E"/>
              <w:bottom w:val="single" w:sz="4" w:space="0" w:color="00643E"/>
            </w:tcBorders>
          </w:tcPr>
          <w:p w14:paraId="0F46E5A1" w14:textId="77777777" w:rsidR="00A40316" w:rsidRDefault="00921F94" w:rsidP="005E46B9">
            <w:pPr>
              <w:pStyle w:val="TableParagraph"/>
              <w:spacing w:before="140" w:line="312" w:lineRule="auto"/>
              <w:ind w:left="233"/>
              <w:rPr>
                <w:sz w:val="18"/>
              </w:rPr>
            </w:pPr>
            <w:r>
              <w:rPr>
                <w:sz w:val="18"/>
              </w:rPr>
              <w:t>Clinical Director, Child &amp; Youth Mental Health Service, Mental Health Program, Eastern Health</w:t>
            </w:r>
          </w:p>
        </w:tc>
        <w:tc>
          <w:tcPr>
            <w:tcW w:w="2513" w:type="dxa"/>
            <w:tcBorders>
              <w:top w:val="single" w:sz="4" w:space="0" w:color="00643E"/>
              <w:bottom w:val="single" w:sz="4" w:space="0" w:color="00643E"/>
            </w:tcBorders>
          </w:tcPr>
          <w:p w14:paraId="2DE40078" w14:textId="77777777" w:rsidR="00A40316" w:rsidRDefault="00921F94" w:rsidP="005E46B9">
            <w:pPr>
              <w:pStyle w:val="TableParagraph"/>
              <w:spacing w:before="140" w:line="312" w:lineRule="auto"/>
              <w:ind w:left="142"/>
              <w:rPr>
                <w:sz w:val="18"/>
              </w:rPr>
            </w:pPr>
            <w:r>
              <w:rPr>
                <w:sz w:val="18"/>
              </w:rPr>
              <w:t>Board Director of the Royal Australian and New Zealand College of Psychiatrists (RANZCP)</w:t>
            </w:r>
          </w:p>
          <w:p w14:paraId="1EF2D12A" w14:textId="77777777" w:rsidR="00A40316" w:rsidRDefault="00921F94" w:rsidP="005E46B9">
            <w:pPr>
              <w:pStyle w:val="TableParagraph"/>
              <w:spacing w:before="142" w:line="312" w:lineRule="auto"/>
              <w:ind w:left="142"/>
              <w:rPr>
                <w:sz w:val="18"/>
              </w:rPr>
            </w:pPr>
            <w:r>
              <w:rPr>
                <w:sz w:val="18"/>
              </w:rPr>
              <w:t>Chair of the MBS Review Working Group of RANZCP</w:t>
            </w:r>
          </w:p>
        </w:tc>
      </w:tr>
      <w:tr w:rsidR="00A40316" w14:paraId="6E00475B" w14:textId="77777777">
        <w:trPr>
          <w:trHeight w:val="753"/>
        </w:trPr>
        <w:tc>
          <w:tcPr>
            <w:tcW w:w="2049" w:type="dxa"/>
            <w:tcBorders>
              <w:top w:val="single" w:sz="4" w:space="0" w:color="00643E"/>
              <w:bottom w:val="single" w:sz="4" w:space="0" w:color="00643E"/>
            </w:tcBorders>
          </w:tcPr>
          <w:p w14:paraId="45348042" w14:textId="77777777" w:rsidR="00A40316" w:rsidRDefault="00921F94" w:rsidP="005E46B9">
            <w:pPr>
              <w:pStyle w:val="TableParagraph"/>
              <w:spacing w:before="143"/>
              <w:ind w:left="115"/>
              <w:rPr>
                <w:sz w:val="18"/>
              </w:rPr>
            </w:pPr>
            <w:r>
              <w:rPr>
                <w:sz w:val="18"/>
              </w:rPr>
              <w:t xml:space="preserve">A/Professor Beth </w:t>
            </w:r>
            <w:proofErr w:type="spellStart"/>
            <w:r>
              <w:rPr>
                <w:sz w:val="18"/>
              </w:rPr>
              <w:t>Kotze</w:t>
            </w:r>
            <w:proofErr w:type="spellEnd"/>
          </w:p>
        </w:tc>
        <w:tc>
          <w:tcPr>
            <w:tcW w:w="3759" w:type="dxa"/>
            <w:tcBorders>
              <w:top w:val="single" w:sz="4" w:space="0" w:color="00643E"/>
              <w:bottom w:val="single" w:sz="4" w:space="0" w:color="00643E"/>
            </w:tcBorders>
          </w:tcPr>
          <w:p w14:paraId="0A294337" w14:textId="77777777" w:rsidR="00A40316" w:rsidRDefault="00921F94" w:rsidP="005E46B9">
            <w:pPr>
              <w:pStyle w:val="TableParagraph"/>
              <w:spacing w:before="143" w:line="312" w:lineRule="auto"/>
              <w:ind w:left="233"/>
              <w:rPr>
                <w:sz w:val="18"/>
              </w:rPr>
            </w:pPr>
            <w:r>
              <w:rPr>
                <w:sz w:val="18"/>
              </w:rPr>
              <w:t>Executive Director Mental Health, Western Sydney Local Health District</w:t>
            </w:r>
          </w:p>
        </w:tc>
        <w:tc>
          <w:tcPr>
            <w:tcW w:w="2513" w:type="dxa"/>
            <w:tcBorders>
              <w:top w:val="single" w:sz="4" w:space="0" w:color="00643E"/>
              <w:bottom w:val="single" w:sz="4" w:space="0" w:color="00643E"/>
            </w:tcBorders>
          </w:tcPr>
          <w:p w14:paraId="6C044349" w14:textId="77777777" w:rsidR="00A40316" w:rsidRDefault="00A40316" w:rsidP="005E46B9">
            <w:pPr>
              <w:pStyle w:val="TableParagraph"/>
              <w:rPr>
                <w:b/>
                <w:sz w:val="15"/>
              </w:rPr>
            </w:pPr>
          </w:p>
          <w:p w14:paraId="7A962B19" w14:textId="77777777" w:rsidR="00A40316" w:rsidRDefault="00921F94" w:rsidP="005E46B9">
            <w:pPr>
              <w:pStyle w:val="TableParagraph"/>
              <w:ind w:left="142"/>
              <w:rPr>
                <w:sz w:val="18"/>
              </w:rPr>
            </w:pPr>
            <w:r>
              <w:rPr>
                <w:sz w:val="18"/>
              </w:rPr>
              <w:t>None</w:t>
            </w:r>
          </w:p>
        </w:tc>
      </w:tr>
      <w:tr w:rsidR="00A40316" w14:paraId="5F81F27A" w14:textId="77777777">
        <w:trPr>
          <w:trHeight w:val="549"/>
        </w:trPr>
        <w:tc>
          <w:tcPr>
            <w:tcW w:w="2049" w:type="dxa"/>
            <w:tcBorders>
              <w:top w:val="single" w:sz="4" w:space="0" w:color="00643E"/>
              <w:bottom w:val="single" w:sz="4" w:space="0" w:color="00643E"/>
            </w:tcBorders>
          </w:tcPr>
          <w:p w14:paraId="1BBE4FD8" w14:textId="77777777" w:rsidR="00A40316" w:rsidRDefault="00921F94" w:rsidP="005E46B9">
            <w:pPr>
              <w:pStyle w:val="TableParagraph"/>
              <w:spacing w:before="140"/>
              <w:ind w:left="115"/>
              <w:rPr>
                <w:sz w:val="18"/>
              </w:rPr>
            </w:pPr>
            <w:r>
              <w:rPr>
                <w:sz w:val="18"/>
              </w:rPr>
              <w:t>Dr Ingrid Butterfield</w:t>
            </w:r>
          </w:p>
        </w:tc>
        <w:tc>
          <w:tcPr>
            <w:tcW w:w="3759" w:type="dxa"/>
            <w:tcBorders>
              <w:top w:val="single" w:sz="4" w:space="0" w:color="00643E"/>
              <w:bottom w:val="single" w:sz="4" w:space="0" w:color="00643E"/>
            </w:tcBorders>
          </w:tcPr>
          <w:p w14:paraId="6F09C697" w14:textId="77777777" w:rsidR="00A40316" w:rsidRDefault="00921F94" w:rsidP="005E46B9">
            <w:pPr>
              <w:pStyle w:val="TableParagraph"/>
              <w:spacing w:before="140"/>
              <w:ind w:left="233"/>
              <w:rPr>
                <w:sz w:val="18"/>
              </w:rPr>
            </w:pPr>
            <w:r>
              <w:rPr>
                <w:sz w:val="18"/>
              </w:rPr>
              <w:t>Psychiatrist, private practice</w:t>
            </w:r>
          </w:p>
        </w:tc>
        <w:tc>
          <w:tcPr>
            <w:tcW w:w="2513" w:type="dxa"/>
            <w:tcBorders>
              <w:top w:val="single" w:sz="4" w:space="0" w:color="00643E"/>
              <w:bottom w:val="single" w:sz="4" w:space="0" w:color="00643E"/>
            </w:tcBorders>
          </w:tcPr>
          <w:p w14:paraId="651486BD" w14:textId="77777777" w:rsidR="00A40316" w:rsidRDefault="00921F94" w:rsidP="005E46B9">
            <w:pPr>
              <w:pStyle w:val="TableParagraph"/>
              <w:spacing w:before="140"/>
              <w:ind w:left="142"/>
              <w:rPr>
                <w:sz w:val="18"/>
              </w:rPr>
            </w:pPr>
            <w:r>
              <w:rPr>
                <w:sz w:val="18"/>
              </w:rPr>
              <w:t>Provider of MBS services</w:t>
            </w:r>
          </w:p>
        </w:tc>
      </w:tr>
    </w:tbl>
    <w:p w14:paraId="0E9DF864" w14:textId="77777777" w:rsidR="00A40316" w:rsidRDefault="00A40316" w:rsidP="005E46B9">
      <w:pPr>
        <w:pStyle w:val="BodyText"/>
        <w:rPr>
          <w:b/>
          <w:sz w:val="20"/>
        </w:rPr>
      </w:pPr>
    </w:p>
    <w:p w14:paraId="5D4EC0FC" w14:textId="77777777" w:rsidR="00A40316" w:rsidRDefault="00A40316" w:rsidP="005E46B9">
      <w:pPr>
        <w:pStyle w:val="BodyText"/>
        <w:spacing w:before="1"/>
        <w:rPr>
          <w:b/>
          <w:sz w:val="29"/>
        </w:rPr>
      </w:pPr>
    </w:p>
    <w:tbl>
      <w:tblPr>
        <w:tblW w:w="0" w:type="auto"/>
        <w:tblInd w:w="498" w:type="dxa"/>
        <w:tblLayout w:type="fixed"/>
        <w:tblCellMar>
          <w:left w:w="0" w:type="dxa"/>
          <w:right w:w="0" w:type="dxa"/>
        </w:tblCellMar>
        <w:tblLook w:val="01E0" w:firstRow="1" w:lastRow="1" w:firstColumn="1" w:lastColumn="1" w:noHBand="0" w:noVBand="0"/>
      </w:tblPr>
      <w:tblGrid>
        <w:gridCol w:w="2148"/>
        <w:gridCol w:w="3681"/>
        <w:gridCol w:w="2491"/>
      </w:tblGrid>
      <w:tr w:rsidR="00A40316" w14:paraId="79B06E3A" w14:textId="77777777">
        <w:trPr>
          <w:trHeight w:val="549"/>
        </w:trPr>
        <w:tc>
          <w:tcPr>
            <w:tcW w:w="2148" w:type="dxa"/>
            <w:tcBorders>
              <w:top w:val="single" w:sz="4" w:space="0" w:color="00643E"/>
              <w:bottom w:val="single" w:sz="4" w:space="0" w:color="00643E"/>
            </w:tcBorders>
          </w:tcPr>
          <w:p w14:paraId="314E6747" w14:textId="77777777" w:rsidR="00A40316" w:rsidRDefault="00921F94" w:rsidP="005E46B9">
            <w:pPr>
              <w:pStyle w:val="TableParagraph"/>
              <w:spacing w:before="141"/>
              <w:ind w:left="115"/>
              <w:rPr>
                <w:sz w:val="18"/>
              </w:rPr>
            </w:pPr>
            <w:r>
              <w:rPr>
                <w:sz w:val="18"/>
              </w:rPr>
              <w:t>Dr James Oldham</w:t>
            </w:r>
          </w:p>
        </w:tc>
        <w:tc>
          <w:tcPr>
            <w:tcW w:w="3681" w:type="dxa"/>
            <w:tcBorders>
              <w:top w:val="single" w:sz="4" w:space="0" w:color="00643E"/>
              <w:bottom w:val="single" w:sz="4" w:space="0" w:color="00643E"/>
            </w:tcBorders>
          </w:tcPr>
          <w:p w14:paraId="27DCDF91" w14:textId="77777777" w:rsidR="00A40316" w:rsidRDefault="00921F94" w:rsidP="005E46B9">
            <w:pPr>
              <w:pStyle w:val="TableParagraph"/>
              <w:spacing w:before="141"/>
              <w:ind w:left="134"/>
              <w:rPr>
                <w:sz w:val="18"/>
              </w:rPr>
            </w:pPr>
            <w:r>
              <w:rPr>
                <w:sz w:val="18"/>
              </w:rPr>
              <w:t>Specialist Psychiatrist</w:t>
            </w:r>
          </w:p>
        </w:tc>
        <w:tc>
          <w:tcPr>
            <w:tcW w:w="2491" w:type="dxa"/>
            <w:tcBorders>
              <w:top w:val="single" w:sz="4" w:space="0" w:color="00643E"/>
              <w:bottom w:val="single" w:sz="4" w:space="0" w:color="00643E"/>
            </w:tcBorders>
          </w:tcPr>
          <w:p w14:paraId="5F79902C" w14:textId="77777777" w:rsidR="00A40316" w:rsidRDefault="00A40316" w:rsidP="005E46B9">
            <w:pPr>
              <w:pStyle w:val="TableParagraph"/>
              <w:spacing w:before="10"/>
              <w:rPr>
                <w:b/>
                <w:sz w:val="14"/>
              </w:rPr>
            </w:pPr>
          </w:p>
          <w:p w14:paraId="559CC14C" w14:textId="77777777" w:rsidR="00A40316" w:rsidRDefault="00921F94" w:rsidP="005E46B9">
            <w:pPr>
              <w:pStyle w:val="TableParagraph"/>
              <w:ind w:left="121"/>
              <w:rPr>
                <w:sz w:val="18"/>
              </w:rPr>
            </w:pPr>
            <w:r>
              <w:rPr>
                <w:sz w:val="18"/>
              </w:rPr>
              <w:t>Provider of MBS services</w:t>
            </w:r>
          </w:p>
        </w:tc>
      </w:tr>
      <w:tr w:rsidR="00A40316" w14:paraId="66FD015C" w14:textId="77777777">
        <w:trPr>
          <w:trHeight w:val="750"/>
        </w:trPr>
        <w:tc>
          <w:tcPr>
            <w:tcW w:w="2148" w:type="dxa"/>
            <w:tcBorders>
              <w:top w:val="single" w:sz="4" w:space="0" w:color="00643E"/>
              <w:bottom w:val="single" w:sz="4" w:space="0" w:color="00643E"/>
            </w:tcBorders>
          </w:tcPr>
          <w:p w14:paraId="00819D50" w14:textId="77777777" w:rsidR="00A40316" w:rsidRDefault="00921F94" w:rsidP="005E46B9">
            <w:pPr>
              <w:pStyle w:val="TableParagraph"/>
              <w:spacing w:before="140"/>
              <w:ind w:left="115"/>
              <w:rPr>
                <w:sz w:val="18"/>
              </w:rPr>
            </w:pPr>
            <w:r>
              <w:rPr>
                <w:sz w:val="18"/>
              </w:rPr>
              <w:t>Ms Sian Pritchard</w:t>
            </w:r>
          </w:p>
        </w:tc>
        <w:tc>
          <w:tcPr>
            <w:tcW w:w="3681" w:type="dxa"/>
            <w:tcBorders>
              <w:top w:val="single" w:sz="4" w:space="0" w:color="00643E"/>
              <w:bottom w:val="single" w:sz="4" w:space="0" w:color="00643E"/>
            </w:tcBorders>
          </w:tcPr>
          <w:p w14:paraId="077CAB75" w14:textId="77777777" w:rsidR="00A40316" w:rsidRDefault="00921F94" w:rsidP="005E46B9">
            <w:pPr>
              <w:pStyle w:val="TableParagraph"/>
              <w:spacing w:before="140" w:line="312" w:lineRule="auto"/>
              <w:ind w:left="134"/>
              <w:rPr>
                <w:sz w:val="18"/>
              </w:rPr>
            </w:pPr>
            <w:r>
              <w:rPr>
                <w:sz w:val="18"/>
              </w:rPr>
              <w:t>Nurse Practitioner Mental Health; Director at Pritchard Health</w:t>
            </w:r>
          </w:p>
        </w:tc>
        <w:tc>
          <w:tcPr>
            <w:tcW w:w="2491" w:type="dxa"/>
            <w:tcBorders>
              <w:top w:val="single" w:sz="4" w:space="0" w:color="00643E"/>
              <w:bottom w:val="single" w:sz="4" w:space="0" w:color="00643E"/>
            </w:tcBorders>
          </w:tcPr>
          <w:p w14:paraId="54CA4D1E" w14:textId="77777777" w:rsidR="00A40316" w:rsidRDefault="00A40316" w:rsidP="005E46B9">
            <w:pPr>
              <w:pStyle w:val="TableParagraph"/>
              <w:spacing w:before="10"/>
              <w:rPr>
                <w:b/>
                <w:sz w:val="14"/>
              </w:rPr>
            </w:pPr>
          </w:p>
          <w:p w14:paraId="6FFD6448" w14:textId="77777777" w:rsidR="00A40316" w:rsidRDefault="00921F94" w:rsidP="005E46B9">
            <w:pPr>
              <w:pStyle w:val="TableParagraph"/>
              <w:ind w:left="121"/>
              <w:rPr>
                <w:sz w:val="18"/>
              </w:rPr>
            </w:pPr>
            <w:r>
              <w:rPr>
                <w:sz w:val="18"/>
              </w:rPr>
              <w:t>None</w:t>
            </w:r>
          </w:p>
        </w:tc>
      </w:tr>
      <w:tr w:rsidR="00A40316" w14:paraId="208B8802" w14:textId="77777777">
        <w:trPr>
          <w:trHeight w:val="1322"/>
        </w:trPr>
        <w:tc>
          <w:tcPr>
            <w:tcW w:w="2148" w:type="dxa"/>
            <w:tcBorders>
              <w:top w:val="single" w:sz="4" w:space="0" w:color="00643E"/>
              <w:bottom w:val="single" w:sz="4" w:space="0" w:color="00643E"/>
            </w:tcBorders>
          </w:tcPr>
          <w:p w14:paraId="132A1325" w14:textId="77777777" w:rsidR="00A40316" w:rsidRDefault="00921F94" w:rsidP="005E46B9">
            <w:pPr>
              <w:pStyle w:val="TableParagraph"/>
              <w:spacing w:before="140"/>
              <w:ind w:left="115"/>
              <w:rPr>
                <w:sz w:val="18"/>
              </w:rPr>
            </w:pPr>
            <w:r>
              <w:rPr>
                <w:sz w:val="18"/>
              </w:rPr>
              <w:t xml:space="preserve">Ms </w:t>
            </w:r>
            <w:proofErr w:type="spellStart"/>
            <w:r>
              <w:rPr>
                <w:sz w:val="18"/>
              </w:rPr>
              <w:t>Ros</w:t>
            </w:r>
            <w:proofErr w:type="spellEnd"/>
            <w:r>
              <w:rPr>
                <w:sz w:val="18"/>
              </w:rPr>
              <w:t xml:space="preserve"> Knight</w:t>
            </w:r>
          </w:p>
        </w:tc>
        <w:tc>
          <w:tcPr>
            <w:tcW w:w="3681" w:type="dxa"/>
            <w:tcBorders>
              <w:top w:val="single" w:sz="4" w:space="0" w:color="00643E"/>
              <w:bottom w:val="single" w:sz="4" w:space="0" w:color="00643E"/>
            </w:tcBorders>
          </w:tcPr>
          <w:p w14:paraId="502D3B6C" w14:textId="77777777" w:rsidR="00A40316" w:rsidRDefault="00921F94" w:rsidP="005E46B9">
            <w:pPr>
              <w:pStyle w:val="TableParagraph"/>
              <w:spacing w:before="140" w:line="312" w:lineRule="auto"/>
              <w:ind w:left="134"/>
              <w:rPr>
                <w:sz w:val="18"/>
              </w:rPr>
            </w:pPr>
            <w:r>
              <w:rPr>
                <w:sz w:val="18"/>
              </w:rPr>
              <w:t>Clinical and Coun</w:t>
            </w:r>
            <w:r w:rsidR="00545F2B">
              <w:rPr>
                <w:sz w:val="18"/>
              </w:rPr>
              <w:t>selling Psychologist; President</w:t>
            </w:r>
            <w:r>
              <w:rPr>
                <w:sz w:val="18"/>
              </w:rPr>
              <w:t xml:space="preserve"> of the Australian Psychological Society; </w:t>
            </w:r>
            <w:r w:rsidR="00545F2B">
              <w:rPr>
                <w:sz w:val="18"/>
              </w:rPr>
              <w:t xml:space="preserve"> Board Member of Sydney North Primary Health Network; </w:t>
            </w:r>
            <w:r>
              <w:rPr>
                <w:sz w:val="18"/>
              </w:rPr>
              <w:t>Clinic Director at Macquarie University's Psychology Clinic</w:t>
            </w:r>
          </w:p>
        </w:tc>
        <w:tc>
          <w:tcPr>
            <w:tcW w:w="2491" w:type="dxa"/>
            <w:tcBorders>
              <w:top w:val="single" w:sz="4" w:space="0" w:color="00643E"/>
              <w:bottom w:val="single" w:sz="4" w:space="0" w:color="00643E"/>
            </w:tcBorders>
          </w:tcPr>
          <w:p w14:paraId="724D74EC" w14:textId="77777777" w:rsidR="00A40316" w:rsidRDefault="00921F94" w:rsidP="005E46B9">
            <w:pPr>
              <w:pStyle w:val="TableParagraph"/>
              <w:spacing w:before="140" w:line="312" w:lineRule="auto"/>
              <w:ind w:left="121"/>
              <w:rPr>
                <w:sz w:val="18"/>
              </w:rPr>
            </w:pPr>
            <w:r>
              <w:rPr>
                <w:sz w:val="18"/>
              </w:rPr>
              <w:t>President of the Australian Psychological Society.</w:t>
            </w:r>
          </w:p>
        </w:tc>
      </w:tr>
      <w:tr w:rsidR="00A40316" w14:paraId="1B6AAB9E" w14:textId="77777777">
        <w:trPr>
          <w:trHeight w:val="1608"/>
        </w:trPr>
        <w:tc>
          <w:tcPr>
            <w:tcW w:w="2148" w:type="dxa"/>
            <w:tcBorders>
              <w:top w:val="single" w:sz="4" w:space="0" w:color="00643E"/>
              <w:bottom w:val="single" w:sz="4" w:space="0" w:color="00643E"/>
            </w:tcBorders>
          </w:tcPr>
          <w:p w14:paraId="23ED7B63" w14:textId="77777777" w:rsidR="00A40316" w:rsidRDefault="00921F94" w:rsidP="005E46B9">
            <w:pPr>
              <w:pStyle w:val="TableParagraph"/>
              <w:spacing w:before="140"/>
              <w:ind w:left="115"/>
              <w:rPr>
                <w:sz w:val="18"/>
              </w:rPr>
            </w:pPr>
            <w:r>
              <w:rPr>
                <w:sz w:val="18"/>
              </w:rPr>
              <w:t>Professor Jane Gunn</w:t>
            </w:r>
          </w:p>
        </w:tc>
        <w:tc>
          <w:tcPr>
            <w:tcW w:w="3681" w:type="dxa"/>
            <w:tcBorders>
              <w:top w:val="single" w:sz="4" w:space="0" w:color="00643E"/>
              <w:bottom w:val="single" w:sz="4" w:space="0" w:color="00643E"/>
            </w:tcBorders>
          </w:tcPr>
          <w:p w14:paraId="68A34374" w14:textId="77777777" w:rsidR="00A40316" w:rsidRDefault="00921F94" w:rsidP="005E46B9">
            <w:pPr>
              <w:pStyle w:val="TableParagraph"/>
              <w:spacing w:before="140" w:line="312" w:lineRule="auto"/>
              <w:ind w:left="134"/>
              <w:rPr>
                <w:sz w:val="18"/>
              </w:rPr>
            </w:pPr>
            <w:r>
              <w:rPr>
                <w:sz w:val="18"/>
              </w:rPr>
              <w:t xml:space="preserve">General Practitioner; Deputy Dean, Faculty of Medicine, Dentistry and Health Science, University of Melbourne; Board Director of the Eastern Melbourne Primary Health Network; Director, Peter </w:t>
            </w:r>
            <w:proofErr w:type="spellStart"/>
            <w:r>
              <w:rPr>
                <w:sz w:val="18"/>
              </w:rPr>
              <w:t>MacCallum</w:t>
            </w:r>
            <w:proofErr w:type="spellEnd"/>
            <w:r>
              <w:rPr>
                <w:sz w:val="18"/>
              </w:rPr>
              <w:t xml:space="preserve"> Cancer Centre</w:t>
            </w:r>
          </w:p>
        </w:tc>
        <w:tc>
          <w:tcPr>
            <w:tcW w:w="2491" w:type="dxa"/>
            <w:tcBorders>
              <w:top w:val="single" w:sz="4" w:space="0" w:color="00643E"/>
              <w:bottom w:val="single" w:sz="4" w:space="0" w:color="00643E"/>
            </w:tcBorders>
          </w:tcPr>
          <w:p w14:paraId="5A5FA5B6" w14:textId="77777777" w:rsidR="00A40316" w:rsidRDefault="00A40316" w:rsidP="005E46B9">
            <w:pPr>
              <w:pStyle w:val="TableParagraph"/>
              <w:spacing w:before="10"/>
              <w:rPr>
                <w:b/>
                <w:sz w:val="14"/>
              </w:rPr>
            </w:pPr>
          </w:p>
          <w:p w14:paraId="22651887" w14:textId="77777777" w:rsidR="00A40316" w:rsidRDefault="00921F94" w:rsidP="005E46B9">
            <w:pPr>
              <w:pStyle w:val="TableParagraph"/>
              <w:ind w:left="121"/>
              <w:rPr>
                <w:sz w:val="18"/>
              </w:rPr>
            </w:pPr>
            <w:r>
              <w:rPr>
                <w:sz w:val="18"/>
              </w:rPr>
              <w:t>None</w:t>
            </w:r>
          </w:p>
        </w:tc>
      </w:tr>
      <w:tr w:rsidR="00A40316" w14:paraId="393EF95F" w14:textId="77777777">
        <w:trPr>
          <w:trHeight w:val="753"/>
        </w:trPr>
        <w:tc>
          <w:tcPr>
            <w:tcW w:w="2148" w:type="dxa"/>
            <w:tcBorders>
              <w:top w:val="single" w:sz="4" w:space="0" w:color="00643E"/>
              <w:bottom w:val="single" w:sz="4" w:space="0" w:color="00643E"/>
            </w:tcBorders>
          </w:tcPr>
          <w:p w14:paraId="66468531" w14:textId="77777777" w:rsidR="00A40316" w:rsidRDefault="00921F94" w:rsidP="005E46B9">
            <w:pPr>
              <w:pStyle w:val="TableParagraph"/>
              <w:spacing w:before="143"/>
              <w:ind w:left="115"/>
              <w:rPr>
                <w:sz w:val="18"/>
              </w:rPr>
            </w:pPr>
            <w:r>
              <w:rPr>
                <w:sz w:val="18"/>
              </w:rPr>
              <w:t>Dr Caroline Johnson</w:t>
            </w:r>
          </w:p>
        </w:tc>
        <w:tc>
          <w:tcPr>
            <w:tcW w:w="3681" w:type="dxa"/>
            <w:tcBorders>
              <w:top w:val="single" w:sz="4" w:space="0" w:color="00643E"/>
              <w:bottom w:val="single" w:sz="4" w:space="0" w:color="00643E"/>
            </w:tcBorders>
          </w:tcPr>
          <w:p w14:paraId="3A709CDE" w14:textId="77777777" w:rsidR="00A40316" w:rsidRDefault="00921F94" w:rsidP="005E46B9">
            <w:pPr>
              <w:pStyle w:val="TableParagraph"/>
              <w:spacing w:before="143"/>
              <w:ind w:left="134"/>
              <w:rPr>
                <w:sz w:val="18"/>
              </w:rPr>
            </w:pPr>
            <w:r>
              <w:rPr>
                <w:sz w:val="18"/>
              </w:rPr>
              <w:t>General Practitioner</w:t>
            </w:r>
          </w:p>
        </w:tc>
        <w:tc>
          <w:tcPr>
            <w:tcW w:w="2491" w:type="dxa"/>
            <w:tcBorders>
              <w:top w:val="single" w:sz="4" w:space="0" w:color="00643E"/>
              <w:bottom w:val="single" w:sz="4" w:space="0" w:color="00643E"/>
            </w:tcBorders>
          </w:tcPr>
          <w:p w14:paraId="0D3EB1FD" w14:textId="77777777" w:rsidR="00A40316" w:rsidRDefault="00921F94" w:rsidP="005E46B9">
            <w:pPr>
              <w:pStyle w:val="TableParagraph"/>
              <w:spacing w:before="143" w:line="312" w:lineRule="auto"/>
              <w:ind w:left="121"/>
              <w:rPr>
                <w:sz w:val="18"/>
              </w:rPr>
            </w:pPr>
            <w:r>
              <w:rPr>
                <w:sz w:val="18"/>
              </w:rPr>
              <w:t>Provider of MBS services not in scope for this Committee</w:t>
            </w:r>
          </w:p>
        </w:tc>
      </w:tr>
      <w:tr w:rsidR="00A40316" w14:paraId="12E9EBF3" w14:textId="77777777">
        <w:trPr>
          <w:trHeight w:val="1036"/>
        </w:trPr>
        <w:tc>
          <w:tcPr>
            <w:tcW w:w="2148" w:type="dxa"/>
            <w:tcBorders>
              <w:top w:val="single" w:sz="4" w:space="0" w:color="00643E"/>
              <w:bottom w:val="single" w:sz="4" w:space="0" w:color="00643E"/>
            </w:tcBorders>
          </w:tcPr>
          <w:p w14:paraId="3FF18FC6" w14:textId="77777777" w:rsidR="00A40316" w:rsidRDefault="00921F94" w:rsidP="005E46B9">
            <w:pPr>
              <w:pStyle w:val="TableParagraph"/>
              <w:spacing w:before="140"/>
              <w:ind w:left="115"/>
              <w:rPr>
                <w:sz w:val="18"/>
              </w:rPr>
            </w:pPr>
            <w:r>
              <w:rPr>
                <w:sz w:val="18"/>
              </w:rPr>
              <w:t xml:space="preserve">Ms </w:t>
            </w:r>
            <w:proofErr w:type="spellStart"/>
            <w:r>
              <w:rPr>
                <w:sz w:val="18"/>
              </w:rPr>
              <w:t>Janne</w:t>
            </w:r>
            <w:proofErr w:type="spellEnd"/>
            <w:r>
              <w:rPr>
                <w:sz w:val="18"/>
              </w:rPr>
              <w:t xml:space="preserve"> McMahon OAM</w:t>
            </w:r>
          </w:p>
        </w:tc>
        <w:tc>
          <w:tcPr>
            <w:tcW w:w="3681" w:type="dxa"/>
            <w:tcBorders>
              <w:top w:val="single" w:sz="4" w:space="0" w:color="00643E"/>
              <w:bottom w:val="single" w:sz="4" w:space="0" w:color="00643E"/>
            </w:tcBorders>
          </w:tcPr>
          <w:p w14:paraId="312565BD" w14:textId="77777777" w:rsidR="00A40316" w:rsidRDefault="00921F94" w:rsidP="005E46B9">
            <w:pPr>
              <w:pStyle w:val="TableParagraph"/>
              <w:spacing w:before="140" w:line="312" w:lineRule="auto"/>
              <w:ind w:left="134"/>
              <w:jc w:val="both"/>
              <w:rPr>
                <w:sz w:val="18"/>
              </w:rPr>
            </w:pPr>
            <w:r>
              <w:rPr>
                <w:sz w:val="18"/>
              </w:rPr>
              <w:t>Consumer representative; Chair and Executive Officer of the Private Mental Health</w:t>
            </w:r>
            <w:r>
              <w:rPr>
                <w:spacing w:val="-17"/>
                <w:sz w:val="18"/>
              </w:rPr>
              <w:t xml:space="preserve"> </w:t>
            </w:r>
            <w:r>
              <w:rPr>
                <w:sz w:val="18"/>
              </w:rPr>
              <w:t>Consumer Carer Network</w:t>
            </w:r>
            <w:r>
              <w:rPr>
                <w:spacing w:val="-2"/>
                <w:sz w:val="18"/>
              </w:rPr>
              <w:t xml:space="preserve"> </w:t>
            </w:r>
            <w:r>
              <w:rPr>
                <w:sz w:val="18"/>
              </w:rPr>
              <w:t>(Australia)</w:t>
            </w:r>
          </w:p>
        </w:tc>
        <w:tc>
          <w:tcPr>
            <w:tcW w:w="2491" w:type="dxa"/>
            <w:tcBorders>
              <w:top w:val="single" w:sz="4" w:space="0" w:color="00643E"/>
              <w:bottom w:val="single" w:sz="4" w:space="0" w:color="00643E"/>
            </w:tcBorders>
          </w:tcPr>
          <w:p w14:paraId="02BCD017" w14:textId="77777777" w:rsidR="00A40316" w:rsidRDefault="00A40316" w:rsidP="005E46B9">
            <w:pPr>
              <w:pStyle w:val="TableParagraph"/>
              <w:spacing w:before="10"/>
              <w:rPr>
                <w:b/>
                <w:sz w:val="14"/>
              </w:rPr>
            </w:pPr>
          </w:p>
          <w:p w14:paraId="2087C053" w14:textId="77777777" w:rsidR="00A40316" w:rsidRDefault="00921F94" w:rsidP="005E46B9">
            <w:pPr>
              <w:pStyle w:val="TableParagraph"/>
              <w:ind w:left="121"/>
              <w:rPr>
                <w:sz w:val="18"/>
              </w:rPr>
            </w:pPr>
            <w:r>
              <w:rPr>
                <w:sz w:val="18"/>
              </w:rPr>
              <w:t>None</w:t>
            </w:r>
          </w:p>
        </w:tc>
      </w:tr>
      <w:tr w:rsidR="00A40316" w14:paraId="5CBE7C58" w14:textId="77777777">
        <w:trPr>
          <w:trHeight w:val="1321"/>
        </w:trPr>
        <w:tc>
          <w:tcPr>
            <w:tcW w:w="2148" w:type="dxa"/>
            <w:tcBorders>
              <w:top w:val="single" w:sz="4" w:space="0" w:color="00643E"/>
              <w:bottom w:val="single" w:sz="4" w:space="0" w:color="00643E"/>
            </w:tcBorders>
          </w:tcPr>
          <w:p w14:paraId="330D91CF" w14:textId="77777777" w:rsidR="00A40316" w:rsidRDefault="00921F94" w:rsidP="005E46B9">
            <w:pPr>
              <w:pStyle w:val="TableParagraph"/>
              <w:spacing w:before="140" w:line="312" w:lineRule="auto"/>
              <w:ind w:left="115"/>
              <w:rPr>
                <w:sz w:val="18"/>
              </w:rPr>
            </w:pPr>
            <w:r>
              <w:rPr>
                <w:sz w:val="18"/>
              </w:rPr>
              <w:t xml:space="preserve">A/Professor Richard </w:t>
            </w:r>
            <w:proofErr w:type="spellStart"/>
            <w:r>
              <w:rPr>
                <w:sz w:val="18"/>
              </w:rPr>
              <w:t>Brightwell</w:t>
            </w:r>
            <w:proofErr w:type="spellEnd"/>
          </w:p>
        </w:tc>
        <w:tc>
          <w:tcPr>
            <w:tcW w:w="3681" w:type="dxa"/>
            <w:tcBorders>
              <w:top w:val="single" w:sz="4" w:space="0" w:color="00643E"/>
              <w:bottom w:val="single" w:sz="4" w:space="0" w:color="00643E"/>
            </w:tcBorders>
          </w:tcPr>
          <w:p w14:paraId="2A9F8572" w14:textId="77777777" w:rsidR="00A40316" w:rsidRDefault="00921F94" w:rsidP="005E46B9">
            <w:pPr>
              <w:pStyle w:val="TableParagraph"/>
              <w:spacing w:before="140" w:line="312" w:lineRule="auto"/>
              <w:ind w:left="134"/>
              <w:rPr>
                <w:sz w:val="18"/>
              </w:rPr>
            </w:pPr>
            <w:r>
              <w:rPr>
                <w:sz w:val="18"/>
              </w:rPr>
              <w:t xml:space="preserve">Consumer representative; Former Vice President and Board Member of Paramedics Australia; Former Chair of the Australasian College of </w:t>
            </w:r>
            <w:proofErr w:type="spellStart"/>
            <w:r>
              <w:rPr>
                <w:sz w:val="18"/>
              </w:rPr>
              <w:t>Paramedicine</w:t>
            </w:r>
            <w:proofErr w:type="spellEnd"/>
          </w:p>
        </w:tc>
        <w:tc>
          <w:tcPr>
            <w:tcW w:w="2491" w:type="dxa"/>
            <w:tcBorders>
              <w:top w:val="single" w:sz="4" w:space="0" w:color="00643E"/>
              <w:bottom w:val="single" w:sz="4" w:space="0" w:color="00643E"/>
            </w:tcBorders>
          </w:tcPr>
          <w:p w14:paraId="44CF38AF" w14:textId="77777777" w:rsidR="00A40316" w:rsidRDefault="00921F94" w:rsidP="005E46B9">
            <w:pPr>
              <w:pStyle w:val="TableParagraph"/>
              <w:spacing w:before="140"/>
              <w:ind w:left="121"/>
              <w:rPr>
                <w:sz w:val="18"/>
              </w:rPr>
            </w:pPr>
            <w:r>
              <w:rPr>
                <w:sz w:val="18"/>
              </w:rPr>
              <w:t>None</w:t>
            </w:r>
          </w:p>
        </w:tc>
      </w:tr>
      <w:tr w:rsidR="00A40316" w14:paraId="613FC7A1" w14:textId="77777777">
        <w:trPr>
          <w:trHeight w:val="549"/>
        </w:trPr>
        <w:tc>
          <w:tcPr>
            <w:tcW w:w="2148" w:type="dxa"/>
            <w:tcBorders>
              <w:top w:val="single" w:sz="4" w:space="0" w:color="00643E"/>
              <w:bottom w:val="single" w:sz="4" w:space="0" w:color="00643E"/>
            </w:tcBorders>
          </w:tcPr>
          <w:p w14:paraId="12B535F5" w14:textId="77777777" w:rsidR="00A40316" w:rsidRDefault="00921F94" w:rsidP="005E46B9">
            <w:pPr>
              <w:pStyle w:val="TableParagraph"/>
              <w:spacing w:before="141"/>
              <w:ind w:left="115"/>
              <w:rPr>
                <w:sz w:val="18"/>
              </w:rPr>
            </w:pPr>
            <w:r>
              <w:rPr>
                <w:sz w:val="18"/>
              </w:rPr>
              <w:t xml:space="preserve">Dr Lee </w:t>
            </w:r>
            <w:proofErr w:type="spellStart"/>
            <w:r>
              <w:rPr>
                <w:sz w:val="18"/>
              </w:rPr>
              <w:t>Gruner</w:t>
            </w:r>
            <w:proofErr w:type="spellEnd"/>
          </w:p>
        </w:tc>
        <w:tc>
          <w:tcPr>
            <w:tcW w:w="3681" w:type="dxa"/>
            <w:tcBorders>
              <w:top w:val="single" w:sz="4" w:space="0" w:color="00643E"/>
              <w:bottom w:val="single" w:sz="4" w:space="0" w:color="00643E"/>
            </w:tcBorders>
          </w:tcPr>
          <w:p w14:paraId="4CE3A064" w14:textId="77777777" w:rsidR="00A40316" w:rsidRDefault="00921F94" w:rsidP="005E46B9">
            <w:pPr>
              <w:pStyle w:val="TableParagraph"/>
              <w:spacing w:before="141"/>
              <w:ind w:left="134"/>
              <w:rPr>
                <w:sz w:val="18"/>
              </w:rPr>
            </w:pPr>
            <w:r>
              <w:rPr>
                <w:sz w:val="18"/>
              </w:rPr>
              <w:t xml:space="preserve">Taskforce </w:t>
            </w:r>
            <w:r>
              <w:rPr>
                <w:i/>
                <w:sz w:val="18"/>
              </w:rPr>
              <w:t xml:space="preserve">ex officio </w:t>
            </w:r>
            <w:r>
              <w:rPr>
                <w:sz w:val="18"/>
              </w:rPr>
              <w:t>member</w:t>
            </w:r>
          </w:p>
        </w:tc>
        <w:tc>
          <w:tcPr>
            <w:tcW w:w="2491" w:type="dxa"/>
            <w:tcBorders>
              <w:top w:val="single" w:sz="4" w:space="0" w:color="00643E"/>
              <w:bottom w:val="single" w:sz="4" w:space="0" w:color="00643E"/>
            </w:tcBorders>
          </w:tcPr>
          <w:p w14:paraId="538CF27F" w14:textId="77777777" w:rsidR="00A40316" w:rsidRDefault="00A40316" w:rsidP="005E46B9">
            <w:pPr>
              <w:pStyle w:val="TableParagraph"/>
              <w:rPr>
                <w:rFonts w:ascii="Times New Roman"/>
                <w:sz w:val="18"/>
              </w:rPr>
            </w:pPr>
          </w:p>
        </w:tc>
      </w:tr>
    </w:tbl>
    <w:p w14:paraId="75F83AE0" w14:textId="77777777" w:rsidR="00A40316" w:rsidRPr="00F7649B" w:rsidRDefault="001E1028" w:rsidP="009C65A0">
      <w:pPr>
        <w:pStyle w:val="Heading3"/>
        <w:spacing w:before="240" w:after="120"/>
        <w:ind w:left="0" w:firstLine="499"/>
        <w:rPr>
          <w:rFonts w:asciiTheme="minorHAnsi" w:eastAsiaTheme="minorHAnsi" w:hAnsiTheme="minorHAnsi" w:cstheme="minorHAnsi"/>
          <w:bCs w:val="0"/>
          <w:color w:val="01653F"/>
          <w:sz w:val="32"/>
          <w:lang w:bidi="ar-SA"/>
        </w:rPr>
      </w:pPr>
      <w:bookmarkStart w:id="47" w:name="_bookmark18"/>
      <w:bookmarkStart w:id="48" w:name="_Toc34144893"/>
      <w:bookmarkStart w:id="49" w:name="_Toc56497425"/>
      <w:bookmarkEnd w:id="47"/>
      <w:r w:rsidRPr="00F7649B">
        <w:rPr>
          <w:rFonts w:asciiTheme="minorHAnsi" w:eastAsiaTheme="minorHAnsi" w:hAnsiTheme="minorHAnsi" w:cstheme="minorHAnsi"/>
          <w:bCs w:val="0"/>
          <w:color w:val="01653F"/>
          <w:sz w:val="32"/>
          <w:lang w:bidi="ar-SA"/>
        </w:rPr>
        <w:t xml:space="preserve">3.2 </w:t>
      </w:r>
      <w:r w:rsidRPr="00F7649B">
        <w:rPr>
          <w:rFonts w:asciiTheme="minorHAnsi" w:eastAsiaTheme="minorHAnsi" w:hAnsiTheme="minorHAnsi" w:cstheme="minorHAnsi"/>
          <w:bCs w:val="0"/>
          <w:color w:val="01653F"/>
          <w:sz w:val="32"/>
          <w:lang w:bidi="ar-SA"/>
        </w:rPr>
        <w:tab/>
      </w:r>
      <w:r w:rsidR="00921F94" w:rsidRPr="00F7649B">
        <w:rPr>
          <w:rFonts w:asciiTheme="minorHAnsi" w:eastAsiaTheme="minorHAnsi" w:hAnsiTheme="minorHAnsi" w:cstheme="minorHAnsi"/>
          <w:bCs w:val="0"/>
          <w:color w:val="01653F"/>
          <w:sz w:val="32"/>
          <w:lang w:bidi="ar-SA"/>
        </w:rPr>
        <w:t>Conflicts of interest</w:t>
      </w:r>
      <w:bookmarkEnd w:id="48"/>
      <w:bookmarkEnd w:id="49"/>
    </w:p>
    <w:p w14:paraId="0990E174" w14:textId="77777777" w:rsidR="00A40316" w:rsidRDefault="00921F94" w:rsidP="005E46B9">
      <w:pPr>
        <w:pStyle w:val="BodyText"/>
        <w:spacing w:before="56" w:line="312" w:lineRule="auto"/>
        <w:ind w:left="498"/>
      </w:pPr>
      <w:r>
        <w:t>All members of the Taskforce, clinical committees and working groups are asked to declare any conflicts of interest at the start of their involvement and reminded to update their declarations periodically. A complete list of declared conflicts of interest can be viewed in Table 1 above.</w:t>
      </w:r>
    </w:p>
    <w:p w14:paraId="75E6ABEB" w14:textId="66421A7C" w:rsidR="001C64F0" w:rsidRDefault="00921F94" w:rsidP="00C8449C">
      <w:pPr>
        <w:pStyle w:val="BodyText"/>
        <w:spacing w:before="181" w:line="312" w:lineRule="auto"/>
        <w:ind w:left="498"/>
        <w:rPr>
          <w:sz w:val="25"/>
        </w:rPr>
      </w:pPr>
      <w:r>
        <w:t>It is noted that the majority of the Committee members share a common conflict of interest in reviewing items that are a source of revenue for them (i.e. Committee members claim the items under review). This conflict is inherent in a clinician-led process, and having been acknowledged by the Committee and the Taskforce, it was agreed that this should not prevent a clinician from participating in the review of items.</w:t>
      </w:r>
      <w:r w:rsidR="00C8449C">
        <w:rPr>
          <w:sz w:val="25"/>
        </w:rPr>
        <w:t xml:space="preserve"> </w:t>
      </w:r>
    </w:p>
    <w:p w14:paraId="2C4B5154" w14:textId="77777777" w:rsidR="00A40316" w:rsidRPr="00F7649B" w:rsidRDefault="001E1028" w:rsidP="009C65A0">
      <w:pPr>
        <w:pStyle w:val="Heading3"/>
        <w:spacing w:before="240" w:after="120"/>
        <w:ind w:left="0" w:firstLine="499"/>
        <w:rPr>
          <w:rFonts w:asciiTheme="minorHAnsi" w:eastAsiaTheme="minorHAnsi" w:hAnsiTheme="minorHAnsi" w:cstheme="minorHAnsi"/>
          <w:bCs w:val="0"/>
          <w:color w:val="01653F"/>
          <w:sz w:val="32"/>
          <w:lang w:bidi="ar-SA"/>
        </w:rPr>
      </w:pPr>
      <w:bookmarkStart w:id="50" w:name="_bookmark19"/>
      <w:bookmarkStart w:id="51" w:name="_Toc34144894"/>
      <w:bookmarkStart w:id="52" w:name="_Toc56497426"/>
      <w:bookmarkEnd w:id="50"/>
      <w:r w:rsidRPr="00F7649B">
        <w:rPr>
          <w:rFonts w:asciiTheme="minorHAnsi" w:eastAsiaTheme="minorHAnsi" w:hAnsiTheme="minorHAnsi" w:cstheme="minorHAnsi"/>
          <w:bCs w:val="0"/>
          <w:color w:val="01653F"/>
          <w:sz w:val="32"/>
          <w:lang w:bidi="ar-SA"/>
        </w:rPr>
        <w:t xml:space="preserve">3.3 </w:t>
      </w:r>
      <w:r w:rsidRPr="00F7649B">
        <w:rPr>
          <w:rFonts w:asciiTheme="minorHAnsi" w:eastAsiaTheme="minorHAnsi" w:hAnsiTheme="minorHAnsi" w:cstheme="minorHAnsi"/>
          <w:bCs w:val="0"/>
          <w:color w:val="01653F"/>
          <w:sz w:val="32"/>
          <w:lang w:bidi="ar-SA"/>
        </w:rPr>
        <w:tab/>
      </w:r>
      <w:r w:rsidR="00921F94" w:rsidRPr="00F7649B">
        <w:rPr>
          <w:rFonts w:asciiTheme="minorHAnsi" w:eastAsiaTheme="minorHAnsi" w:hAnsiTheme="minorHAnsi" w:cstheme="minorHAnsi"/>
          <w:bCs w:val="0"/>
          <w:color w:val="01653F"/>
          <w:sz w:val="32"/>
          <w:lang w:bidi="ar-SA"/>
        </w:rPr>
        <w:t>Areas of responsibility of the committee</w:t>
      </w:r>
      <w:bookmarkEnd w:id="51"/>
      <w:bookmarkEnd w:id="52"/>
    </w:p>
    <w:p w14:paraId="06D72C8D" w14:textId="77777777" w:rsidR="00A40316" w:rsidRDefault="00921F94" w:rsidP="005E46B9">
      <w:pPr>
        <w:pStyle w:val="BodyText"/>
        <w:spacing w:before="56" w:line="312" w:lineRule="auto"/>
        <w:ind w:left="498"/>
      </w:pPr>
      <w:r>
        <w:t xml:space="preserve">The Committee reviewed 53 psychiatry MBS items comprised of 52 consultation and attendance </w:t>
      </w:r>
      <w:r>
        <w:lastRenderedPageBreak/>
        <w:t>items, in addition to one procedural item. In the financial year 2016/17 these items accounted for approximately 2.4 million services and $347 million in benefits.</w:t>
      </w:r>
    </w:p>
    <w:p w14:paraId="07D4CBE8" w14:textId="77777777" w:rsidR="00A40316" w:rsidRDefault="00921F94" w:rsidP="005E46B9">
      <w:pPr>
        <w:pStyle w:val="BodyText"/>
        <w:spacing w:before="179" w:line="312" w:lineRule="auto"/>
        <w:ind w:left="498"/>
      </w:pPr>
      <w:r>
        <w:t>Over the past five years, service volumes for these items have grown by 2.9% and total cost of benefits paid has increased by 4.2%. The population increased by 1.6% for this period.</w:t>
      </w:r>
    </w:p>
    <w:p w14:paraId="099F3CFB" w14:textId="77777777" w:rsidR="00A40316" w:rsidRDefault="00921F94" w:rsidP="005E46B9">
      <w:pPr>
        <w:spacing w:before="123"/>
        <w:ind w:left="498"/>
        <w:rPr>
          <w:b/>
          <w:sz w:val="20"/>
        </w:rPr>
      </w:pPr>
      <w:bookmarkStart w:id="53" w:name="Bookmark2"/>
      <w:r>
        <w:rPr>
          <w:b/>
          <w:sz w:val="20"/>
        </w:rPr>
        <w:t>Figure 2: Key Data – 2011/12 to 2016/17</w:t>
      </w:r>
    </w:p>
    <w:bookmarkEnd w:id="53"/>
    <w:p w14:paraId="3CF3176A" w14:textId="77777777" w:rsidR="00A40316" w:rsidRDefault="00921F94" w:rsidP="005E46B9">
      <w:pPr>
        <w:pStyle w:val="BodyText"/>
        <w:spacing w:before="7"/>
        <w:rPr>
          <w:b/>
          <w:sz w:val="17"/>
        </w:rPr>
      </w:pPr>
      <w:r>
        <w:rPr>
          <w:noProof/>
          <w:lang w:bidi="ar-SA"/>
        </w:rPr>
        <w:drawing>
          <wp:anchor distT="0" distB="0" distL="0" distR="0" simplePos="0" relativeHeight="251603456" behindDoc="0" locked="0" layoutInCell="1" allowOverlap="1" wp14:anchorId="74EA4B58" wp14:editId="0064BB21">
            <wp:simplePos x="0" y="0"/>
            <wp:positionH relativeFrom="page">
              <wp:posOffset>1922779</wp:posOffset>
            </wp:positionH>
            <wp:positionV relativeFrom="paragraph">
              <wp:posOffset>161047</wp:posOffset>
            </wp:positionV>
            <wp:extent cx="3706290" cy="1357884"/>
            <wp:effectExtent l="0" t="0" r="8890" b="0"/>
            <wp:wrapTopAndBottom/>
            <wp:docPr id="201" name="image85.png" descr="Shows the total benefits spent against Psychiatry items on the MBS - 2011/12 and 2016/17.&#10;This table highlights the total services undertaken from 2011/12 to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85.png"/>
                    <pic:cNvPicPr/>
                  </pic:nvPicPr>
                  <pic:blipFill>
                    <a:blip r:embed="rId13" cstate="print"/>
                    <a:stretch>
                      <a:fillRect/>
                    </a:stretch>
                  </pic:blipFill>
                  <pic:spPr>
                    <a:xfrm>
                      <a:off x="0" y="0"/>
                      <a:ext cx="3706290" cy="1357884"/>
                    </a:xfrm>
                    <a:prstGeom prst="rect">
                      <a:avLst/>
                    </a:prstGeom>
                  </pic:spPr>
                </pic:pic>
              </a:graphicData>
            </a:graphic>
          </wp:anchor>
        </w:drawing>
      </w:r>
    </w:p>
    <w:p w14:paraId="54D61A1E" w14:textId="77777777" w:rsidR="00A40316" w:rsidRDefault="00A40316" w:rsidP="005E46B9">
      <w:pPr>
        <w:pStyle w:val="BodyText"/>
        <w:spacing w:before="5"/>
        <w:rPr>
          <w:b/>
          <w:sz w:val="4"/>
        </w:rPr>
      </w:pPr>
    </w:p>
    <w:p w14:paraId="34B4DE38" w14:textId="77777777" w:rsidR="00A40316" w:rsidRDefault="00921F94" w:rsidP="005E46B9">
      <w:pPr>
        <w:pStyle w:val="BodyText"/>
        <w:ind w:left="1728"/>
        <w:rPr>
          <w:sz w:val="20"/>
        </w:rPr>
      </w:pPr>
      <w:r>
        <w:rPr>
          <w:noProof/>
          <w:sz w:val="20"/>
          <w:lang w:bidi="ar-SA"/>
        </w:rPr>
        <w:drawing>
          <wp:inline distT="0" distB="0" distL="0" distR="0" wp14:anchorId="10E27E8B" wp14:editId="471E12FB">
            <wp:extent cx="3704098" cy="1444942"/>
            <wp:effectExtent l="0" t="0" r="0" b="3175"/>
            <wp:docPr id="203" name="image86.png" descr="Highlights Australia's population increase from 2011-12 to 2016-17.&#10;This table highlights the average number of benefits provided from 2011-12 to 2016-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86.png"/>
                    <pic:cNvPicPr/>
                  </pic:nvPicPr>
                  <pic:blipFill>
                    <a:blip r:embed="rId14" cstate="print"/>
                    <a:stretch>
                      <a:fillRect/>
                    </a:stretch>
                  </pic:blipFill>
                  <pic:spPr>
                    <a:xfrm>
                      <a:off x="0" y="0"/>
                      <a:ext cx="3704098" cy="1444942"/>
                    </a:xfrm>
                    <a:prstGeom prst="rect">
                      <a:avLst/>
                    </a:prstGeom>
                  </pic:spPr>
                </pic:pic>
              </a:graphicData>
            </a:graphic>
          </wp:inline>
        </w:drawing>
      </w:r>
    </w:p>
    <w:p w14:paraId="19BDE4B6" w14:textId="77777777" w:rsidR="00296246" w:rsidRDefault="00296246" w:rsidP="005E46B9">
      <w:pPr>
        <w:pStyle w:val="BodyText"/>
        <w:ind w:left="1728"/>
        <w:rPr>
          <w:sz w:val="20"/>
        </w:rPr>
      </w:pPr>
    </w:p>
    <w:p w14:paraId="6B614E02" w14:textId="77777777" w:rsidR="00A40316" w:rsidRPr="00F7649B" w:rsidRDefault="001E1028" w:rsidP="009C65A0">
      <w:pPr>
        <w:pStyle w:val="Heading3"/>
        <w:spacing w:before="240" w:after="120"/>
        <w:ind w:left="0" w:firstLine="499"/>
        <w:rPr>
          <w:rFonts w:asciiTheme="minorHAnsi" w:eastAsiaTheme="minorHAnsi" w:hAnsiTheme="minorHAnsi" w:cstheme="minorHAnsi"/>
          <w:bCs w:val="0"/>
          <w:color w:val="01653F"/>
          <w:sz w:val="32"/>
          <w:lang w:bidi="ar-SA"/>
        </w:rPr>
      </w:pPr>
      <w:bookmarkStart w:id="54" w:name="_bookmark20"/>
      <w:bookmarkStart w:id="55" w:name="_Toc34144895"/>
      <w:bookmarkStart w:id="56" w:name="_Toc56497427"/>
      <w:bookmarkEnd w:id="54"/>
      <w:r w:rsidRPr="00F7649B">
        <w:rPr>
          <w:rFonts w:asciiTheme="minorHAnsi" w:eastAsiaTheme="minorHAnsi" w:hAnsiTheme="minorHAnsi" w:cstheme="minorHAnsi"/>
          <w:bCs w:val="0"/>
          <w:color w:val="01653F"/>
          <w:sz w:val="32"/>
          <w:lang w:bidi="ar-SA"/>
        </w:rPr>
        <w:t xml:space="preserve">3.4 </w:t>
      </w:r>
      <w:r w:rsidRPr="00F7649B">
        <w:rPr>
          <w:rFonts w:asciiTheme="minorHAnsi" w:eastAsiaTheme="minorHAnsi" w:hAnsiTheme="minorHAnsi" w:cstheme="minorHAnsi"/>
          <w:bCs w:val="0"/>
          <w:color w:val="01653F"/>
          <w:sz w:val="32"/>
          <w:lang w:bidi="ar-SA"/>
        </w:rPr>
        <w:tab/>
      </w:r>
      <w:r w:rsidR="00921F94" w:rsidRPr="00F7649B">
        <w:rPr>
          <w:rFonts w:asciiTheme="minorHAnsi" w:eastAsiaTheme="minorHAnsi" w:hAnsiTheme="minorHAnsi" w:cstheme="minorHAnsi"/>
          <w:bCs w:val="0"/>
          <w:color w:val="01653F"/>
          <w:sz w:val="32"/>
          <w:lang w:bidi="ar-SA"/>
        </w:rPr>
        <w:t>Summary of the Committee’s review approach</w:t>
      </w:r>
      <w:bookmarkEnd w:id="55"/>
      <w:bookmarkEnd w:id="56"/>
    </w:p>
    <w:p w14:paraId="3EF065BA" w14:textId="77777777" w:rsidR="00A40316" w:rsidRDefault="00921F94" w:rsidP="005E46B9">
      <w:pPr>
        <w:pStyle w:val="BodyText"/>
        <w:spacing w:before="1" w:line="312" w:lineRule="auto"/>
        <w:ind w:left="498"/>
      </w:pPr>
      <w:r>
        <w:t>The Committee completed a review of its items across three full committee meetings, during which it developed the recommendations and rationales contained in this report.</w:t>
      </w:r>
    </w:p>
    <w:p w14:paraId="277B6CBC" w14:textId="77777777" w:rsidR="00A40316" w:rsidRDefault="00921F94" w:rsidP="005E46B9">
      <w:pPr>
        <w:pStyle w:val="BodyText"/>
        <w:spacing w:before="180" w:line="312" w:lineRule="auto"/>
        <w:ind w:left="498"/>
      </w:pPr>
      <w:r>
        <w:t>The review drew on the information provided by the Taskforce and various types of MBS data, including:</w:t>
      </w:r>
    </w:p>
    <w:p w14:paraId="45072BCF" w14:textId="77777777" w:rsidR="00A40316" w:rsidRDefault="00921F94" w:rsidP="005E46B9">
      <w:pPr>
        <w:pStyle w:val="ListParagraph"/>
        <w:numPr>
          <w:ilvl w:val="1"/>
          <w:numId w:val="24"/>
        </w:numPr>
        <w:tabs>
          <w:tab w:val="left" w:pos="1217"/>
          <w:tab w:val="left" w:pos="1218"/>
        </w:tabs>
        <w:spacing w:before="120" w:line="309" w:lineRule="auto"/>
      </w:pPr>
      <w:r>
        <w:t>data on utilisation of items (services, benefits, patients, providers and growth rates);</w:t>
      </w:r>
    </w:p>
    <w:p w14:paraId="3F2870ED" w14:textId="77777777" w:rsidR="00A40316" w:rsidRDefault="00921F94" w:rsidP="005E46B9">
      <w:pPr>
        <w:pStyle w:val="ListParagraph"/>
        <w:numPr>
          <w:ilvl w:val="1"/>
          <w:numId w:val="24"/>
        </w:numPr>
        <w:tabs>
          <w:tab w:val="left" w:pos="1217"/>
          <w:tab w:val="left" w:pos="1218"/>
        </w:tabs>
        <w:spacing w:before="126"/>
      </w:pPr>
      <w:r>
        <w:t>service provision (type of provider, geography of service</w:t>
      </w:r>
      <w:r>
        <w:rPr>
          <w:spacing w:val="-6"/>
        </w:rPr>
        <w:t xml:space="preserve"> </w:t>
      </w:r>
      <w:r>
        <w:t>provision);</w:t>
      </w:r>
    </w:p>
    <w:p w14:paraId="0D810DF1" w14:textId="77777777" w:rsidR="00A40316" w:rsidRDefault="00921F94" w:rsidP="005E46B9">
      <w:pPr>
        <w:pStyle w:val="ListParagraph"/>
        <w:numPr>
          <w:ilvl w:val="1"/>
          <w:numId w:val="24"/>
        </w:numPr>
        <w:tabs>
          <w:tab w:val="left" w:pos="1217"/>
          <w:tab w:val="left" w:pos="1218"/>
        </w:tabs>
        <w:spacing w:before="200" w:line="309" w:lineRule="auto"/>
      </w:pPr>
      <w:r>
        <w:t>patients (demographics and services per patient); co-claiming or episodes of services (same-day claiming and claiming with specific items over time);</w:t>
      </w:r>
      <w:r>
        <w:rPr>
          <w:spacing w:val="-25"/>
        </w:rPr>
        <w:t xml:space="preserve"> </w:t>
      </w:r>
      <w:r>
        <w:t>and</w:t>
      </w:r>
    </w:p>
    <w:p w14:paraId="2B0081DC" w14:textId="77777777" w:rsidR="00A40316" w:rsidRDefault="00921F94" w:rsidP="005E46B9">
      <w:pPr>
        <w:pStyle w:val="ListParagraph"/>
        <w:numPr>
          <w:ilvl w:val="1"/>
          <w:numId w:val="24"/>
        </w:numPr>
        <w:tabs>
          <w:tab w:val="left" w:pos="1217"/>
          <w:tab w:val="left" w:pos="1218"/>
        </w:tabs>
        <w:spacing w:before="126"/>
      </w:pPr>
      <w:proofErr w:type="gramStart"/>
      <w:r>
        <w:t>additional</w:t>
      </w:r>
      <w:proofErr w:type="gramEnd"/>
      <w:r>
        <w:t xml:space="preserve"> provider and patient-level data, when</w:t>
      </w:r>
      <w:r>
        <w:rPr>
          <w:spacing w:val="-9"/>
        </w:rPr>
        <w:t xml:space="preserve"> </w:t>
      </w:r>
      <w:r>
        <w:t>required.</w:t>
      </w:r>
    </w:p>
    <w:p w14:paraId="4D82AE50" w14:textId="77777777" w:rsidR="00A40316" w:rsidRDefault="00921F94" w:rsidP="005E46B9">
      <w:pPr>
        <w:pStyle w:val="BodyText"/>
        <w:spacing w:before="201" w:line="312" w:lineRule="auto"/>
        <w:ind w:left="498"/>
      </w:pPr>
      <w:r>
        <w:t>The review also drew on data presented in the relevant literature and clinical guidelines, all of which are referenced in the report.</w:t>
      </w:r>
    </w:p>
    <w:p w14:paraId="494C3FA3" w14:textId="77777777" w:rsidR="00A40316" w:rsidRDefault="00A40316" w:rsidP="005E46B9">
      <w:pPr>
        <w:pStyle w:val="BodyText"/>
        <w:rPr>
          <w:sz w:val="20"/>
        </w:rPr>
      </w:pPr>
    </w:p>
    <w:p w14:paraId="0D321C32" w14:textId="77777777" w:rsidR="00A40316" w:rsidRDefault="00A40316" w:rsidP="005E46B9">
      <w:pPr>
        <w:pStyle w:val="BodyText"/>
        <w:spacing w:before="3"/>
        <w:rPr>
          <w:sz w:val="24"/>
        </w:rPr>
      </w:pPr>
    </w:p>
    <w:p w14:paraId="567064AF" w14:textId="77777777" w:rsidR="00A40316" w:rsidRDefault="00921F94" w:rsidP="005E46B9">
      <w:pPr>
        <w:pStyle w:val="BodyText"/>
        <w:spacing w:before="57" w:line="312" w:lineRule="auto"/>
        <w:ind w:left="498"/>
      </w:pPr>
      <w:r>
        <w:t xml:space="preserve">The Committee recognised that other groups across the Review of the MBS would share areas of </w:t>
      </w:r>
      <w:r>
        <w:lastRenderedPageBreak/>
        <w:t>interest and would need to maintain open communications on any areas of shared interest, particularly with the:</w:t>
      </w:r>
    </w:p>
    <w:p w14:paraId="30D36218" w14:textId="77777777" w:rsidR="00A40316" w:rsidRDefault="00921F94" w:rsidP="005E46B9">
      <w:pPr>
        <w:pStyle w:val="ListParagraph"/>
        <w:numPr>
          <w:ilvl w:val="1"/>
          <w:numId w:val="24"/>
        </w:numPr>
        <w:tabs>
          <w:tab w:val="left" w:pos="1268"/>
          <w:tab w:val="left" w:pos="1269"/>
        </w:tabs>
        <w:spacing w:before="119"/>
        <w:ind w:left="1268" w:hanging="361"/>
      </w:pPr>
      <w:r>
        <w:t>Specialist and Consultant Physician Consultation Clinical Committee</w:t>
      </w:r>
      <w:r>
        <w:rPr>
          <w:spacing w:val="-8"/>
        </w:rPr>
        <w:t xml:space="preserve"> </w:t>
      </w:r>
      <w:r>
        <w:t>(SCPCCC)</w:t>
      </w:r>
    </w:p>
    <w:p w14:paraId="3867085D" w14:textId="77777777" w:rsidR="00A40316" w:rsidRDefault="00921F94" w:rsidP="005E46B9">
      <w:pPr>
        <w:pStyle w:val="ListParagraph"/>
        <w:numPr>
          <w:ilvl w:val="1"/>
          <w:numId w:val="24"/>
        </w:numPr>
        <w:tabs>
          <w:tab w:val="left" w:pos="1268"/>
          <w:tab w:val="left" w:pos="1269"/>
        </w:tabs>
        <w:spacing w:before="200"/>
        <w:ind w:left="1268" w:hanging="361"/>
      </w:pPr>
      <w:r>
        <w:t>Mental Health Reform Group,</w:t>
      </w:r>
      <w:r>
        <w:rPr>
          <w:spacing w:val="-3"/>
        </w:rPr>
        <w:t xml:space="preserve"> </w:t>
      </w:r>
      <w:r>
        <w:t>and</w:t>
      </w:r>
    </w:p>
    <w:p w14:paraId="63B8A2DD" w14:textId="77777777" w:rsidR="00A40316" w:rsidRDefault="00921F94" w:rsidP="005E46B9">
      <w:pPr>
        <w:pStyle w:val="ListParagraph"/>
        <w:numPr>
          <w:ilvl w:val="1"/>
          <w:numId w:val="24"/>
        </w:numPr>
        <w:tabs>
          <w:tab w:val="left" w:pos="1268"/>
          <w:tab w:val="left" w:pos="1269"/>
        </w:tabs>
        <w:spacing w:before="202"/>
        <w:ind w:left="1268" w:hanging="361"/>
      </w:pPr>
      <w:r>
        <w:t>Eating Disorders Working</w:t>
      </w:r>
      <w:r>
        <w:rPr>
          <w:spacing w:val="-6"/>
        </w:rPr>
        <w:t xml:space="preserve"> </w:t>
      </w:r>
      <w:r>
        <w:t>Group.</w:t>
      </w:r>
    </w:p>
    <w:p w14:paraId="3D4CD246" w14:textId="77777777" w:rsidR="00A40316" w:rsidRDefault="00921F94" w:rsidP="005E46B9">
      <w:pPr>
        <w:pStyle w:val="BodyText"/>
        <w:spacing w:before="139" w:line="312" w:lineRule="auto"/>
        <w:ind w:left="498"/>
      </w:pPr>
      <w:r>
        <w:t>After an initial review of the full suite of psychiatry items, the Committee identified 29 items for further examination, including:</w:t>
      </w:r>
    </w:p>
    <w:p w14:paraId="472BA70A" w14:textId="77777777" w:rsidR="00A40316" w:rsidRDefault="00921F94" w:rsidP="005E46B9">
      <w:pPr>
        <w:pStyle w:val="ListParagraph"/>
        <w:numPr>
          <w:ilvl w:val="1"/>
          <w:numId w:val="24"/>
        </w:numPr>
        <w:tabs>
          <w:tab w:val="left" w:pos="1217"/>
          <w:tab w:val="left" w:pos="1218"/>
        </w:tabs>
        <w:spacing w:before="121"/>
      </w:pPr>
      <w:r>
        <w:t>GP-requested management plans (Items 291 and</w:t>
      </w:r>
      <w:r>
        <w:rPr>
          <w:spacing w:val="-10"/>
        </w:rPr>
        <w:t xml:space="preserve"> </w:t>
      </w:r>
      <w:r>
        <w:t>293)</w:t>
      </w:r>
    </w:p>
    <w:p w14:paraId="70B3FBC7" w14:textId="77777777" w:rsidR="00A40316" w:rsidRDefault="00921F94" w:rsidP="005E46B9">
      <w:pPr>
        <w:pStyle w:val="ListParagraph"/>
        <w:numPr>
          <w:ilvl w:val="1"/>
          <w:numId w:val="24"/>
        </w:numPr>
        <w:tabs>
          <w:tab w:val="left" w:pos="1217"/>
          <w:tab w:val="left" w:pos="1218"/>
        </w:tabs>
        <w:spacing w:before="200"/>
      </w:pPr>
      <w:r>
        <w:t>Telehealth (Item</w:t>
      </w:r>
      <w:r>
        <w:rPr>
          <w:spacing w:val="-2"/>
        </w:rPr>
        <w:t xml:space="preserve"> </w:t>
      </w:r>
      <w:r>
        <w:t>288)</w:t>
      </w:r>
    </w:p>
    <w:p w14:paraId="43CEF6A1" w14:textId="77777777" w:rsidR="00A40316" w:rsidRDefault="00921F94" w:rsidP="005E46B9">
      <w:pPr>
        <w:pStyle w:val="ListParagraph"/>
        <w:numPr>
          <w:ilvl w:val="1"/>
          <w:numId w:val="24"/>
        </w:numPr>
        <w:tabs>
          <w:tab w:val="left" w:pos="1217"/>
          <w:tab w:val="left" w:pos="1218"/>
        </w:tabs>
        <w:spacing w:before="202"/>
      </w:pPr>
      <w:proofErr w:type="spellStart"/>
      <w:r>
        <w:t>Telepsychiatry</w:t>
      </w:r>
      <w:proofErr w:type="spellEnd"/>
      <w:r>
        <w:t xml:space="preserve"> (Items</w:t>
      </w:r>
      <w:r>
        <w:rPr>
          <w:spacing w:val="-2"/>
        </w:rPr>
        <w:t xml:space="preserve"> </w:t>
      </w:r>
      <w:r>
        <w:t>353-370)</w:t>
      </w:r>
    </w:p>
    <w:p w14:paraId="75D869B5" w14:textId="77777777" w:rsidR="00A40316" w:rsidRDefault="00921F94" w:rsidP="005E46B9">
      <w:pPr>
        <w:pStyle w:val="ListParagraph"/>
        <w:numPr>
          <w:ilvl w:val="1"/>
          <w:numId w:val="24"/>
        </w:numPr>
        <w:tabs>
          <w:tab w:val="left" w:pos="1217"/>
          <w:tab w:val="left" w:pos="1218"/>
        </w:tabs>
        <w:spacing w:before="200"/>
      </w:pPr>
      <w:r>
        <w:t>Consultation for complex patients (Item 319)</w:t>
      </w:r>
    </w:p>
    <w:p w14:paraId="0A5C4230" w14:textId="77777777" w:rsidR="00A40316" w:rsidRDefault="00921F94" w:rsidP="005E46B9">
      <w:pPr>
        <w:pStyle w:val="ListParagraph"/>
        <w:numPr>
          <w:ilvl w:val="1"/>
          <w:numId w:val="24"/>
        </w:numPr>
        <w:tabs>
          <w:tab w:val="left" w:pos="1217"/>
          <w:tab w:val="left" w:pos="1218"/>
        </w:tabs>
        <w:spacing w:before="200"/>
      </w:pPr>
      <w:r>
        <w:t>Electroconvulsive therapy (Item</w:t>
      </w:r>
      <w:r>
        <w:rPr>
          <w:spacing w:val="-4"/>
        </w:rPr>
        <w:t xml:space="preserve"> </w:t>
      </w:r>
      <w:r>
        <w:t>14224)</w:t>
      </w:r>
    </w:p>
    <w:p w14:paraId="1063E19D" w14:textId="77777777" w:rsidR="00A40316" w:rsidRDefault="00921F94" w:rsidP="005E46B9">
      <w:pPr>
        <w:pStyle w:val="ListParagraph"/>
        <w:numPr>
          <w:ilvl w:val="1"/>
          <w:numId w:val="24"/>
        </w:numPr>
        <w:tabs>
          <w:tab w:val="left" w:pos="1217"/>
          <w:tab w:val="left" w:pos="1218"/>
        </w:tabs>
        <w:spacing w:before="202"/>
      </w:pPr>
      <w:r>
        <w:t>Interviews with non-patients (Items</w:t>
      </w:r>
      <w:r>
        <w:rPr>
          <w:spacing w:val="-5"/>
        </w:rPr>
        <w:t xml:space="preserve"> </w:t>
      </w:r>
      <w:r>
        <w:t>348-352)</w:t>
      </w:r>
    </w:p>
    <w:p w14:paraId="62D30406" w14:textId="77777777" w:rsidR="00A40316" w:rsidRDefault="00921F94" w:rsidP="005E46B9">
      <w:pPr>
        <w:pStyle w:val="ListParagraph"/>
        <w:numPr>
          <w:ilvl w:val="1"/>
          <w:numId w:val="24"/>
        </w:numPr>
        <w:tabs>
          <w:tab w:val="left" w:pos="1217"/>
          <w:tab w:val="left" w:pos="1218"/>
        </w:tabs>
        <w:spacing w:before="200"/>
      </w:pPr>
      <w:r>
        <w:t>Group therapy (Items 342, 344 and</w:t>
      </w:r>
      <w:r>
        <w:rPr>
          <w:spacing w:val="-6"/>
        </w:rPr>
        <w:t xml:space="preserve"> </w:t>
      </w:r>
      <w:r>
        <w:t>346)</w:t>
      </w:r>
    </w:p>
    <w:p w14:paraId="544E38AA" w14:textId="77777777" w:rsidR="00A40316" w:rsidRDefault="00921F94" w:rsidP="005E46B9">
      <w:pPr>
        <w:pStyle w:val="ListParagraph"/>
        <w:numPr>
          <w:ilvl w:val="1"/>
          <w:numId w:val="24"/>
        </w:numPr>
        <w:tabs>
          <w:tab w:val="left" w:pos="1217"/>
          <w:tab w:val="left" w:pos="1218"/>
        </w:tabs>
        <w:spacing w:before="202"/>
      </w:pPr>
      <w:r>
        <w:t>Management plans for children with complex disorders (Item</w:t>
      </w:r>
      <w:r>
        <w:rPr>
          <w:spacing w:val="-10"/>
        </w:rPr>
        <w:t xml:space="preserve"> </w:t>
      </w:r>
      <w:r>
        <w:t>289)</w:t>
      </w:r>
    </w:p>
    <w:p w14:paraId="57E0AD78" w14:textId="77777777" w:rsidR="00A40316" w:rsidRDefault="00921F94" w:rsidP="005E46B9">
      <w:pPr>
        <w:pStyle w:val="ListParagraph"/>
        <w:numPr>
          <w:ilvl w:val="1"/>
          <w:numId w:val="24"/>
        </w:numPr>
        <w:tabs>
          <w:tab w:val="left" w:pos="1217"/>
          <w:tab w:val="left" w:pos="1218"/>
        </w:tabs>
        <w:spacing w:before="200"/>
      </w:pPr>
      <w:r>
        <w:t>Case conferencing (Items</w:t>
      </w:r>
      <w:r>
        <w:rPr>
          <w:spacing w:val="-3"/>
        </w:rPr>
        <w:t xml:space="preserve"> </w:t>
      </w:r>
      <w:r>
        <w:t>855-866)</w:t>
      </w:r>
    </w:p>
    <w:p w14:paraId="616BBB05" w14:textId="77777777" w:rsidR="00A40316" w:rsidRDefault="00A40316" w:rsidP="005E46B9">
      <w:pPr>
        <w:pStyle w:val="BodyText"/>
        <w:spacing w:before="3"/>
        <w:rPr>
          <w:sz w:val="21"/>
        </w:rPr>
      </w:pPr>
    </w:p>
    <w:p w14:paraId="7CF29444" w14:textId="77777777" w:rsidR="00A40316" w:rsidRDefault="00921F94" w:rsidP="005E46B9">
      <w:pPr>
        <w:pStyle w:val="BodyText"/>
        <w:spacing w:line="312" w:lineRule="auto"/>
        <w:ind w:left="498"/>
      </w:pPr>
      <w:r>
        <w:t>The items chosen for further examination provide a broad set of clinical issues from definitional considerations to the effect of changes in technology and/or practice. The items also include the top six items with the highest growth rates by service volume between 2011/12 and 2016/17 (items 288, 864, 348, 855, 352 and 861) and items with reducing use</w:t>
      </w:r>
    </w:p>
    <w:p w14:paraId="012EF2A9" w14:textId="77777777" w:rsidR="00A40316" w:rsidRDefault="00921F94" w:rsidP="005E46B9">
      <w:pPr>
        <w:pStyle w:val="BodyText"/>
        <w:ind w:left="498"/>
      </w:pPr>
      <w:proofErr w:type="gramStart"/>
      <w:r>
        <w:t>by</w:t>
      </w:r>
      <w:proofErr w:type="gramEnd"/>
      <w:r>
        <w:t xml:space="preserve"> service volume (items 346, 319 and 342).</w:t>
      </w:r>
    </w:p>
    <w:p w14:paraId="011FFDE9" w14:textId="77777777" w:rsidR="00A40316" w:rsidRDefault="00A40316" w:rsidP="005E46B9">
      <w:pPr>
        <w:pStyle w:val="BodyText"/>
        <w:spacing w:before="6"/>
        <w:rPr>
          <w:sz w:val="21"/>
        </w:rPr>
      </w:pPr>
    </w:p>
    <w:p w14:paraId="435C962F" w14:textId="77777777" w:rsidR="00A40316" w:rsidRDefault="00921F94" w:rsidP="005E46B9">
      <w:pPr>
        <w:pStyle w:val="BodyText"/>
        <w:ind w:left="498"/>
      </w:pPr>
      <w:r>
        <w:t>Section 4 below sets out the Committee’s recommendations and rationale for change.</w:t>
      </w:r>
    </w:p>
    <w:p w14:paraId="0B5FD06C" w14:textId="77777777" w:rsidR="00A40316" w:rsidRPr="00F7649B" w:rsidRDefault="001E1028" w:rsidP="009C65A0">
      <w:pPr>
        <w:pStyle w:val="Heading3"/>
        <w:spacing w:before="240" w:after="120"/>
        <w:ind w:left="0" w:firstLine="499"/>
        <w:rPr>
          <w:rFonts w:asciiTheme="minorHAnsi" w:eastAsiaTheme="minorHAnsi" w:hAnsiTheme="minorHAnsi" w:cstheme="minorHAnsi"/>
          <w:bCs w:val="0"/>
          <w:color w:val="01653F"/>
          <w:sz w:val="32"/>
          <w:lang w:bidi="ar-SA"/>
        </w:rPr>
      </w:pPr>
      <w:bookmarkStart w:id="57" w:name="_bookmark21"/>
      <w:bookmarkStart w:id="58" w:name="_Toc34144896"/>
      <w:bookmarkStart w:id="59" w:name="_Toc56497428"/>
      <w:bookmarkEnd w:id="57"/>
      <w:r w:rsidRPr="00F7649B">
        <w:rPr>
          <w:rFonts w:asciiTheme="minorHAnsi" w:eastAsiaTheme="minorHAnsi" w:hAnsiTheme="minorHAnsi" w:cstheme="minorHAnsi"/>
          <w:bCs w:val="0"/>
          <w:color w:val="01653F"/>
          <w:sz w:val="32"/>
          <w:lang w:bidi="ar-SA"/>
        </w:rPr>
        <w:t xml:space="preserve">3.5 </w:t>
      </w:r>
      <w:r w:rsidRPr="00F7649B">
        <w:rPr>
          <w:rFonts w:asciiTheme="minorHAnsi" w:eastAsiaTheme="minorHAnsi" w:hAnsiTheme="minorHAnsi" w:cstheme="minorHAnsi"/>
          <w:bCs w:val="0"/>
          <w:color w:val="01653F"/>
          <w:sz w:val="32"/>
          <w:lang w:bidi="ar-SA"/>
        </w:rPr>
        <w:tab/>
      </w:r>
      <w:r w:rsidR="00921F94" w:rsidRPr="00F7649B">
        <w:rPr>
          <w:rFonts w:asciiTheme="minorHAnsi" w:eastAsiaTheme="minorHAnsi" w:hAnsiTheme="minorHAnsi" w:cstheme="minorHAnsi"/>
          <w:bCs w:val="0"/>
          <w:color w:val="01653F"/>
          <w:sz w:val="32"/>
          <w:lang w:bidi="ar-SA"/>
        </w:rPr>
        <w:t>No change</w:t>
      </w:r>
      <w:bookmarkEnd w:id="58"/>
      <w:bookmarkEnd w:id="59"/>
    </w:p>
    <w:p w14:paraId="02AE2400" w14:textId="5697B470" w:rsidR="001C64F0" w:rsidRDefault="00921F94" w:rsidP="00C8449C">
      <w:pPr>
        <w:pStyle w:val="BodyText"/>
        <w:spacing w:before="56" w:line="312" w:lineRule="auto"/>
        <w:ind w:left="498"/>
        <w:rPr>
          <w:sz w:val="25"/>
        </w:rPr>
      </w:pPr>
      <w:r>
        <w:t>The Committee’s examination indicated a number of items where the Committee’s review did not identify specific concerns regarding safety, access, value or contemporary best practice (24 of the 53 items- refer to the list at Appendix B).</w:t>
      </w:r>
      <w:r w:rsidR="00C8449C">
        <w:rPr>
          <w:sz w:val="25"/>
        </w:rPr>
        <w:t xml:space="preserve"> </w:t>
      </w:r>
    </w:p>
    <w:p w14:paraId="71CD6CBA" w14:textId="77777777" w:rsidR="00A40316" w:rsidRPr="00F7649B" w:rsidRDefault="001E1028" w:rsidP="009C65A0">
      <w:pPr>
        <w:pStyle w:val="Heading3"/>
        <w:spacing w:before="240" w:after="120"/>
        <w:ind w:left="0" w:firstLine="499"/>
        <w:rPr>
          <w:rFonts w:asciiTheme="minorHAnsi" w:eastAsiaTheme="minorHAnsi" w:hAnsiTheme="minorHAnsi" w:cstheme="minorHAnsi"/>
          <w:bCs w:val="0"/>
          <w:color w:val="01653F"/>
          <w:sz w:val="32"/>
          <w:lang w:bidi="ar-SA"/>
        </w:rPr>
      </w:pPr>
      <w:bookmarkStart w:id="60" w:name="_bookmark22"/>
      <w:bookmarkStart w:id="61" w:name="_Toc34144897"/>
      <w:bookmarkStart w:id="62" w:name="_Toc56497429"/>
      <w:bookmarkEnd w:id="60"/>
      <w:r w:rsidRPr="00F7649B">
        <w:rPr>
          <w:rFonts w:asciiTheme="minorHAnsi" w:eastAsiaTheme="minorHAnsi" w:hAnsiTheme="minorHAnsi" w:cstheme="minorHAnsi"/>
          <w:bCs w:val="0"/>
          <w:color w:val="01653F"/>
          <w:sz w:val="32"/>
          <w:lang w:bidi="ar-SA"/>
        </w:rPr>
        <w:t xml:space="preserve">3.6 </w:t>
      </w:r>
      <w:r w:rsidRPr="00F7649B">
        <w:rPr>
          <w:rFonts w:asciiTheme="minorHAnsi" w:eastAsiaTheme="minorHAnsi" w:hAnsiTheme="minorHAnsi" w:cstheme="minorHAnsi"/>
          <w:bCs w:val="0"/>
          <w:color w:val="01653F"/>
          <w:sz w:val="32"/>
          <w:lang w:bidi="ar-SA"/>
        </w:rPr>
        <w:tab/>
      </w:r>
      <w:r w:rsidR="00921F94" w:rsidRPr="00F7649B">
        <w:rPr>
          <w:rFonts w:asciiTheme="minorHAnsi" w:eastAsiaTheme="minorHAnsi" w:hAnsiTheme="minorHAnsi" w:cstheme="minorHAnsi"/>
          <w:bCs w:val="0"/>
          <w:color w:val="01653F"/>
          <w:sz w:val="32"/>
          <w:lang w:bidi="ar-SA"/>
        </w:rPr>
        <w:t>Other Issues</w:t>
      </w:r>
      <w:bookmarkEnd w:id="61"/>
      <w:bookmarkEnd w:id="62"/>
    </w:p>
    <w:p w14:paraId="70D12045" w14:textId="77777777" w:rsidR="00A40316" w:rsidRPr="00F7649B" w:rsidRDefault="00921F94" w:rsidP="009C65A0">
      <w:pPr>
        <w:pStyle w:val="Heading4"/>
        <w:tabs>
          <w:tab w:val="left" w:pos="1217"/>
        </w:tabs>
        <w:spacing w:before="120" w:after="120"/>
        <w:ind w:left="499" w:firstLine="0"/>
        <w:rPr>
          <w:bCs w:val="0"/>
          <w:color w:val="01653F"/>
          <w:sz w:val="28"/>
          <w:szCs w:val="20"/>
          <w:lang w:val="en-US" w:eastAsia="en-US" w:bidi="ar-SA"/>
        </w:rPr>
      </w:pPr>
      <w:bookmarkStart w:id="63" w:name="_bookmark23"/>
      <w:bookmarkEnd w:id="63"/>
      <w:r w:rsidRPr="00F7649B">
        <w:rPr>
          <w:bCs w:val="0"/>
          <w:color w:val="01653F"/>
          <w:sz w:val="28"/>
          <w:szCs w:val="20"/>
          <w:lang w:val="en-US" w:eastAsia="en-US" w:bidi="ar-SA"/>
        </w:rPr>
        <w:t>3.6.1</w:t>
      </w:r>
      <w:r w:rsidR="002C19DE" w:rsidRPr="00F7649B">
        <w:rPr>
          <w:bCs w:val="0"/>
          <w:color w:val="01653F"/>
          <w:sz w:val="28"/>
          <w:szCs w:val="20"/>
          <w:lang w:val="en-US" w:eastAsia="en-US" w:bidi="ar-SA"/>
        </w:rPr>
        <w:tab/>
      </w:r>
      <w:r w:rsidRPr="00F7649B">
        <w:rPr>
          <w:bCs w:val="0"/>
          <w:color w:val="01653F"/>
          <w:sz w:val="28"/>
          <w:szCs w:val="20"/>
          <w:lang w:val="en-US" w:eastAsia="en-US" w:bidi="ar-SA"/>
        </w:rPr>
        <w:t>Transcranial magnetic stimulation</w:t>
      </w:r>
    </w:p>
    <w:p w14:paraId="21CFDBD9" w14:textId="6354149F" w:rsidR="00A40316" w:rsidRDefault="00921F94" w:rsidP="005E46B9">
      <w:pPr>
        <w:pStyle w:val="BodyText"/>
        <w:spacing w:before="195" w:line="312" w:lineRule="auto"/>
        <w:ind w:left="498"/>
      </w:pPr>
      <w:r>
        <w:t>The Committee noted an application to MSAC was pending for the listing of transcranial magnetic stimulation on the MBS.</w:t>
      </w:r>
    </w:p>
    <w:p w14:paraId="3E31D326" w14:textId="77777777" w:rsidR="00A40316" w:rsidRDefault="00921F94" w:rsidP="005E46B9">
      <w:pPr>
        <w:pStyle w:val="BodyText"/>
        <w:spacing w:before="120" w:line="312" w:lineRule="auto"/>
        <w:ind w:left="498"/>
      </w:pPr>
      <w:r>
        <w:lastRenderedPageBreak/>
        <w:t>The Committee was supportive of this application, considering it to be a safe, efficacious and clinically relevant service already being utilised in the Australian community.</w:t>
      </w:r>
    </w:p>
    <w:p w14:paraId="187E1EF1" w14:textId="77777777" w:rsidR="00320D30" w:rsidRPr="00F7649B" w:rsidRDefault="00F9164E" w:rsidP="009C65A0">
      <w:pPr>
        <w:pStyle w:val="Heading4"/>
        <w:tabs>
          <w:tab w:val="left" w:pos="1217"/>
        </w:tabs>
        <w:spacing w:before="120" w:after="120"/>
        <w:ind w:left="499" w:firstLine="0"/>
        <w:rPr>
          <w:bCs w:val="0"/>
          <w:color w:val="01653F"/>
          <w:sz w:val="28"/>
          <w:szCs w:val="20"/>
          <w:lang w:val="en-US" w:eastAsia="en-US" w:bidi="ar-SA"/>
        </w:rPr>
      </w:pPr>
      <w:r w:rsidRPr="00F7649B">
        <w:rPr>
          <w:bCs w:val="0"/>
          <w:color w:val="01653F"/>
          <w:sz w:val="28"/>
          <w:szCs w:val="20"/>
          <w:lang w:val="en-US" w:eastAsia="en-US" w:bidi="ar-SA"/>
        </w:rPr>
        <w:t>3.6.2</w:t>
      </w:r>
      <w:r w:rsidR="00BC54DB" w:rsidRPr="00F7649B">
        <w:rPr>
          <w:bCs w:val="0"/>
          <w:color w:val="01653F"/>
          <w:sz w:val="28"/>
          <w:szCs w:val="20"/>
          <w:lang w:val="en-US" w:eastAsia="en-US" w:bidi="ar-SA"/>
        </w:rPr>
        <w:tab/>
      </w:r>
      <w:r w:rsidRPr="00F7649B">
        <w:rPr>
          <w:bCs w:val="0"/>
          <w:color w:val="01653F"/>
          <w:sz w:val="28"/>
          <w:szCs w:val="20"/>
          <w:lang w:val="en-US" w:eastAsia="en-US" w:bidi="ar-SA"/>
        </w:rPr>
        <w:t>Australian Government Productivity Commission Mental Health Draft Report</w:t>
      </w:r>
    </w:p>
    <w:p w14:paraId="7412582D" w14:textId="1639EEDA" w:rsidR="00A40316" w:rsidRPr="00C8449C" w:rsidRDefault="00F9164E" w:rsidP="00C8449C">
      <w:pPr>
        <w:pStyle w:val="BodyText"/>
        <w:spacing w:before="120" w:line="312" w:lineRule="auto"/>
        <w:ind w:left="498"/>
      </w:pPr>
      <w:r w:rsidRPr="00296246">
        <w:t xml:space="preserve">The Committee noted the </w:t>
      </w:r>
      <w:r w:rsidRPr="00F9164E">
        <w:t xml:space="preserve">Australian Government Productivity Commission Mental Health Draft Report </w:t>
      </w:r>
      <w:r>
        <w:t xml:space="preserve">was yet to be </w:t>
      </w:r>
      <w:r w:rsidR="00300305">
        <w:t xml:space="preserve">finalised and </w:t>
      </w:r>
      <w:r>
        <w:t>considered by Government. The Committee wished to acknowledge the work of the Productivity Commission, however</w:t>
      </w:r>
      <w:r w:rsidR="00296246">
        <w:t xml:space="preserve"> noted</w:t>
      </w:r>
      <w:r>
        <w:t xml:space="preserve"> it would not be completed in time to be considered by the Committee.  </w:t>
      </w:r>
    </w:p>
    <w:p w14:paraId="7ECDBB7E" w14:textId="0C341D61" w:rsidR="00A40316" w:rsidRPr="00F7649B" w:rsidRDefault="00921F94" w:rsidP="009C65A0">
      <w:pPr>
        <w:pStyle w:val="Heading1"/>
        <w:numPr>
          <w:ilvl w:val="0"/>
          <w:numId w:val="24"/>
        </w:numPr>
        <w:tabs>
          <w:tab w:val="left" w:pos="930"/>
        </w:tabs>
        <w:spacing w:before="240" w:after="120"/>
        <w:ind w:hanging="431"/>
        <w:rPr>
          <w:rFonts w:asciiTheme="minorHAnsi" w:eastAsiaTheme="minorHAnsi" w:hAnsiTheme="minorHAnsi" w:cstheme="minorHAnsi"/>
          <w:color w:val="01653F"/>
          <w:lang w:val="en-US" w:eastAsia="en-US" w:bidi="ar-SA"/>
        </w:rPr>
      </w:pPr>
      <w:bookmarkStart w:id="64" w:name="_bookmark24"/>
      <w:bookmarkStart w:id="65" w:name="_Toc34144898"/>
      <w:bookmarkStart w:id="66" w:name="_Toc56497430"/>
      <w:bookmarkEnd w:id="64"/>
      <w:r w:rsidRPr="00F7649B">
        <w:rPr>
          <w:rFonts w:asciiTheme="minorHAnsi" w:eastAsiaTheme="minorHAnsi" w:hAnsiTheme="minorHAnsi" w:cstheme="minorHAnsi"/>
          <w:color w:val="01653F"/>
          <w:lang w:val="en-US" w:eastAsia="en-US" w:bidi="ar-SA"/>
        </w:rPr>
        <w:t>Recommendations</w:t>
      </w:r>
      <w:bookmarkEnd w:id="65"/>
      <w:bookmarkEnd w:id="66"/>
    </w:p>
    <w:p w14:paraId="359EC86F" w14:textId="77777777" w:rsidR="00A40316" w:rsidRDefault="004466A6" w:rsidP="005E46B9">
      <w:pPr>
        <w:pStyle w:val="BodyText"/>
        <w:spacing w:before="8"/>
        <w:rPr>
          <w:b/>
          <w:sz w:val="26"/>
        </w:rPr>
      </w:pPr>
      <w:r>
        <w:rPr>
          <w:noProof/>
          <w:lang w:bidi="ar-SA"/>
        </w:rPr>
        <mc:AlternateContent>
          <mc:Choice Requires="wps">
            <w:drawing>
              <wp:anchor distT="0" distB="0" distL="0" distR="0" simplePos="0" relativeHeight="251769856" behindDoc="1" locked="0" layoutInCell="1" allowOverlap="1" wp14:anchorId="6F24CE82" wp14:editId="461F5440">
                <wp:simplePos x="0" y="0"/>
                <wp:positionH relativeFrom="page">
                  <wp:posOffset>1123315</wp:posOffset>
                </wp:positionH>
                <wp:positionV relativeFrom="paragraph">
                  <wp:posOffset>244475</wp:posOffset>
                </wp:positionV>
                <wp:extent cx="5315585" cy="1270"/>
                <wp:effectExtent l="0" t="0" r="0" b="0"/>
                <wp:wrapTopAndBottom/>
                <wp:docPr id="198" name="Freeform 10" descr="header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5585" cy="1270"/>
                        </a:xfrm>
                        <a:custGeom>
                          <a:avLst/>
                          <a:gdLst>
                            <a:gd name="T0" fmla="+- 0 1769 1769"/>
                            <a:gd name="T1" fmla="*/ T0 w 8371"/>
                            <a:gd name="T2" fmla="+- 0 10139 1769"/>
                            <a:gd name="T3" fmla="*/ T2 w 8371"/>
                          </a:gdLst>
                          <a:ahLst/>
                          <a:cxnLst>
                            <a:cxn ang="0">
                              <a:pos x="T1" y="0"/>
                            </a:cxn>
                            <a:cxn ang="0">
                              <a:pos x="T3" y="0"/>
                            </a:cxn>
                          </a:cxnLst>
                          <a:rect l="0" t="0" r="r" b="b"/>
                          <a:pathLst>
                            <a:path w="8371">
                              <a:moveTo>
                                <a:pt x="0" y="0"/>
                              </a:moveTo>
                              <a:lnTo>
                                <a:pt x="8370" y="0"/>
                              </a:lnTo>
                            </a:path>
                          </a:pathLst>
                        </a:custGeom>
                        <a:noFill/>
                        <a:ln w="2438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E0C8A" id="Freeform 10" o:spid="_x0000_s1026" alt="header line" style="position:absolute;margin-left:88.45pt;margin-top:19.25pt;width:418.55pt;height:.1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" path="m,l8370,e" filled="f" strokecolor="#bebebe" strokeweight="1.92pt">
                <v:path arrowok="t" o:connecttype="custom" o:connectlocs="0,0;5314950,0" o:connectangles="0,0"/>
                <w10:wrap type="topAndBottom" anchorx="page"/>
              </v:shape>
            </w:pict>
          </mc:Fallback>
        </mc:AlternateContent>
      </w:r>
    </w:p>
    <w:p w14:paraId="60FCEB7F" w14:textId="77777777" w:rsidR="00A40316" w:rsidRPr="00AE3003" w:rsidRDefault="001E1028" w:rsidP="009C65A0">
      <w:pPr>
        <w:pStyle w:val="Heading3"/>
        <w:spacing w:before="240" w:after="120"/>
        <w:ind w:left="0" w:firstLine="499"/>
        <w:rPr>
          <w:rFonts w:asciiTheme="minorHAnsi" w:eastAsiaTheme="minorHAnsi" w:hAnsiTheme="minorHAnsi" w:cstheme="minorHAnsi"/>
          <w:bCs w:val="0"/>
          <w:color w:val="01653F"/>
          <w:sz w:val="32"/>
          <w:lang w:bidi="ar-SA"/>
        </w:rPr>
      </w:pPr>
      <w:bookmarkStart w:id="67" w:name="_bookmark25"/>
      <w:bookmarkStart w:id="68" w:name="_Toc34144899"/>
      <w:bookmarkStart w:id="69" w:name="_Toc56497431"/>
      <w:bookmarkEnd w:id="67"/>
      <w:r w:rsidRPr="00AE3003">
        <w:rPr>
          <w:rFonts w:asciiTheme="minorHAnsi" w:eastAsiaTheme="minorHAnsi" w:hAnsiTheme="minorHAnsi" w:cstheme="minorHAnsi"/>
          <w:bCs w:val="0"/>
          <w:color w:val="01653F"/>
          <w:sz w:val="32"/>
          <w:lang w:bidi="ar-SA"/>
        </w:rPr>
        <w:t xml:space="preserve">4.1 </w:t>
      </w:r>
      <w:r w:rsidRPr="00AE3003">
        <w:rPr>
          <w:rFonts w:asciiTheme="minorHAnsi" w:eastAsiaTheme="minorHAnsi" w:hAnsiTheme="minorHAnsi" w:cstheme="minorHAnsi"/>
          <w:bCs w:val="0"/>
          <w:color w:val="01653F"/>
          <w:sz w:val="32"/>
          <w:lang w:bidi="ar-SA"/>
        </w:rPr>
        <w:tab/>
      </w:r>
      <w:r w:rsidR="00921F94" w:rsidRPr="00AE3003">
        <w:rPr>
          <w:rFonts w:asciiTheme="minorHAnsi" w:eastAsiaTheme="minorHAnsi" w:hAnsiTheme="minorHAnsi" w:cstheme="minorHAnsi"/>
          <w:bCs w:val="0"/>
          <w:color w:val="01653F"/>
          <w:sz w:val="32"/>
          <w:lang w:bidi="ar-SA"/>
        </w:rPr>
        <w:t>Management plans</w:t>
      </w:r>
      <w:bookmarkEnd w:id="68"/>
      <w:bookmarkEnd w:id="69"/>
    </w:p>
    <w:p w14:paraId="68FDE8EF" w14:textId="25433DEC" w:rsidR="00A40316" w:rsidRDefault="00921F94" w:rsidP="005E46B9">
      <w:pPr>
        <w:spacing w:before="59"/>
        <w:ind w:left="498"/>
        <w:rPr>
          <w:b/>
          <w:sz w:val="20"/>
        </w:rPr>
      </w:pPr>
      <w:bookmarkStart w:id="70" w:name="_bookmark26"/>
      <w:bookmarkEnd w:id="70"/>
      <w:r>
        <w:rPr>
          <w:b/>
          <w:sz w:val="20"/>
        </w:rPr>
        <w:t>Table 2: Items 291 and 293</w:t>
      </w:r>
    </w:p>
    <w:p w14:paraId="6FDE107B" w14:textId="77777777" w:rsidR="00A40316" w:rsidRDefault="00A40316" w:rsidP="005E46B9">
      <w:pPr>
        <w:pStyle w:val="BodyText"/>
        <w:spacing w:before="1"/>
        <w:rPr>
          <w:b/>
          <w:sz w:val="16"/>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31"/>
        <w:gridCol w:w="886"/>
        <w:gridCol w:w="1066"/>
        <w:gridCol w:w="1061"/>
        <w:gridCol w:w="1098"/>
      </w:tblGrid>
      <w:tr w:rsidR="00A40316" w14:paraId="31FE3A31" w14:textId="77777777">
        <w:trPr>
          <w:trHeight w:val="1031"/>
        </w:trPr>
        <w:tc>
          <w:tcPr>
            <w:tcW w:w="662" w:type="dxa"/>
            <w:shd w:val="clear" w:color="auto" w:fill="00643E"/>
          </w:tcPr>
          <w:p w14:paraId="352B41F5" w14:textId="77777777" w:rsidR="00A40316" w:rsidRDefault="00A40316" w:rsidP="005E46B9">
            <w:pPr>
              <w:pStyle w:val="TableParagraph"/>
              <w:rPr>
                <w:b/>
                <w:sz w:val="18"/>
              </w:rPr>
            </w:pPr>
          </w:p>
          <w:p w14:paraId="578E36D5" w14:textId="77777777" w:rsidR="00A40316" w:rsidRDefault="00A40316" w:rsidP="005E46B9">
            <w:pPr>
              <w:pStyle w:val="TableParagraph"/>
              <w:rPr>
                <w:b/>
                <w:sz w:val="18"/>
              </w:rPr>
            </w:pPr>
          </w:p>
          <w:p w14:paraId="05DA79A0" w14:textId="77777777" w:rsidR="00A40316" w:rsidRDefault="00A40316" w:rsidP="005E46B9">
            <w:pPr>
              <w:pStyle w:val="TableParagraph"/>
              <w:spacing w:before="2"/>
              <w:rPr>
                <w:b/>
                <w:sz w:val="18"/>
              </w:rPr>
            </w:pPr>
          </w:p>
          <w:p w14:paraId="2978A659" w14:textId="77777777" w:rsidR="00A40316" w:rsidRDefault="00921F94" w:rsidP="005E46B9">
            <w:pPr>
              <w:pStyle w:val="TableParagraph"/>
              <w:ind w:left="28"/>
              <w:rPr>
                <w:b/>
                <w:sz w:val="18"/>
              </w:rPr>
            </w:pPr>
            <w:r>
              <w:rPr>
                <w:b/>
                <w:color w:val="FFFFFF"/>
                <w:sz w:val="18"/>
              </w:rPr>
              <w:t>Item</w:t>
            </w:r>
          </w:p>
        </w:tc>
        <w:tc>
          <w:tcPr>
            <w:tcW w:w="3531" w:type="dxa"/>
            <w:shd w:val="clear" w:color="auto" w:fill="00643E"/>
          </w:tcPr>
          <w:p w14:paraId="14927927" w14:textId="77777777" w:rsidR="00A40316" w:rsidRDefault="00A40316" w:rsidP="005E46B9">
            <w:pPr>
              <w:pStyle w:val="TableParagraph"/>
              <w:rPr>
                <w:b/>
                <w:sz w:val="18"/>
              </w:rPr>
            </w:pPr>
          </w:p>
          <w:p w14:paraId="523E9852" w14:textId="77777777" w:rsidR="00A40316" w:rsidRDefault="00A40316" w:rsidP="005E46B9">
            <w:pPr>
              <w:pStyle w:val="TableParagraph"/>
              <w:rPr>
                <w:b/>
                <w:sz w:val="18"/>
              </w:rPr>
            </w:pPr>
          </w:p>
          <w:p w14:paraId="466662BF" w14:textId="77777777" w:rsidR="00A40316" w:rsidRDefault="00A40316" w:rsidP="005E46B9">
            <w:pPr>
              <w:pStyle w:val="TableParagraph"/>
              <w:spacing w:before="2"/>
              <w:rPr>
                <w:b/>
                <w:sz w:val="18"/>
              </w:rPr>
            </w:pPr>
          </w:p>
          <w:p w14:paraId="60E714DF" w14:textId="77777777" w:rsidR="00A40316" w:rsidRDefault="00921F94" w:rsidP="005E46B9">
            <w:pPr>
              <w:pStyle w:val="TableParagraph"/>
              <w:ind w:left="26"/>
              <w:rPr>
                <w:b/>
                <w:sz w:val="18"/>
              </w:rPr>
            </w:pPr>
            <w:r>
              <w:rPr>
                <w:b/>
                <w:color w:val="FFFFFF"/>
                <w:sz w:val="18"/>
              </w:rPr>
              <w:t>Short item descriptor</w:t>
            </w:r>
          </w:p>
        </w:tc>
        <w:tc>
          <w:tcPr>
            <w:tcW w:w="886" w:type="dxa"/>
            <w:shd w:val="clear" w:color="auto" w:fill="00643E"/>
          </w:tcPr>
          <w:p w14:paraId="1C18A6E6" w14:textId="77777777" w:rsidR="00A40316" w:rsidRDefault="00A40316" w:rsidP="005E46B9">
            <w:pPr>
              <w:pStyle w:val="TableParagraph"/>
              <w:rPr>
                <w:b/>
                <w:sz w:val="18"/>
              </w:rPr>
            </w:pPr>
          </w:p>
          <w:p w14:paraId="78C79101" w14:textId="77777777" w:rsidR="00A40316" w:rsidRDefault="00921F94" w:rsidP="005E46B9">
            <w:pPr>
              <w:pStyle w:val="TableParagraph"/>
              <w:spacing w:before="156" w:line="312" w:lineRule="auto"/>
              <w:ind w:left="28"/>
              <w:rPr>
                <w:b/>
                <w:sz w:val="18"/>
              </w:rPr>
            </w:pPr>
            <w:r>
              <w:rPr>
                <w:b/>
                <w:color w:val="FFFFFF"/>
                <w:sz w:val="18"/>
              </w:rPr>
              <w:t>Schedule fee</w:t>
            </w:r>
          </w:p>
        </w:tc>
        <w:tc>
          <w:tcPr>
            <w:tcW w:w="1066" w:type="dxa"/>
            <w:shd w:val="clear" w:color="auto" w:fill="00643E"/>
          </w:tcPr>
          <w:p w14:paraId="1B12D032" w14:textId="77777777" w:rsidR="00A40316" w:rsidRDefault="00A40316" w:rsidP="005E46B9">
            <w:pPr>
              <w:pStyle w:val="TableParagraph"/>
              <w:rPr>
                <w:b/>
                <w:sz w:val="18"/>
              </w:rPr>
            </w:pPr>
          </w:p>
          <w:p w14:paraId="3BC9D951" w14:textId="77777777" w:rsidR="00A40316" w:rsidRDefault="00921F94" w:rsidP="005E46B9">
            <w:pPr>
              <w:pStyle w:val="TableParagraph"/>
              <w:spacing w:before="156" w:line="312" w:lineRule="auto"/>
              <w:ind w:left="26"/>
              <w:rPr>
                <w:b/>
                <w:sz w:val="18"/>
              </w:rPr>
            </w:pPr>
            <w:r>
              <w:rPr>
                <w:b/>
                <w:color w:val="FFFFFF"/>
                <w:sz w:val="18"/>
              </w:rPr>
              <w:t>Services FY2016/17</w:t>
            </w:r>
          </w:p>
        </w:tc>
        <w:tc>
          <w:tcPr>
            <w:tcW w:w="1061" w:type="dxa"/>
            <w:shd w:val="clear" w:color="auto" w:fill="00643E"/>
          </w:tcPr>
          <w:p w14:paraId="49A2D962" w14:textId="77777777" w:rsidR="00A40316" w:rsidRDefault="00A40316" w:rsidP="005E46B9">
            <w:pPr>
              <w:pStyle w:val="TableParagraph"/>
              <w:rPr>
                <w:b/>
                <w:sz w:val="18"/>
              </w:rPr>
            </w:pPr>
          </w:p>
          <w:p w14:paraId="077A6018" w14:textId="77777777" w:rsidR="00A40316" w:rsidRDefault="00921F94" w:rsidP="005E46B9">
            <w:pPr>
              <w:pStyle w:val="TableParagraph"/>
              <w:spacing w:before="156" w:line="312" w:lineRule="auto"/>
              <w:ind w:left="26"/>
              <w:rPr>
                <w:b/>
                <w:sz w:val="18"/>
              </w:rPr>
            </w:pPr>
            <w:r>
              <w:rPr>
                <w:b/>
                <w:color w:val="FFFFFF"/>
                <w:sz w:val="18"/>
              </w:rPr>
              <w:t>Benefits FY2016/17</w:t>
            </w:r>
          </w:p>
        </w:tc>
        <w:tc>
          <w:tcPr>
            <w:tcW w:w="1098" w:type="dxa"/>
            <w:shd w:val="clear" w:color="auto" w:fill="00643E"/>
          </w:tcPr>
          <w:p w14:paraId="7CC523E0" w14:textId="77777777" w:rsidR="00A40316" w:rsidRDefault="00921F94" w:rsidP="005E46B9">
            <w:pPr>
              <w:pStyle w:val="TableParagraph"/>
              <w:spacing w:before="90" w:line="312" w:lineRule="auto"/>
              <w:ind w:left="28"/>
              <w:rPr>
                <w:b/>
                <w:sz w:val="18"/>
              </w:rPr>
            </w:pPr>
            <w:r>
              <w:rPr>
                <w:b/>
                <w:color w:val="FFFFFF"/>
                <w:sz w:val="18"/>
              </w:rPr>
              <w:t>Services 5- year annual avg. growth</w:t>
            </w:r>
          </w:p>
        </w:tc>
      </w:tr>
      <w:tr w:rsidR="00A40316" w14:paraId="665E8D62" w14:textId="77777777">
        <w:trPr>
          <w:trHeight w:val="1094"/>
        </w:trPr>
        <w:tc>
          <w:tcPr>
            <w:tcW w:w="662" w:type="dxa"/>
          </w:tcPr>
          <w:p w14:paraId="010B4059" w14:textId="77777777" w:rsidR="00A40316" w:rsidRDefault="00A40316" w:rsidP="005E46B9">
            <w:pPr>
              <w:pStyle w:val="TableParagraph"/>
              <w:spacing w:before="11"/>
              <w:rPr>
                <w:b/>
                <w:sz w:val="13"/>
              </w:rPr>
            </w:pPr>
          </w:p>
          <w:p w14:paraId="27B041F1" w14:textId="77777777" w:rsidR="00A40316" w:rsidRDefault="00921F94" w:rsidP="005E46B9">
            <w:pPr>
              <w:pStyle w:val="TableParagraph"/>
              <w:ind w:left="28"/>
              <w:rPr>
                <w:sz w:val="18"/>
              </w:rPr>
            </w:pPr>
            <w:r>
              <w:rPr>
                <w:sz w:val="18"/>
              </w:rPr>
              <w:t>291</w:t>
            </w:r>
          </w:p>
        </w:tc>
        <w:tc>
          <w:tcPr>
            <w:tcW w:w="3531" w:type="dxa"/>
          </w:tcPr>
          <w:p w14:paraId="2FDE8974" w14:textId="77777777" w:rsidR="00A40316" w:rsidRDefault="00A40316" w:rsidP="005E46B9">
            <w:pPr>
              <w:pStyle w:val="TableParagraph"/>
              <w:spacing w:before="11"/>
              <w:rPr>
                <w:b/>
                <w:sz w:val="13"/>
              </w:rPr>
            </w:pPr>
          </w:p>
          <w:p w14:paraId="074BF063" w14:textId="77777777" w:rsidR="00A40316" w:rsidRDefault="00921F94" w:rsidP="005E46B9">
            <w:pPr>
              <w:pStyle w:val="TableParagraph"/>
              <w:spacing w:line="312" w:lineRule="auto"/>
              <w:ind w:left="26"/>
              <w:rPr>
                <w:sz w:val="18"/>
              </w:rPr>
            </w:pPr>
            <w:r>
              <w:rPr>
                <w:sz w:val="18"/>
              </w:rPr>
              <w:t>Assessment and development of a management plan by psychiatrist for GP or participating nurse practitioner</w:t>
            </w:r>
          </w:p>
        </w:tc>
        <w:tc>
          <w:tcPr>
            <w:tcW w:w="886" w:type="dxa"/>
          </w:tcPr>
          <w:p w14:paraId="0751BB81" w14:textId="77777777" w:rsidR="00A40316" w:rsidRDefault="00A40316" w:rsidP="005E46B9">
            <w:pPr>
              <w:pStyle w:val="TableParagraph"/>
              <w:spacing w:before="11"/>
              <w:rPr>
                <w:b/>
                <w:sz w:val="13"/>
              </w:rPr>
            </w:pPr>
          </w:p>
          <w:p w14:paraId="6593022A" w14:textId="77777777" w:rsidR="00A40316" w:rsidRDefault="00921F94" w:rsidP="005E46B9">
            <w:pPr>
              <w:pStyle w:val="TableParagraph"/>
              <w:ind w:left="28"/>
              <w:rPr>
                <w:sz w:val="18"/>
              </w:rPr>
            </w:pPr>
            <w:r>
              <w:rPr>
                <w:sz w:val="18"/>
              </w:rPr>
              <w:t>$452.65</w:t>
            </w:r>
          </w:p>
        </w:tc>
        <w:tc>
          <w:tcPr>
            <w:tcW w:w="1066" w:type="dxa"/>
          </w:tcPr>
          <w:p w14:paraId="53C6F397" w14:textId="77777777" w:rsidR="00A40316" w:rsidRDefault="00A40316" w:rsidP="005E46B9">
            <w:pPr>
              <w:pStyle w:val="TableParagraph"/>
              <w:spacing w:before="11"/>
              <w:rPr>
                <w:b/>
                <w:sz w:val="13"/>
              </w:rPr>
            </w:pPr>
          </w:p>
          <w:p w14:paraId="127BC06C" w14:textId="77777777" w:rsidR="00A40316" w:rsidRDefault="00921F94" w:rsidP="005E46B9">
            <w:pPr>
              <w:pStyle w:val="TableParagraph"/>
              <w:ind w:left="26"/>
              <w:rPr>
                <w:sz w:val="18"/>
              </w:rPr>
            </w:pPr>
            <w:r>
              <w:rPr>
                <w:sz w:val="18"/>
              </w:rPr>
              <w:t>37,626</w:t>
            </w:r>
          </w:p>
        </w:tc>
        <w:tc>
          <w:tcPr>
            <w:tcW w:w="1061" w:type="dxa"/>
          </w:tcPr>
          <w:p w14:paraId="3091BD89" w14:textId="77777777" w:rsidR="00A40316" w:rsidRDefault="00A40316" w:rsidP="005E46B9">
            <w:pPr>
              <w:pStyle w:val="TableParagraph"/>
              <w:spacing w:before="11"/>
              <w:rPr>
                <w:b/>
                <w:sz w:val="13"/>
              </w:rPr>
            </w:pPr>
          </w:p>
          <w:p w14:paraId="6221037D" w14:textId="77777777" w:rsidR="00A40316" w:rsidRDefault="00921F94" w:rsidP="005E46B9">
            <w:pPr>
              <w:pStyle w:val="TableParagraph"/>
              <w:ind w:left="26"/>
              <w:rPr>
                <w:sz w:val="18"/>
              </w:rPr>
            </w:pPr>
            <w:r>
              <w:rPr>
                <w:sz w:val="18"/>
              </w:rPr>
              <w:t>$14,518,448</w:t>
            </w:r>
          </w:p>
        </w:tc>
        <w:tc>
          <w:tcPr>
            <w:tcW w:w="1098" w:type="dxa"/>
          </w:tcPr>
          <w:p w14:paraId="278FC0A2" w14:textId="77777777" w:rsidR="00A40316" w:rsidRDefault="00A40316" w:rsidP="005E46B9">
            <w:pPr>
              <w:pStyle w:val="TableParagraph"/>
              <w:spacing w:before="11"/>
              <w:rPr>
                <w:b/>
                <w:sz w:val="13"/>
              </w:rPr>
            </w:pPr>
          </w:p>
          <w:p w14:paraId="50DDC1BF" w14:textId="77777777" w:rsidR="00A40316" w:rsidRDefault="00921F94" w:rsidP="005E46B9">
            <w:pPr>
              <w:pStyle w:val="TableParagraph"/>
              <w:ind w:left="28"/>
              <w:rPr>
                <w:sz w:val="18"/>
              </w:rPr>
            </w:pPr>
            <w:r>
              <w:rPr>
                <w:sz w:val="18"/>
              </w:rPr>
              <w:t>13.4%</w:t>
            </w:r>
          </w:p>
        </w:tc>
      </w:tr>
      <w:tr w:rsidR="00A40316" w14:paraId="359C3D3F" w14:textId="77777777">
        <w:trPr>
          <w:trHeight w:val="520"/>
        </w:trPr>
        <w:tc>
          <w:tcPr>
            <w:tcW w:w="662" w:type="dxa"/>
          </w:tcPr>
          <w:p w14:paraId="5462D000" w14:textId="77777777" w:rsidR="00A40316" w:rsidRDefault="00A40316" w:rsidP="005E46B9">
            <w:pPr>
              <w:pStyle w:val="TableParagraph"/>
              <w:spacing w:before="10"/>
              <w:rPr>
                <w:b/>
                <w:sz w:val="13"/>
              </w:rPr>
            </w:pPr>
          </w:p>
          <w:p w14:paraId="6DD28350" w14:textId="77777777" w:rsidR="00A40316" w:rsidRDefault="00921F94" w:rsidP="005E46B9">
            <w:pPr>
              <w:pStyle w:val="TableParagraph"/>
              <w:ind w:left="28"/>
              <w:rPr>
                <w:sz w:val="18"/>
              </w:rPr>
            </w:pPr>
            <w:r>
              <w:rPr>
                <w:sz w:val="18"/>
              </w:rPr>
              <w:t>293</w:t>
            </w:r>
          </w:p>
        </w:tc>
        <w:tc>
          <w:tcPr>
            <w:tcW w:w="3531" w:type="dxa"/>
          </w:tcPr>
          <w:p w14:paraId="400482CF" w14:textId="77777777" w:rsidR="00A40316" w:rsidRDefault="00A40316" w:rsidP="005E46B9">
            <w:pPr>
              <w:pStyle w:val="TableParagraph"/>
              <w:spacing w:before="10"/>
              <w:rPr>
                <w:b/>
                <w:sz w:val="13"/>
              </w:rPr>
            </w:pPr>
          </w:p>
          <w:p w14:paraId="081B04A9" w14:textId="77777777" w:rsidR="00A40316" w:rsidRDefault="00921F94" w:rsidP="005E46B9">
            <w:pPr>
              <w:pStyle w:val="TableParagraph"/>
              <w:ind w:left="26"/>
              <w:rPr>
                <w:sz w:val="18"/>
              </w:rPr>
            </w:pPr>
            <w:r>
              <w:rPr>
                <w:sz w:val="18"/>
              </w:rPr>
              <w:t>Review of management plan in item 291</w:t>
            </w:r>
          </w:p>
        </w:tc>
        <w:tc>
          <w:tcPr>
            <w:tcW w:w="886" w:type="dxa"/>
          </w:tcPr>
          <w:p w14:paraId="0F8E897C" w14:textId="77777777" w:rsidR="00A40316" w:rsidRDefault="00A40316" w:rsidP="005E46B9">
            <w:pPr>
              <w:pStyle w:val="TableParagraph"/>
              <w:spacing w:before="10"/>
              <w:rPr>
                <w:b/>
                <w:sz w:val="13"/>
              </w:rPr>
            </w:pPr>
          </w:p>
          <w:p w14:paraId="6A3D1576" w14:textId="77777777" w:rsidR="00A40316" w:rsidRDefault="00921F94" w:rsidP="005E46B9">
            <w:pPr>
              <w:pStyle w:val="TableParagraph"/>
              <w:ind w:left="28"/>
              <w:rPr>
                <w:sz w:val="18"/>
              </w:rPr>
            </w:pPr>
            <w:r>
              <w:rPr>
                <w:sz w:val="18"/>
              </w:rPr>
              <w:t>$282.95</w:t>
            </w:r>
          </w:p>
        </w:tc>
        <w:tc>
          <w:tcPr>
            <w:tcW w:w="1066" w:type="dxa"/>
          </w:tcPr>
          <w:p w14:paraId="446D51A5" w14:textId="77777777" w:rsidR="00A40316" w:rsidRDefault="00A40316" w:rsidP="005E46B9">
            <w:pPr>
              <w:pStyle w:val="TableParagraph"/>
              <w:spacing w:before="10"/>
              <w:rPr>
                <w:b/>
                <w:sz w:val="13"/>
              </w:rPr>
            </w:pPr>
          </w:p>
          <w:p w14:paraId="30E1F17F" w14:textId="77777777" w:rsidR="00A40316" w:rsidRDefault="00921F94" w:rsidP="005E46B9">
            <w:pPr>
              <w:pStyle w:val="TableParagraph"/>
              <w:ind w:left="26"/>
              <w:rPr>
                <w:sz w:val="18"/>
              </w:rPr>
            </w:pPr>
            <w:r>
              <w:rPr>
                <w:sz w:val="18"/>
              </w:rPr>
              <w:t>7,568</w:t>
            </w:r>
          </w:p>
        </w:tc>
        <w:tc>
          <w:tcPr>
            <w:tcW w:w="1061" w:type="dxa"/>
          </w:tcPr>
          <w:p w14:paraId="66FA64B5" w14:textId="77777777" w:rsidR="00A40316" w:rsidRDefault="00A40316" w:rsidP="005E46B9">
            <w:pPr>
              <w:pStyle w:val="TableParagraph"/>
              <w:spacing w:before="10"/>
              <w:rPr>
                <w:b/>
                <w:sz w:val="13"/>
              </w:rPr>
            </w:pPr>
          </w:p>
          <w:p w14:paraId="2EF67036" w14:textId="77777777" w:rsidR="00A40316" w:rsidRDefault="00921F94" w:rsidP="005E46B9">
            <w:pPr>
              <w:pStyle w:val="TableParagraph"/>
              <w:ind w:left="26"/>
              <w:rPr>
                <w:sz w:val="18"/>
              </w:rPr>
            </w:pPr>
            <w:r>
              <w:rPr>
                <w:sz w:val="18"/>
              </w:rPr>
              <w:t>$1,826,388</w:t>
            </w:r>
          </w:p>
        </w:tc>
        <w:tc>
          <w:tcPr>
            <w:tcW w:w="1098" w:type="dxa"/>
          </w:tcPr>
          <w:p w14:paraId="3F3B9624" w14:textId="77777777" w:rsidR="00A40316" w:rsidRDefault="00A40316" w:rsidP="005E46B9">
            <w:pPr>
              <w:pStyle w:val="TableParagraph"/>
              <w:spacing w:before="10"/>
              <w:rPr>
                <w:b/>
                <w:sz w:val="13"/>
              </w:rPr>
            </w:pPr>
          </w:p>
          <w:p w14:paraId="6BFBCAB4" w14:textId="77777777" w:rsidR="00A40316" w:rsidRDefault="00921F94" w:rsidP="005E46B9">
            <w:pPr>
              <w:pStyle w:val="TableParagraph"/>
              <w:ind w:left="28"/>
              <w:rPr>
                <w:sz w:val="18"/>
              </w:rPr>
            </w:pPr>
            <w:r>
              <w:rPr>
                <w:sz w:val="18"/>
              </w:rPr>
              <w:t>16.0%</w:t>
            </w:r>
          </w:p>
        </w:tc>
      </w:tr>
    </w:tbl>
    <w:p w14:paraId="363FE93E" w14:textId="77777777" w:rsidR="00A40316" w:rsidRPr="00800FDA" w:rsidRDefault="00921F94" w:rsidP="009C65A0">
      <w:pPr>
        <w:pStyle w:val="Heading4"/>
        <w:numPr>
          <w:ilvl w:val="2"/>
          <w:numId w:val="23"/>
        </w:numPr>
        <w:tabs>
          <w:tab w:val="left" w:pos="1217"/>
          <w:tab w:val="left" w:pos="1218"/>
        </w:tabs>
        <w:spacing w:before="120" w:after="120" w:line="312" w:lineRule="auto"/>
        <w:ind w:left="1219"/>
        <w:rPr>
          <w:rFonts w:asciiTheme="minorHAnsi" w:eastAsiaTheme="minorHAnsi" w:hAnsiTheme="minorHAnsi" w:cstheme="minorHAnsi"/>
          <w:iCs/>
          <w:color w:val="000000" w:themeColor="text1"/>
          <w:szCs w:val="20"/>
          <w:lang w:val="en-US" w:eastAsia="en-US" w:bidi="ar-SA"/>
        </w:rPr>
      </w:pPr>
      <w:bookmarkStart w:id="71" w:name="_bookmark27"/>
      <w:bookmarkEnd w:id="71"/>
      <w:r w:rsidRPr="00800FDA">
        <w:rPr>
          <w:rFonts w:asciiTheme="minorHAnsi" w:eastAsiaTheme="minorHAnsi" w:hAnsiTheme="minorHAnsi" w:cstheme="minorHAnsi"/>
          <w:iCs/>
          <w:color w:val="000000" w:themeColor="text1"/>
          <w:szCs w:val="20"/>
          <w:lang w:val="en-US" w:eastAsia="en-US" w:bidi="ar-SA"/>
        </w:rPr>
        <w:t>Recommendation 1 - Continue arrangements for items 291 and 293 - development of GP-requested management plans</w:t>
      </w:r>
    </w:p>
    <w:p w14:paraId="4CE3B73B" w14:textId="77777777" w:rsidR="00A40316" w:rsidRDefault="00921F94" w:rsidP="005E46B9">
      <w:pPr>
        <w:pStyle w:val="BodyText"/>
        <w:spacing w:before="120" w:line="312" w:lineRule="auto"/>
        <w:ind w:left="498"/>
      </w:pPr>
      <w:r>
        <w:t>The Committee recommends no change to items 291 and 293 as they are functioning as intended.</w:t>
      </w:r>
    </w:p>
    <w:p w14:paraId="2F2A365B" w14:textId="77777777" w:rsidR="00A40316" w:rsidRPr="00800FDA" w:rsidRDefault="00921F94" w:rsidP="009C65A0">
      <w:pPr>
        <w:pStyle w:val="Heading4"/>
        <w:numPr>
          <w:ilvl w:val="2"/>
          <w:numId w:val="23"/>
        </w:numPr>
        <w:tabs>
          <w:tab w:val="left" w:pos="1217"/>
          <w:tab w:val="left" w:pos="1218"/>
        </w:tabs>
        <w:spacing w:before="120" w:after="120" w:line="312" w:lineRule="auto"/>
        <w:ind w:left="1219"/>
        <w:rPr>
          <w:rFonts w:asciiTheme="minorHAnsi" w:eastAsiaTheme="minorHAnsi" w:hAnsiTheme="minorHAnsi" w:cstheme="minorHAnsi"/>
          <w:iCs/>
          <w:color w:val="000000" w:themeColor="text1"/>
          <w:szCs w:val="20"/>
          <w:lang w:val="en-US" w:eastAsia="en-US" w:bidi="ar-SA"/>
        </w:rPr>
      </w:pPr>
      <w:bookmarkStart w:id="72" w:name="_bookmark28"/>
      <w:bookmarkEnd w:id="72"/>
      <w:r w:rsidRPr="00800FDA">
        <w:rPr>
          <w:rFonts w:asciiTheme="minorHAnsi" w:eastAsiaTheme="minorHAnsi" w:hAnsiTheme="minorHAnsi" w:cstheme="minorHAnsi"/>
          <w:iCs/>
          <w:color w:val="000000" w:themeColor="text1"/>
          <w:szCs w:val="20"/>
          <w:lang w:val="en-US" w:eastAsia="en-US" w:bidi="ar-SA"/>
        </w:rPr>
        <w:t>Rationale 1</w:t>
      </w:r>
    </w:p>
    <w:p w14:paraId="5A648753" w14:textId="6155F379" w:rsidR="00A40316" w:rsidRDefault="00921F94" w:rsidP="005E46B9">
      <w:pPr>
        <w:pStyle w:val="BodyText"/>
        <w:spacing w:line="312" w:lineRule="auto"/>
        <w:ind w:left="498"/>
      </w:pPr>
      <w:r>
        <w:t>The purpose of item 291</w:t>
      </w:r>
      <w:r w:rsidR="00300305">
        <w:t xml:space="preserve"> and 293 </w:t>
      </w:r>
      <w:r>
        <w:t xml:space="preserve">is to allow GPs and participating nurse </w:t>
      </w:r>
      <w:r w:rsidR="00300305">
        <w:t>practitioners</w:t>
      </w:r>
      <w:r w:rsidR="00347F1A">
        <w:t xml:space="preserve">, </w:t>
      </w:r>
      <w:r w:rsidR="00046E75">
        <w:t>with the appropriate scope of practice</w:t>
      </w:r>
      <w:r w:rsidR="00347F1A">
        <w:t>,</w:t>
      </w:r>
      <w:r w:rsidR="00300305">
        <w:t xml:space="preserve"> access to high-</w:t>
      </w:r>
      <w:r>
        <w:t>quality psychiatric assessments and management plans for their patients.</w:t>
      </w:r>
    </w:p>
    <w:p w14:paraId="5DA86CBE" w14:textId="04CE425F" w:rsidR="00A40316" w:rsidRDefault="00921F94" w:rsidP="005E46B9">
      <w:pPr>
        <w:pStyle w:val="BodyText"/>
        <w:spacing w:before="180" w:line="312" w:lineRule="auto"/>
        <w:ind w:left="498"/>
      </w:pPr>
      <w:r>
        <w:t>This recommendation focuses on ensuring that the MBS continues to support access to, and best practice under, GP</w:t>
      </w:r>
      <w:r w:rsidR="00300305">
        <w:t xml:space="preserve"> and nurse practitioner</w:t>
      </w:r>
      <w:r w:rsidR="00347F1A">
        <w:t xml:space="preserve">, </w:t>
      </w:r>
      <w:r w:rsidR="00046E75">
        <w:t>with the appropriate scope of practice</w:t>
      </w:r>
      <w:r w:rsidR="00347F1A">
        <w:t xml:space="preserve"> </w:t>
      </w:r>
      <w:r>
        <w:t>-</w:t>
      </w:r>
      <w:r w:rsidR="00347F1A">
        <w:t xml:space="preserve"> </w:t>
      </w:r>
      <w:r>
        <w:t>requested management plans. It is based on the following assessment:</w:t>
      </w:r>
    </w:p>
    <w:p w14:paraId="30002DE0" w14:textId="010EFF91" w:rsidR="00A40316" w:rsidRPr="00C546C7" w:rsidRDefault="00921F94" w:rsidP="000A23E0">
      <w:pPr>
        <w:pStyle w:val="BodyText"/>
        <w:spacing w:before="71" w:line="312" w:lineRule="auto"/>
        <w:ind w:left="930"/>
      </w:pPr>
      <w:r>
        <w:rPr>
          <w:noProof/>
          <w:lang w:bidi="ar-SA"/>
        </w:rPr>
        <w:drawing>
          <wp:anchor distT="0" distB="0" distL="0" distR="0" simplePos="0" relativeHeight="251694592" behindDoc="0" locked="0" layoutInCell="1" allowOverlap="1" wp14:anchorId="69BD5F91" wp14:editId="5C3792D7">
            <wp:simplePos x="0" y="0"/>
            <wp:positionH relativeFrom="page">
              <wp:posOffset>1149286</wp:posOffset>
            </wp:positionH>
            <wp:positionV relativeFrom="paragraph">
              <wp:posOffset>113393</wp:posOffset>
            </wp:positionV>
            <wp:extent cx="52387" cy="52387"/>
            <wp:effectExtent l="0" t="0" r="5080" b="5080"/>
            <wp:wrapNone/>
            <wp:docPr id="213"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2.png"/>
                    <pic:cNvPicPr/>
                  </pic:nvPicPr>
                  <pic:blipFill>
                    <a:blip r:embed="rId10" cstate="print"/>
                    <a:stretch>
                      <a:fillRect/>
                    </a:stretch>
                  </pic:blipFill>
                  <pic:spPr>
                    <a:xfrm>
                      <a:off x="0" y="0"/>
                      <a:ext cx="52387" cy="52387"/>
                    </a:xfrm>
                    <a:prstGeom prst="rect">
                      <a:avLst/>
                    </a:prstGeom>
                  </pic:spPr>
                </pic:pic>
              </a:graphicData>
            </a:graphic>
          </wp:anchor>
        </w:drawing>
      </w:r>
      <w:r>
        <w:t>The Committee initially noted concerns that patients may not be returning to their referring practitioner following the assessment.</w:t>
      </w:r>
    </w:p>
    <w:p w14:paraId="1429B9DC" w14:textId="77777777" w:rsidR="00A40316" w:rsidRDefault="00921F94" w:rsidP="005E46B9">
      <w:pPr>
        <w:pStyle w:val="BodyText"/>
        <w:spacing w:before="132" w:line="312" w:lineRule="auto"/>
        <w:ind w:left="930"/>
      </w:pPr>
      <w:r>
        <w:rPr>
          <w:noProof/>
          <w:lang w:bidi="ar-SA"/>
        </w:rPr>
        <w:lastRenderedPageBreak/>
        <w:drawing>
          <wp:anchor distT="0" distB="0" distL="0" distR="0" simplePos="0" relativeHeight="251696640" behindDoc="0" locked="0" layoutInCell="1" allowOverlap="1" wp14:anchorId="505DDEE6" wp14:editId="489F7FB9">
            <wp:simplePos x="0" y="0"/>
            <wp:positionH relativeFrom="page">
              <wp:posOffset>1149286</wp:posOffset>
            </wp:positionH>
            <wp:positionV relativeFrom="paragraph">
              <wp:posOffset>152128</wp:posOffset>
            </wp:positionV>
            <wp:extent cx="52387" cy="52387"/>
            <wp:effectExtent l="0" t="0" r="5080" b="5080"/>
            <wp:wrapNone/>
            <wp:docPr id="215" name="image7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72.png"/>
                    <pic:cNvPicPr/>
                  </pic:nvPicPr>
                  <pic:blipFill>
                    <a:blip r:embed="rId11" cstate="print"/>
                    <a:stretch>
                      <a:fillRect/>
                    </a:stretch>
                  </pic:blipFill>
                  <pic:spPr>
                    <a:xfrm>
                      <a:off x="0" y="0"/>
                      <a:ext cx="52387" cy="52387"/>
                    </a:xfrm>
                    <a:prstGeom prst="rect">
                      <a:avLst/>
                    </a:prstGeom>
                  </pic:spPr>
                </pic:pic>
              </a:graphicData>
            </a:graphic>
          </wp:anchor>
        </w:drawing>
      </w:r>
      <w:r>
        <w:t>The Committee noted the majority of patients (72%) return to their referring practitioner after receiving a management plan under item 291. The Committee further noted that 20% of patients return to the psychiatrist following a service under item 291; however</w:t>
      </w:r>
      <w:r w:rsidR="00320D30">
        <w:t>,</w:t>
      </w:r>
      <w:r>
        <w:t xml:space="preserve"> the Committee believed this small number was appropriate in instances where the patient should receive care by a psychiatrist.</w:t>
      </w:r>
    </w:p>
    <w:p w14:paraId="1FCBEE1D" w14:textId="77777777" w:rsidR="00A40316" w:rsidRDefault="00921F94" w:rsidP="005E46B9">
      <w:pPr>
        <w:pStyle w:val="BodyText"/>
        <w:spacing w:before="57" w:line="312" w:lineRule="auto"/>
        <w:ind w:left="930"/>
      </w:pPr>
      <w:r>
        <w:rPr>
          <w:noProof/>
          <w:lang w:bidi="ar-SA"/>
        </w:rPr>
        <w:drawing>
          <wp:anchor distT="0" distB="0" distL="0" distR="0" simplePos="0" relativeHeight="251698688" behindDoc="0" locked="0" layoutInCell="1" allowOverlap="1" wp14:anchorId="0995733F" wp14:editId="67806960">
            <wp:simplePos x="0" y="0"/>
            <wp:positionH relativeFrom="page">
              <wp:posOffset>1149286</wp:posOffset>
            </wp:positionH>
            <wp:positionV relativeFrom="paragraph">
              <wp:posOffset>151747</wp:posOffset>
            </wp:positionV>
            <wp:extent cx="52387" cy="52387"/>
            <wp:effectExtent l="0" t="0" r="5080" b="5080"/>
            <wp:wrapNone/>
            <wp:docPr id="217"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2.png"/>
                    <pic:cNvPicPr/>
                  </pic:nvPicPr>
                  <pic:blipFill>
                    <a:blip r:embed="rId10" cstate="print"/>
                    <a:stretch>
                      <a:fillRect/>
                    </a:stretch>
                  </pic:blipFill>
                  <pic:spPr>
                    <a:xfrm>
                      <a:off x="0" y="0"/>
                      <a:ext cx="52387" cy="52387"/>
                    </a:xfrm>
                    <a:prstGeom prst="rect">
                      <a:avLst/>
                    </a:prstGeom>
                  </pic:spPr>
                </pic:pic>
              </a:graphicData>
            </a:graphic>
          </wp:anchor>
        </w:drawing>
      </w:r>
      <w:r>
        <w:t>The Committee agreed that while it would be preferable for all patients to return to their referring practitioner, there were no options available through the MBS to support</w:t>
      </w:r>
      <w:r w:rsidR="00320D30">
        <w:t xml:space="preserve"> </w:t>
      </w:r>
      <w:r>
        <w:t>a patient to do so and it was uncertain that the MBS was a suitable vehicle for this purpose.</w:t>
      </w:r>
    </w:p>
    <w:p w14:paraId="1002BCF4" w14:textId="77777777" w:rsidR="00A40316" w:rsidRPr="00AE3003" w:rsidRDefault="001E1028" w:rsidP="009C65A0">
      <w:pPr>
        <w:pStyle w:val="Heading3"/>
        <w:spacing w:before="240" w:after="120"/>
        <w:ind w:left="0" w:firstLine="499"/>
        <w:rPr>
          <w:rFonts w:asciiTheme="minorHAnsi" w:eastAsiaTheme="minorHAnsi" w:hAnsiTheme="minorHAnsi" w:cstheme="minorHAnsi"/>
          <w:bCs w:val="0"/>
          <w:color w:val="01653F"/>
          <w:sz w:val="32"/>
          <w:lang w:bidi="ar-SA"/>
        </w:rPr>
      </w:pPr>
      <w:bookmarkStart w:id="73" w:name="_bookmark29"/>
      <w:bookmarkStart w:id="74" w:name="_Toc34144900"/>
      <w:bookmarkStart w:id="75" w:name="_Toc56497432"/>
      <w:bookmarkEnd w:id="73"/>
      <w:r w:rsidRPr="00AE3003">
        <w:rPr>
          <w:rFonts w:asciiTheme="minorHAnsi" w:eastAsiaTheme="minorHAnsi" w:hAnsiTheme="minorHAnsi" w:cstheme="minorHAnsi"/>
          <w:bCs w:val="0"/>
          <w:color w:val="01653F"/>
          <w:sz w:val="32"/>
          <w:lang w:bidi="ar-SA"/>
        </w:rPr>
        <w:t xml:space="preserve">4.2 </w:t>
      </w:r>
      <w:r w:rsidRPr="00AE3003">
        <w:rPr>
          <w:rFonts w:asciiTheme="minorHAnsi" w:eastAsiaTheme="minorHAnsi" w:hAnsiTheme="minorHAnsi" w:cstheme="minorHAnsi"/>
          <w:bCs w:val="0"/>
          <w:color w:val="01653F"/>
          <w:sz w:val="32"/>
          <w:lang w:bidi="ar-SA"/>
        </w:rPr>
        <w:tab/>
      </w:r>
      <w:r w:rsidR="00921F94" w:rsidRPr="00AE3003">
        <w:rPr>
          <w:rFonts w:asciiTheme="minorHAnsi" w:eastAsiaTheme="minorHAnsi" w:hAnsiTheme="minorHAnsi" w:cstheme="minorHAnsi"/>
          <w:bCs w:val="0"/>
          <w:color w:val="01653F"/>
          <w:sz w:val="32"/>
          <w:lang w:bidi="ar-SA"/>
        </w:rPr>
        <w:t>Telehealth</w:t>
      </w:r>
      <w:bookmarkEnd w:id="74"/>
      <w:bookmarkEnd w:id="75"/>
    </w:p>
    <w:p w14:paraId="29C98080" w14:textId="0E729D3F" w:rsidR="00A40316" w:rsidRDefault="00921F94" w:rsidP="005E46B9">
      <w:pPr>
        <w:spacing w:before="59"/>
        <w:ind w:left="498"/>
        <w:rPr>
          <w:b/>
          <w:sz w:val="20"/>
        </w:rPr>
      </w:pPr>
      <w:bookmarkStart w:id="76" w:name="_bookmark30"/>
      <w:bookmarkEnd w:id="76"/>
      <w:r>
        <w:rPr>
          <w:b/>
          <w:sz w:val="20"/>
        </w:rPr>
        <w:t>Table 3: Item 288</w:t>
      </w:r>
    </w:p>
    <w:p w14:paraId="32536F50" w14:textId="77777777" w:rsidR="00A40316" w:rsidRDefault="00A40316" w:rsidP="005E46B9">
      <w:pPr>
        <w:pStyle w:val="BodyText"/>
        <w:spacing w:before="10"/>
        <w:rPr>
          <w:b/>
          <w:sz w:val="15"/>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28"/>
        <w:gridCol w:w="885"/>
        <w:gridCol w:w="1065"/>
        <w:gridCol w:w="1060"/>
        <w:gridCol w:w="1099"/>
      </w:tblGrid>
      <w:tr w:rsidR="00A40316" w14:paraId="7EF5E570" w14:textId="77777777">
        <w:trPr>
          <w:trHeight w:val="1031"/>
        </w:trPr>
        <w:tc>
          <w:tcPr>
            <w:tcW w:w="662" w:type="dxa"/>
            <w:shd w:val="clear" w:color="auto" w:fill="00643E"/>
          </w:tcPr>
          <w:p w14:paraId="45E22E79" w14:textId="77777777" w:rsidR="00A40316" w:rsidRDefault="00A40316" w:rsidP="005E46B9">
            <w:pPr>
              <w:pStyle w:val="TableParagraph"/>
              <w:rPr>
                <w:b/>
                <w:sz w:val="18"/>
              </w:rPr>
            </w:pPr>
          </w:p>
          <w:p w14:paraId="111DACB4" w14:textId="77777777" w:rsidR="00A40316" w:rsidRDefault="00A40316" w:rsidP="005E46B9">
            <w:pPr>
              <w:pStyle w:val="TableParagraph"/>
              <w:rPr>
                <w:b/>
                <w:sz w:val="18"/>
              </w:rPr>
            </w:pPr>
          </w:p>
          <w:p w14:paraId="3A773993" w14:textId="77777777" w:rsidR="00A40316" w:rsidRDefault="00A40316" w:rsidP="005E46B9">
            <w:pPr>
              <w:pStyle w:val="TableParagraph"/>
              <w:spacing w:before="2"/>
              <w:rPr>
                <w:b/>
                <w:sz w:val="18"/>
              </w:rPr>
            </w:pPr>
          </w:p>
          <w:p w14:paraId="0AE8A17C" w14:textId="77777777" w:rsidR="00A40316" w:rsidRDefault="00921F94" w:rsidP="005E46B9">
            <w:pPr>
              <w:pStyle w:val="TableParagraph"/>
              <w:ind w:left="28"/>
              <w:rPr>
                <w:b/>
                <w:sz w:val="18"/>
              </w:rPr>
            </w:pPr>
            <w:r>
              <w:rPr>
                <w:b/>
                <w:color w:val="FFFFFF"/>
                <w:sz w:val="18"/>
              </w:rPr>
              <w:t>Item</w:t>
            </w:r>
          </w:p>
        </w:tc>
        <w:tc>
          <w:tcPr>
            <w:tcW w:w="3528" w:type="dxa"/>
            <w:shd w:val="clear" w:color="auto" w:fill="00643E"/>
          </w:tcPr>
          <w:p w14:paraId="1987C6CD" w14:textId="77777777" w:rsidR="00A40316" w:rsidRDefault="00A40316" w:rsidP="005E46B9">
            <w:pPr>
              <w:pStyle w:val="TableParagraph"/>
              <w:rPr>
                <w:b/>
                <w:sz w:val="18"/>
              </w:rPr>
            </w:pPr>
          </w:p>
          <w:p w14:paraId="08E25528" w14:textId="77777777" w:rsidR="00A40316" w:rsidRDefault="00A40316" w:rsidP="005E46B9">
            <w:pPr>
              <w:pStyle w:val="TableParagraph"/>
              <w:rPr>
                <w:b/>
                <w:sz w:val="18"/>
              </w:rPr>
            </w:pPr>
          </w:p>
          <w:p w14:paraId="6DE99939" w14:textId="77777777" w:rsidR="00A40316" w:rsidRDefault="00A40316" w:rsidP="005E46B9">
            <w:pPr>
              <w:pStyle w:val="TableParagraph"/>
              <w:spacing w:before="2"/>
              <w:rPr>
                <w:b/>
                <w:sz w:val="18"/>
              </w:rPr>
            </w:pPr>
          </w:p>
          <w:p w14:paraId="35A81AAA" w14:textId="77777777" w:rsidR="00A40316" w:rsidRDefault="00921F94" w:rsidP="005E46B9">
            <w:pPr>
              <w:pStyle w:val="TableParagraph"/>
              <w:ind w:left="28"/>
              <w:rPr>
                <w:b/>
                <w:sz w:val="18"/>
              </w:rPr>
            </w:pPr>
            <w:r>
              <w:rPr>
                <w:b/>
                <w:color w:val="FFFFFF"/>
                <w:sz w:val="18"/>
              </w:rPr>
              <w:t>Short item descriptor</w:t>
            </w:r>
          </w:p>
        </w:tc>
        <w:tc>
          <w:tcPr>
            <w:tcW w:w="885" w:type="dxa"/>
            <w:shd w:val="clear" w:color="auto" w:fill="00643E"/>
          </w:tcPr>
          <w:p w14:paraId="0D13C873" w14:textId="77777777" w:rsidR="00A40316" w:rsidRDefault="00A40316" w:rsidP="005E46B9">
            <w:pPr>
              <w:pStyle w:val="TableParagraph"/>
              <w:rPr>
                <w:b/>
                <w:sz w:val="18"/>
              </w:rPr>
            </w:pPr>
          </w:p>
          <w:p w14:paraId="4AFD8B57" w14:textId="77777777" w:rsidR="00A40316" w:rsidRDefault="00921F94" w:rsidP="005E46B9">
            <w:pPr>
              <w:pStyle w:val="TableParagraph"/>
              <w:spacing w:before="156" w:line="312" w:lineRule="auto"/>
              <w:ind w:left="27"/>
              <w:rPr>
                <w:b/>
                <w:sz w:val="18"/>
              </w:rPr>
            </w:pPr>
            <w:r>
              <w:rPr>
                <w:b/>
                <w:color w:val="FFFFFF"/>
                <w:sz w:val="18"/>
              </w:rPr>
              <w:t>Schedule fee</w:t>
            </w:r>
          </w:p>
        </w:tc>
        <w:tc>
          <w:tcPr>
            <w:tcW w:w="1065" w:type="dxa"/>
            <w:shd w:val="clear" w:color="auto" w:fill="00643E"/>
          </w:tcPr>
          <w:p w14:paraId="7BD75ED8" w14:textId="77777777" w:rsidR="00A40316" w:rsidRDefault="00A40316" w:rsidP="005E46B9">
            <w:pPr>
              <w:pStyle w:val="TableParagraph"/>
              <w:rPr>
                <w:b/>
                <w:sz w:val="18"/>
              </w:rPr>
            </w:pPr>
          </w:p>
          <w:p w14:paraId="105E874C" w14:textId="77777777" w:rsidR="00A40316" w:rsidRDefault="00921F94" w:rsidP="005E46B9">
            <w:pPr>
              <w:pStyle w:val="TableParagraph"/>
              <w:spacing w:before="156" w:line="312" w:lineRule="auto"/>
              <w:ind w:left="28"/>
              <w:rPr>
                <w:b/>
                <w:sz w:val="18"/>
              </w:rPr>
            </w:pPr>
            <w:r>
              <w:rPr>
                <w:b/>
                <w:color w:val="FFFFFF"/>
                <w:sz w:val="18"/>
              </w:rPr>
              <w:t>Services FY2016/17</w:t>
            </w:r>
          </w:p>
        </w:tc>
        <w:tc>
          <w:tcPr>
            <w:tcW w:w="1060" w:type="dxa"/>
            <w:shd w:val="clear" w:color="auto" w:fill="00643E"/>
          </w:tcPr>
          <w:p w14:paraId="157927C8" w14:textId="77777777" w:rsidR="00A40316" w:rsidRDefault="00A40316" w:rsidP="005E46B9">
            <w:pPr>
              <w:pStyle w:val="TableParagraph"/>
              <w:rPr>
                <w:b/>
                <w:sz w:val="18"/>
              </w:rPr>
            </w:pPr>
          </w:p>
          <w:p w14:paraId="63F7EDD5" w14:textId="77777777" w:rsidR="00A40316" w:rsidRDefault="00921F94" w:rsidP="005E46B9">
            <w:pPr>
              <w:pStyle w:val="TableParagraph"/>
              <w:spacing w:before="156" w:line="312" w:lineRule="auto"/>
              <w:ind w:left="31"/>
              <w:rPr>
                <w:b/>
                <w:sz w:val="18"/>
              </w:rPr>
            </w:pPr>
            <w:r>
              <w:rPr>
                <w:b/>
                <w:color w:val="FFFFFF"/>
                <w:sz w:val="18"/>
              </w:rPr>
              <w:t>Benefits FY2016/17</w:t>
            </w:r>
          </w:p>
        </w:tc>
        <w:tc>
          <w:tcPr>
            <w:tcW w:w="1099" w:type="dxa"/>
            <w:shd w:val="clear" w:color="auto" w:fill="00643E"/>
          </w:tcPr>
          <w:p w14:paraId="396BFDD7" w14:textId="77777777" w:rsidR="00A40316" w:rsidRDefault="00921F94" w:rsidP="005E46B9">
            <w:pPr>
              <w:pStyle w:val="TableParagraph"/>
              <w:spacing w:before="90" w:line="312" w:lineRule="auto"/>
              <w:ind w:left="31"/>
              <w:rPr>
                <w:b/>
                <w:sz w:val="18"/>
              </w:rPr>
            </w:pPr>
            <w:r>
              <w:rPr>
                <w:b/>
                <w:color w:val="FFFFFF"/>
                <w:sz w:val="18"/>
              </w:rPr>
              <w:t>Services 5- year annual avg. growth</w:t>
            </w:r>
          </w:p>
        </w:tc>
      </w:tr>
      <w:tr w:rsidR="00A40316" w14:paraId="3BEF7D70" w14:textId="77777777">
        <w:trPr>
          <w:trHeight w:val="808"/>
        </w:trPr>
        <w:tc>
          <w:tcPr>
            <w:tcW w:w="662" w:type="dxa"/>
          </w:tcPr>
          <w:p w14:paraId="3A6FECB4" w14:textId="77777777" w:rsidR="00A40316" w:rsidRDefault="00A40316" w:rsidP="005E46B9">
            <w:pPr>
              <w:pStyle w:val="TableParagraph"/>
              <w:spacing w:before="10"/>
              <w:rPr>
                <w:b/>
                <w:sz w:val="13"/>
              </w:rPr>
            </w:pPr>
          </w:p>
          <w:p w14:paraId="72D88855" w14:textId="77777777" w:rsidR="00A40316" w:rsidRDefault="00921F94" w:rsidP="005E46B9">
            <w:pPr>
              <w:pStyle w:val="TableParagraph"/>
              <w:ind w:left="28"/>
              <w:rPr>
                <w:sz w:val="18"/>
              </w:rPr>
            </w:pPr>
            <w:r>
              <w:rPr>
                <w:sz w:val="18"/>
              </w:rPr>
              <w:t>288</w:t>
            </w:r>
          </w:p>
        </w:tc>
        <w:tc>
          <w:tcPr>
            <w:tcW w:w="3528" w:type="dxa"/>
          </w:tcPr>
          <w:p w14:paraId="77F32800" w14:textId="77777777" w:rsidR="00A40316" w:rsidRDefault="00A40316" w:rsidP="005E46B9">
            <w:pPr>
              <w:pStyle w:val="TableParagraph"/>
              <w:spacing w:before="10"/>
              <w:rPr>
                <w:b/>
                <w:sz w:val="13"/>
              </w:rPr>
            </w:pPr>
          </w:p>
          <w:p w14:paraId="46528368" w14:textId="77777777" w:rsidR="00A40316" w:rsidRDefault="00921F94" w:rsidP="005E46B9">
            <w:pPr>
              <w:pStyle w:val="TableParagraph"/>
              <w:ind w:left="28"/>
              <w:rPr>
                <w:sz w:val="18"/>
              </w:rPr>
            </w:pPr>
            <w:r>
              <w:rPr>
                <w:sz w:val="18"/>
              </w:rPr>
              <w:t>Telehealth add on for psychiatrist</w:t>
            </w:r>
          </w:p>
        </w:tc>
        <w:tc>
          <w:tcPr>
            <w:tcW w:w="885" w:type="dxa"/>
          </w:tcPr>
          <w:p w14:paraId="66880CEA" w14:textId="77777777" w:rsidR="00A40316" w:rsidRDefault="00A40316" w:rsidP="005E46B9">
            <w:pPr>
              <w:pStyle w:val="TableParagraph"/>
              <w:spacing w:before="10"/>
              <w:rPr>
                <w:b/>
                <w:sz w:val="13"/>
              </w:rPr>
            </w:pPr>
          </w:p>
          <w:p w14:paraId="0C644893" w14:textId="77777777" w:rsidR="00A40316" w:rsidRDefault="00921F94" w:rsidP="005E46B9">
            <w:pPr>
              <w:pStyle w:val="TableParagraph"/>
              <w:spacing w:line="314" w:lineRule="auto"/>
              <w:ind w:left="27"/>
              <w:rPr>
                <w:sz w:val="18"/>
              </w:rPr>
            </w:pPr>
            <w:r>
              <w:rPr>
                <w:sz w:val="18"/>
              </w:rPr>
              <w:t>Derived fee</w:t>
            </w:r>
          </w:p>
        </w:tc>
        <w:tc>
          <w:tcPr>
            <w:tcW w:w="1065" w:type="dxa"/>
          </w:tcPr>
          <w:p w14:paraId="7E40E187" w14:textId="77777777" w:rsidR="00A40316" w:rsidRDefault="00A40316" w:rsidP="005E46B9">
            <w:pPr>
              <w:pStyle w:val="TableParagraph"/>
              <w:spacing w:before="10"/>
              <w:rPr>
                <w:b/>
                <w:sz w:val="13"/>
              </w:rPr>
            </w:pPr>
          </w:p>
          <w:p w14:paraId="1A18E5BE" w14:textId="77777777" w:rsidR="00A40316" w:rsidRDefault="00921F94" w:rsidP="005E46B9">
            <w:pPr>
              <w:pStyle w:val="TableParagraph"/>
              <w:ind w:left="28"/>
              <w:rPr>
                <w:sz w:val="18"/>
              </w:rPr>
            </w:pPr>
            <w:r>
              <w:rPr>
                <w:sz w:val="18"/>
              </w:rPr>
              <w:t>37,626</w:t>
            </w:r>
          </w:p>
        </w:tc>
        <w:tc>
          <w:tcPr>
            <w:tcW w:w="1060" w:type="dxa"/>
          </w:tcPr>
          <w:p w14:paraId="48325A80" w14:textId="77777777" w:rsidR="00A40316" w:rsidRDefault="00A40316" w:rsidP="005E46B9">
            <w:pPr>
              <w:pStyle w:val="TableParagraph"/>
              <w:spacing w:before="10"/>
              <w:rPr>
                <w:b/>
                <w:sz w:val="13"/>
              </w:rPr>
            </w:pPr>
          </w:p>
          <w:p w14:paraId="4EC6CE58" w14:textId="77777777" w:rsidR="00A40316" w:rsidRDefault="00921F94" w:rsidP="005E46B9">
            <w:pPr>
              <w:pStyle w:val="TableParagraph"/>
              <w:ind w:left="31"/>
              <w:rPr>
                <w:sz w:val="18"/>
              </w:rPr>
            </w:pPr>
            <w:r>
              <w:rPr>
                <w:sz w:val="18"/>
              </w:rPr>
              <w:t>$10,759,694</w:t>
            </w:r>
          </w:p>
        </w:tc>
        <w:tc>
          <w:tcPr>
            <w:tcW w:w="1099" w:type="dxa"/>
          </w:tcPr>
          <w:p w14:paraId="3BE6EABF" w14:textId="77777777" w:rsidR="00A40316" w:rsidRDefault="00A40316" w:rsidP="005E46B9">
            <w:pPr>
              <w:pStyle w:val="TableParagraph"/>
              <w:spacing w:before="10"/>
              <w:rPr>
                <w:b/>
                <w:sz w:val="13"/>
              </w:rPr>
            </w:pPr>
          </w:p>
          <w:p w14:paraId="24C886FE" w14:textId="77777777" w:rsidR="00A40316" w:rsidRDefault="00921F94" w:rsidP="005E46B9">
            <w:pPr>
              <w:pStyle w:val="TableParagraph"/>
              <w:ind w:left="31"/>
              <w:rPr>
                <w:sz w:val="18"/>
              </w:rPr>
            </w:pPr>
            <w:r>
              <w:rPr>
                <w:sz w:val="18"/>
              </w:rPr>
              <w:t>62.2%</w:t>
            </w:r>
          </w:p>
        </w:tc>
      </w:tr>
    </w:tbl>
    <w:p w14:paraId="7CF82390" w14:textId="77777777" w:rsidR="00A40316" w:rsidRPr="00800FDA" w:rsidRDefault="00921F94" w:rsidP="009C65A0">
      <w:pPr>
        <w:pStyle w:val="Heading4"/>
        <w:numPr>
          <w:ilvl w:val="2"/>
          <w:numId w:val="23"/>
        </w:numPr>
        <w:tabs>
          <w:tab w:val="left" w:pos="1217"/>
          <w:tab w:val="left" w:pos="1218"/>
        </w:tabs>
        <w:spacing w:before="120" w:after="120" w:line="312" w:lineRule="auto"/>
        <w:ind w:left="1219"/>
        <w:rPr>
          <w:rFonts w:asciiTheme="minorHAnsi" w:eastAsiaTheme="minorHAnsi" w:hAnsiTheme="minorHAnsi" w:cstheme="minorHAnsi"/>
          <w:iCs/>
          <w:color w:val="000000" w:themeColor="text1"/>
          <w:szCs w:val="20"/>
          <w:lang w:val="en-US" w:eastAsia="en-US" w:bidi="ar-SA"/>
        </w:rPr>
      </w:pPr>
      <w:bookmarkStart w:id="77" w:name="_bookmark31"/>
      <w:bookmarkEnd w:id="77"/>
      <w:r w:rsidRPr="00800FDA">
        <w:rPr>
          <w:rFonts w:asciiTheme="minorHAnsi" w:eastAsiaTheme="minorHAnsi" w:hAnsiTheme="minorHAnsi" w:cstheme="minorHAnsi"/>
          <w:iCs/>
          <w:color w:val="000000" w:themeColor="text1"/>
          <w:szCs w:val="20"/>
          <w:lang w:val="en-US" w:eastAsia="en-US" w:bidi="ar-SA"/>
        </w:rPr>
        <w:t>Recommendation 2 - Reform arrangements for item 288 - delivering telehealth consultations to regional and remote patients</w:t>
      </w:r>
    </w:p>
    <w:p w14:paraId="34218276" w14:textId="77777777" w:rsidR="00FA3834" w:rsidRDefault="00FA3834" w:rsidP="00FA3834">
      <w:pPr>
        <w:pStyle w:val="BodyText"/>
        <w:spacing w:before="120"/>
        <w:ind w:left="498"/>
      </w:pPr>
      <w:r>
        <w:t>The Committee recommends a package of measures to reform the arrangements for delivering telehealth consultations, and ensure that telehealth consultations continue to be delivered to patients in regional and remote Australia. This package involves:</w:t>
      </w:r>
    </w:p>
    <w:p w14:paraId="0496C09D" w14:textId="77777777" w:rsidR="00FA3834" w:rsidRDefault="00FA3834" w:rsidP="00FA3834">
      <w:pPr>
        <w:pStyle w:val="ListParagraph"/>
        <w:numPr>
          <w:ilvl w:val="3"/>
          <w:numId w:val="34"/>
        </w:numPr>
        <w:tabs>
          <w:tab w:val="left" w:pos="1218"/>
        </w:tabs>
        <w:spacing w:before="1" w:line="312" w:lineRule="auto"/>
      </w:pPr>
      <w:r>
        <w:t xml:space="preserve">removing item 288 from the MBS by incrementally reducing the derived fee to zero </w:t>
      </w:r>
      <w:r w:rsidRPr="009316BF">
        <w:t>and undertaking annual analysis of the phase out so to identify potential unintended consequences;</w:t>
      </w:r>
    </w:p>
    <w:p w14:paraId="2667EF0C" w14:textId="77777777" w:rsidR="00FA3834" w:rsidRDefault="00FA3834" w:rsidP="00FA3834">
      <w:pPr>
        <w:pStyle w:val="ListParagraph"/>
        <w:numPr>
          <w:ilvl w:val="3"/>
          <w:numId w:val="34"/>
        </w:numPr>
        <w:tabs>
          <w:tab w:val="left" w:pos="1218"/>
        </w:tabs>
        <w:spacing w:before="1" w:line="312" w:lineRule="auto"/>
      </w:pPr>
      <w:r>
        <w:t>introducing a new suite of time-tiered items to provide for telehealth consultations to regional and remote areas (RA2–5),</w:t>
      </w:r>
      <w:r w:rsidRPr="00E13FB5">
        <w:rPr>
          <w:spacing w:val="-11"/>
        </w:rPr>
        <w:t xml:space="preserve"> </w:t>
      </w:r>
      <w:r>
        <w:t>with:</w:t>
      </w:r>
    </w:p>
    <w:p w14:paraId="7C4A790C" w14:textId="77777777" w:rsidR="00FA3834" w:rsidRDefault="00FA3834" w:rsidP="00FA3834">
      <w:pPr>
        <w:pStyle w:val="ListParagraph"/>
        <w:numPr>
          <w:ilvl w:val="4"/>
          <w:numId w:val="34"/>
        </w:numPr>
        <w:tabs>
          <w:tab w:val="left" w:pos="1560"/>
        </w:tabs>
        <w:spacing w:before="120" w:line="312" w:lineRule="auto"/>
        <w:ind w:left="1560" w:hanging="284"/>
      </w:pPr>
      <w:r>
        <w:t xml:space="preserve">remuneration at the same rate as standard consultation items (300–308 </w:t>
      </w:r>
      <w:r>
        <w:rPr>
          <w:sz w:val="18"/>
        </w:rPr>
        <w:t>(2)</w:t>
      </w:r>
      <w:r>
        <w:t>), with the exception of the initial consultation, which should provide additional remuneration to reflect the increased time and complexity associated with this service,</w:t>
      </w:r>
      <w:r>
        <w:rPr>
          <w:spacing w:val="-6"/>
        </w:rPr>
        <w:t xml:space="preserve"> </w:t>
      </w:r>
      <w:r>
        <w:t>and</w:t>
      </w:r>
    </w:p>
    <w:p w14:paraId="5012AB75" w14:textId="77777777" w:rsidR="00FA3834" w:rsidRDefault="00FA3834" w:rsidP="00FA3834">
      <w:pPr>
        <w:pStyle w:val="ListParagraph"/>
        <w:numPr>
          <w:ilvl w:val="4"/>
          <w:numId w:val="34"/>
        </w:numPr>
        <w:tabs>
          <w:tab w:val="left" w:pos="1560"/>
        </w:tabs>
        <w:spacing w:before="121" w:line="312" w:lineRule="auto"/>
        <w:ind w:left="1560" w:hanging="284"/>
      </w:pPr>
      <w:r>
        <w:t>the initial consultation item split into two time tiers mirroring the standard initial consultations items 296 and 297</w:t>
      </w:r>
      <w:r>
        <w:rPr>
          <w:spacing w:val="-16"/>
        </w:rPr>
        <w:t xml:space="preserve"> </w:t>
      </w:r>
      <w:r>
        <w:rPr>
          <w:sz w:val="18"/>
        </w:rPr>
        <w:t>(2)</w:t>
      </w:r>
      <w:r>
        <w:t>;</w:t>
      </w:r>
    </w:p>
    <w:p w14:paraId="132C5DE4" w14:textId="77777777" w:rsidR="00AB22E9" w:rsidRPr="000A23E0" w:rsidRDefault="00FA3834" w:rsidP="0063550C">
      <w:pPr>
        <w:pStyle w:val="ListParagraph"/>
        <w:numPr>
          <w:ilvl w:val="3"/>
          <w:numId w:val="34"/>
        </w:numPr>
      </w:pPr>
      <w:r>
        <w:t>introducing an incentive payment, or another similar funding mechanis</w:t>
      </w:r>
      <w:r w:rsidRPr="000B0D03">
        <w:t xml:space="preserve">m </w:t>
      </w:r>
      <w:r w:rsidRPr="000B0D03">
        <w:rPr>
          <w:iCs/>
          <w:lang w:val="en-US"/>
        </w:rPr>
        <w:t>designed to support the delivery of telehealth services to patients in regional and remote Australia, and mitigate the risk of a reduction in services due to the removal of the telehealth loading (item 288). Both MBS and non</w:t>
      </w:r>
      <w:r w:rsidRPr="000B0D03">
        <w:rPr>
          <w:iCs/>
          <w:lang w:val="en-US"/>
        </w:rPr>
        <w:noBreakHyphen/>
        <w:t>MBS mechanisms should be considered</w:t>
      </w:r>
      <w:r>
        <w:rPr>
          <w:iCs/>
          <w:lang w:val="en-US"/>
        </w:rPr>
        <w:t>.</w:t>
      </w:r>
    </w:p>
    <w:p w14:paraId="182E473D" w14:textId="44F6FBF1" w:rsidR="0063550C" w:rsidRPr="000A23E0" w:rsidRDefault="0063550C" w:rsidP="000A23E0">
      <w:pPr>
        <w:pStyle w:val="ListParagraph"/>
        <w:ind w:firstLine="0"/>
      </w:pPr>
    </w:p>
    <w:p w14:paraId="094F457E" w14:textId="0A276397" w:rsidR="00AB7C7D" w:rsidRDefault="00AB7C7D" w:rsidP="000A23E0"/>
    <w:p w14:paraId="124247F0" w14:textId="674DE6A7" w:rsidR="00AB7C7D" w:rsidRDefault="00AB7C7D" w:rsidP="000A23E0"/>
    <w:p w14:paraId="64899D2F" w14:textId="4BC970FD" w:rsidR="00AB7C7D" w:rsidRPr="000A23E0" w:rsidRDefault="000F51BB" w:rsidP="000A23E0">
      <w:pPr>
        <w:pStyle w:val="BodyText"/>
        <w:rPr>
          <w:sz w:val="17"/>
        </w:rPr>
      </w:pPr>
      <w:r w:rsidRPr="000A23E0">
        <w:rPr>
          <w:sz w:val="17"/>
        </w:rPr>
        <w:lastRenderedPageBreak/>
        <w:t xml:space="preserve">       </w:t>
      </w:r>
      <w:bookmarkStart w:id="78" w:name="_bookmark32"/>
      <w:bookmarkEnd w:id="78"/>
    </w:p>
    <w:p w14:paraId="48F32D22" w14:textId="71EC17A0" w:rsidR="00AB7C7D" w:rsidRDefault="00AB7C7D" w:rsidP="000A23E0">
      <w:pPr>
        <w:pStyle w:val="Heading4"/>
        <w:tabs>
          <w:tab w:val="left" w:pos="1217"/>
          <w:tab w:val="left" w:pos="1218"/>
        </w:tabs>
        <w:ind w:left="0" w:firstLine="0"/>
      </w:pPr>
    </w:p>
    <w:tbl>
      <w:tblPr>
        <w:tblW w:w="5000" w:type="pct"/>
        <w:shd w:val="clear" w:color="auto" w:fill="E6EED6"/>
        <w:tblCellMar>
          <w:left w:w="0" w:type="dxa"/>
          <w:right w:w="0" w:type="dxa"/>
        </w:tblCellMar>
        <w:tblLook w:val="04A0" w:firstRow="1" w:lastRow="0" w:firstColumn="1" w:lastColumn="0" w:noHBand="0" w:noVBand="1"/>
        <w:tblCaption w:val="Taskforce Note"/>
        <w:tblDescription w:val="The Taskforce deferred consideration of the SCPCCC’s telehealth recommendations, and considered these as part of the Taskforce’s Telehealth Report, which sets out guiding principles and recommendations to underpin future use and reform of telehealth."/>
      </w:tblPr>
      <w:tblGrid>
        <w:gridCol w:w="9400"/>
      </w:tblGrid>
      <w:tr w:rsidR="008A3CB2" w14:paraId="48F26E15" w14:textId="77777777" w:rsidTr="008A3CB2">
        <w:tc>
          <w:tcPr>
            <w:tcW w:w="5000" w:type="pct"/>
            <w:tcBorders>
              <w:top w:val="single" w:sz="12" w:space="0" w:color="01653F"/>
              <w:left w:val="single" w:sz="12" w:space="0" w:color="01653F"/>
              <w:bottom w:val="single" w:sz="12" w:space="0" w:color="01653F"/>
              <w:right w:val="single" w:sz="12" w:space="0" w:color="01653F"/>
            </w:tcBorders>
            <w:shd w:val="clear" w:color="auto" w:fill="E6EED6"/>
            <w:tcMar>
              <w:top w:w="0" w:type="dxa"/>
              <w:left w:w="108" w:type="dxa"/>
              <w:bottom w:w="0" w:type="dxa"/>
              <w:right w:w="108" w:type="dxa"/>
            </w:tcMar>
            <w:hideMark/>
          </w:tcPr>
          <w:p w14:paraId="64F449C0" w14:textId="77777777" w:rsidR="008A3CB2" w:rsidRDefault="008A3CB2" w:rsidP="008A3CB2">
            <w:pPr>
              <w:pStyle w:val="null"/>
              <w:spacing w:before="120" w:beforeAutospacing="0"/>
              <w:rPr>
                <w:rFonts w:ascii="Calibri" w:eastAsia="Calibri" w:hAnsi="Calibri" w:cs="Calibri"/>
                <w:b/>
                <w:sz w:val="22"/>
                <w:szCs w:val="22"/>
                <w:lang w:bidi="en-AU"/>
              </w:rPr>
            </w:pPr>
            <w:r w:rsidRPr="008A3CB2">
              <w:rPr>
                <w:rFonts w:ascii="Calibri" w:eastAsia="Calibri" w:hAnsi="Calibri" w:cs="Calibri"/>
                <w:b/>
                <w:sz w:val="22"/>
                <w:szCs w:val="22"/>
                <w:lang w:bidi="en-AU"/>
              </w:rPr>
              <w:t>Taskforce Note</w:t>
            </w:r>
          </w:p>
          <w:p w14:paraId="57C8AF1A" w14:textId="34A6373F" w:rsidR="008A3CB2" w:rsidRDefault="008A3CB2" w:rsidP="008A3CB2">
            <w:pPr>
              <w:pStyle w:val="null"/>
              <w:spacing w:before="120" w:beforeAutospacing="0"/>
            </w:pPr>
            <w:r w:rsidRPr="008A3CB2">
              <w:rPr>
                <w:rFonts w:ascii="Calibri" w:eastAsia="Calibri" w:hAnsi="Calibri" w:cs="Calibri"/>
                <w:sz w:val="22"/>
                <w:szCs w:val="22"/>
                <w:lang w:bidi="en-AU"/>
              </w:rPr>
              <w:t xml:space="preserve">The Taskforce referred the </w:t>
            </w:r>
            <w:r>
              <w:rPr>
                <w:rFonts w:ascii="Calibri" w:eastAsia="Calibri" w:hAnsi="Calibri" w:cs="Calibri"/>
                <w:sz w:val="22"/>
                <w:szCs w:val="22"/>
                <w:lang w:bidi="en-AU"/>
              </w:rPr>
              <w:t>Psychiatry Clinical Committee’</w:t>
            </w:r>
            <w:r w:rsidRPr="008A3CB2">
              <w:rPr>
                <w:rFonts w:ascii="Calibri" w:eastAsia="Calibri" w:hAnsi="Calibri" w:cs="Calibri"/>
                <w:sz w:val="22"/>
                <w:szCs w:val="22"/>
                <w:lang w:bidi="en-AU"/>
              </w:rPr>
              <w:t>s telehealth recommendations to its Telehealth Working Group, which considered the remaining telehealth recommendations from across the MBS Review and developed a set of guiding principles and recommendations to underpin future use and reform of telehealth. These are set out in the Taskforce’s Telehealth Report.</w:t>
            </w:r>
            <w:r>
              <w:rPr>
                <w:rStyle w:val="null1"/>
                <w:sz w:val="20"/>
                <w:szCs w:val="20"/>
              </w:rPr>
              <w:t xml:space="preserve"> </w:t>
            </w:r>
          </w:p>
        </w:tc>
      </w:tr>
    </w:tbl>
    <w:p w14:paraId="09534825" w14:textId="67B5A27C" w:rsidR="00AB22E9" w:rsidRDefault="00AB22E9" w:rsidP="000A23E0">
      <w:pPr>
        <w:pStyle w:val="Heading4"/>
        <w:tabs>
          <w:tab w:val="left" w:pos="1217"/>
          <w:tab w:val="left" w:pos="1218"/>
        </w:tabs>
        <w:ind w:left="0" w:firstLine="0"/>
      </w:pPr>
    </w:p>
    <w:p w14:paraId="095CA452" w14:textId="238C9DAC" w:rsidR="00A40316" w:rsidRPr="00800FDA" w:rsidRDefault="00921F94" w:rsidP="009C65A0">
      <w:pPr>
        <w:pStyle w:val="Heading4"/>
        <w:numPr>
          <w:ilvl w:val="2"/>
          <w:numId w:val="23"/>
        </w:numPr>
        <w:tabs>
          <w:tab w:val="left" w:pos="1217"/>
          <w:tab w:val="left" w:pos="1218"/>
        </w:tabs>
        <w:spacing w:before="120" w:after="120" w:line="312" w:lineRule="auto"/>
        <w:ind w:left="1219"/>
        <w:rPr>
          <w:rFonts w:asciiTheme="minorHAnsi" w:eastAsiaTheme="minorHAnsi" w:hAnsiTheme="minorHAnsi" w:cstheme="minorHAnsi"/>
          <w:iCs/>
          <w:color w:val="000000" w:themeColor="text1"/>
          <w:szCs w:val="20"/>
          <w:lang w:val="en-US" w:eastAsia="en-US" w:bidi="ar-SA"/>
        </w:rPr>
      </w:pPr>
      <w:r w:rsidRPr="00800FDA">
        <w:rPr>
          <w:rFonts w:asciiTheme="minorHAnsi" w:eastAsiaTheme="minorHAnsi" w:hAnsiTheme="minorHAnsi" w:cstheme="minorHAnsi"/>
          <w:iCs/>
          <w:color w:val="000000" w:themeColor="text1"/>
          <w:szCs w:val="20"/>
          <w:lang w:val="en-US" w:eastAsia="en-US" w:bidi="ar-SA"/>
        </w:rPr>
        <w:t>Rationale 2</w:t>
      </w:r>
    </w:p>
    <w:p w14:paraId="422AFF27" w14:textId="77777777" w:rsidR="00A40316" w:rsidRDefault="00921F94" w:rsidP="005E46B9">
      <w:pPr>
        <w:pStyle w:val="BodyText"/>
        <w:spacing w:before="1" w:line="312" w:lineRule="auto"/>
        <w:ind w:left="498"/>
      </w:pPr>
      <w:r>
        <w:t>Item 288 provides for a 50% loading for all consultations delivered via video conference to telehealth eligible areas in Australia (RA2–5).</w:t>
      </w:r>
    </w:p>
    <w:p w14:paraId="068B589B" w14:textId="77777777" w:rsidR="00A40316" w:rsidRDefault="00921F94" w:rsidP="005E46B9">
      <w:pPr>
        <w:pStyle w:val="BodyText"/>
        <w:spacing w:before="178" w:line="312" w:lineRule="auto"/>
        <w:ind w:left="498"/>
      </w:pPr>
      <w:r>
        <w:t>This recommendation focuses on ensuring that the MBS is used as intended while ensuring that patient outcomes are not compromised. It is based on the following assessment:</w:t>
      </w:r>
    </w:p>
    <w:p w14:paraId="2AD2F931" w14:textId="77777777" w:rsidR="00A40316" w:rsidRDefault="00921F94" w:rsidP="005E46B9">
      <w:pPr>
        <w:pStyle w:val="BodyText"/>
        <w:spacing w:before="72" w:line="312" w:lineRule="auto"/>
        <w:ind w:left="930"/>
      </w:pPr>
      <w:r>
        <w:rPr>
          <w:noProof/>
          <w:lang w:bidi="ar-SA"/>
        </w:rPr>
        <w:drawing>
          <wp:anchor distT="0" distB="0" distL="0" distR="0" simplePos="0" relativeHeight="251637248" behindDoc="0" locked="0" layoutInCell="1" allowOverlap="1" wp14:anchorId="65F2927D" wp14:editId="4F5DEFD0">
            <wp:simplePos x="0" y="0"/>
            <wp:positionH relativeFrom="page">
              <wp:posOffset>1149286</wp:posOffset>
            </wp:positionH>
            <wp:positionV relativeFrom="paragraph">
              <wp:posOffset>113647</wp:posOffset>
            </wp:positionV>
            <wp:extent cx="52387" cy="52387"/>
            <wp:effectExtent l="0" t="0" r="5080" b="5080"/>
            <wp:wrapNone/>
            <wp:docPr id="221"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2.png"/>
                    <pic:cNvPicPr/>
                  </pic:nvPicPr>
                  <pic:blipFill>
                    <a:blip r:embed="rId10" cstate="print"/>
                    <a:stretch>
                      <a:fillRect/>
                    </a:stretch>
                  </pic:blipFill>
                  <pic:spPr>
                    <a:xfrm>
                      <a:off x="0" y="0"/>
                      <a:ext cx="52387" cy="52387"/>
                    </a:xfrm>
                    <a:prstGeom prst="rect">
                      <a:avLst/>
                    </a:prstGeom>
                  </pic:spPr>
                </pic:pic>
              </a:graphicData>
            </a:graphic>
          </wp:anchor>
        </w:drawing>
      </w:r>
      <w:r>
        <w:t>The Committee noted that the original intent of this loading was to accelerate the adoption of telehealth by all specialists and consultant physicians, including</w:t>
      </w:r>
      <w:r w:rsidR="00320D30">
        <w:t xml:space="preserve"> p</w:t>
      </w:r>
      <w:r>
        <w:t>sychiatrists. The Committee acknowledged the loading was introduced as a time- limited incentive.</w:t>
      </w:r>
    </w:p>
    <w:p w14:paraId="7AAEA031" w14:textId="77777777" w:rsidR="00A40316" w:rsidRDefault="00921F94" w:rsidP="005E46B9">
      <w:pPr>
        <w:pStyle w:val="BodyText"/>
        <w:spacing w:before="132" w:line="312" w:lineRule="auto"/>
        <w:ind w:left="930"/>
      </w:pPr>
      <w:r>
        <w:t>The Committee noted that while psychiatrists had been the most successful in terms of adoption, the uptake of new providers had slowed from an initial growth of 256% in the first year to just 8% between the 2015/16 and 2016/17 financial years. The Committee noted this could indicate the loading was no longer stimulating the uptake of telehealth by new providers.</w:t>
      </w:r>
    </w:p>
    <w:p w14:paraId="18447E60" w14:textId="77777777" w:rsidR="00A40316" w:rsidRDefault="00921F94" w:rsidP="005E46B9">
      <w:pPr>
        <w:pStyle w:val="BodyText"/>
        <w:spacing w:before="131" w:line="312" w:lineRule="auto"/>
        <w:ind w:left="930"/>
      </w:pPr>
      <w:r>
        <w:t>The Committee noted advice from the Taskforce and its Principles and Rules Committee that MBS items should recognise only the time and complexity associated with delivering that service, and that additional loadings to incentivise service delivery to regional and remote areas should be provided outside the MBS.</w:t>
      </w:r>
    </w:p>
    <w:p w14:paraId="16B0E50C" w14:textId="77777777" w:rsidR="00A40316" w:rsidRDefault="00921F94" w:rsidP="005E46B9">
      <w:pPr>
        <w:pStyle w:val="BodyText"/>
        <w:spacing w:before="133" w:line="312" w:lineRule="auto"/>
        <w:ind w:left="930"/>
      </w:pPr>
      <w:r>
        <w:rPr>
          <w:noProof/>
          <w:lang w:bidi="ar-SA"/>
        </w:rPr>
        <w:drawing>
          <wp:anchor distT="0" distB="0" distL="0" distR="0" simplePos="0" relativeHeight="251702784" behindDoc="0" locked="0" layoutInCell="1" allowOverlap="1" wp14:anchorId="37255251" wp14:editId="634AC18E">
            <wp:simplePos x="0" y="0"/>
            <wp:positionH relativeFrom="page">
              <wp:posOffset>1149286</wp:posOffset>
            </wp:positionH>
            <wp:positionV relativeFrom="paragraph">
              <wp:posOffset>153017</wp:posOffset>
            </wp:positionV>
            <wp:extent cx="52387" cy="52387"/>
            <wp:effectExtent l="0" t="0" r="5080" b="5080"/>
            <wp:wrapNone/>
            <wp:docPr id="229" name="image7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72.png"/>
                    <pic:cNvPicPr/>
                  </pic:nvPicPr>
                  <pic:blipFill>
                    <a:blip r:embed="rId11" cstate="print"/>
                    <a:stretch>
                      <a:fillRect/>
                    </a:stretch>
                  </pic:blipFill>
                  <pic:spPr>
                    <a:xfrm>
                      <a:off x="0" y="0"/>
                      <a:ext cx="52387" cy="52387"/>
                    </a:xfrm>
                    <a:prstGeom prst="rect">
                      <a:avLst/>
                    </a:prstGeom>
                  </pic:spPr>
                </pic:pic>
              </a:graphicData>
            </a:graphic>
          </wp:anchor>
        </w:drawing>
      </w:r>
      <w:r>
        <w:t>The Committee agreed that there were additional complexities associated with delivering a telehealth consultation to a new patient and that extra remuneration should be available to ensure providers can effectively deliver this service. These additional complexities include:</w:t>
      </w:r>
    </w:p>
    <w:p w14:paraId="1B4FAB5E" w14:textId="77777777" w:rsidR="00A40316" w:rsidRDefault="00921F94" w:rsidP="005E46B9">
      <w:pPr>
        <w:pStyle w:val="ListParagraph"/>
        <w:numPr>
          <w:ilvl w:val="0"/>
          <w:numId w:val="21"/>
        </w:numPr>
        <w:tabs>
          <w:tab w:val="left" w:pos="2297"/>
          <w:tab w:val="left" w:pos="2298"/>
        </w:tabs>
        <w:spacing w:before="118" w:line="312" w:lineRule="auto"/>
      </w:pPr>
      <w:r>
        <w:t>Increased time spent building relationships with regional and remote referrers.</w:t>
      </w:r>
    </w:p>
    <w:p w14:paraId="5A6DFCDB" w14:textId="77777777" w:rsidR="00A40316" w:rsidRDefault="00921F94" w:rsidP="005E46B9">
      <w:pPr>
        <w:pStyle w:val="ListParagraph"/>
        <w:numPr>
          <w:ilvl w:val="0"/>
          <w:numId w:val="21"/>
        </w:numPr>
        <w:tabs>
          <w:tab w:val="left" w:pos="2297"/>
          <w:tab w:val="left" w:pos="2298"/>
        </w:tabs>
        <w:spacing w:before="120" w:line="312" w:lineRule="auto"/>
      </w:pPr>
      <w:r>
        <w:t>Increased time spent orienting patients on the use of technology and troubleshooting connection and audio-visual</w:t>
      </w:r>
      <w:r>
        <w:rPr>
          <w:spacing w:val="-4"/>
        </w:rPr>
        <w:t xml:space="preserve"> </w:t>
      </w:r>
      <w:r>
        <w:t>issues.</w:t>
      </w:r>
    </w:p>
    <w:p w14:paraId="488A30E1" w14:textId="77777777" w:rsidR="00A40316" w:rsidRDefault="00921F94" w:rsidP="005E46B9">
      <w:pPr>
        <w:pStyle w:val="ListParagraph"/>
        <w:numPr>
          <w:ilvl w:val="0"/>
          <w:numId w:val="21"/>
        </w:numPr>
        <w:tabs>
          <w:tab w:val="left" w:pos="2297"/>
          <w:tab w:val="left" w:pos="2298"/>
        </w:tabs>
        <w:spacing w:before="120"/>
      </w:pPr>
      <w:r>
        <w:t>Greater difficulty in conducting a physical examination of the</w:t>
      </w:r>
      <w:r>
        <w:rPr>
          <w:spacing w:val="-16"/>
        </w:rPr>
        <w:t xml:space="preserve"> </w:t>
      </w:r>
      <w:r>
        <w:t>patient.</w:t>
      </w:r>
    </w:p>
    <w:p w14:paraId="788200FA" w14:textId="77777777" w:rsidR="00A40316" w:rsidRDefault="00A40316" w:rsidP="005E46B9">
      <w:pPr>
        <w:pStyle w:val="BodyText"/>
        <w:spacing w:before="7"/>
        <w:rPr>
          <w:sz w:val="16"/>
        </w:rPr>
      </w:pPr>
    </w:p>
    <w:p w14:paraId="2E6C5D79" w14:textId="77777777" w:rsidR="00A40316" w:rsidRDefault="00921F94" w:rsidP="005E46B9">
      <w:pPr>
        <w:pStyle w:val="ListParagraph"/>
        <w:numPr>
          <w:ilvl w:val="0"/>
          <w:numId w:val="21"/>
        </w:numPr>
        <w:tabs>
          <w:tab w:val="left" w:pos="2297"/>
          <w:tab w:val="left" w:pos="2298"/>
        </w:tabs>
        <w:spacing w:line="312" w:lineRule="auto"/>
      </w:pPr>
      <w:r>
        <w:t>More onerous reporting and prescribing requirements following the initial</w:t>
      </w:r>
      <w:r>
        <w:rPr>
          <w:spacing w:val="-2"/>
        </w:rPr>
        <w:t xml:space="preserve"> </w:t>
      </w:r>
      <w:r>
        <w:t>consultation.</w:t>
      </w:r>
    </w:p>
    <w:p w14:paraId="0E4ABF1B" w14:textId="73166697" w:rsidR="00A40316" w:rsidRDefault="00921F94" w:rsidP="005E46B9">
      <w:pPr>
        <w:pStyle w:val="BodyText"/>
        <w:spacing w:before="132" w:line="312" w:lineRule="auto"/>
        <w:ind w:left="930"/>
      </w:pPr>
      <w:r>
        <w:rPr>
          <w:noProof/>
          <w:lang w:bidi="ar-SA"/>
        </w:rPr>
        <w:lastRenderedPageBreak/>
        <w:drawing>
          <wp:anchor distT="0" distB="0" distL="0" distR="0" simplePos="0" relativeHeight="251704832" behindDoc="0" locked="0" layoutInCell="1" allowOverlap="1" wp14:anchorId="2EF26000" wp14:editId="0B66DCF5">
            <wp:simplePos x="0" y="0"/>
            <wp:positionH relativeFrom="page">
              <wp:posOffset>1149286</wp:posOffset>
            </wp:positionH>
            <wp:positionV relativeFrom="paragraph">
              <wp:posOffset>152128</wp:posOffset>
            </wp:positionV>
            <wp:extent cx="52387" cy="52387"/>
            <wp:effectExtent l="0" t="0" r="5080" b="5080"/>
            <wp:wrapNone/>
            <wp:docPr id="231"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2.png"/>
                    <pic:cNvPicPr/>
                  </pic:nvPicPr>
                  <pic:blipFill>
                    <a:blip r:embed="rId10" cstate="print"/>
                    <a:stretch>
                      <a:fillRect/>
                    </a:stretch>
                  </pic:blipFill>
                  <pic:spPr>
                    <a:xfrm>
                      <a:off x="0" y="0"/>
                      <a:ext cx="52387" cy="52387"/>
                    </a:xfrm>
                    <a:prstGeom prst="rect">
                      <a:avLst/>
                    </a:prstGeom>
                  </pic:spPr>
                </pic:pic>
              </a:graphicData>
            </a:graphic>
          </wp:anchor>
        </w:drawing>
      </w:r>
      <w:r>
        <w:t>The Committee noted concerns that these changes could lead to a decrease in telehealth services or significantly alter service delivery, such as for the production of management plans for regional and remote GPs to implement. Therefore, the Committee agreed the Taskforce should consider recommending an incentive payment or another similar funding mechanism be instituted to continue to stimulate services in regional and remote areas.</w:t>
      </w:r>
    </w:p>
    <w:p w14:paraId="084D1D34" w14:textId="77777777" w:rsidR="00A40316" w:rsidRPr="00800FDA" w:rsidRDefault="00921F94" w:rsidP="009C65A0">
      <w:pPr>
        <w:pStyle w:val="Heading4"/>
        <w:numPr>
          <w:ilvl w:val="2"/>
          <w:numId w:val="23"/>
        </w:numPr>
        <w:tabs>
          <w:tab w:val="left" w:pos="1217"/>
          <w:tab w:val="left" w:pos="1218"/>
        </w:tabs>
        <w:spacing w:before="120" w:after="120" w:line="312" w:lineRule="auto"/>
        <w:ind w:left="1219"/>
        <w:rPr>
          <w:rFonts w:asciiTheme="minorHAnsi" w:eastAsiaTheme="minorHAnsi" w:hAnsiTheme="minorHAnsi" w:cstheme="minorHAnsi"/>
          <w:iCs/>
          <w:color w:val="000000" w:themeColor="text1"/>
          <w:szCs w:val="20"/>
          <w:lang w:val="en-US" w:eastAsia="en-US" w:bidi="ar-SA"/>
        </w:rPr>
      </w:pPr>
      <w:bookmarkStart w:id="79" w:name="_bookmark33"/>
      <w:bookmarkEnd w:id="79"/>
      <w:r w:rsidRPr="00800FDA">
        <w:rPr>
          <w:rFonts w:asciiTheme="minorHAnsi" w:eastAsiaTheme="minorHAnsi" w:hAnsiTheme="minorHAnsi" w:cstheme="minorHAnsi"/>
          <w:iCs/>
          <w:color w:val="000000" w:themeColor="text1"/>
          <w:szCs w:val="20"/>
          <w:lang w:val="en-US" w:eastAsia="en-US" w:bidi="ar-SA"/>
        </w:rPr>
        <w:t>Recommendation 3 - New items to provide telehealth consultations to patients in major cities of Australia</w:t>
      </w:r>
    </w:p>
    <w:p w14:paraId="116618FA" w14:textId="77777777" w:rsidR="00A40316" w:rsidRDefault="00921F94" w:rsidP="005E46B9">
      <w:pPr>
        <w:pStyle w:val="BodyText"/>
        <w:spacing w:before="120"/>
        <w:ind w:left="498"/>
      </w:pPr>
      <w:r>
        <w:t>The Committee recommends:</w:t>
      </w:r>
    </w:p>
    <w:p w14:paraId="14D8F46F" w14:textId="77777777" w:rsidR="00A40316" w:rsidRDefault="00A40316" w:rsidP="005E46B9">
      <w:pPr>
        <w:pStyle w:val="BodyText"/>
        <w:spacing w:before="4"/>
        <w:rPr>
          <w:sz w:val="16"/>
        </w:rPr>
      </w:pPr>
    </w:p>
    <w:p w14:paraId="6225EFFC" w14:textId="77777777" w:rsidR="00A40316" w:rsidRDefault="00921F94" w:rsidP="005E46B9">
      <w:pPr>
        <w:pStyle w:val="ListParagraph"/>
        <w:numPr>
          <w:ilvl w:val="0"/>
          <w:numId w:val="20"/>
        </w:numPr>
        <w:tabs>
          <w:tab w:val="left" w:pos="1218"/>
        </w:tabs>
        <w:spacing w:line="312" w:lineRule="auto"/>
      </w:pPr>
      <w:proofErr w:type="gramStart"/>
      <w:r>
        <w:t>introducing</w:t>
      </w:r>
      <w:proofErr w:type="gramEnd"/>
      <w:r>
        <w:t xml:space="preserve"> a new suite of items to provide for time-tiered telehealth consultations (via videoconference) to patients in major cities (RA1), to be remunerated at the same rate as consultation items 300–308</w:t>
      </w:r>
      <w:r>
        <w:rPr>
          <w:spacing w:val="-17"/>
        </w:rPr>
        <w:t xml:space="preserve"> </w:t>
      </w:r>
      <w:r>
        <w:rPr>
          <w:sz w:val="18"/>
        </w:rPr>
        <w:t>(2)</w:t>
      </w:r>
      <w:r>
        <w:t>.</w:t>
      </w:r>
    </w:p>
    <w:p w14:paraId="64747016" w14:textId="3C2261F7" w:rsidR="00A40316" w:rsidRDefault="00921F94" w:rsidP="005E46B9">
      <w:pPr>
        <w:pStyle w:val="ListParagraph"/>
        <w:numPr>
          <w:ilvl w:val="0"/>
          <w:numId w:val="20"/>
        </w:numPr>
        <w:tabs>
          <w:tab w:val="left" w:pos="1218"/>
        </w:tabs>
        <w:spacing w:before="121" w:line="312" w:lineRule="auto"/>
      </w:pPr>
      <w:r>
        <w:t>access to these items should be triggered by an initial assessment by a psychiatrist via videoconference, on referral from a GP or nurse practitioner</w:t>
      </w:r>
      <w:r w:rsidR="00347F1A">
        <w:t xml:space="preserve">, </w:t>
      </w:r>
      <w:r w:rsidR="00046E75">
        <w:t>with the appropriate scope of practice</w:t>
      </w:r>
      <w:r>
        <w:t>, where an assessment of the patient is conducted and it is concluded the patient would benefit from telehealth for reasons of either severe physical disability, a mental health disorder that prevents them from attending a face-to-face consultation, or psychosocial stress (for instance if a patient cannot take time off from</w:t>
      </w:r>
      <w:r>
        <w:rPr>
          <w:spacing w:val="-13"/>
        </w:rPr>
        <w:t xml:space="preserve"> </w:t>
      </w:r>
      <w:r>
        <w:t>work).</w:t>
      </w:r>
    </w:p>
    <w:p w14:paraId="61FCD827" w14:textId="77777777" w:rsidR="00A40316" w:rsidRPr="003875EF" w:rsidRDefault="00921F94" w:rsidP="005E46B9">
      <w:pPr>
        <w:pStyle w:val="ListParagraph"/>
        <w:numPr>
          <w:ilvl w:val="0"/>
          <w:numId w:val="20"/>
        </w:numPr>
        <w:tabs>
          <w:tab w:val="left" w:pos="1218"/>
        </w:tabs>
        <w:spacing w:before="119" w:line="312" w:lineRule="auto"/>
        <w:jc w:val="both"/>
        <w:rPr>
          <w:rFonts w:asciiTheme="minorHAnsi" w:hAnsiTheme="minorHAnsi" w:cstheme="minorHAnsi"/>
        </w:rPr>
      </w:pPr>
      <w:proofErr w:type="gramStart"/>
      <w:r>
        <w:t>telehealth</w:t>
      </w:r>
      <w:proofErr w:type="gramEnd"/>
      <w:r>
        <w:t xml:space="preserve"> services in major cities be restricted to 12 services per calendar year per patient, including the initial assessment and that these 12 consultations contribute </w:t>
      </w:r>
      <w:r w:rsidRPr="003875EF">
        <w:rPr>
          <w:rFonts w:asciiTheme="minorHAnsi" w:hAnsiTheme="minorHAnsi" w:cstheme="minorHAnsi"/>
        </w:rPr>
        <w:t>to a patient’s annual service cap (50 sessions or 160 for complex</w:t>
      </w:r>
      <w:r w:rsidRPr="003875EF">
        <w:rPr>
          <w:rFonts w:asciiTheme="minorHAnsi" w:hAnsiTheme="minorHAnsi" w:cstheme="minorHAnsi"/>
          <w:spacing w:val="-14"/>
        </w:rPr>
        <w:t xml:space="preserve"> </w:t>
      </w:r>
      <w:r w:rsidRPr="003875EF">
        <w:rPr>
          <w:rFonts w:asciiTheme="minorHAnsi" w:hAnsiTheme="minorHAnsi" w:cstheme="minorHAnsi"/>
        </w:rPr>
        <w:t>patients).</w:t>
      </w:r>
    </w:p>
    <w:p w14:paraId="3BFD3A0B" w14:textId="4B764337" w:rsidR="000B3845" w:rsidRPr="008A3CB2" w:rsidRDefault="000B3845" w:rsidP="008A3CB2">
      <w:pPr>
        <w:pStyle w:val="NoSpacing"/>
        <w:numPr>
          <w:ilvl w:val="0"/>
          <w:numId w:val="20"/>
        </w:numPr>
        <w:ind w:left="1213" w:hanging="357"/>
        <w:rPr>
          <w:rFonts w:asciiTheme="minorHAnsi" w:hAnsiTheme="minorHAnsi" w:cstheme="minorHAnsi"/>
        </w:rPr>
      </w:pPr>
      <w:proofErr w:type="gramStart"/>
      <w:r w:rsidRPr="001F4E05">
        <w:rPr>
          <w:rFonts w:asciiTheme="minorHAnsi" w:hAnsiTheme="minorHAnsi" w:cstheme="minorHAnsi"/>
          <w:sz w:val="22"/>
          <w:szCs w:val="22"/>
        </w:rPr>
        <w:t>the</w:t>
      </w:r>
      <w:proofErr w:type="gramEnd"/>
      <w:r w:rsidRPr="001F4E05">
        <w:rPr>
          <w:rFonts w:asciiTheme="minorHAnsi" w:hAnsiTheme="minorHAnsi" w:cstheme="minorHAnsi"/>
          <w:sz w:val="22"/>
          <w:szCs w:val="22"/>
        </w:rPr>
        <w:t xml:space="preserve"> </w:t>
      </w:r>
      <w:r>
        <w:rPr>
          <w:rFonts w:asciiTheme="minorHAnsi" w:hAnsiTheme="minorHAnsi" w:cstheme="minorHAnsi"/>
          <w:sz w:val="22"/>
          <w:szCs w:val="22"/>
        </w:rPr>
        <w:t>n</w:t>
      </w:r>
      <w:r w:rsidRPr="003875EF">
        <w:rPr>
          <w:rFonts w:asciiTheme="minorHAnsi" w:hAnsiTheme="minorHAnsi" w:cstheme="minorHAnsi"/>
          <w:sz w:val="22"/>
          <w:szCs w:val="22"/>
        </w:rPr>
        <w:t xml:space="preserve">ew </w:t>
      </w:r>
      <w:r w:rsidRPr="001F4E05">
        <w:rPr>
          <w:rFonts w:asciiTheme="minorHAnsi" w:hAnsiTheme="minorHAnsi" w:cstheme="minorHAnsi"/>
          <w:sz w:val="22"/>
          <w:szCs w:val="22"/>
        </w:rPr>
        <w:t>item descriptors</w:t>
      </w:r>
      <w:r w:rsidRPr="003875EF">
        <w:rPr>
          <w:rFonts w:asciiTheme="minorHAnsi" w:hAnsiTheme="minorHAnsi" w:cstheme="minorHAnsi"/>
          <w:sz w:val="22"/>
          <w:szCs w:val="22"/>
        </w:rPr>
        <w:t xml:space="preserve"> specify neurodevelopmental disorders and include patients with significant brain injury and other acquired cognitive disorders.</w:t>
      </w:r>
    </w:p>
    <w:p w14:paraId="12FD76C4" w14:textId="77777777" w:rsidR="008A3CB2" w:rsidRPr="000A23E0" w:rsidRDefault="008A3CB2" w:rsidP="008A3CB2">
      <w:pPr>
        <w:pStyle w:val="NoSpacing"/>
        <w:ind w:left="1218"/>
        <w:rPr>
          <w:rFonts w:asciiTheme="minorHAnsi" w:hAnsiTheme="minorHAnsi" w:cstheme="minorHAnsi"/>
        </w:rPr>
      </w:pPr>
    </w:p>
    <w:tbl>
      <w:tblPr>
        <w:tblW w:w="5000" w:type="pct"/>
        <w:shd w:val="clear" w:color="auto" w:fill="E6EED6"/>
        <w:tblCellMar>
          <w:left w:w="0" w:type="dxa"/>
          <w:right w:w="0" w:type="dxa"/>
        </w:tblCellMar>
        <w:tblLook w:val="04A0" w:firstRow="1" w:lastRow="0" w:firstColumn="1" w:lastColumn="0" w:noHBand="0" w:noVBand="1"/>
        <w:tblCaption w:val="Taskforce Note"/>
        <w:tblDescription w:val="The Taskforce deferred consideration of the SCPCCC’s telehealth recommendations, and considered these as part of the Taskforce’s Telehealth Report, which sets out guiding principles and recommendations to underpin future use and reform of telehealth."/>
      </w:tblPr>
      <w:tblGrid>
        <w:gridCol w:w="9400"/>
      </w:tblGrid>
      <w:tr w:rsidR="008A3CB2" w14:paraId="67F06299" w14:textId="77777777" w:rsidTr="008A3CB2">
        <w:tc>
          <w:tcPr>
            <w:tcW w:w="5000" w:type="pct"/>
            <w:tcBorders>
              <w:top w:val="single" w:sz="12" w:space="0" w:color="01653F"/>
              <w:left w:val="single" w:sz="12" w:space="0" w:color="01653F"/>
              <w:bottom w:val="single" w:sz="12" w:space="0" w:color="01653F"/>
              <w:right w:val="single" w:sz="12" w:space="0" w:color="01653F"/>
            </w:tcBorders>
            <w:shd w:val="clear" w:color="auto" w:fill="E6EED6"/>
            <w:tcMar>
              <w:top w:w="0" w:type="dxa"/>
              <w:left w:w="108" w:type="dxa"/>
              <w:bottom w:w="0" w:type="dxa"/>
              <w:right w:w="108" w:type="dxa"/>
            </w:tcMar>
            <w:hideMark/>
          </w:tcPr>
          <w:p w14:paraId="2284E743" w14:textId="77777777" w:rsidR="008A3CB2" w:rsidRDefault="008A3CB2" w:rsidP="008A3CB2">
            <w:pPr>
              <w:pStyle w:val="null"/>
              <w:spacing w:before="120" w:beforeAutospacing="0"/>
              <w:rPr>
                <w:rFonts w:ascii="Calibri" w:eastAsia="Calibri" w:hAnsi="Calibri" w:cs="Calibri"/>
                <w:b/>
                <w:sz w:val="22"/>
                <w:szCs w:val="22"/>
                <w:lang w:bidi="en-AU"/>
              </w:rPr>
            </w:pPr>
            <w:r w:rsidRPr="008A3CB2">
              <w:rPr>
                <w:rFonts w:ascii="Calibri" w:eastAsia="Calibri" w:hAnsi="Calibri" w:cs="Calibri"/>
                <w:b/>
                <w:sz w:val="22"/>
                <w:szCs w:val="22"/>
                <w:lang w:bidi="en-AU"/>
              </w:rPr>
              <w:t>Taskforce Note</w:t>
            </w:r>
          </w:p>
          <w:p w14:paraId="5FA8C091" w14:textId="77777777" w:rsidR="008A3CB2" w:rsidRDefault="008A3CB2" w:rsidP="008A3CB2">
            <w:pPr>
              <w:pStyle w:val="null"/>
              <w:spacing w:before="120" w:beforeAutospacing="0"/>
            </w:pPr>
            <w:r w:rsidRPr="008A3CB2">
              <w:rPr>
                <w:rFonts w:ascii="Calibri" w:eastAsia="Calibri" w:hAnsi="Calibri" w:cs="Calibri"/>
                <w:sz w:val="22"/>
                <w:szCs w:val="22"/>
                <w:lang w:bidi="en-AU"/>
              </w:rPr>
              <w:t xml:space="preserve">The Taskforce referred the </w:t>
            </w:r>
            <w:r>
              <w:rPr>
                <w:rFonts w:ascii="Calibri" w:eastAsia="Calibri" w:hAnsi="Calibri" w:cs="Calibri"/>
                <w:sz w:val="22"/>
                <w:szCs w:val="22"/>
                <w:lang w:bidi="en-AU"/>
              </w:rPr>
              <w:t>Psychiatry Clinical Committee’</w:t>
            </w:r>
            <w:r w:rsidRPr="008A3CB2">
              <w:rPr>
                <w:rFonts w:ascii="Calibri" w:eastAsia="Calibri" w:hAnsi="Calibri" w:cs="Calibri"/>
                <w:sz w:val="22"/>
                <w:szCs w:val="22"/>
                <w:lang w:bidi="en-AU"/>
              </w:rPr>
              <w:t>s telehealth recommendations to its Telehealth Working Group, which considered the remaining telehealth recommendations from across the MBS Review and developed a set of guiding principles and recommendations to underpin future use and reform of telehealth. These are set out in the Taskforce’s Telehealth Report.</w:t>
            </w:r>
            <w:r>
              <w:rPr>
                <w:rStyle w:val="null1"/>
                <w:sz w:val="20"/>
                <w:szCs w:val="20"/>
              </w:rPr>
              <w:t xml:space="preserve"> </w:t>
            </w:r>
          </w:p>
        </w:tc>
      </w:tr>
    </w:tbl>
    <w:p w14:paraId="135D8996" w14:textId="2A5ED3A0" w:rsidR="00BB1114" w:rsidRDefault="00BB1114" w:rsidP="000A23E0">
      <w:pPr>
        <w:pStyle w:val="NoSpacing"/>
        <w:rPr>
          <w:rFonts w:asciiTheme="minorHAnsi" w:hAnsiTheme="minorHAnsi" w:cstheme="minorHAnsi"/>
          <w:sz w:val="22"/>
          <w:szCs w:val="22"/>
        </w:rPr>
      </w:pPr>
    </w:p>
    <w:p w14:paraId="67F8870B" w14:textId="4FB34F7F" w:rsidR="00A40316" w:rsidRPr="00C8449C" w:rsidRDefault="00921F94" w:rsidP="009C65A0">
      <w:pPr>
        <w:pStyle w:val="Heading4"/>
        <w:numPr>
          <w:ilvl w:val="2"/>
          <w:numId w:val="23"/>
        </w:numPr>
        <w:tabs>
          <w:tab w:val="left" w:pos="1217"/>
          <w:tab w:val="left" w:pos="1218"/>
        </w:tabs>
        <w:spacing w:before="120" w:after="120" w:line="312" w:lineRule="auto"/>
        <w:ind w:left="1219"/>
        <w:rPr>
          <w:rFonts w:asciiTheme="minorHAnsi" w:eastAsiaTheme="minorHAnsi" w:hAnsiTheme="minorHAnsi" w:cstheme="minorHAnsi"/>
          <w:iCs/>
          <w:color w:val="000000" w:themeColor="text1"/>
          <w:szCs w:val="20"/>
          <w:lang w:val="en-US" w:eastAsia="en-US" w:bidi="ar-SA"/>
        </w:rPr>
      </w:pPr>
      <w:bookmarkStart w:id="80" w:name="_bookmark34"/>
      <w:bookmarkEnd w:id="80"/>
      <w:r w:rsidRPr="00C8449C">
        <w:rPr>
          <w:rFonts w:asciiTheme="minorHAnsi" w:eastAsiaTheme="minorHAnsi" w:hAnsiTheme="minorHAnsi" w:cstheme="minorHAnsi"/>
          <w:iCs/>
          <w:color w:val="000000" w:themeColor="text1"/>
          <w:szCs w:val="20"/>
          <w:lang w:val="en-US" w:eastAsia="en-US" w:bidi="ar-SA"/>
        </w:rPr>
        <w:t>Rationale 3</w:t>
      </w:r>
    </w:p>
    <w:p w14:paraId="71A1512A" w14:textId="608B0633" w:rsidR="00A40316" w:rsidRDefault="00921F94" w:rsidP="005E46B9">
      <w:pPr>
        <w:pStyle w:val="BodyText"/>
        <w:spacing w:line="312" w:lineRule="auto"/>
        <w:ind w:left="498"/>
      </w:pPr>
      <w:r>
        <w:t>This recommendation focuses on providing access to alternative delivery mechanisms to meet the needs of patients with appropriate needs. It is based on the following assessment:</w:t>
      </w:r>
    </w:p>
    <w:p w14:paraId="54B3A8B9" w14:textId="12DEF21C" w:rsidR="00A40316" w:rsidRDefault="00921F94" w:rsidP="005E46B9">
      <w:pPr>
        <w:pStyle w:val="BodyText"/>
        <w:spacing w:before="72" w:line="312" w:lineRule="auto"/>
        <w:ind w:left="930"/>
      </w:pPr>
      <w:r>
        <w:rPr>
          <w:noProof/>
          <w:lang w:bidi="ar-SA"/>
        </w:rPr>
        <w:drawing>
          <wp:anchor distT="0" distB="0" distL="0" distR="0" simplePos="0" relativeHeight="251708928" behindDoc="0" locked="0" layoutInCell="1" allowOverlap="1" wp14:anchorId="411C22BB" wp14:editId="3A29CC3F">
            <wp:simplePos x="0" y="0"/>
            <wp:positionH relativeFrom="page">
              <wp:posOffset>1149286</wp:posOffset>
            </wp:positionH>
            <wp:positionV relativeFrom="paragraph">
              <wp:posOffset>114282</wp:posOffset>
            </wp:positionV>
            <wp:extent cx="52387" cy="52387"/>
            <wp:effectExtent l="0" t="0" r="5080" b="5080"/>
            <wp:wrapNone/>
            <wp:docPr id="237"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2.png"/>
                    <pic:cNvPicPr/>
                  </pic:nvPicPr>
                  <pic:blipFill>
                    <a:blip r:embed="rId10" cstate="print"/>
                    <a:stretch>
                      <a:fillRect/>
                    </a:stretch>
                  </pic:blipFill>
                  <pic:spPr>
                    <a:xfrm>
                      <a:off x="0" y="0"/>
                      <a:ext cx="52387" cy="52387"/>
                    </a:xfrm>
                    <a:prstGeom prst="rect">
                      <a:avLst/>
                    </a:prstGeom>
                  </pic:spPr>
                </pic:pic>
              </a:graphicData>
            </a:graphic>
          </wp:anchor>
        </w:drawing>
      </w:r>
      <w:r>
        <w:t>The Committee agreed that face-to-face consultations represent a higher value service in psychiatry, in terms of being able to provide more comprehensive physical assessments of patients, as well as in the formation of the psychiatrist-patient relationship.</w:t>
      </w:r>
    </w:p>
    <w:p w14:paraId="0B5CB3C7" w14:textId="06530D60" w:rsidR="00A40316" w:rsidRDefault="00921F94" w:rsidP="005E46B9">
      <w:pPr>
        <w:pStyle w:val="BodyText"/>
        <w:spacing w:before="133" w:line="312" w:lineRule="auto"/>
        <w:ind w:left="930"/>
      </w:pPr>
      <w:r>
        <w:rPr>
          <w:noProof/>
          <w:lang w:bidi="ar-SA"/>
        </w:rPr>
        <w:drawing>
          <wp:anchor distT="0" distB="0" distL="0" distR="0" simplePos="0" relativeHeight="251710976" behindDoc="0" locked="0" layoutInCell="1" allowOverlap="1" wp14:anchorId="4B73BC6E" wp14:editId="3867403B">
            <wp:simplePos x="0" y="0"/>
            <wp:positionH relativeFrom="page">
              <wp:posOffset>1149286</wp:posOffset>
            </wp:positionH>
            <wp:positionV relativeFrom="paragraph">
              <wp:posOffset>152763</wp:posOffset>
            </wp:positionV>
            <wp:extent cx="52387" cy="52387"/>
            <wp:effectExtent l="0" t="0" r="5080" b="5080"/>
            <wp:wrapNone/>
            <wp:docPr id="239"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2.png"/>
                    <pic:cNvPicPr/>
                  </pic:nvPicPr>
                  <pic:blipFill>
                    <a:blip r:embed="rId10" cstate="print"/>
                    <a:stretch>
                      <a:fillRect/>
                    </a:stretch>
                  </pic:blipFill>
                  <pic:spPr>
                    <a:xfrm>
                      <a:off x="0" y="0"/>
                      <a:ext cx="52387" cy="52387"/>
                    </a:xfrm>
                    <a:prstGeom prst="rect">
                      <a:avLst/>
                    </a:prstGeom>
                  </pic:spPr>
                </pic:pic>
              </a:graphicData>
            </a:graphic>
          </wp:anchor>
        </w:drawing>
      </w:r>
      <w:r>
        <w:t xml:space="preserve">However, the Committee agreed that it is challenging for some patients in major cities to </w:t>
      </w:r>
      <w:r>
        <w:lastRenderedPageBreak/>
        <w:t>access a psychiatrist and for those patients consultations via videoconference are preferential to ensure they are receiving adequate care. This includes, for example, patients with severe agoraphobia and physical disabilities, such as quadriplegia, that would impact their ability to access transport.</w:t>
      </w:r>
    </w:p>
    <w:p w14:paraId="7E69825A" w14:textId="77777777" w:rsidR="00A40316" w:rsidRDefault="00921F94" w:rsidP="005E46B9">
      <w:pPr>
        <w:pStyle w:val="BodyText"/>
        <w:spacing w:before="131" w:line="312" w:lineRule="auto"/>
        <w:ind w:left="930"/>
      </w:pPr>
      <w:r>
        <w:rPr>
          <w:noProof/>
          <w:lang w:bidi="ar-SA"/>
        </w:rPr>
        <w:drawing>
          <wp:anchor distT="0" distB="0" distL="0" distR="0" simplePos="0" relativeHeight="251713024" behindDoc="0" locked="0" layoutInCell="1" allowOverlap="1" wp14:anchorId="4401FCCC" wp14:editId="5808FDB2">
            <wp:simplePos x="0" y="0"/>
            <wp:positionH relativeFrom="page">
              <wp:posOffset>1149286</wp:posOffset>
            </wp:positionH>
            <wp:positionV relativeFrom="paragraph">
              <wp:posOffset>151493</wp:posOffset>
            </wp:positionV>
            <wp:extent cx="52387" cy="52387"/>
            <wp:effectExtent l="0" t="0" r="5080" b="5080"/>
            <wp:wrapNone/>
            <wp:docPr id="241"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2.png"/>
                    <pic:cNvPicPr/>
                  </pic:nvPicPr>
                  <pic:blipFill>
                    <a:blip r:embed="rId10" cstate="print"/>
                    <a:stretch>
                      <a:fillRect/>
                    </a:stretch>
                  </pic:blipFill>
                  <pic:spPr>
                    <a:xfrm>
                      <a:off x="0" y="0"/>
                      <a:ext cx="52387" cy="52387"/>
                    </a:xfrm>
                    <a:prstGeom prst="rect">
                      <a:avLst/>
                    </a:prstGeom>
                  </pic:spPr>
                </pic:pic>
              </a:graphicData>
            </a:graphic>
          </wp:anchor>
        </w:drawing>
      </w:r>
      <w:r>
        <w:t>All members of the Committee have experience with patients being unable to attend an appointment for physical health, social or psychiatric reasons.</w:t>
      </w:r>
    </w:p>
    <w:p w14:paraId="4F1FEF97" w14:textId="75B2456D" w:rsidR="00A40316" w:rsidRDefault="00921F94" w:rsidP="001C64F0">
      <w:pPr>
        <w:pStyle w:val="BodyText"/>
        <w:spacing w:before="133" w:line="312" w:lineRule="auto"/>
        <w:ind w:left="930"/>
      </w:pPr>
      <w:r>
        <w:rPr>
          <w:noProof/>
          <w:lang w:bidi="ar-SA"/>
        </w:rPr>
        <w:drawing>
          <wp:anchor distT="0" distB="0" distL="0" distR="0" simplePos="0" relativeHeight="251715072" behindDoc="0" locked="0" layoutInCell="1" allowOverlap="1" wp14:anchorId="4EB89CD3" wp14:editId="007F139C">
            <wp:simplePos x="0" y="0"/>
            <wp:positionH relativeFrom="page">
              <wp:posOffset>1149286</wp:posOffset>
            </wp:positionH>
            <wp:positionV relativeFrom="paragraph">
              <wp:posOffset>152382</wp:posOffset>
            </wp:positionV>
            <wp:extent cx="52387" cy="52387"/>
            <wp:effectExtent l="0" t="0" r="5080" b="5080"/>
            <wp:wrapNone/>
            <wp:docPr id="243"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2.png"/>
                    <pic:cNvPicPr/>
                  </pic:nvPicPr>
                  <pic:blipFill>
                    <a:blip r:embed="rId10" cstate="print"/>
                    <a:stretch>
                      <a:fillRect/>
                    </a:stretch>
                  </pic:blipFill>
                  <pic:spPr>
                    <a:xfrm>
                      <a:off x="0" y="0"/>
                      <a:ext cx="52387" cy="52387"/>
                    </a:xfrm>
                    <a:prstGeom prst="rect">
                      <a:avLst/>
                    </a:prstGeom>
                  </pic:spPr>
                </pic:pic>
              </a:graphicData>
            </a:graphic>
          </wp:anchor>
        </w:drawing>
      </w:r>
      <w:r>
        <w:t xml:space="preserve">While there hasn’t been a study and therefore no resulting evidence that people with physical disability have difficultly accessing psychiatry services, there is good evidence that physical disability is a risk factor for mental illness, which in turn creates demand for psychiatry services. Holmes et al. </w:t>
      </w:r>
      <w:r>
        <w:rPr>
          <w:sz w:val="18"/>
        </w:rPr>
        <w:t xml:space="preserve">(3) </w:t>
      </w:r>
      <w:r>
        <w:t>found that persistent disability is a risk factor for late-onset mental disorder after serious injury. Other evidence shows that people</w:t>
      </w:r>
      <w:r w:rsidR="001C64F0">
        <w:t xml:space="preserve"> </w:t>
      </w:r>
      <w:r>
        <w:t xml:space="preserve">living with physical disabilities are at least three times more likely to experience depression compared to the general population </w:t>
      </w:r>
      <w:r>
        <w:rPr>
          <w:sz w:val="18"/>
        </w:rPr>
        <w:t>(4)</w:t>
      </w:r>
      <w:r>
        <w:t>.</w:t>
      </w:r>
      <w:r w:rsidR="001C64F0">
        <w:t xml:space="preserve"> </w:t>
      </w:r>
    </w:p>
    <w:p w14:paraId="17375963" w14:textId="77777777" w:rsidR="00A40316" w:rsidRDefault="00921F94" w:rsidP="005E46B9">
      <w:pPr>
        <w:pStyle w:val="BodyText"/>
        <w:spacing w:before="132" w:line="312" w:lineRule="auto"/>
        <w:ind w:left="930"/>
      </w:pPr>
      <w:r>
        <w:rPr>
          <w:noProof/>
          <w:lang w:bidi="ar-SA"/>
        </w:rPr>
        <w:drawing>
          <wp:anchor distT="0" distB="0" distL="0" distR="0" simplePos="0" relativeHeight="251717120" behindDoc="0" locked="0" layoutInCell="1" allowOverlap="1" wp14:anchorId="13DF344F" wp14:editId="76D79798">
            <wp:simplePos x="0" y="0"/>
            <wp:positionH relativeFrom="page">
              <wp:posOffset>1149286</wp:posOffset>
            </wp:positionH>
            <wp:positionV relativeFrom="paragraph">
              <wp:posOffset>152763</wp:posOffset>
            </wp:positionV>
            <wp:extent cx="52387" cy="52387"/>
            <wp:effectExtent l="0" t="0" r="5080" b="5080"/>
            <wp:wrapNone/>
            <wp:docPr id="245"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2.png"/>
                    <pic:cNvPicPr/>
                  </pic:nvPicPr>
                  <pic:blipFill>
                    <a:blip r:embed="rId10" cstate="print"/>
                    <a:stretch>
                      <a:fillRect/>
                    </a:stretch>
                  </pic:blipFill>
                  <pic:spPr>
                    <a:xfrm>
                      <a:off x="0" y="0"/>
                      <a:ext cx="52387" cy="52387"/>
                    </a:xfrm>
                    <a:prstGeom prst="rect">
                      <a:avLst/>
                    </a:prstGeom>
                  </pic:spPr>
                </pic:pic>
              </a:graphicData>
            </a:graphic>
          </wp:anchor>
        </w:drawing>
      </w:r>
      <w:r>
        <w:t xml:space="preserve">In 2017, the Australian Institute of Health and Welfare reported that nearly 2 in 5 (38%) people with a disability (aged 5-64 years) had difficultly accessing buildings or facilities in the last 12 months </w:t>
      </w:r>
      <w:r>
        <w:rPr>
          <w:sz w:val="18"/>
        </w:rPr>
        <w:t>(5)</w:t>
      </w:r>
      <w:r>
        <w:t>. This report does not specifically refer to access to psychiatry, only medical specialists.</w:t>
      </w:r>
    </w:p>
    <w:p w14:paraId="416CE329" w14:textId="77777777" w:rsidR="00A40316" w:rsidRDefault="00921F94" w:rsidP="005E46B9">
      <w:pPr>
        <w:pStyle w:val="BodyText"/>
        <w:spacing w:before="130" w:line="312" w:lineRule="auto"/>
        <w:ind w:left="930"/>
      </w:pPr>
      <w:r>
        <w:rPr>
          <w:noProof/>
          <w:lang w:bidi="ar-SA"/>
        </w:rPr>
        <w:drawing>
          <wp:anchor distT="0" distB="0" distL="0" distR="0" simplePos="0" relativeHeight="251719168" behindDoc="0" locked="0" layoutInCell="1" allowOverlap="1" wp14:anchorId="47A1C012" wp14:editId="4EDA9E54">
            <wp:simplePos x="0" y="0"/>
            <wp:positionH relativeFrom="page">
              <wp:posOffset>1149286</wp:posOffset>
            </wp:positionH>
            <wp:positionV relativeFrom="paragraph">
              <wp:posOffset>151493</wp:posOffset>
            </wp:positionV>
            <wp:extent cx="52387" cy="52387"/>
            <wp:effectExtent l="0" t="0" r="5080" b="5080"/>
            <wp:wrapNone/>
            <wp:docPr id="247"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pic:cNvPicPr/>
                  </pic:nvPicPr>
                  <pic:blipFill>
                    <a:blip r:embed="rId10" cstate="print"/>
                    <a:stretch>
                      <a:fillRect/>
                    </a:stretch>
                  </pic:blipFill>
                  <pic:spPr>
                    <a:xfrm>
                      <a:off x="0" y="0"/>
                      <a:ext cx="52387" cy="52387"/>
                    </a:xfrm>
                    <a:prstGeom prst="rect">
                      <a:avLst/>
                    </a:prstGeom>
                  </pic:spPr>
                </pic:pic>
              </a:graphicData>
            </a:graphic>
          </wp:anchor>
        </w:drawing>
      </w:r>
      <w:r>
        <w:t xml:space="preserve">There is evidence that telehealth consultations can be effective in treating these populations </w:t>
      </w:r>
      <w:r>
        <w:rPr>
          <w:sz w:val="18"/>
        </w:rPr>
        <w:t xml:space="preserve">(6). </w:t>
      </w:r>
      <w:r>
        <w:t>Significant improvements in coping skills and strategies, community integration, and depression were observed immediately after tele-health consultations, with modest improvements in quality of life maintained at 12 months post- intervention.</w:t>
      </w:r>
    </w:p>
    <w:p w14:paraId="09537E94" w14:textId="77777777" w:rsidR="00A40316" w:rsidRDefault="00921F94" w:rsidP="005E46B9">
      <w:pPr>
        <w:pStyle w:val="BodyText"/>
        <w:spacing w:before="134"/>
        <w:ind w:left="930"/>
      </w:pPr>
      <w:r>
        <w:rPr>
          <w:noProof/>
          <w:lang w:bidi="ar-SA"/>
        </w:rPr>
        <w:drawing>
          <wp:anchor distT="0" distB="0" distL="0" distR="0" simplePos="0" relativeHeight="251721216" behindDoc="0" locked="0" layoutInCell="1" allowOverlap="1" wp14:anchorId="278DF3CF" wp14:editId="340060A2">
            <wp:simplePos x="0" y="0"/>
            <wp:positionH relativeFrom="page">
              <wp:posOffset>1149286</wp:posOffset>
            </wp:positionH>
            <wp:positionV relativeFrom="paragraph">
              <wp:posOffset>153652</wp:posOffset>
            </wp:positionV>
            <wp:extent cx="52387" cy="52387"/>
            <wp:effectExtent l="0" t="0" r="5080" b="5080"/>
            <wp:wrapNone/>
            <wp:docPr id="249" name="image7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72.png"/>
                    <pic:cNvPicPr/>
                  </pic:nvPicPr>
                  <pic:blipFill>
                    <a:blip r:embed="rId11" cstate="print"/>
                    <a:stretch>
                      <a:fillRect/>
                    </a:stretch>
                  </pic:blipFill>
                  <pic:spPr>
                    <a:xfrm>
                      <a:off x="0" y="0"/>
                      <a:ext cx="52387" cy="52387"/>
                    </a:xfrm>
                    <a:prstGeom prst="rect">
                      <a:avLst/>
                    </a:prstGeom>
                  </pic:spPr>
                </pic:pic>
              </a:graphicData>
            </a:graphic>
          </wp:anchor>
        </w:drawing>
      </w:r>
      <w:r>
        <w:t xml:space="preserve">In relation to people with agoraphobia, </w:t>
      </w:r>
      <w:r>
        <w:rPr>
          <w:color w:val="1C1D1E"/>
        </w:rPr>
        <w:t xml:space="preserve">Rees and </w:t>
      </w:r>
      <w:proofErr w:type="spellStart"/>
      <w:r>
        <w:rPr>
          <w:color w:val="1C1D1E"/>
        </w:rPr>
        <w:t>Mclaine</w:t>
      </w:r>
      <w:proofErr w:type="spellEnd"/>
      <w:r>
        <w:rPr>
          <w:color w:val="1C1D1E"/>
        </w:rPr>
        <w:t xml:space="preserve"> </w:t>
      </w:r>
      <w:r>
        <w:rPr>
          <w:sz w:val="18"/>
        </w:rPr>
        <w:t xml:space="preserve">(7) </w:t>
      </w:r>
      <w:r>
        <w:t>conclude that</w:t>
      </w:r>
    </w:p>
    <w:p w14:paraId="632BAFB5" w14:textId="77777777" w:rsidR="00A40316" w:rsidRDefault="00921F94" w:rsidP="005E46B9">
      <w:pPr>
        <w:pStyle w:val="BodyText"/>
        <w:spacing w:before="79" w:line="312" w:lineRule="auto"/>
        <w:ind w:left="930"/>
      </w:pPr>
      <w:proofErr w:type="gramStart"/>
      <w:r>
        <w:t>videoconference‐delivered</w:t>
      </w:r>
      <w:proofErr w:type="gramEnd"/>
      <w:r>
        <w:t xml:space="preserve"> therapy for anxiety disorders is supported by evidence of effectiveness, and results that are comparable with in‐person provision of treatment.</w:t>
      </w:r>
    </w:p>
    <w:p w14:paraId="1E009895" w14:textId="77777777" w:rsidR="00A40316" w:rsidRDefault="00921F94" w:rsidP="005E46B9">
      <w:pPr>
        <w:spacing w:before="1" w:line="312" w:lineRule="auto"/>
        <w:ind w:left="930"/>
      </w:pPr>
      <w:r>
        <w:t>The authors note that ‘</w:t>
      </w:r>
      <w:r>
        <w:rPr>
          <w:i/>
        </w:rPr>
        <w:t xml:space="preserve">given that anxiety disorders tend to be characterised by avoidance and low help-seeking behaviour, it is critical that continued efforts to improve access to efficacious psychological treatments are pursued’. </w:t>
      </w:r>
      <w:r>
        <w:t xml:space="preserve">Lindner et al. </w:t>
      </w:r>
      <w:r>
        <w:rPr>
          <w:sz w:val="18"/>
        </w:rPr>
        <w:t xml:space="preserve">(8) </w:t>
      </w:r>
      <w:r>
        <w:t>demonstrated evidence for videoconferencing as an effective tool in treatment delivery for panic disorder with agoraphobia.</w:t>
      </w:r>
    </w:p>
    <w:p w14:paraId="17EA6034" w14:textId="77777777" w:rsidR="00A40316" w:rsidRDefault="00921F94" w:rsidP="005E46B9">
      <w:pPr>
        <w:pStyle w:val="BodyText"/>
        <w:spacing w:before="131" w:line="312" w:lineRule="auto"/>
        <w:ind w:left="930"/>
      </w:pPr>
      <w:r>
        <w:rPr>
          <w:noProof/>
          <w:lang w:bidi="ar-SA"/>
        </w:rPr>
        <w:drawing>
          <wp:anchor distT="0" distB="0" distL="0" distR="0" simplePos="0" relativeHeight="251723264" behindDoc="0" locked="0" layoutInCell="1" allowOverlap="1" wp14:anchorId="218F065D" wp14:editId="0F029F1B">
            <wp:simplePos x="0" y="0"/>
            <wp:positionH relativeFrom="page">
              <wp:posOffset>1149286</wp:posOffset>
            </wp:positionH>
            <wp:positionV relativeFrom="paragraph">
              <wp:posOffset>151747</wp:posOffset>
            </wp:positionV>
            <wp:extent cx="52387" cy="52387"/>
            <wp:effectExtent l="0" t="0" r="5080" b="5080"/>
            <wp:wrapNone/>
            <wp:docPr id="251" name="image3.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3.png"/>
                    <pic:cNvPicPr/>
                  </pic:nvPicPr>
                  <pic:blipFill>
                    <a:blip r:embed="rId15" cstate="print"/>
                    <a:stretch>
                      <a:fillRect/>
                    </a:stretch>
                  </pic:blipFill>
                  <pic:spPr>
                    <a:xfrm>
                      <a:off x="0" y="0"/>
                      <a:ext cx="52387" cy="52387"/>
                    </a:xfrm>
                    <a:prstGeom prst="rect">
                      <a:avLst/>
                    </a:prstGeom>
                  </pic:spPr>
                </pic:pic>
              </a:graphicData>
            </a:graphic>
          </wp:anchor>
        </w:drawing>
      </w:r>
      <w:r>
        <w:t>The Committee agreed that patients should have an appropriate balance of face-to-face and telehealth consultations. The Committee noted that for the patient populations in question, it would be counter-productive to mandate for the first consultation to be face-to-face. The Committee also agreed that it would be difficult to set milestones whereby patients would be required to have a face-to-face consultation (e.g. every fourth consultation).</w:t>
      </w:r>
    </w:p>
    <w:p w14:paraId="157956BA" w14:textId="77777777" w:rsidR="00A40316" w:rsidRDefault="00921F94" w:rsidP="005E46B9">
      <w:pPr>
        <w:pStyle w:val="BodyText"/>
        <w:spacing w:before="133" w:line="312" w:lineRule="auto"/>
        <w:ind w:left="930"/>
      </w:pPr>
      <w:r>
        <w:rPr>
          <w:noProof/>
          <w:lang w:bidi="ar-SA"/>
        </w:rPr>
        <w:drawing>
          <wp:anchor distT="0" distB="0" distL="0" distR="0" simplePos="0" relativeHeight="251725312" behindDoc="0" locked="0" layoutInCell="1" allowOverlap="1" wp14:anchorId="55282C8F" wp14:editId="2B1CD323">
            <wp:simplePos x="0" y="0"/>
            <wp:positionH relativeFrom="page">
              <wp:posOffset>1149286</wp:posOffset>
            </wp:positionH>
            <wp:positionV relativeFrom="paragraph">
              <wp:posOffset>152763</wp:posOffset>
            </wp:positionV>
            <wp:extent cx="52387" cy="52387"/>
            <wp:effectExtent l="0" t="0" r="5080" b="5080"/>
            <wp:wrapNone/>
            <wp:docPr id="253" name="image3.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3.png"/>
                    <pic:cNvPicPr/>
                  </pic:nvPicPr>
                  <pic:blipFill>
                    <a:blip r:embed="rId15" cstate="print"/>
                    <a:stretch>
                      <a:fillRect/>
                    </a:stretch>
                  </pic:blipFill>
                  <pic:spPr>
                    <a:xfrm>
                      <a:off x="0" y="0"/>
                      <a:ext cx="52387" cy="52387"/>
                    </a:xfrm>
                    <a:prstGeom prst="rect">
                      <a:avLst/>
                    </a:prstGeom>
                  </pic:spPr>
                </pic:pic>
              </a:graphicData>
            </a:graphic>
          </wp:anchor>
        </w:drawing>
      </w:r>
      <w:r>
        <w:t xml:space="preserve">The Committee affirmed that the new items should not be used for convenience and that </w:t>
      </w:r>
      <w:r>
        <w:lastRenderedPageBreak/>
        <w:t>eligible patients should have a genuine unmet need that can be addressed via video conference consultations.</w:t>
      </w:r>
    </w:p>
    <w:p w14:paraId="6B00DB02" w14:textId="77777777" w:rsidR="00A40316" w:rsidRDefault="00921F94" w:rsidP="005E46B9">
      <w:pPr>
        <w:pStyle w:val="BodyText"/>
        <w:spacing w:before="131" w:line="312" w:lineRule="auto"/>
        <w:ind w:left="930"/>
      </w:pPr>
      <w:r>
        <w:rPr>
          <w:noProof/>
          <w:lang w:bidi="ar-SA"/>
        </w:rPr>
        <w:drawing>
          <wp:anchor distT="0" distB="0" distL="0" distR="0" simplePos="0" relativeHeight="251727360" behindDoc="0" locked="0" layoutInCell="1" allowOverlap="1" wp14:anchorId="683A9684" wp14:editId="6D180985">
            <wp:simplePos x="0" y="0"/>
            <wp:positionH relativeFrom="page">
              <wp:posOffset>1149286</wp:posOffset>
            </wp:positionH>
            <wp:positionV relativeFrom="paragraph">
              <wp:posOffset>151493</wp:posOffset>
            </wp:positionV>
            <wp:extent cx="52387" cy="52387"/>
            <wp:effectExtent l="0" t="0" r="5080" b="5080"/>
            <wp:wrapNone/>
            <wp:docPr id="255"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2.png"/>
                    <pic:cNvPicPr/>
                  </pic:nvPicPr>
                  <pic:blipFill>
                    <a:blip r:embed="rId10" cstate="print"/>
                    <a:stretch>
                      <a:fillRect/>
                    </a:stretch>
                  </pic:blipFill>
                  <pic:spPr>
                    <a:xfrm>
                      <a:off x="0" y="0"/>
                      <a:ext cx="52387" cy="52387"/>
                    </a:xfrm>
                    <a:prstGeom prst="rect">
                      <a:avLst/>
                    </a:prstGeom>
                  </pic:spPr>
                </pic:pic>
              </a:graphicData>
            </a:graphic>
          </wp:anchor>
        </w:drawing>
      </w:r>
      <w:r>
        <w:t>The Committee has specified that these attendances should not replace face to face consultations, but should supplement them in particular circumstances and that there should be no loading on telehealth item numbers for urban consultations.</w:t>
      </w:r>
    </w:p>
    <w:p w14:paraId="1ADED9D5" w14:textId="77777777" w:rsidR="00A40316" w:rsidRDefault="00921F94" w:rsidP="005E46B9">
      <w:pPr>
        <w:pStyle w:val="BodyText"/>
        <w:spacing w:before="131" w:line="312" w:lineRule="auto"/>
        <w:ind w:left="930"/>
      </w:pPr>
      <w:r>
        <w:rPr>
          <w:noProof/>
          <w:lang w:bidi="ar-SA"/>
        </w:rPr>
        <w:drawing>
          <wp:anchor distT="0" distB="0" distL="0" distR="0" simplePos="0" relativeHeight="251729408" behindDoc="0" locked="0" layoutInCell="1" allowOverlap="1" wp14:anchorId="512D6EEA" wp14:editId="3089B14D">
            <wp:simplePos x="0" y="0"/>
            <wp:positionH relativeFrom="page">
              <wp:posOffset>1149286</wp:posOffset>
            </wp:positionH>
            <wp:positionV relativeFrom="paragraph">
              <wp:posOffset>151112</wp:posOffset>
            </wp:positionV>
            <wp:extent cx="52387" cy="52387"/>
            <wp:effectExtent l="0" t="0" r="5080" b="5080"/>
            <wp:wrapNone/>
            <wp:docPr id="257"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2.png"/>
                    <pic:cNvPicPr/>
                  </pic:nvPicPr>
                  <pic:blipFill>
                    <a:blip r:embed="rId10" cstate="print"/>
                    <a:stretch>
                      <a:fillRect/>
                    </a:stretch>
                  </pic:blipFill>
                  <pic:spPr>
                    <a:xfrm>
                      <a:off x="0" y="0"/>
                      <a:ext cx="52387" cy="52387"/>
                    </a:xfrm>
                    <a:prstGeom prst="rect">
                      <a:avLst/>
                    </a:prstGeom>
                  </pic:spPr>
                </pic:pic>
              </a:graphicData>
            </a:graphic>
          </wp:anchor>
        </w:drawing>
      </w:r>
      <w:r>
        <w:t>The Committee anticipates that telehealth consultations for urban-based patients would have a relatively low uptake.</w:t>
      </w:r>
    </w:p>
    <w:p w14:paraId="493D1F9D" w14:textId="22D0E905" w:rsidR="00A40316" w:rsidRDefault="00921F94" w:rsidP="00BC5B90">
      <w:pPr>
        <w:pStyle w:val="BodyText"/>
        <w:spacing w:before="132" w:line="312" w:lineRule="auto"/>
        <w:ind w:left="930"/>
      </w:pPr>
      <w:r>
        <w:rPr>
          <w:noProof/>
          <w:lang w:bidi="ar-SA"/>
        </w:rPr>
        <w:drawing>
          <wp:anchor distT="0" distB="0" distL="0" distR="0" simplePos="0" relativeHeight="251731456" behindDoc="0" locked="0" layoutInCell="1" allowOverlap="1" wp14:anchorId="6F91E941" wp14:editId="1E5235CE">
            <wp:simplePos x="0" y="0"/>
            <wp:positionH relativeFrom="page">
              <wp:posOffset>1149286</wp:posOffset>
            </wp:positionH>
            <wp:positionV relativeFrom="paragraph">
              <wp:posOffset>151747</wp:posOffset>
            </wp:positionV>
            <wp:extent cx="52387" cy="52387"/>
            <wp:effectExtent l="0" t="0" r="5080" b="5080"/>
            <wp:wrapNone/>
            <wp:docPr id="259" name="image3.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3.png"/>
                    <pic:cNvPicPr/>
                  </pic:nvPicPr>
                  <pic:blipFill>
                    <a:blip r:embed="rId15" cstate="print"/>
                    <a:stretch>
                      <a:fillRect/>
                    </a:stretch>
                  </pic:blipFill>
                  <pic:spPr>
                    <a:xfrm>
                      <a:off x="0" y="0"/>
                      <a:ext cx="52387" cy="52387"/>
                    </a:xfrm>
                    <a:prstGeom prst="rect">
                      <a:avLst/>
                    </a:prstGeom>
                  </pic:spPr>
                </pic:pic>
              </a:graphicData>
            </a:graphic>
          </wp:anchor>
        </w:drawing>
      </w:r>
      <w:r>
        <w:t>A model for telehealth consultations might include limiting eligibility for a referral to specific patients (including patients with physical disability, severe agoraphobia, and other health conditions whereby attending face-to-face consultations is not practical or</w:t>
      </w:r>
      <w:r w:rsidR="00BC5B90">
        <w:t xml:space="preserve"> </w:t>
      </w:r>
      <w:r>
        <w:t>efficient), or for patients who require treatment from a psychiatrist located in another city (for example, patients who are temporarily located interstate).</w:t>
      </w:r>
    </w:p>
    <w:p w14:paraId="48F2B243" w14:textId="7911C198" w:rsidR="00A40316" w:rsidRDefault="00921F94" w:rsidP="005E46B9">
      <w:pPr>
        <w:pStyle w:val="BodyText"/>
        <w:spacing w:before="132" w:line="312" w:lineRule="auto"/>
        <w:ind w:left="930"/>
      </w:pPr>
      <w:r>
        <w:rPr>
          <w:noProof/>
          <w:lang w:bidi="ar-SA"/>
        </w:rPr>
        <w:drawing>
          <wp:anchor distT="0" distB="0" distL="0" distR="0" simplePos="0" relativeHeight="251733504" behindDoc="0" locked="0" layoutInCell="1" allowOverlap="1" wp14:anchorId="7990BA6F" wp14:editId="61DAA578">
            <wp:simplePos x="0" y="0"/>
            <wp:positionH relativeFrom="page">
              <wp:posOffset>1149286</wp:posOffset>
            </wp:positionH>
            <wp:positionV relativeFrom="paragraph">
              <wp:posOffset>152763</wp:posOffset>
            </wp:positionV>
            <wp:extent cx="52387" cy="52387"/>
            <wp:effectExtent l="0" t="0" r="5080" b="5080"/>
            <wp:wrapNone/>
            <wp:docPr id="263"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2.png"/>
                    <pic:cNvPicPr/>
                  </pic:nvPicPr>
                  <pic:blipFill>
                    <a:blip r:embed="rId10" cstate="print"/>
                    <a:stretch>
                      <a:fillRect/>
                    </a:stretch>
                  </pic:blipFill>
                  <pic:spPr>
                    <a:xfrm>
                      <a:off x="0" y="0"/>
                      <a:ext cx="52387" cy="52387"/>
                    </a:xfrm>
                    <a:prstGeom prst="rect">
                      <a:avLst/>
                    </a:prstGeom>
                  </pic:spPr>
                </pic:pic>
              </a:graphicData>
            </a:graphic>
          </wp:anchor>
        </w:drawing>
      </w:r>
      <w:r>
        <w:t>These criteria should be included in the explanatory notes for the item with the number of sessions to be capped at 5 in a 12-month period.</w:t>
      </w:r>
    </w:p>
    <w:p w14:paraId="2116ECC8" w14:textId="2E6074AC" w:rsidR="00E44141" w:rsidRPr="00AE3003" w:rsidRDefault="00921F94" w:rsidP="009C65A0">
      <w:pPr>
        <w:pStyle w:val="Heading3"/>
        <w:numPr>
          <w:ilvl w:val="1"/>
          <w:numId w:val="22"/>
        </w:numPr>
        <w:spacing w:before="240" w:after="120"/>
        <w:ind w:left="1219"/>
        <w:rPr>
          <w:rFonts w:asciiTheme="minorHAnsi" w:eastAsiaTheme="minorHAnsi" w:hAnsiTheme="minorHAnsi" w:cstheme="minorHAnsi"/>
          <w:bCs w:val="0"/>
          <w:color w:val="01653F"/>
          <w:sz w:val="32"/>
          <w:lang w:bidi="ar-SA"/>
        </w:rPr>
      </w:pPr>
      <w:bookmarkStart w:id="81" w:name="_bookmark35"/>
      <w:bookmarkStart w:id="82" w:name="_Toc34144901"/>
      <w:bookmarkStart w:id="83" w:name="_Toc56497433"/>
      <w:bookmarkEnd w:id="81"/>
      <w:proofErr w:type="spellStart"/>
      <w:r w:rsidRPr="00AE3003">
        <w:rPr>
          <w:rFonts w:asciiTheme="minorHAnsi" w:eastAsiaTheme="minorHAnsi" w:hAnsiTheme="minorHAnsi" w:cstheme="minorHAnsi"/>
          <w:bCs w:val="0"/>
          <w:color w:val="01653F"/>
          <w:sz w:val="32"/>
          <w:lang w:bidi="ar-SA"/>
        </w:rPr>
        <w:t>Telepsychiatry</w:t>
      </w:r>
      <w:bookmarkEnd w:id="82"/>
      <w:bookmarkEnd w:id="83"/>
      <w:proofErr w:type="spellEnd"/>
    </w:p>
    <w:p w14:paraId="5DCD95E8" w14:textId="44B1D691" w:rsidR="00A40316" w:rsidRDefault="00921F94" w:rsidP="005E46B9">
      <w:pPr>
        <w:spacing w:before="60"/>
        <w:ind w:left="498"/>
        <w:rPr>
          <w:b/>
          <w:sz w:val="20"/>
        </w:rPr>
      </w:pPr>
      <w:bookmarkStart w:id="84" w:name="_bookmark36"/>
      <w:bookmarkEnd w:id="84"/>
      <w:r>
        <w:rPr>
          <w:b/>
          <w:sz w:val="20"/>
        </w:rPr>
        <w:t>Table 4: Items 353–370</w:t>
      </w:r>
    </w:p>
    <w:p w14:paraId="32FCBF6C" w14:textId="77777777" w:rsidR="00A40316" w:rsidRDefault="00A40316" w:rsidP="005E46B9">
      <w:pPr>
        <w:pStyle w:val="BodyText"/>
        <w:rPr>
          <w:b/>
          <w:sz w:val="16"/>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33"/>
        <w:gridCol w:w="883"/>
        <w:gridCol w:w="1067"/>
        <w:gridCol w:w="1057"/>
        <w:gridCol w:w="1096"/>
      </w:tblGrid>
      <w:tr w:rsidR="00A40316" w14:paraId="72791838" w14:textId="77777777">
        <w:trPr>
          <w:trHeight w:val="1029"/>
        </w:trPr>
        <w:tc>
          <w:tcPr>
            <w:tcW w:w="662" w:type="dxa"/>
            <w:tcBorders>
              <w:bottom w:val="single" w:sz="6" w:space="0" w:color="BEBEBE"/>
            </w:tcBorders>
            <w:shd w:val="clear" w:color="auto" w:fill="00643E"/>
          </w:tcPr>
          <w:p w14:paraId="2548596B" w14:textId="77777777" w:rsidR="00A40316" w:rsidRDefault="00A40316" w:rsidP="005E46B9">
            <w:pPr>
              <w:pStyle w:val="TableParagraph"/>
              <w:rPr>
                <w:b/>
                <w:sz w:val="18"/>
              </w:rPr>
            </w:pPr>
          </w:p>
          <w:p w14:paraId="639B26C6" w14:textId="77777777" w:rsidR="00A40316" w:rsidRDefault="00A40316" w:rsidP="005E46B9">
            <w:pPr>
              <w:pStyle w:val="TableParagraph"/>
              <w:rPr>
                <w:b/>
                <w:sz w:val="18"/>
              </w:rPr>
            </w:pPr>
          </w:p>
          <w:p w14:paraId="522B7004" w14:textId="77777777" w:rsidR="00A40316" w:rsidRDefault="00A40316" w:rsidP="005E46B9">
            <w:pPr>
              <w:pStyle w:val="TableParagraph"/>
              <w:spacing w:before="11"/>
              <w:rPr>
                <w:b/>
                <w:sz w:val="17"/>
              </w:rPr>
            </w:pPr>
          </w:p>
          <w:p w14:paraId="67752D7B" w14:textId="77777777" w:rsidR="00A40316" w:rsidRDefault="00921F94" w:rsidP="005E46B9">
            <w:pPr>
              <w:pStyle w:val="TableParagraph"/>
              <w:spacing w:before="1"/>
              <w:ind w:left="28"/>
              <w:rPr>
                <w:b/>
                <w:sz w:val="18"/>
              </w:rPr>
            </w:pPr>
            <w:r>
              <w:rPr>
                <w:b/>
                <w:color w:val="FFFFFF"/>
                <w:sz w:val="18"/>
              </w:rPr>
              <w:t>Item</w:t>
            </w:r>
          </w:p>
        </w:tc>
        <w:tc>
          <w:tcPr>
            <w:tcW w:w="3533" w:type="dxa"/>
            <w:tcBorders>
              <w:bottom w:val="single" w:sz="6" w:space="0" w:color="BEBEBE"/>
            </w:tcBorders>
            <w:shd w:val="clear" w:color="auto" w:fill="00643E"/>
          </w:tcPr>
          <w:p w14:paraId="155EB455" w14:textId="77777777" w:rsidR="00A40316" w:rsidRDefault="00A40316" w:rsidP="005E46B9">
            <w:pPr>
              <w:pStyle w:val="TableParagraph"/>
              <w:rPr>
                <w:b/>
                <w:sz w:val="18"/>
              </w:rPr>
            </w:pPr>
          </w:p>
          <w:p w14:paraId="6D38E2E3" w14:textId="77777777" w:rsidR="00A40316" w:rsidRDefault="00A40316" w:rsidP="005E46B9">
            <w:pPr>
              <w:pStyle w:val="TableParagraph"/>
              <w:rPr>
                <w:b/>
                <w:sz w:val="18"/>
              </w:rPr>
            </w:pPr>
          </w:p>
          <w:p w14:paraId="3A651FA4" w14:textId="77777777" w:rsidR="00A40316" w:rsidRDefault="00A40316" w:rsidP="005E46B9">
            <w:pPr>
              <w:pStyle w:val="TableParagraph"/>
              <w:spacing w:before="11"/>
              <w:rPr>
                <w:b/>
                <w:sz w:val="17"/>
              </w:rPr>
            </w:pPr>
          </w:p>
          <w:p w14:paraId="547BB61C" w14:textId="77777777" w:rsidR="00A40316" w:rsidRDefault="00921F94" w:rsidP="005E46B9">
            <w:pPr>
              <w:pStyle w:val="TableParagraph"/>
              <w:spacing w:before="1"/>
              <w:ind w:left="28"/>
              <w:rPr>
                <w:b/>
                <w:sz w:val="18"/>
              </w:rPr>
            </w:pPr>
            <w:r>
              <w:rPr>
                <w:b/>
                <w:color w:val="FFFFFF"/>
                <w:sz w:val="18"/>
              </w:rPr>
              <w:t>Short item descriptor</w:t>
            </w:r>
          </w:p>
        </w:tc>
        <w:tc>
          <w:tcPr>
            <w:tcW w:w="883" w:type="dxa"/>
            <w:tcBorders>
              <w:bottom w:val="single" w:sz="6" w:space="0" w:color="BEBEBE"/>
            </w:tcBorders>
            <w:shd w:val="clear" w:color="auto" w:fill="00643E"/>
          </w:tcPr>
          <w:p w14:paraId="290640B7" w14:textId="77777777" w:rsidR="00A40316" w:rsidRDefault="00A40316" w:rsidP="005E46B9">
            <w:pPr>
              <w:pStyle w:val="TableParagraph"/>
              <w:rPr>
                <w:b/>
                <w:sz w:val="18"/>
              </w:rPr>
            </w:pPr>
          </w:p>
          <w:p w14:paraId="6FED7F93" w14:textId="77777777" w:rsidR="00A40316" w:rsidRDefault="00921F94" w:rsidP="005E46B9">
            <w:pPr>
              <w:pStyle w:val="TableParagraph"/>
              <w:spacing w:before="153" w:line="312" w:lineRule="auto"/>
              <w:ind w:left="26"/>
              <w:rPr>
                <w:b/>
                <w:sz w:val="18"/>
              </w:rPr>
            </w:pPr>
            <w:r>
              <w:rPr>
                <w:b/>
                <w:color w:val="FFFFFF"/>
                <w:sz w:val="18"/>
              </w:rPr>
              <w:t>Schedule fee</w:t>
            </w:r>
          </w:p>
        </w:tc>
        <w:tc>
          <w:tcPr>
            <w:tcW w:w="1067" w:type="dxa"/>
            <w:tcBorders>
              <w:bottom w:val="single" w:sz="6" w:space="0" w:color="BEBEBE"/>
            </w:tcBorders>
            <w:shd w:val="clear" w:color="auto" w:fill="00643E"/>
          </w:tcPr>
          <w:p w14:paraId="0544151B" w14:textId="77777777" w:rsidR="00A40316" w:rsidRDefault="00A40316" w:rsidP="005E46B9">
            <w:pPr>
              <w:pStyle w:val="TableParagraph"/>
              <w:rPr>
                <w:b/>
                <w:sz w:val="18"/>
              </w:rPr>
            </w:pPr>
          </w:p>
          <w:p w14:paraId="1FEA5319" w14:textId="77777777" w:rsidR="00A40316" w:rsidRDefault="00921F94" w:rsidP="005E46B9">
            <w:pPr>
              <w:pStyle w:val="TableParagraph"/>
              <w:spacing w:before="153" w:line="312" w:lineRule="auto"/>
              <w:ind w:left="29"/>
              <w:rPr>
                <w:b/>
                <w:sz w:val="18"/>
              </w:rPr>
            </w:pPr>
            <w:r>
              <w:rPr>
                <w:b/>
                <w:color w:val="FFFFFF"/>
                <w:sz w:val="18"/>
              </w:rPr>
              <w:t>Services FY2016/17</w:t>
            </w:r>
          </w:p>
        </w:tc>
        <w:tc>
          <w:tcPr>
            <w:tcW w:w="1057" w:type="dxa"/>
            <w:tcBorders>
              <w:bottom w:val="single" w:sz="6" w:space="0" w:color="BEBEBE"/>
            </w:tcBorders>
            <w:shd w:val="clear" w:color="auto" w:fill="00643E"/>
          </w:tcPr>
          <w:p w14:paraId="7B82B8F3" w14:textId="77777777" w:rsidR="00A40316" w:rsidRDefault="00A40316" w:rsidP="005E46B9">
            <w:pPr>
              <w:pStyle w:val="TableParagraph"/>
              <w:rPr>
                <w:b/>
                <w:sz w:val="18"/>
              </w:rPr>
            </w:pPr>
          </w:p>
          <w:p w14:paraId="60FE3E6F" w14:textId="77777777" w:rsidR="00A40316" w:rsidRDefault="00921F94" w:rsidP="005E46B9">
            <w:pPr>
              <w:pStyle w:val="TableParagraph"/>
              <w:spacing w:before="153" w:line="312" w:lineRule="auto"/>
              <w:ind w:left="28"/>
              <w:rPr>
                <w:b/>
                <w:sz w:val="18"/>
              </w:rPr>
            </w:pPr>
            <w:r>
              <w:rPr>
                <w:b/>
                <w:color w:val="FFFFFF"/>
                <w:sz w:val="18"/>
              </w:rPr>
              <w:t>Benefits FY2016/17</w:t>
            </w:r>
          </w:p>
        </w:tc>
        <w:tc>
          <w:tcPr>
            <w:tcW w:w="1096" w:type="dxa"/>
            <w:tcBorders>
              <w:bottom w:val="single" w:sz="6" w:space="0" w:color="BEBEBE"/>
            </w:tcBorders>
            <w:shd w:val="clear" w:color="auto" w:fill="00643E"/>
          </w:tcPr>
          <w:p w14:paraId="14AE016B" w14:textId="77777777" w:rsidR="00A40316" w:rsidRDefault="00921F94" w:rsidP="005E46B9">
            <w:pPr>
              <w:pStyle w:val="TableParagraph"/>
              <w:spacing w:before="87" w:line="312" w:lineRule="auto"/>
              <w:ind w:left="29"/>
              <w:rPr>
                <w:b/>
                <w:sz w:val="18"/>
              </w:rPr>
            </w:pPr>
            <w:r>
              <w:rPr>
                <w:b/>
                <w:color w:val="FFFFFF"/>
                <w:sz w:val="18"/>
              </w:rPr>
              <w:t>Services 5- year annual avg. growth</w:t>
            </w:r>
          </w:p>
        </w:tc>
      </w:tr>
      <w:tr w:rsidR="00A40316" w14:paraId="242CABE5" w14:textId="77777777">
        <w:trPr>
          <w:trHeight w:val="520"/>
        </w:trPr>
        <w:tc>
          <w:tcPr>
            <w:tcW w:w="662" w:type="dxa"/>
            <w:tcBorders>
              <w:top w:val="single" w:sz="6" w:space="0" w:color="BEBEBE"/>
            </w:tcBorders>
          </w:tcPr>
          <w:p w14:paraId="2AA31EF2" w14:textId="77777777" w:rsidR="00A40316" w:rsidRDefault="00A40316" w:rsidP="005E46B9">
            <w:pPr>
              <w:pStyle w:val="TableParagraph"/>
              <w:spacing w:before="8"/>
              <w:rPr>
                <w:b/>
                <w:sz w:val="13"/>
              </w:rPr>
            </w:pPr>
          </w:p>
          <w:p w14:paraId="4EE6F478" w14:textId="77777777" w:rsidR="00A40316" w:rsidRDefault="00921F94" w:rsidP="005E46B9">
            <w:pPr>
              <w:pStyle w:val="TableParagraph"/>
              <w:ind w:left="28"/>
              <w:rPr>
                <w:sz w:val="18"/>
              </w:rPr>
            </w:pPr>
            <w:r>
              <w:rPr>
                <w:sz w:val="18"/>
              </w:rPr>
              <w:t>353</w:t>
            </w:r>
          </w:p>
        </w:tc>
        <w:tc>
          <w:tcPr>
            <w:tcW w:w="3533" w:type="dxa"/>
            <w:tcBorders>
              <w:top w:val="single" w:sz="6" w:space="0" w:color="BEBEBE"/>
            </w:tcBorders>
          </w:tcPr>
          <w:p w14:paraId="0D3D6F2C" w14:textId="77777777" w:rsidR="00A40316" w:rsidRDefault="00A40316" w:rsidP="005E46B9">
            <w:pPr>
              <w:pStyle w:val="TableParagraph"/>
              <w:spacing w:before="8"/>
              <w:rPr>
                <w:b/>
                <w:sz w:val="13"/>
              </w:rPr>
            </w:pPr>
          </w:p>
          <w:p w14:paraId="08DE9AB8" w14:textId="77777777" w:rsidR="00A40316" w:rsidRDefault="00921F94" w:rsidP="005E46B9">
            <w:pPr>
              <w:pStyle w:val="TableParagraph"/>
              <w:ind w:left="28"/>
              <w:rPr>
                <w:sz w:val="18"/>
              </w:rPr>
            </w:pPr>
            <w:proofErr w:type="spellStart"/>
            <w:r>
              <w:rPr>
                <w:sz w:val="18"/>
              </w:rPr>
              <w:t>Telepsychiatry</w:t>
            </w:r>
            <w:proofErr w:type="spellEnd"/>
            <w:r>
              <w:rPr>
                <w:sz w:val="18"/>
              </w:rPr>
              <w:t xml:space="preserve"> consultation &lt; 15 </w:t>
            </w:r>
            <w:proofErr w:type="spellStart"/>
            <w:r>
              <w:rPr>
                <w:sz w:val="18"/>
              </w:rPr>
              <w:t>mins</w:t>
            </w:r>
            <w:proofErr w:type="spellEnd"/>
          </w:p>
        </w:tc>
        <w:tc>
          <w:tcPr>
            <w:tcW w:w="883" w:type="dxa"/>
            <w:tcBorders>
              <w:top w:val="single" w:sz="6" w:space="0" w:color="BEBEBE"/>
            </w:tcBorders>
          </w:tcPr>
          <w:p w14:paraId="5EE22D01" w14:textId="77777777" w:rsidR="00A40316" w:rsidRDefault="00A40316" w:rsidP="005E46B9">
            <w:pPr>
              <w:pStyle w:val="TableParagraph"/>
              <w:spacing w:before="8"/>
              <w:rPr>
                <w:b/>
                <w:sz w:val="13"/>
              </w:rPr>
            </w:pPr>
          </w:p>
          <w:p w14:paraId="25E566FE" w14:textId="77777777" w:rsidR="00A40316" w:rsidRDefault="00921F94" w:rsidP="005E46B9">
            <w:pPr>
              <w:pStyle w:val="TableParagraph"/>
              <w:ind w:left="26"/>
              <w:rPr>
                <w:sz w:val="18"/>
              </w:rPr>
            </w:pPr>
            <w:r>
              <w:rPr>
                <w:sz w:val="18"/>
              </w:rPr>
              <w:t>$57.20</w:t>
            </w:r>
          </w:p>
        </w:tc>
        <w:tc>
          <w:tcPr>
            <w:tcW w:w="1067" w:type="dxa"/>
            <w:tcBorders>
              <w:top w:val="single" w:sz="6" w:space="0" w:color="BEBEBE"/>
            </w:tcBorders>
          </w:tcPr>
          <w:p w14:paraId="6CACD9C4" w14:textId="77777777" w:rsidR="00A40316" w:rsidRDefault="00A40316" w:rsidP="005E46B9">
            <w:pPr>
              <w:pStyle w:val="TableParagraph"/>
              <w:spacing w:before="8"/>
              <w:rPr>
                <w:b/>
                <w:sz w:val="13"/>
              </w:rPr>
            </w:pPr>
          </w:p>
          <w:p w14:paraId="3E2B1696" w14:textId="77777777" w:rsidR="00A40316" w:rsidRDefault="00921F94" w:rsidP="005E46B9">
            <w:pPr>
              <w:pStyle w:val="TableParagraph"/>
              <w:ind w:left="29"/>
              <w:rPr>
                <w:sz w:val="18"/>
              </w:rPr>
            </w:pPr>
            <w:r>
              <w:rPr>
                <w:sz w:val="18"/>
              </w:rPr>
              <w:t>342</w:t>
            </w:r>
          </w:p>
        </w:tc>
        <w:tc>
          <w:tcPr>
            <w:tcW w:w="1057" w:type="dxa"/>
            <w:tcBorders>
              <w:top w:val="single" w:sz="6" w:space="0" w:color="BEBEBE"/>
            </w:tcBorders>
          </w:tcPr>
          <w:p w14:paraId="160E3F01" w14:textId="77777777" w:rsidR="00A40316" w:rsidRDefault="00A40316" w:rsidP="005E46B9">
            <w:pPr>
              <w:pStyle w:val="TableParagraph"/>
              <w:spacing w:before="8"/>
              <w:rPr>
                <w:b/>
                <w:sz w:val="13"/>
              </w:rPr>
            </w:pPr>
          </w:p>
          <w:p w14:paraId="3B93B9EB" w14:textId="77777777" w:rsidR="00A40316" w:rsidRDefault="00921F94" w:rsidP="005E46B9">
            <w:pPr>
              <w:pStyle w:val="TableParagraph"/>
              <w:ind w:left="28"/>
              <w:rPr>
                <w:sz w:val="18"/>
              </w:rPr>
            </w:pPr>
            <w:r>
              <w:rPr>
                <w:sz w:val="18"/>
              </w:rPr>
              <w:t>$17,415</w:t>
            </w:r>
          </w:p>
        </w:tc>
        <w:tc>
          <w:tcPr>
            <w:tcW w:w="1096" w:type="dxa"/>
            <w:tcBorders>
              <w:top w:val="single" w:sz="6" w:space="0" w:color="BEBEBE"/>
            </w:tcBorders>
          </w:tcPr>
          <w:p w14:paraId="2D503AD3" w14:textId="77777777" w:rsidR="00A40316" w:rsidRDefault="00A40316" w:rsidP="005E46B9">
            <w:pPr>
              <w:pStyle w:val="TableParagraph"/>
              <w:spacing w:before="8"/>
              <w:rPr>
                <w:b/>
                <w:sz w:val="13"/>
              </w:rPr>
            </w:pPr>
          </w:p>
          <w:p w14:paraId="79ED6AF1" w14:textId="77777777" w:rsidR="00A40316" w:rsidRDefault="00921F94" w:rsidP="005E46B9">
            <w:pPr>
              <w:pStyle w:val="TableParagraph"/>
              <w:ind w:left="29"/>
              <w:rPr>
                <w:sz w:val="18"/>
              </w:rPr>
            </w:pPr>
            <w:r>
              <w:rPr>
                <w:sz w:val="18"/>
              </w:rPr>
              <w:t>7.6%</w:t>
            </w:r>
          </w:p>
        </w:tc>
      </w:tr>
      <w:tr w:rsidR="00A40316" w14:paraId="0341887A" w14:textId="77777777">
        <w:trPr>
          <w:trHeight w:val="805"/>
        </w:trPr>
        <w:tc>
          <w:tcPr>
            <w:tcW w:w="662" w:type="dxa"/>
          </w:tcPr>
          <w:p w14:paraId="60CB2BE8" w14:textId="77777777" w:rsidR="00A40316" w:rsidRDefault="00A40316" w:rsidP="005E46B9">
            <w:pPr>
              <w:pStyle w:val="TableParagraph"/>
              <w:spacing w:before="10"/>
              <w:rPr>
                <w:b/>
                <w:sz w:val="13"/>
              </w:rPr>
            </w:pPr>
          </w:p>
          <w:p w14:paraId="6D605A91" w14:textId="77777777" w:rsidR="00A40316" w:rsidRDefault="00921F94" w:rsidP="005E46B9">
            <w:pPr>
              <w:pStyle w:val="TableParagraph"/>
              <w:ind w:left="28"/>
              <w:rPr>
                <w:sz w:val="18"/>
              </w:rPr>
            </w:pPr>
            <w:r>
              <w:rPr>
                <w:sz w:val="18"/>
              </w:rPr>
              <w:t>355</w:t>
            </w:r>
          </w:p>
        </w:tc>
        <w:tc>
          <w:tcPr>
            <w:tcW w:w="3533" w:type="dxa"/>
          </w:tcPr>
          <w:p w14:paraId="247F4D1C" w14:textId="77777777" w:rsidR="00A40316" w:rsidRDefault="00A40316" w:rsidP="005E46B9">
            <w:pPr>
              <w:pStyle w:val="TableParagraph"/>
              <w:spacing w:before="10"/>
              <w:rPr>
                <w:b/>
                <w:sz w:val="13"/>
              </w:rPr>
            </w:pPr>
          </w:p>
          <w:p w14:paraId="42BDFC52" w14:textId="77777777" w:rsidR="00A40316" w:rsidRDefault="00921F94" w:rsidP="005E46B9">
            <w:pPr>
              <w:pStyle w:val="TableParagraph"/>
              <w:spacing w:line="312" w:lineRule="auto"/>
              <w:ind w:left="28"/>
              <w:rPr>
                <w:sz w:val="18"/>
              </w:rPr>
            </w:pPr>
            <w:proofErr w:type="spellStart"/>
            <w:r>
              <w:rPr>
                <w:sz w:val="18"/>
              </w:rPr>
              <w:t>Telepsychiatry</w:t>
            </w:r>
            <w:proofErr w:type="spellEnd"/>
            <w:r>
              <w:rPr>
                <w:sz w:val="18"/>
              </w:rPr>
              <w:t xml:space="preserve"> consultation &gt; 15 </w:t>
            </w:r>
            <w:proofErr w:type="spellStart"/>
            <w:r>
              <w:rPr>
                <w:sz w:val="18"/>
              </w:rPr>
              <w:t>mins</w:t>
            </w:r>
            <w:proofErr w:type="spellEnd"/>
            <w:r>
              <w:rPr>
                <w:sz w:val="18"/>
              </w:rPr>
              <w:t xml:space="preserve"> &lt; 30 </w:t>
            </w:r>
            <w:proofErr w:type="spellStart"/>
            <w:r>
              <w:rPr>
                <w:sz w:val="18"/>
              </w:rPr>
              <w:t>mins</w:t>
            </w:r>
            <w:proofErr w:type="spellEnd"/>
          </w:p>
        </w:tc>
        <w:tc>
          <w:tcPr>
            <w:tcW w:w="883" w:type="dxa"/>
          </w:tcPr>
          <w:p w14:paraId="0D85A4C4" w14:textId="77777777" w:rsidR="00A40316" w:rsidRDefault="00A40316" w:rsidP="005E46B9">
            <w:pPr>
              <w:pStyle w:val="TableParagraph"/>
              <w:spacing w:before="10"/>
              <w:rPr>
                <w:b/>
                <w:sz w:val="13"/>
              </w:rPr>
            </w:pPr>
          </w:p>
          <w:p w14:paraId="5B0EB7E9" w14:textId="77777777" w:rsidR="00A40316" w:rsidRDefault="00921F94" w:rsidP="005E46B9">
            <w:pPr>
              <w:pStyle w:val="TableParagraph"/>
              <w:ind w:left="26"/>
              <w:rPr>
                <w:sz w:val="18"/>
              </w:rPr>
            </w:pPr>
            <w:r>
              <w:rPr>
                <w:sz w:val="18"/>
              </w:rPr>
              <w:t>$114.45</w:t>
            </w:r>
          </w:p>
        </w:tc>
        <w:tc>
          <w:tcPr>
            <w:tcW w:w="1067" w:type="dxa"/>
          </w:tcPr>
          <w:p w14:paraId="5EB25523" w14:textId="77777777" w:rsidR="00A40316" w:rsidRDefault="00A40316" w:rsidP="005E46B9">
            <w:pPr>
              <w:pStyle w:val="TableParagraph"/>
              <w:spacing w:before="10"/>
              <w:rPr>
                <w:b/>
                <w:sz w:val="13"/>
              </w:rPr>
            </w:pPr>
          </w:p>
          <w:p w14:paraId="7A790457" w14:textId="77777777" w:rsidR="00A40316" w:rsidRDefault="00921F94" w:rsidP="005E46B9">
            <w:pPr>
              <w:pStyle w:val="TableParagraph"/>
              <w:ind w:left="29"/>
              <w:rPr>
                <w:sz w:val="18"/>
              </w:rPr>
            </w:pPr>
            <w:r>
              <w:rPr>
                <w:sz w:val="18"/>
              </w:rPr>
              <w:t>887</w:t>
            </w:r>
          </w:p>
        </w:tc>
        <w:tc>
          <w:tcPr>
            <w:tcW w:w="1057" w:type="dxa"/>
          </w:tcPr>
          <w:p w14:paraId="0FA87BA3" w14:textId="77777777" w:rsidR="00A40316" w:rsidRDefault="00A40316" w:rsidP="005E46B9">
            <w:pPr>
              <w:pStyle w:val="TableParagraph"/>
              <w:spacing w:before="10"/>
              <w:rPr>
                <w:b/>
                <w:sz w:val="13"/>
              </w:rPr>
            </w:pPr>
          </w:p>
          <w:p w14:paraId="4D9BE3C5" w14:textId="77777777" w:rsidR="00A40316" w:rsidRDefault="00921F94" w:rsidP="005E46B9">
            <w:pPr>
              <w:pStyle w:val="TableParagraph"/>
              <w:ind w:left="28"/>
              <w:rPr>
                <w:sz w:val="18"/>
              </w:rPr>
            </w:pPr>
            <w:r>
              <w:rPr>
                <w:sz w:val="18"/>
              </w:rPr>
              <w:t>$91,513</w:t>
            </w:r>
          </w:p>
        </w:tc>
        <w:tc>
          <w:tcPr>
            <w:tcW w:w="1096" w:type="dxa"/>
          </w:tcPr>
          <w:p w14:paraId="707DE850" w14:textId="77777777" w:rsidR="00A40316" w:rsidRDefault="00A40316" w:rsidP="005E46B9">
            <w:pPr>
              <w:pStyle w:val="TableParagraph"/>
              <w:spacing w:before="10"/>
              <w:rPr>
                <w:b/>
                <w:sz w:val="13"/>
              </w:rPr>
            </w:pPr>
          </w:p>
          <w:p w14:paraId="2946268C" w14:textId="77777777" w:rsidR="00A40316" w:rsidRDefault="00921F94" w:rsidP="005E46B9">
            <w:pPr>
              <w:pStyle w:val="TableParagraph"/>
              <w:ind w:left="29"/>
              <w:rPr>
                <w:sz w:val="18"/>
              </w:rPr>
            </w:pPr>
            <w:r>
              <w:rPr>
                <w:sz w:val="18"/>
              </w:rPr>
              <w:t>0.7%</w:t>
            </w:r>
          </w:p>
        </w:tc>
      </w:tr>
      <w:tr w:rsidR="00A40316" w14:paraId="201924C0" w14:textId="77777777">
        <w:trPr>
          <w:trHeight w:val="808"/>
        </w:trPr>
        <w:tc>
          <w:tcPr>
            <w:tcW w:w="662" w:type="dxa"/>
          </w:tcPr>
          <w:p w14:paraId="041D6BF8" w14:textId="77777777" w:rsidR="00A40316" w:rsidRDefault="00A40316" w:rsidP="005E46B9">
            <w:pPr>
              <w:pStyle w:val="TableParagraph"/>
              <w:spacing w:before="10"/>
              <w:rPr>
                <w:b/>
                <w:sz w:val="13"/>
              </w:rPr>
            </w:pPr>
          </w:p>
          <w:p w14:paraId="77C3ACAF" w14:textId="77777777" w:rsidR="00A40316" w:rsidRDefault="00921F94" w:rsidP="005E46B9">
            <w:pPr>
              <w:pStyle w:val="TableParagraph"/>
              <w:ind w:left="28"/>
              <w:rPr>
                <w:sz w:val="18"/>
              </w:rPr>
            </w:pPr>
            <w:r>
              <w:rPr>
                <w:sz w:val="18"/>
              </w:rPr>
              <w:t>356</w:t>
            </w:r>
          </w:p>
        </w:tc>
        <w:tc>
          <w:tcPr>
            <w:tcW w:w="3533" w:type="dxa"/>
          </w:tcPr>
          <w:p w14:paraId="28C4B120" w14:textId="77777777" w:rsidR="00A40316" w:rsidRDefault="00A40316" w:rsidP="005E46B9">
            <w:pPr>
              <w:pStyle w:val="TableParagraph"/>
              <w:spacing w:before="10"/>
              <w:rPr>
                <w:b/>
                <w:sz w:val="13"/>
              </w:rPr>
            </w:pPr>
          </w:p>
          <w:p w14:paraId="1CCBD10C" w14:textId="77777777" w:rsidR="00A40316" w:rsidRDefault="00921F94" w:rsidP="005E46B9">
            <w:pPr>
              <w:pStyle w:val="TableParagraph"/>
              <w:spacing w:line="312" w:lineRule="auto"/>
              <w:ind w:left="28"/>
              <w:rPr>
                <w:sz w:val="18"/>
              </w:rPr>
            </w:pPr>
            <w:proofErr w:type="spellStart"/>
            <w:r>
              <w:rPr>
                <w:sz w:val="18"/>
              </w:rPr>
              <w:t>Telepsychiatry</w:t>
            </w:r>
            <w:proofErr w:type="spellEnd"/>
            <w:r>
              <w:rPr>
                <w:sz w:val="18"/>
              </w:rPr>
              <w:t xml:space="preserve"> consultation &gt; 30 </w:t>
            </w:r>
            <w:proofErr w:type="spellStart"/>
            <w:r>
              <w:rPr>
                <w:sz w:val="18"/>
              </w:rPr>
              <w:t>mins</w:t>
            </w:r>
            <w:proofErr w:type="spellEnd"/>
            <w:r>
              <w:rPr>
                <w:sz w:val="18"/>
              </w:rPr>
              <w:t xml:space="preserve"> &lt; 45 </w:t>
            </w:r>
            <w:proofErr w:type="spellStart"/>
            <w:r>
              <w:rPr>
                <w:sz w:val="18"/>
              </w:rPr>
              <w:t>mins</w:t>
            </w:r>
            <w:proofErr w:type="spellEnd"/>
          </w:p>
        </w:tc>
        <w:tc>
          <w:tcPr>
            <w:tcW w:w="883" w:type="dxa"/>
          </w:tcPr>
          <w:p w14:paraId="521F8A95" w14:textId="77777777" w:rsidR="00A40316" w:rsidRDefault="00A40316" w:rsidP="005E46B9">
            <w:pPr>
              <w:pStyle w:val="TableParagraph"/>
              <w:spacing w:before="10"/>
              <w:rPr>
                <w:b/>
                <w:sz w:val="13"/>
              </w:rPr>
            </w:pPr>
          </w:p>
          <w:p w14:paraId="1F144C13" w14:textId="77777777" w:rsidR="00A40316" w:rsidRDefault="00921F94" w:rsidP="005E46B9">
            <w:pPr>
              <w:pStyle w:val="TableParagraph"/>
              <w:ind w:left="26"/>
              <w:rPr>
                <w:sz w:val="18"/>
              </w:rPr>
            </w:pPr>
            <w:r>
              <w:rPr>
                <w:sz w:val="18"/>
              </w:rPr>
              <w:t>$167.80</w:t>
            </w:r>
          </w:p>
        </w:tc>
        <w:tc>
          <w:tcPr>
            <w:tcW w:w="1067" w:type="dxa"/>
          </w:tcPr>
          <w:p w14:paraId="68B7357D" w14:textId="77777777" w:rsidR="00A40316" w:rsidRDefault="00A40316" w:rsidP="005E46B9">
            <w:pPr>
              <w:pStyle w:val="TableParagraph"/>
              <w:spacing w:before="10"/>
              <w:rPr>
                <w:b/>
                <w:sz w:val="13"/>
              </w:rPr>
            </w:pPr>
          </w:p>
          <w:p w14:paraId="578BEC47" w14:textId="77777777" w:rsidR="00A40316" w:rsidRDefault="00921F94" w:rsidP="005E46B9">
            <w:pPr>
              <w:pStyle w:val="TableParagraph"/>
              <w:ind w:left="29"/>
              <w:rPr>
                <w:sz w:val="18"/>
              </w:rPr>
            </w:pPr>
            <w:r>
              <w:rPr>
                <w:sz w:val="18"/>
              </w:rPr>
              <w:t>944</w:t>
            </w:r>
          </w:p>
        </w:tc>
        <w:tc>
          <w:tcPr>
            <w:tcW w:w="1057" w:type="dxa"/>
          </w:tcPr>
          <w:p w14:paraId="2DF440E7" w14:textId="77777777" w:rsidR="00A40316" w:rsidRDefault="00A40316" w:rsidP="005E46B9">
            <w:pPr>
              <w:pStyle w:val="TableParagraph"/>
              <w:spacing w:before="10"/>
              <w:rPr>
                <w:b/>
                <w:sz w:val="13"/>
              </w:rPr>
            </w:pPr>
          </w:p>
          <w:p w14:paraId="0E6AA0FB" w14:textId="77777777" w:rsidR="00A40316" w:rsidRDefault="00921F94" w:rsidP="005E46B9">
            <w:pPr>
              <w:pStyle w:val="TableParagraph"/>
              <w:ind w:left="28"/>
              <w:rPr>
                <w:sz w:val="18"/>
              </w:rPr>
            </w:pPr>
            <w:r>
              <w:rPr>
                <w:sz w:val="18"/>
              </w:rPr>
              <w:t>$141,379</w:t>
            </w:r>
          </w:p>
        </w:tc>
        <w:tc>
          <w:tcPr>
            <w:tcW w:w="1096" w:type="dxa"/>
          </w:tcPr>
          <w:p w14:paraId="2BAE8677" w14:textId="77777777" w:rsidR="00A40316" w:rsidRDefault="00A40316" w:rsidP="005E46B9">
            <w:pPr>
              <w:pStyle w:val="TableParagraph"/>
              <w:spacing w:before="10"/>
              <w:rPr>
                <w:b/>
                <w:sz w:val="13"/>
              </w:rPr>
            </w:pPr>
          </w:p>
          <w:p w14:paraId="61694F6E" w14:textId="77777777" w:rsidR="00A40316" w:rsidRDefault="00921F94" w:rsidP="005E46B9">
            <w:pPr>
              <w:pStyle w:val="TableParagraph"/>
              <w:ind w:left="29"/>
              <w:rPr>
                <w:sz w:val="18"/>
              </w:rPr>
            </w:pPr>
            <w:r>
              <w:rPr>
                <w:sz w:val="18"/>
              </w:rPr>
              <w:t>14.0%</w:t>
            </w:r>
          </w:p>
        </w:tc>
      </w:tr>
      <w:tr w:rsidR="00A40316" w14:paraId="4431CABE" w14:textId="77777777">
        <w:trPr>
          <w:trHeight w:val="805"/>
        </w:trPr>
        <w:tc>
          <w:tcPr>
            <w:tcW w:w="662" w:type="dxa"/>
          </w:tcPr>
          <w:p w14:paraId="7FA3A1E7" w14:textId="77777777" w:rsidR="00A40316" w:rsidRDefault="00A40316" w:rsidP="005E46B9">
            <w:pPr>
              <w:pStyle w:val="TableParagraph"/>
              <w:spacing w:before="10"/>
              <w:rPr>
                <w:b/>
                <w:sz w:val="13"/>
              </w:rPr>
            </w:pPr>
          </w:p>
          <w:p w14:paraId="4387180C" w14:textId="77777777" w:rsidR="00A40316" w:rsidRDefault="00921F94" w:rsidP="005E46B9">
            <w:pPr>
              <w:pStyle w:val="TableParagraph"/>
              <w:ind w:left="28"/>
              <w:rPr>
                <w:sz w:val="18"/>
              </w:rPr>
            </w:pPr>
            <w:r>
              <w:rPr>
                <w:sz w:val="18"/>
              </w:rPr>
              <w:t>357</w:t>
            </w:r>
          </w:p>
        </w:tc>
        <w:tc>
          <w:tcPr>
            <w:tcW w:w="3533" w:type="dxa"/>
          </w:tcPr>
          <w:p w14:paraId="30B26B63" w14:textId="77777777" w:rsidR="00A40316" w:rsidRDefault="00A40316" w:rsidP="005E46B9">
            <w:pPr>
              <w:pStyle w:val="TableParagraph"/>
              <w:spacing w:before="10"/>
              <w:rPr>
                <w:b/>
                <w:sz w:val="13"/>
              </w:rPr>
            </w:pPr>
          </w:p>
          <w:p w14:paraId="47CE8570" w14:textId="77777777" w:rsidR="00A40316" w:rsidRDefault="00921F94" w:rsidP="005E46B9">
            <w:pPr>
              <w:pStyle w:val="TableParagraph"/>
              <w:spacing w:line="312" w:lineRule="auto"/>
              <w:ind w:left="28"/>
              <w:rPr>
                <w:sz w:val="18"/>
              </w:rPr>
            </w:pPr>
            <w:proofErr w:type="spellStart"/>
            <w:r>
              <w:rPr>
                <w:sz w:val="18"/>
              </w:rPr>
              <w:t>Telepsychiatry</w:t>
            </w:r>
            <w:proofErr w:type="spellEnd"/>
            <w:r>
              <w:rPr>
                <w:sz w:val="18"/>
              </w:rPr>
              <w:t xml:space="preserve"> consultation &gt; 45 </w:t>
            </w:r>
            <w:proofErr w:type="spellStart"/>
            <w:r>
              <w:rPr>
                <w:sz w:val="18"/>
              </w:rPr>
              <w:t>mins</w:t>
            </w:r>
            <w:proofErr w:type="spellEnd"/>
            <w:r>
              <w:rPr>
                <w:sz w:val="18"/>
              </w:rPr>
              <w:t xml:space="preserve"> &lt; 75 </w:t>
            </w:r>
            <w:proofErr w:type="spellStart"/>
            <w:r>
              <w:rPr>
                <w:sz w:val="18"/>
              </w:rPr>
              <w:t>mins</w:t>
            </w:r>
            <w:proofErr w:type="spellEnd"/>
          </w:p>
        </w:tc>
        <w:tc>
          <w:tcPr>
            <w:tcW w:w="883" w:type="dxa"/>
          </w:tcPr>
          <w:p w14:paraId="58E1F6AC" w14:textId="77777777" w:rsidR="00A40316" w:rsidRDefault="00A40316" w:rsidP="005E46B9">
            <w:pPr>
              <w:pStyle w:val="TableParagraph"/>
              <w:spacing w:before="10"/>
              <w:rPr>
                <w:b/>
                <w:sz w:val="13"/>
              </w:rPr>
            </w:pPr>
          </w:p>
          <w:p w14:paraId="6FC10E48" w14:textId="77777777" w:rsidR="00A40316" w:rsidRDefault="00921F94" w:rsidP="005E46B9">
            <w:pPr>
              <w:pStyle w:val="TableParagraph"/>
              <w:ind w:left="26"/>
              <w:rPr>
                <w:sz w:val="18"/>
              </w:rPr>
            </w:pPr>
            <w:r>
              <w:rPr>
                <w:sz w:val="18"/>
              </w:rPr>
              <w:t>$231.45</w:t>
            </w:r>
          </w:p>
        </w:tc>
        <w:tc>
          <w:tcPr>
            <w:tcW w:w="1067" w:type="dxa"/>
          </w:tcPr>
          <w:p w14:paraId="5C4DCC47" w14:textId="77777777" w:rsidR="00A40316" w:rsidRDefault="00A40316" w:rsidP="005E46B9">
            <w:pPr>
              <w:pStyle w:val="TableParagraph"/>
              <w:spacing w:before="10"/>
              <w:rPr>
                <w:b/>
                <w:sz w:val="13"/>
              </w:rPr>
            </w:pPr>
          </w:p>
          <w:p w14:paraId="2FA29DD4" w14:textId="77777777" w:rsidR="00A40316" w:rsidRDefault="00921F94" w:rsidP="005E46B9">
            <w:pPr>
              <w:pStyle w:val="TableParagraph"/>
              <w:ind w:left="29"/>
              <w:rPr>
                <w:sz w:val="18"/>
              </w:rPr>
            </w:pPr>
            <w:r>
              <w:rPr>
                <w:sz w:val="18"/>
              </w:rPr>
              <w:t>621</w:t>
            </w:r>
          </w:p>
        </w:tc>
        <w:tc>
          <w:tcPr>
            <w:tcW w:w="1057" w:type="dxa"/>
          </w:tcPr>
          <w:p w14:paraId="0C8DA649" w14:textId="77777777" w:rsidR="00A40316" w:rsidRDefault="00A40316" w:rsidP="005E46B9">
            <w:pPr>
              <w:pStyle w:val="TableParagraph"/>
              <w:spacing w:before="10"/>
              <w:rPr>
                <w:b/>
                <w:sz w:val="13"/>
              </w:rPr>
            </w:pPr>
          </w:p>
          <w:p w14:paraId="3130F0F3" w14:textId="77777777" w:rsidR="00A40316" w:rsidRDefault="00921F94" w:rsidP="005E46B9">
            <w:pPr>
              <w:pStyle w:val="TableParagraph"/>
              <w:ind w:left="28"/>
              <w:rPr>
                <w:sz w:val="18"/>
              </w:rPr>
            </w:pPr>
            <w:r>
              <w:rPr>
                <w:sz w:val="18"/>
              </w:rPr>
              <w:t>$133,427</w:t>
            </w:r>
          </w:p>
        </w:tc>
        <w:tc>
          <w:tcPr>
            <w:tcW w:w="1096" w:type="dxa"/>
          </w:tcPr>
          <w:p w14:paraId="3D98571F" w14:textId="77777777" w:rsidR="00A40316" w:rsidRDefault="00A40316" w:rsidP="005E46B9">
            <w:pPr>
              <w:pStyle w:val="TableParagraph"/>
              <w:spacing w:before="10"/>
              <w:rPr>
                <w:b/>
                <w:sz w:val="13"/>
              </w:rPr>
            </w:pPr>
          </w:p>
          <w:p w14:paraId="1853069F" w14:textId="77777777" w:rsidR="00A40316" w:rsidRDefault="00921F94" w:rsidP="005E46B9">
            <w:pPr>
              <w:pStyle w:val="TableParagraph"/>
              <w:ind w:left="29"/>
              <w:rPr>
                <w:sz w:val="18"/>
              </w:rPr>
            </w:pPr>
            <w:r>
              <w:rPr>
                <w:sz w:val="18"/>
              </w:rPr>
              <w:t>4.0%</w:t>
            </w:r>
          </w:p>
        </w:tc>
      </w:tr>
      <w:tr w:rsidR="00A40316" w14:paraId="28BA1D68" w14:textId="77777777">
        <w:trPr>
          <w:trHeight w:val="522"/>
        </w:trPr>
        <w:tc>
          <w:tcPr>
            <w:tcW w:w="662" w:type="dxa"/>
          </w:tcPr>
          <w:p w14:paraId="453BB1B7" w14:textId="77777777" w:rsidR="00A40316" w:rsidRDefault="00A40316" w:rsidP="005E46B9">
            <w:pPr>
              <w:pStyle w:val="TableParagraph"/>
              <w:spacing w:before="10"/>
              <w:rPr>
                <w:b/>
                <w:sz w:val="13"/>
              </w:rPr>
            </w:pPr>
          </w:p>
          <w:p w14:paraId="1E1D9964" w14:textId="77777777" w:rsidR="00A40316" w:rsidRDefault="00921F94" w:rsidP="005E46B9">
            <w:pPr>
              <w:pStyle w:val="TableParagraph"/>
              <w:ind w:left="28"/>
              <w:rPr>
                <w:sz w:val="18"/>
              </w:rPr>
            </w:pPr>
            <w:r>
              <w:rPr>
                <w:sz w:val="18"/>
              </w:rPr>
              <w:t>358</w:t>
            </w:r>
          </w:p>
        </w:tc>
        <w:tc>
          <w:tcPr>
            <w:tcW w:w="3533" w:type="dxa"/>
          </w:tcPr>
          <w:p w14:paraId="709257FC" w14:textId="77777777" w:rsidR="00A40316" w:rsidRDefault="00A40316" w:rsidP="005E46B9">
            <w:pPr>
              <w:pStyle w:val="TableParagraph"/>
              <w:spacing w:before="10"/>
              <w:rPr>
                <w:b/>
                <w:sz w:val="13"/>
              </w:rPr>
            </w:pPr>
          </w:p>
          <w:p w14:paraId="39464367" w14:textId="77777777" w:rsidR="00A40316" w:rsidRDefault="00921F94" w:rsidP="005E46B9">
            <w:pPr>
              <w:pStyle w:val="TableParagraph"/>
              <w:ind w:left="28"/>
              <w:rPr>
                <w:sz w:val="18"/>
              </w:rPr>
            </w:pPr>
            <w:proofErr w:type="spellStart"/>
            <w:r>
              <w:rPr>
                <w:sz w:val="18"/>
              </w:rPr>
              <w:t>Telepsychiatry</w:t>
            </w:r>
            <w:proofErr w:type="spellEnd"/>
            <w:r>
              <w:rPr>
                <w:sz w:val="18"/>
              </w:rPr>
              <w:t xml:space="preserve"> consultation &gt; 75 </w:t>
            </w:r>
            <w:proofErr w:type="spellStart"/>
            <w:r>
              <w:rPr>
                <w:sz w:val="18"/>
              </w:rPr>
              <w:t>mins</w:t>
            </w:r>
            <w:proofErr w:type="spellEnd"/>
          </w:p>
        </w:tc>
        <w:tc>
          <w:tcPr>
            <w:tcW w:w="883" w:type="dxa"/>
          </w:tcPr>
          <w:p w14:paraId="57948CC6" w14:textId="77777777" w:rsidR="00A40316" w:rsidRDefault="00A40316" w:rsidP="005E46B9">
            <w:pPr>
              <w:pStyle w:val="TableParagraph"/>
              <w:spacing w:before="10"/>
              <w:rPr>
                <w:b/>
                <w:sz w:val="13"/>
              </w:rPr>
            </w:pPr>
          </w:p>
          <w:p w14:paraId="78E97745" w14:textId="77777777" w:rsidR="00A40316" w:rsidRDefault="00921F94" w:rsidP="005E46B9">
            <w:pPr>
              <w:pStyle w:val="TableParagraph"/>
              <w:ind w:left="26"/>
              <w:rPr>
                <w:sz w:val="18"/>
              </w:rPr>
            </w:pPr>
            <w:r>
              <w:rPr>
                <w:sz w:val="18"/>
              </w:rPr>
              <w:t>$282.00</w:t>
            </w:r>
          </w:p>
        </w:tc>
        <w:tc>
          <w:tcPr>
            <w:tcW w:w="1067" w:type="dxa"/>
          </w:tcPr>
          <w:p w14:paraId="2F918F20" w14:textId="77777777" w:rsidR="00A40316" w:rsidRDefault="00A40316" w:rsidP="005E46B9">
            <w:pPr>
              <w:pStyle w:val="TableParagraph"/>
              <w:spacing w:before="10"/>
              <w:rPr>
                <w:b/>
                <w:sz w:val="13"/>
              </w:rPr>
            </w:pPr>
          </w:p>
          <w:p w14:paraId="7E2C783E" w14:textId="77777777" w:rsidR="00A40316" w:rsidRDefault="00921F94" w:rsidP="005E46B9">
            <w:pPr>
              <w:pStyle w:val="TableParagraph"/>
              <w:ind w:left="29"/>
              <w:rPr>
                <w:sz w:val="18"/>
              </w:rPr>
            </w:pPr>
            <w:r>
              <w:rPr>
                <w:sz w:val="18"/>
              </w:rPr>
              <w:t>47</w:t>
            </w:r>
          </w:p>
        </w:tc>
        <w:tc>
          <w:tcPr>
            <w:tcW w:w="1057" w:type="dxa"/>
          </w:tcPr>
          <w:p w14:paraId="0B0DD684" w14:textId="77777777" w:rsidR="00A40316" w:rsidRDefault="00A40316" w:rsidP="005E46B9">
            <w:pPr>
              <w:pStyle w:val="TableParagraph"/>
              <w:spacing w:before="10"/>
              <w:rPr>
                <w:b/>
                <w:sz w:val="13"/>
              </w:rPr>
            </w:pPr>
          </w:p>
          <w:p w14:paraId="2CEB4053" w14:textId="77777777" w:rsidR="00A40316" w:rsidRDefault="00921F94" w:rsidP="005E46B9">
            <w:pPr>
              <w:pStyle w:val="TableParagraph"/>
              <w:ind w:left="28"/>
              <w:rPr>
                <w:sz w:val="18"/>
              </w:rPr>
            </w:pPr>
            <w:r>
              <w:rPr>
                <w:sz w:val="18"/>
              </w:rPr>
              <w:t>$12,696</w:t>
            </w:r>
          </w:p>
        </w:tc>
        <w:tc>
          <w:tcPr>
            <w:tcW w:w="1096" w:type="dxa"/>
          </w:tcPr>
          <w:p w14:paraId="580F76BC" w14:textId="77777777" w:rsidR="00A40316" w:rsidRDefault="00A40316" w:rsidP="005E46B9">
            <w:pPr>
              <w:pStyle w:val="TableParagraph"/>
              <w:spacing w:before="10"/>
              <w:rPr>
                <w:b/>
                <w:sz w:val="13"/>
              </w:rPr>
            </w:pPr>
          </w:p>
          <w:p w14:paraId="644AE82E" w14:textId="77777777" w:rsidR="00A40316" w:rsidRDefault="00921F94" w:rsidP="005E46B9">
            <w:pPr>
              <w:pStyle w:val="TableParagraph"/>
              <w:ind w:left="29"/>
              <w:rPr>
                <w:sz w:val="18"/>
              </w:rPr>
            </w:pPr>
            <w:r>
              <w:rPr>
                <w:sz w:val="18"/>
              </w:rPr>
              <w:t>13.5%</w:t>
            </w:r>
          </w:p>
        </w:tc>
      </w:tr>
      <w:tr w:rsidR="00A40316" w14:paraId="04E08A99" w14:textId="77777777">
        <w:trPr>
          <w:trHeight w:val="806"/>
        </w:trPr>
        <w:tc>
          <w:tcPr>
            <w:tcW w:w="662" w:type="dxa"/>
          </w:tcPr>
          <w:p w14:paraId="0706D974" w14:textId="77777777" w:rsidR="00A40316" w:rsidRDefault="00A40316" w:rsidP="005E46B9">
            <w:pPr>
              <w:pStyle w:val="TableParagraph"/>
              <w:spacing w:before="10"/>
              <w:rPr>
                <w:b/>
                <w:sz w:val="13"/>
              </w:rPr>
            </w:pPr>
          </w:p>
          <w:p w14:paraId="2CD0F33C" w14:textId="77777777" w:rsidR="00A40316" w:rsidRDefault="00921F94" w:rsidP="005E46B9">
            <w:pPr>
              <w:pStyle w:val="TableParagraph"/>
              <w:spacing w:before="1"/>
              <w:ind w:left="28"/>
              <w:rPr>
                <w:sz w:val="18"/>
              </w:rPr>
            </w:pPr>
            <w:r>
              <w:rPr>
                <w:sz w:val="18"/>
              </w:rPr>
              <w:t>359</w:t>
            </w:r>
          </w:p>
        </w:tc>
        <w:tc>
          <w:tcPr>
            <w:tcW w:w="3533" w:type="dxa"/>
          </w:tcPr>
          <w:p w14:paraId="67101232" w14:textId="77777777" w:rsidR="00A40316" w:rsidRDefault="00A40316" w:rsidP="005E46B9">
            <w:pPr>
              <w:pStyle w:val="TableParagraph"/>
              <w:spacing w:before="10"/>
              <w:rPr>
                <w:b/>
                <w:sz w:val="13"/>
              </w:rPr>
            </w:pPr>
          </w:p>
          <w:p w14:paraId="6E96FA5A" w14:textId="77777777" w:rsidR="00A40316" w:rsidRDefault="00921F94" w:rsidP="005E46B9">
            <w:pPr>
              <w:pStyle w:val="TableParagraph"/>
              <w:spacing w:before="1" w:line="312" w:lineRule="auto"/>
              <w:ind w:left="28"/>
              <w:rPr>
                <w:sz w:val="18"/>
              </w:rPr>
            </w:pPr>
            <w:proofErr w:type="spellStart"/>
            <w:r>
              <w:rPr>
                <w:sz w:val="18"/>
              </w:rPr>
              <w:t>Telepsychiatry</w:t>
            </w:r>
            <w:proofErr w:type="spellEnd"/>
            <w:r>
              <w:rPr>
                <w:sz w:val="18"/>
              </w:rPr>
              <w:t xml:space="preserve"> review of referred patient assessment and management</w:t>
            </w:r>
          </w:p>
        </w:tc>
        <w:tc>
          <w:tcPr>
            <w:tcW w:w="883" w:type="dxa"/>
          </w:tcPr>
          <w:p w14:paraId="310F4801" w14:textId="77777777" w:rsidR="00A40316" w:rsidRDefault="00A40316" w:rsidP="005E46B9">
            <w:pPr>
              <w:pStyle w:val="TableParagraph"/>
              <w:spacing w:before="10"/>
              <w:rPr>
                <w:b/>
                <w:sz w:val="13"/>
              </w:rPr>
            </w:pPr>
          </w:p>
          <w:p w14:paraId="324A2B33" w14:textId="77777777" w:rsidR="00A40316" w:rsidRDefault="00921F94" w:rsidP="005E46B9">
            <w:pPr>
              <w:pStyle w:val="TableParagraph"/>
              <w:spacing w:before="1"/>
              <w:ind w:left="26"/>
              <w:rPr>
                <w:sz w:val="18"/>
              </w:rPr>
            </w:pPr>
            <w:r>
              <w:rPr>
                <w:sz w:val="18"/>
              </w:rPr>
              <w:t>$325.35</w:t>
            </w:r>
          </w:p>
        </w:tc>
        <w:tc>
          <w:tcPr>
            <w:tcW w:w="1067" w:type="dxa"/>
          </w:tcPr>
          <w:p w14:paraId="62681F63" w14:textId="77777777" w:rsidR="00A40316" w:rsidRDefault="00A40316" w:rsidP="005E46B9">
            <w:pPr>
              <w:pStyle w:val="TableParagraph"/>
              <w:spacing w:before="10"/>
              <w:rPr>
                <w:b/>
                <w:sz w:val="13"/>
              </w:rPr>
            </w:pPr>
          </w:p>
          <w:p w14:paraId="4F890D54" w14:textId="77777777" w:rsidR="00A40316" w:rsidRDefault="00921F94" w:rsidP="005E46B9">
            <w:pPr>
              <w:pStyle w:val="TableParagraph"/>
              <w:spacing w:before="1"/>
              <w:ind w:left="29"/>
              <w:rPr>
                <w:sz w:val="18"/>
              </w:rPr>
            </w:pPr>
            <w:r>
              <w:rPr>
                <w:sz w:val="18"/>
              </w:rPr>
              <w:t>10</w:t>
            </w:r>
          </w:p>
        </w:tc>
        <w:tc>
          <w:tcPr>
            <w:tcW w:w="1057" w:type="dxa"/>
          </w:tcPr>
          <w:p w14:paraId="57D12CBA" w14:textId="77777777" w:rsidR="00A40316" w:rsidRDefault="00A40316" w:rsidP="005E46B9">
            <w:pPr>
              <w:pStyle w:val="TableParagraph"/>
              <w:spacing w:before="10"/>
              <w:rPr>
                <w:b/>
                <w:sz w:val="13"/>
              </w:rPr>
            </w:pPr>
          </w:p>
          <w:p w14:paraId="0EADB3EA" w14:textId="77777777" w:rsidR="00A40316" w:rsidRDefault="00921F94" w:rsidP="005E46B9">
            <w:pPr>
              <w:pStyle w:val="TableParagraph"/>
              <w:spacing w:before="1"/>
              <w:ind w:left="28"/>
              <w:rPr>
                <w:sz w:val="18"/>
              </w:rPr>
            </w:pPr>
            <w:r>
              <w:rPr>
                <w:sz w:val="18"/>
              </w:rPr>
              <w:t>$2,809</w:t>
            </w:r>
          </w:p>
        </w:tc>
        <w:tc>
          <w:tcPr>
            <w:tcW w:w="1096" w:type="dxa"/>
          </w:tcPr>
          <w:p w14:paraId="38DBD167" w14:textId="77777777" w:rsidR="00A40316" w:rsidRDefault="00A40316" w:rsidP="005E46B9">
            <w:pPr>
              <w:pStyle w:val="TableParagraph"/>
              <w:spacing w:before="10"/>
              <w:rPr>
                <w:b/>
                <w:sz w:val="13"/>
              </w:rPr>
            </w:pPr>
          </w:p>
          <w:p w14:paraId="63FD3B80" w14:textId="77777777" w:rsidR="00A40316" w:rsidRDefault="00921F94" w:rsidP="005E46B9">
            <w:pPr>
              <w:pStyle w:val="TableParagraph"/>
              <w:spacing w:before="1"/>
              <w:ind w:left="29"/>
              <w:rPr>
                <w:sz w:val="18"/>
              </w:rPr>
            </w:pPr>
            <w:r>
              <w:rPr>
                <w:sz w:val="18"/>
              </w:rPr>
              <w:t>-41.3%</w:t>
            </w:r>
          </w:p>
        </w:tc>
      </w:tr>
      <w:tr w:rsidR="00A40316" w14:paraId="0A4AE2B6" w14:textId="77777777">
        <w:trPr>
          <w:trHeight w:val="808"/>
        </w:trPr>
        <w:tc>
          <w:tcPr>
            <w:tcW w:w="662" w:type="dxa"/>
          </w:tcPr>
          <w:p w14:paraId="3531D50B" w14:textId="77777777" w:rsidR="00A40316" w:rsidRDefault="00A40316" w:rsidP="005E46B9">
            <w:pPr>
              <w:pStyle w:val="TableParagraph"/>
              <w:spacing w:before="10"/>
              <w:rPr>
                <w:b/>
                <w:sz w:val="13"/>
              </w:rPr>
            </w:pPr>
          </w:p>
          <w:p w14:paraId="53C6C915" w14:textId="77777777" w:rsidR="00A40316" w:rsidRDefault="00921F94" w:rsidP="005E46B9">
            <w:pPr>
              <w:pStyle w:val="TableParagraph"/>
              <w:ind w:left="28"/>
              <w:rPr>
                <w:sz w:val="18"/>
              </w:rPr>
            </w:pPr>
            <w:r>
              <w:rPr>
                <w:sz w:val="18"/>
              </w:rPr>
              <w:t>361</w:t>
            </w:r>
          </w:p>
        </w:tc>
        <w:tc>
          <w:tcPr>
            <w:tcW w:w="3533" w:type="dxa"/>
          </w:tcPr>
          <w:p w14:paraId="0C1D0C6A" w14:textId="77777777" w:rsidR="00A40316" w:rsidRDefault="00A40316" w:rsidP="005E46B9">
            <w:pPr>
              <w:pStyle w:val="TableParagraph"/>
              <w:spacing w:before="10"/>
              <w:rPr>
                <w:b/>
                <w:sz w:val="13"/>
              </w:rPr>
            </w:pPr>
          </w:p>
          <w:p w14:paraId="5171F38E" w14:textId="77777777" w:rsidR="00A40316" w:rsidRDefault="00921F94" w:rsidP="005E46B9">
            <w:pPr>
              <w:pStyle w:val="TableParagraph"/>
              <w:spacing w:line="314" w:lineRule="auto"/>
              <w:ind w:left="28"/>
              <w:rPr>
                <w:sz w:val="18"/>
              </w:rPr>
            </w:pPr>
            <w:proofErr w:type="spellStart"/>
            <w:r>
              <w:rPr>
                <w:sz w:val="18"/>
              </w:rPr>
              <w:t>Telepsychiatry</w:t>
            </w:r>
            <w:proofErr w:type="spellEnd"/>
            <w:r>
              <w:rPr>
                <w:sz w:val="18"/>
              </w:rPr>
              <w:t xml:space="preserve"> initial consultation with new patient &gt; 45 </w:t>
            </w:r>
            <w:proofErr w:type="spellStart"/>
            <w:r>
              <w:rPr>
                <w:sz w:val="18"/>
              </w:rPr>
              <w:t>mins</w:t>
            </w:r>
            <w:proofErr w:type="spellEnd"/>
          </w:p>
        </w:tc>
        <w:tc>
          <w:tcPr>
            <w:tcW w:w="883" w:type="dxa"/>
          </w:tcPr>
          <w:p w14:paraId="1B997F81" w14:textId="77777777" w:rsidR="00A40316" w:rsidRDefault="00A40316" w:rsidP="005E46B9">
            <w:pPr>
              <w:pStyle w:val="TableParagraph"/>
              <w:spacing w:before="10"/>
              <w:rPr>
                <w:b/>
                <w:sz w:val="13"/>
              </w:rPr>
            </w:pPr>
          </w:p>
          <w:p w14:paraId="6ABD476F" w14:textId="77777777" w:rsidR="00A40316" w:rsidRDefault="00921F94" w:rsidP="005E46B9">
            <w:pPr>
              <w:pStyle w:val="TableParagraph"/>
              <w:ind w:left="26"/>
              <w:rPr>
                <w:sz w:val="18"/>
              </w:rPr>
            </w:pPr>
            <w:r>
              <w:rPr>
                <w:sz w:val="18"/>
              </w:rPr>
              <w:t>$299.30</w:t>
            </w:r>
          </w:p>
        </w:tc>
        <w:tc>
          <w:tcPr>
            <w:tcW w:w="1067" w:type="dxa"/>
          </w:tcPr>
          <w:p w14:paraId="7A6A69C7" w14:textId="77777777" w:rsidR="00A40316" w:rsidRDefault="00A40316" w:rsidP="005E46B9">
            <w:pPr>
              <w:pStyle w:val="TableParagraph"/>
              <w:spacing w:before="10"/>
              <w:rPr>
                <w:b/>
                <w:sz w:val="13"/>
              </w:rPr>
            </w:pPr>
          </w:p>
          <w:p w14:paraId="5F68EC2E" w14:textId="77777777" w:rsidR="00A40316" w:rsidRDefault="00921F94" w:rsidP="005E46B9">
            <w:pPr>
              <w:pStyle w:val="TableParagraph"/>
              <w:ind w:left="29"/>
              <w:rPr>
                <w:sz w:val="18"/>
              </w:rPr>
            </w:pPr>
            <w:r>
              <w:rPr>
                <w:sz w:val="18"/>
              </w:rPr>
              <w:t>75</w:t>
            </w:r>
          </w:p>
        </w:tc>
        <w:tc>
          <w:tcPr>
            <w:tcW w:w="1057" w:type="dxa"/>
          </w:tcPr>
          <w:p w14:paraId="57398856" w14:textId="77777777" w:rsidR="00A40316" w:rsidRDefault="00A40316" w:rsidP="005E46B9">
            <w:pPr>
              <w:pStyle w:val="TableParagraph"/>
              <w:spacing w:before="10"/>
              <w:rPr>
                <w:b/>
                <w:sz w:val="13"/>
              </w:rPr>
            </w:pPr>
          </w:p>
          <w:p w14:paraId="55302D19" w14:textId="77777777" w:rsidR="00A40316" w:rsidRDefault="00921F94" w:rsidP="005E46B9">
            <w:pPr>
              <w:pStyle w:val="TableParagraph"/>
              <w:ind w:left="28"/>
              <w:rPr>
                <w:sz w:val="18"/>
              </w:rPr>
            </w:pPr>
            <w:r>
              <w:rPr>
                <w:sz w:val="18"/>
              </w:rPr>
              <w:t>$19,337</w:t>
            </w:r>
          </w:p>
        </w:tc>
        <w:tc>
          <w:tcPr>
            <w:tcW w:w="1096" w:type="dxa"/>
          </w:tcPr>
          <w:p w14:paraId="343EFA77" w14:textId="77777777" w:rsidR="00A40316" w:rsidRDefault="00A40316" w:rsidP="005E46B9">
            <w:pPr>
              <w:pStyle w:val="TableParagraph"/>
              <w:spacing w:before="10"/>
              <w:rPr>
                <w:b/>
                <w:sz w:val="13"/>
              </w:rPr>
            </w:pPr>
          </w:p>
          <w:p w14:paraId="6F1B6DA9" w14:textId="77777777" w:rsidR="00A40316" w:rsidRDefault="00921F94" w:rsidP="005E46B9">
            <w:pPr>
              <w:pStyle w:val="TableParagraph"/>
              <w:ind w:left="29"/>
              <w:rPr>
                <w:sz w:val="18"/>
              </w:rPr>
            </w:pPr>
            <w:r>
              <w:rPr>
                <w:sz w:val="18"/>
              </w:rPr>
              <w:t>31.6%</w:t>
            </w:r>
          </w:p>
        </w:tc>
      </w:tr>
      <w:tr w:rsidR="00A40316" w14:paraId="7609DBEA" w14:textId="77777777">
        <w:trPr>
          <w:trHeight w:val="806"/>
        </w:trPr>
        <w:tc>
          <w:tcPr>
            <w:tcW w:w="662" w:type="dxa"/>
          </w:tcPr>
          <w:p w14:paraId="75E80C66" w14:textId="77777777" w:rsidR="00A40316" w:rsidRDefault="00A40316" w:rsidP="005E46B9">
            <w:pPr>
              <w:pStyle w:val="TableParagraph"/>
              <w:spacing w:before="10"/>
              <w:rPr>
                <w:b/>
                <w:sz w:val="13"/>
              </w:rPr>
            </w:pPr>
          </w:p>
          <w:p w14:paraId="62308C4E" w14:textId="77777777" w:rsidR="00A40316" w:rsidRDefault="00921F94" w:rsidP="005E46B9">
            <w:pPr>
              <w:pStyle w:val="TableParagraph"/>
              <w:ind w:left="28"/>
              <w:rPr>
                <w:sz w:val="18"/>
              </w:rPr>
            </w:pPr>
            <w:r>
              <w:rPr>
                <w:sz w:val="18"/>
              </w:rPr>
              <w:t>364</w:t>
            </w:r>
          </w:p>
        </w:tc>
        <w:tc>
          <w:tcPr>
            <w:tcW w:w="3533" w:type="dxa"/>
          </w:tcPr>
          <w:p w14:paraId="7B8371DC" w14:textId="77777777" w:rsidR="00A40316" w:rsidRDefault="00A40316" w:rsidP="005E46B9">
            <w:pPr>
              <w:pStyle w:val="TableParagraph"/>
              <w:spacing w:before="10"/>
              <w:rPr>
                <w:b/>
                <w:sz w:val="13"/>
              </w:rPr>
            </w:pPr>
          </w:p>
          <w:p w14:paraId="7CB409D7" w14:textId="77777777" w:rsidR="00A40316" w:rsidRDefault="00921F94" w:rsidP="005E46B9">
            <w:pPr>
              <w:pStyle w:val="TableParagraph"/>
              <w:spacing w:line="312" w:lineRule="auto"/>
              <w:ind w:left="28"/>
              <w:rPr>
                <w:sz w:val="18"/>
              </w:rPr>
            </w:pPr>
            <w:r>
              <w:rPr>
                <w:sz w:val="18"/>
              </w:rPr>
              <w:t xml:space="preserve">Attendance by psychiatrist after </w:t>
            </w:r>
            <w:proofErr w:type="spellStart"/>
            <w:r>
              <w:rPr>
                <w:sz w:val="18"/>
              </w:rPr>
              <w:t>telepsychiatry</w:t>
            </w:r>
            <w:proofErr w:type="spellEnd"/>
            <w:r>
              <w:rPr>
                <w:sz w:val="18"/>
              </w:rPr>
              <w:t xml:space="preserve"> consultation &lt; 15 </w:t>
            </w:r>
            <w:proofErr w:type="spellStart"/>
            <w:r>
              <w:rPr>
                <w:sz w:val="18"/>
              </w:rPr>
              <w:t>mins</w:t>
            </w:r>
            <w:proofErr w:type="spellEnd"/>
          </w:p>
        </w:tc>
        <w:tc>
          <w:tcPr>
            <w:tcW w:w="883" w:type="dxa"/>
          </w:tcPr>
          <w:p w14:paraId="21EA864D" w14:textId="77777777" w:rsidR="00A40316" w:rsidRDefault="00A40316" w:rsidP="005E46B9">
            <w:pPr>
              <w:pStyle w:val="TableParagraph"/>
              <w:spacing w:before="10"/>
              <w:rPr>
                <w:b/>
                <w:sz w:val="13"/>
              </w:rPr>
            </w:pPr>
          </w:p>
          <w:p w14:paraId="3D2F01ED" w14:textId="77777777" w:rsidR="00A40316" w:rsidRDefault="00921F94" w:rsidP="005E46B9">
            <w:pPr>
              <w:pStyle w:val="TableParagraph"/>
              <w:ind w:left="26"/>
              <w:rPr>
                <w:sz w:val="18"/>
              </w:rPr>
            </w:pPr>
            <w:r>
              <w:rPr>
                <w:sz w:val="18"/>
              </w:rPr>
              <w:t>$43.35</w:t>
            </w:r>
          </w:p>
        </w:tc>
        <w:tc>
          <w:tcPr>
            <w:tcW w:w="1067" w:type="dxa"/>
          </w:tcPr>
          <w:p w14:paraId="4F69C5A7" w14:textId="77777777" w:rsidR="00A40316" w:rsidRDefault="00A40316" w:rsidP="005E46B9">
            <w:pPr>
              <w:pStyle w:val="TableParagraph"/>
              <w:spacing w:before="10"/>
              <w:rPr>
                <w:b/>
                <w:sz w:val="13"/>
              </w:rPr>
            </w:pPr>
          </w:p>
          <w:p w14:paraId="27D0685E" w14:textId="77777777" w:rsidR="00A40316" w:rsidRDefault="00921F94" w:rsidP="005E46B9">
            <w:pPr>
              <w:pStyle w:val="TableParagraph"/>
              <w:ind w:left="29"/>
              <w:rPr>
                <w:sz w:val="18"/>
              </w:rPr>
            </w:pPr>
            <w:r>
              <w:rPr>
                <w:sz w:val="18"/>
              </w:rPr>
              <w:t>4</w:t>
            </w:r>
          </w:p>
        </w:tc>
        <w:tc>
          <w:tcPr>
            <w:tcW w:w="1057" w:type="dxa"/>
          </w:tcPr>
          <w:p w14:paraId="0140A9AE" w14:textId="77777777" w:rsidR="00A40316" w:rsidRDefault="00A40316" w:rsidP="005E46B9">
            <w:pPr>
              <w:pStyle w:val="TableParagraph"/>
              <w:spacing w:before="10"/>
              <w:rPr>
                <w:b/>
                <w:sz w:val="13"/>
              </w:rPr>
            </w:pPr>
          </w:p>
          <w:p w14:paraId="28BA2F49" w14:textId="77777777" w:rsidR="00A40316" w:rsidRDefault="00921F94" w:rsidP="005E46B9">
            <w:pPr>
              <w:pStyle w:val="TableParagraph"/>
              <w:ind w:left="28"/>
              <w:rPr>
                <w:sz w:val="18"/>
              </w:rPr>
            </w:pPr>
            <w:r>
              <w:rPr>
                <w:sz w:val="18"/>
              </w:rPr>
              <w:t>$195</w:t>
            </w:r>
          </w:p>
        </w:tc>
        <w:tc>
          <w:tcPr>
            <w:tcW w:w="1096" w:type="dxa"/>
          </w:tcPr>
          <w:p w14:paraId="09B4CA68" w14:textId="77777777" w:rsidR="00A40316" w:rsidRDefault="00A40316" w:rsidP="005E46B9">
            <w:pPr>
              <w:pStyle w:val="TableParagraph"/>
              <w:spacing w:before="10"/>
              <w:rPr>
                <w:b/>
                <w:sz w:val="13"/>
              </w:rPr>
            </w:pPr>
          </w:p>
          <w:p w14:paraId="77C5B050" w14:textId="77777777" w:rsidR="00A40316" w:rsidRDefault="00921F94" w:rsidP="005E46B9">
            <w:pPr>
              <w:pStyle w:val="TableParagraph"/>
              <w:ind w:left="29"/>
              <w:rPr>
                <w:sz w:val="18"/>
              </w:rPr>
            </w:pPr>
            <w:r>
              <w:rPr>
                <w:sz w:val="18"/>
              </w:rPr>
              <w:t>N/A</w:t>
            </w:r>
          </w:p>
        </w:tc>
      </w:tr>
      <w:tr w:rsidR="00A40316" w14:paraId="5D578C68" w14:textId="77777777">
        <w:trPr>
          <w:trHeight w:val="808"/>
        </w:trPr>
        <w:tc>
          <w:tcPr>
            <w:tcW w:w="662" w:type="dxa"/>
          </w:tcPr>
          <w:p w14:paraId="7346A959" w14:textId="77777777" w:rsidR="00A40316" w:rsidRDefault="00A40316" w:rsidP="005E46B9">
            <w:pPr>
              <w:pStyle w:val="TableParagraph"/>
              <w:spacing w:before="10"/>
              <w:rPr>
                <w:b/>
                <w:sz w:val="13"/>
              </w:rPr>
            </w:pPr>
          </w:p>
          <w:p w14:paraId="78DBB995" w14:textId="77777777" w:rsidR="00A40316" w:rsidRDefault="00921F94" w:rsidP="005E46B9">
            <w:pPr>
              <w:pStyle w:val="TableParagraph"/>
              <w:ind w:left="28"/>
              <w:rPr>
                <w:sz w:val="18"/>
              </w:rPr>
            </w:pPr>
            <w:r>
              <w:rPr>
                <w:sz w:val="18"/>
              </w:rPr>
              <w:t>366</w:t>
            </w:r>
          </w:p>
        </w:tc>
        <w:tc>
          <w:tcPr>
            <w:tcW w:w="3533" w:type="dxa"/>
          </w:tcPr>
          <w:p w14:paraId="206B8BE2" w14:textId="77777777" w:rsidR="00A40316" w:rsidRDefault="00A40316" w:rsidP="005E46B9">
            <w:pPr>
              <w:pStyle w:val="TableParagraph"/>
              <w:spacing w:before="10"/>
              <w:rPr>
                <w:b/>
                <w:sz w:val="13"/>
              </w:rPr>
            </w:pPr>
          </w:p>
          <w:p w14:paraId="58E20F3A" w14:textId="77777777" w:rsidR="00A40316" w:rsidRDefault="00921F94" w:rsidP="005E46B9">
            <w:pPr>
              <w:pStyle w:val="TableParagraph"/>
              <w:spacing w:line="314" w:lineRule="auto"/>
              <w:ind w:left="28"/>
              <w:rPr>
                <w:sz w:val="18"/>
              </w:rPr>
            </w:pPr>
            <w:r>
              <w:rPr>
                <w:sz w:val="18"/>
              </w:rPr>
              <w:t xml:space="preserve">Attendance by psychiatrist after </w:t>
            </w:r>
            <w:proofErr w:type="spellStart"/>
            <w:r>
              <w:rPr>
                <w:sz w:val="18"/>
              </w:rPr>
              <w:t>telepsychiatry</w:t>
            </w:r>
            <w:proofErr w:type="spellEnd"/>
            <w:r>
              <w:rPr>
                <w:sz w:val="18"/>
              </w:rPr>
              <w:t xml:space="preserve"> consultation &gt; 15 </w:t>
            </w:r>
            <w:proofErr w:type="spellStart"/>
            <w:r>
              <w:rPr>
                <w:sz w:val="18"/>
              </w:rPr>
              <w:t>mins</w:t>
            </w:r>
            <w:proofErr w:type="spellEnd"/>
            <w:r>
              <w:rPr>
                <w:sz w:val="18"/>
              </w:rPr>
              <w:t xml:space="preserve"> &lt; 30 </w:t>
            </w:r>
            <w:proofErr w:type="spellStart"/>
            <w:r>
              <w:rPr>
                <w:sz w:val="18"/>
              </w:rPr>
              <w:t>mins</w:t>
            </w:r>
            <w:proofErr w:type="spellEnd"/>
          </w:p>
        </w:tc>
        <w:tc>
          <w:tcPr>
            <w:tcW w:w="883" w:type="dxa"/>
          </w:tcPr>
          <w:p w14:paraId="736F11C3" w14:textId="77777777" w:rsidR="00A40316" w:rsidRDefault="00A40316" w:rsidP="005E46B9">
            <w:pPr>
              <w:pStyle w:val="TableParagraph"/>
              <w:spacing w:before="10"/>
              <w:rPr>
                <w:b/>
                <w:sz w:val="13"/>
              </w:rPr>
            </w:pPr>
          </w:p>
          <w:p w14:paraId="0709630C" w14:textId="77777777" w:rsidR="00A40316" w:rsidRDefault="00921F94" w:rsidP="005E46B9">
            <w:pPr>
              <w:pStyle w:val="TableParagraph"/>
              <w:ind w:left="26"/>
              <w:rPr>
                <w:sz w:val="18"/>
              </w:rPr>
            </w:pPr>
            <w:r>
              <w:rPr>
                <w:sz w:val="18"/>
              </w:rPr>
              <w:t>$86.45</w:t>
            </w:r>
          </w:p>
        </w:tc>
        <w:tc>
          <w:tcPr>
            <w:tcW w:w="1067" w:type="dxa"/>
          </w:tcPr>
          <w:p w14:paraId="0E298AEB" w14:textId="77777777" w:rsidR="00A40316" w:rsidRDefault="00A40316" w:rsidP="005E46B9">
            <w:pPr>
              <w:pStyle w:val="TableParagraph"/>
              <w:spacing w:before="10"/>
              <w:rPr>
                <w:b/>
                <w:sz w:val="13"/>
              </w:rPr>
            </w:pPr>
          </w:p>
          <w:p w14:paraId="6AC31EC1" w14:textId="77777777" w:rsidR="00A40316" w:rsidRDefault="00921F94" w:rsidP="005E46B9">
            <w:pPr>
              <w:pStyle w:val="TableParagraph"/>
              <w:ind w:left="29"/>
              <w:rPr>
                <w:sz w:val="18"/>
              </w:rPr>
            </w:pPr>
            <w:r>
              <w:rPr>
                <w:sz w:val="18"/>
              </w:rPr>
              <w:t>11</w:t>
            </w:r>
          </w:p>
        </w:tc>
        <w:tc>
          <w:tcPr>
            <w:tcW w:w="1057" w:type="dxa"/>
          </w:tcPr>
          <w:p w14:paraId="5A7FB398" w14:textId="77777777" w:rsidR="00A40316" w:rsidRDefault="00A40316" w:rsidP="005E46B9">
            <w:pPr>
              <w:pStyle w:val="TableParagraph"/>
              <w:spacing w:before="10"/>
              <w:rPr>
                <w:b/>
                <w:sz w:val="13"/>
              </w:rPr>
            </w:pPr>
          </w:p>
          <w:p w14:paraId="7019B41E" w14:textId="77777777" w:rsidR="00A40316" w:rsidRDefault="00921F94" w:rsidP="005E46B9">
            <w:pPr>
              <w:pStyle w:val="TableParagraph"/>
              <w:ind w:left="28"/>
              <w:rPr>
                <w:sz w:val="18"/>
              </w:rPr>
            </w:pPr>
            <w:r>
              <w:rPr>
                <w:sz w:val="18"/>
              </w:rPr>
              <w:t>$809</w:t>
            </w:r>
          </w:p>
        </w:tc>
        <w:tc>
          <w:tcPr>
            <w:tcW w:w="1096" w:type="dxa"/>
          </w:tcPr>
          <w:p w14:paraId="251FE44D" w14:textId="77777777" w:rsidR="00A40316" w:rsidRDefault="00A40316" w:rsidP="005E46B9">
            <w:pPr>
              <w:pStyle w:val="TableParagraph"/>
              <w:spacing w:before="10"/>
              <w:rPr>
                <w:b/>
                <w:sz w:val="13"/>
              </w:rPr>
            </w:pPr>
          </w:p>
          <w:p w14:paraId="53862C1F" w14:textId="77777777" w:rsidR="00A40316" w:rsidRDefault="00921F94" w:rsidP="005E46B9">
            <w:pPr>
              <w:pStyle w:val="TableParagraph"/>
              <w:ind w:left="29"/>
              <w:rPr>
                <w:sz w:val="18"/>
              </w:rPr>
            </w:pPr>
            <w:r>
              <w:rPr>
                <w:sz w:val="18"/>
              </w:rPr>
              <w:t>29.7%</w:t>
            </w:r>
          </w:p>
        </w:tc>
      </w:tr>
      <w:tr w:rsidR="00A40316" w14:paraId="32F2CEFB" w14:textId="77777777">
        <w:trPr>
          <w:trHeight w:val="806"/>
        </w:trPr>
        <w:tc>
          <w:tcPr>
            <w:tcW w:w="662" w:type="dxa"/>
          </w:tcPr>
          <w:p w14:paraId="02B2683F" w14:textId="77777777" w:rsidR="00A40316" w:rsidRDefault="00A40316" w:rsidP="005E46B9">
            <w:pPr>
              <w:pStyle w:val="TableParagraph"/>
              <w:spacing w:before="10"/>
              <w:rPr>
                <w:b/>
                <w:sz w:val="13"/>
              </w:rPr>
            </w:pPr>
          </w:p>
          <w:p w14:paraId="1155F309" w14:textId="77777777" w:rsidR="00A40316" w:rsidRDefault="00921F94" w:rsidP="005E46B9">
            <w:pPr>
              <w:pStyle w:val="TableParagraph"/>
              <w:ind w:left="28"/>
              <w:rPr>
                <w:sz w:val="18"/>
              </w:rPr>
            </w:pPr>
            <w:r>
              <w:rPr>
                <w:sz w:val="18"/>
              </w:rPr>
              <w:t>367</w:t>
            </w:r>
          </w:p>
        </w:tc>
        <w:tc>
          <w:tcPr>
            <w:tcW w:w="3533" w:type="dxa"/>
          </w:tcPr>
          <w:p w14:paraId="295951F3" w14:textId="77777777" w:rsidR="00A40316" w:rsidRDefault="00A40316" w:rsidP="005E46B9">
            <w:pPr>
              <w:pStyle w:val="TableParagraph"/>
              <w:spacing w:before="10"/>
              <w:rPr>
                <w:b/>
                <w:sz w:val="13"/>
              </w:rPr>
            </w:pPr>
          </w:p>
          <w:p w14:paraId="62A9B22A" w14:textId="77777777" w:rsidR="00A40316" w:rsidRDefault="00921F94" w:rsidP="005E46B9">
            <w:pPr>
              <w:pStyle w:val="TableParagraph"/>
              <w:spacing w:line="312" w:lineRule="auto"/>
              <w:ind w:left="28"/>
              <w:rPr>
                <w:sz w:val="18"/>
              </w:rPr>
            </w:pPr>
            <w:r>
              <w:rPr>
                <w:sz w:val="18"/>
              </w:rPr>
              <w:t xml:space="preserve">Attendance by psychiatrist after </w:t>
            </w:r>
            <w:proofErr w:type="spellStart"/>
            <w:r>
              <w:rPr>
                <w:sz w:val="18"/>
              </w:rPr>
              <w:t>telepsychiatry</w:t>
            </w:r>
            <w:proofErr w:type="spellEnd"/>
            <w:r>
              <w:rPr>
                <w:sz w:val="18"/>
              </w:rPr>
              <w:t xml:space="preserve"> consultation &gt; 30 </w:t>
            </w:r>
            <w:proofErr w:type="spellStart"/>
            <w:r>
              <w:rPr>
                <w:sz w:val="18"/>
              </w:rPr>
              <w:t>mins</w:t>
            </w:r>
            <w:proofErr w:type="spellEnd"/>
            <w:r>
              <w:rPr>
                <w:sz w:val="18"/>
              </w:rPr>
              <w:t xml:space="preserve"> &lt; 45mins</w:t>
            </w:r>
          </w:p>
        </w:tc>
        <w:tc>
          <w:tcPr>
            <w:tcW w:w="883" w:type="dxa"/>
          </w:tcPr>
          <w:p w14:paraId="2324DBC3" w14:textId="77777777" w:rsidR="00A40316" w:rsidRDefault="00A40316" w:rsidP="005E46B9">
            <w:pPr>
              <w:pStyle w:val="TableParagraph"/>
              <w:spacing w:before="10"/>
              <w:rPr>
                <w:b/>
                <w:sz w:val="13"/>
              </w:rPr>
            </w:pPr>
          </w:p>
          <w:p w14:paraId="580F8DE6" w14:textId="77777777" w:rsidR="00A40316" w:rsidRDefault="00921F94" w:rsidP="005E46B9">
            <w:pPr>
              <w:pStyle w:val="TableParagraph"/>
              <w:ind w:left="26"/>
              <w:rPr>
                <w:sz w:val="18"/>
              </w:rPr>
            </w:pPr>
            <w:r>
              <w:rPr>
                <w:sz w:val="18"/>
              </w:rPr>
              <w:t>$133.10</w:t>
            </w:r>
          </w:p>
        </w:tc>
        <w:tc>
          <w:tcPr>
            <w:tcW w:w="1067" w:type="dxa"/>
          </w:tcPr>
          <w:p w14:paraId="67C38406" w14:textId="77777777" w:rsidR="00A40316" w:rsidRDefault="00A40316" w:rsidP="005E46B9">
            <w:pPr>
              <w:pStyle w:val="TableParagraph"/>
              <w:spacing w:before="10"/>
              <w:rPr>
                <w:b/>
                <w:sz w:val="13"/>
              </w:rPr>
            </w:pPr>
          </w:p>
          <w:p w14:paraId="52ACC15B" w14:textId="77777777" w:rsidR="00A40316" w:rsidRDefault="00921F94" w:rsidP="005E46B9">
            <w:pPr>
              <w:pStyle w:val="TableParagraph"/>
              <w:ind w:left="29"/>
              <w:rPr>
                <w:sz w:val="18"/>
              </w:rPr>
            </w:pPr>
            <w:r>
              <w:rPr>
                <w:sz w:val="18"/>
              </w:rPr>
              <w:t>25</w:t>
            </w:r>
          </w:p>
        </w:tc>
        <w:tc>
          <w:tcPr>
            <w:tcW w:w="1057" w:type="dxa"/>
          </w:tcPr>
          <w:p w14:paraId="48829E78" w14:textId="77777777" w:rsidR="00A40316" w:rsidRDefault="00A40316" w:rsidP="005E46B9">
            <w:pPr>
              <w:pStyle w:val="TableParagraph"/>
              <w:spacing w:before="10"/>
              <w:rPr>
                <w:b/>
                <w:sz w:val="13"/>
              </w:rPr>
            </w:pPr>
          </w:p>
          <w:p w14:paraId="56063656" w14:textId="77777777" w:rsidR="00A40316" w:rsidRDefault="00921F94" w:rsidP="005E46B9">
            <w:pPr>
              <w:pStyle w:val="TableParagraph"/>
              <w:ind w:left="28"/>
              <w:rPr>
                <w:sz w:val="18"/>
              </w:rPr>
            </w:pPr>
            <w:r>
              <w:rPr>
                <w:sz w:val="18"/>
              </w:rPr>
              <w:t>$3,044</w:t>
            </w:r>
          </w:p>
        </w:tc>
        <w:tc>
          <w:tcPr>
            <w:tcW w:w="1096" w:type="dxa"/>
          </w:tcPr>
          <w:p w14:paraId="475F6BCA" w14:textId="77777777" w:rsidR="00A40316" w:rsidRDefault="00A40316" w:rsidP="005E46B9">
            <w:pPr>
              <w:pStyle w:val="TableParagraph"/>
              <w:spacing w:before="10"/>
              <w:rPr>
                <w:b/>
                <w:sz w:val="13"/>
              </w:rPr>
            </w:pPr>
          </w:p>
          <w:p w14:paraId="32B70976" w14:textId="77777777" w:rsidR="00A40316" w:rsidRDefault="00921F94" w:rsidP="005E46B9">
            <w:pPr>
              <w:pStyle w:val="TableParagraph"/>
              <w:ind w:left="29"/>
              <w:rPr>
                <w:sz w:val="18"/>
              </w:rPr>
            </w:pPr>
            <w:r>
              <w:rPr>
                <w:sz w:val="18"/>
              </w:rPr>
              <w:t>90.4%</w:t>
            </w:r>
          </w:p>
        </w:tc>
      </w:tr>
      <w:tr w:rsidR="00A40316" w14:paraId="0A7C13FE" w14:textId="77777777">
        <w:trPr>
          <w:trHeight w:val="808"/>
        </w:trPr>
        <w:tc>
          <w:tcPr>
            <w:tcW w:w="662" w:type="dxa"/>
          </w:tcPr>
          <w:p w14:paraId="27FB483B" w14:textId="77777777" w:rsidR="00A40316" w:rsidRDefault="00A40316" w:rsidP="005E46B9">
            <w:pPr>
              <w:pStyle w:val="TableParagraph"/>
              <w:spacing w:before="10"/>
              <w:rPr>
                <w:b/>
                <w:sz w:val="13"/>
              </w:rPr>
            </w:pPr>
          </w:p>
          <w:p w14:paraId="6E0EB920" w14:textId="77777777" w:rsidR="00A40316" w:rsidRDefault="00921F94" w:rsidP="005E46B9">
            <w:pPr>
              <w:pStyle w:val="TableParagraph"/>
              <w:ind w:left="28"/>
              <w:rPr>
                <w:sz w:val="18"/>
              </w:rPr>
            </w:pPr>
            <w:r>
              <w:rPr>
                <w:sz w:val="18"/>
              </w:rPr>
              <w:t>369</w:t>
            </w:r>
          </w:p>
        </w:tc>
        <w:tc>
          <w:tcPr>
            <w:tcW w:w="3533" w:type="dxa"/>
          </w:tcPr>
          <w:p w14:paraId="45E0FB95" w14:textId="77777777" w:rsidR="00A40316" w:rsidRDefault="00A40316" w:rsidP="005E46B9">
            <w:pPr>
              <w:pStyle w:val="TableParagraph"/>
              <w:spacing w:before="10"/>
              <w:rPr>
                <w:b/>
                <w:sz w:val="13"/>
              </w:rPr>
            </w:pPr>
          </w:p>
          <w:p w14:paraId="63205FD0" w14:textId="77777777" w:rsidR="00A40316" w:rsidRDefault="00921F94" w:rsidP="005E46B9">
            <w:pPr>
              <w:pStyle w:val="TableParagraph"/>
              <w:spacing w:line="314" w:lineRule="auto"/>
              <w:ind w:left="28"/>
              <w:rPr>
                <w:sz w:val="18"/>
              </w:rPr>
            </w:pPr>
            <w:r>
              <w:rPr>
                <w:sz w:val="18"/>
              </w:rPr>
              <w:t xml:space="preserve">Attendance by psychiatrist after </w:t>
            </w:r>
            <w:proofErr w:type="spellStart"/>
            <w:r>
              <w:rPr>
                <w:sz w:val="18"/>
              </w:rPr>
              <w:t>telepsychiatry</w:t>
            </w:r>
            <w:proofErr w:type="spellEnd"/>
            <w:r>
              <w:rPr>
                <w:sz w:val="18"/>
              </w:rPr>
              <w:t xml:space="preserve"> consultation &gt; 45 </w:t>
            </w:r>
            <w:proofErr w:type="spellStart"/>
            <w:r>
              <w:rPr>
                <w:sz w:val="18"/>
              </w:rPr>
              <w:t>mins</w:t>
            </w:r>
            <w:proofErr w:type="spellEnd"/>
            <w:r>
              <w:rPr>
                <w:sz w:val="18"/>
              </w:rPr>
              <w:t xml:space="preserve"> &lt; 75 </w:t>
            </w:r>
            <w:proofErr w:type="spellStart"/>
            <w:r>
              <w:rPr>
                <w:sz w:val="18"/>
              </w:rPr>
              <w:t>mins</w:t>
            </w:r>
            <w:proofErr w:type="spellEnd"/>
          </w:p>
        </w:tc>
        <w:tc>
          <w:tcPr>
            <w:tcW w:w="883" w:type="dxa"/>
          </w:tcPr>
          <w:p w14:paraId="6C08A2D9" w14:textId="77777777" w:rsidR="00A40316" w:rsidRDefault="00A40316" w:rsidP="005E46B9">
            <w:pPr>
              <w:pStyle w:val="TableParagraph"/>
              <w:spacing w:before="10"/>
              <w:rPr>
                <w:b/>
                <w:sz w:val="13"/>
              </w:rPr>
            </w:pPr>
          </w:p>
          <w:p w14:paraId="225C5B71" w14:textId="77777777" w:rsidR="00A40316" w:rsidRDefault="00921F94" w:rsidP="005E46B9">
            <w:pPr>
              <w:pStyle w:val="TableParagraph"/>
              <w:ind w:left="26"/>
              <w:rPr>
                <w:sz w:val="18"/>
              </w:rPr>
            </w:pPr>
            <w:r>
              <w:rPr>
                <w:sz w:val="18"/>
              </w:rPr>
              <w:t>$183.80</w:t>
            </w:r>
          </w:p>
        </w:tc>
        <w:tc>
          <w:tcPr>
            <w:tcW w:w="1067" w:type="dxa"/>
          </w:tcPr>
          <w:p w14:paraId="4C2CB439" w14:textId="77777777" w:rsidR="00A40316" w:rsidRDefault="00A40316" w:rsidP="005E46B9">
            <w:pPr>
              <w:pStyle w:val="TableParagraph"/>
              <w:spacing w:before="10"/>
              <w:rPr>
                <w:b/>
                <w:sz w:val="13"/>
              </w:rPr>
            </w:pPr>
          </w:p>
          <w:p w14:paraId="6A0AD50F" w14:textId="77777777" w:rsidR="00A40316" w:rsidRDefault="00921F94" w:rsidP="005E46B9">
            <w:pPr>
              <w:pStyle w:val="TableParagraph"/>
              <w:ind w:left="29"/>
              <w:rPr>
                <w:sz w:val="18"/>
              </w:rPr>
            </w:pPr>
            <w:r>
              <w:rPr>
                <w:sz w:val="18"/>
              </w:rPr>
              <w:t>141</w:t>
            </w:r>
          </w:p>
        </w:tc>
        <w:tc>
          <w:tcPr>
            <w:tcW w:w="1057" w:type="dxa"/>
          </w:tcPr>
          <w:p w14:paraId="3C9C7EEF" w14:textId="77777777" w:rsidR="00A40316" w:rsidRDefault="00A40316" w:rsidP="005E46B9">
            <w:pPr>
              <w:pStyle w:val="TableParagraph"/>
              <w:spacing w:before="10"/>
              <w:rPr>
                <w:b/>
                <w:sz w:val="13"/>
              </w:rPr>
            </w:pPr>
          </w:p>
          <w:p w14:paraId="5ABE7289" w14:textId="77777777" w:rsidR="00A40316" w:rsidRDefault="00921F94" w:rsidP="005E46B9">
            <w:pPr>
              <w:pStyle w:val="TableParagraph"/>
              <w:ind w:left="28"/>
              <w:rPr>
                <w:sz w:val="18"/>
              </w:rPr>
            </w:pPr>
            <w:r>
              <w:rPr>
                <w:sz w:val="18"/>
              </w:rPr>
              <w:t>$25,794</w:t>
            </w:r>
          </w:p>
        </w:tc>
        <w:tc>
          <w:tcPr>
            <w:tcW w:w="1096" w:type="dxa"/>
          </w:tcPr>
          <w:p w14:paraId="573CD832" w14:textId="77777777" w:rsidR="00A40316" w:rsidRDefault="00A40316" w:rsidP="005E46B9">
            <w:pPr>
              <w:pStyle w:val="TableParagraph"/>
              <w:spacing w:before="10"/>
              <w:rPr>
                <w:b/>
                <w:sz w:val="13"/>
              </w:rPr>
            </w:pPr>
          </w:p>
          <w:p w14:paraId="543EDB9E" w14:textId="77777777" w:rsidR="00A40316" w:rsidRDefault="00921F94" w:rsidP="005E46B9">
            <w:pPr>
              <w:pStyle w:val="TableParagraph"/>
              <w:ind w:left="29"/>
              <w:rPr>
                <w:sz w:val="18"/>
              </w:rPr>
            </w:pPr>
            <w:r>
              <w:rPr>
                <w:sz w:val="18"/>
              </w:rPr>
              <w:t>52.7%</w:t>
            </w:r>
          </w:p>
        </w:tc>
      </w:tr>
      <w:tr w:rsidR="00A40316" w14:paraId="3606CFEB" w14:textId="77777777">
        <w:trPr>
          <w:trHeight w:val="808"/>
        </w:trPr>
        <w:tc>
          <w:tcPr>
            <w:tcW w:w="662" w:type="dxa"/>
          </w:tcPr>
          <w:p w14:paraId="5517B7B6" w14:textId="77777777" w:rsidR="00A40316" w:rsidRDefault="00A40316" w:rsidP="005E46B9">
            <w:pPr>
              <w:pStyle w:val="TableParagraph"/>
              <w:spacing w:before="10"/>
              <w:rPr>
                <w:b/>
                <w:sz w:val="13"/>
              </w:rPr>
            </w:pPr>
          </w:p>
          <w:p w14:paraId="09EFA30D" w14:textId="77777777" w:rsidR="00A40316" w:rsidRDefault="00921F94" w:rsidP="005E46B9">
            <w:pPr>
              <w:pStyle w:val="TableParagraph"/>
              <w:ind w:left="28"/>
              <w:rPr>
                <w:sz w:val="18"/>
              </w:rPr>
            </w:pPr>
            <w:r>
              <w:rPr>
                <w:sz w:val="18"/>
              </w:rPr>
              <w:t>370</w:t>
            </w:r>
          </w:p>
        </w:tc>
        <w:tc>
          <w:tcPr>
            <w:tcW w:w="3533" w:type="dxa"/>
          </w:tcPr>
          <w:p w14:paraId="494EECB5" w14:textId="77777777" w:rsidR="00A40316" w:rsidRDefault="00A40316" w:rsidP="005E46B9">
            <w:pPr>
              <w:pStyle w:val="TableParagraph"/>
              <w:spacing w:before="10"/>
              <w:rPr>
                <w:b/>
                <w:sz w:val="13"/>
              </w:rPr>
            </w:pPr>
          </w:p>
          <w:p w14:paraId="73DBC46D" w14:textId="77777777" w:rsidR="00A40316" w:rsidRDefault="00921F94" w:rsidP="005E46B9">
            <w:pPr>
              <w:pStyle w:val="TableParagraph"/>
              <w:spacing w:line="312" w:lineRule="auto"/>
              <w:ind w:left="28"/>
              <w:rPr>
                <w:sz w:val="18"/>
              </w:rPr>
            </w:pPr>
            <w:r>
              <w:rPr>
                <w:sz w:val="18"/>
              </w:rPr>
              <w:t xml:space="preserve">Attendance by psychiatrist after </w:t>
            </w:r>
            <w:proofErr w:type="spellStart"/>
            <w:r>
              <w:rPr>
                <w:sz w:val="18"/>
              </w:rPr>
              <w:t>telepsychiatry</w:t>
            </w:r>
            <w:proofErr w:type="spellEnd"/>
            <w:r>
              <w:rPr>
                <w:sz w:val="18"/>
              </w:rPr>
              <w:t xml:space="preserve"> consultation &gt; 75 </w:t>
            </w:r>
            <w:proofErr w:type="spellStart"/>
            <w:r>
              <w:rPr>
                <w:sz w:val="18"/>
              </w:rPr>
              <w:t>mins</w:t>
            </w:r>
            <w:proofErr w:type="spellEnd"/>
          </w:p>
        </w:tc>
        <w:tc>
          <w:tcPr>
            <w:tcW w:w="883" w:type="dxa"/>
          </w:tcPr>
          <w:p w14:paraId="510B8049" w14:textId="77777777" w:rsidR="00A40316" w:rsidRDefault="00A40316" w:rsidP="005E46B9">
            <w:pPr>
              <w:pStyle w:val="TableParagraph"/>
              <w:spacing w:before="10"/>
              <w:rPr>
                <w:b/>
                <w:sz w:val="13"/>
              </w:rPr>
            </w:pPr>
          </w:p>
          <w:p w14:paraId="41453F92" w14:textId="77777777" w:rsidR="00A40316" w:rsidRDefault="00921F94" w:rsidP="005E46B9">
            <w:pPr>
              <w:pStyle w:val="TableParagraph"/>
              <w:ind w:left="26"/>
              <w:rPr>
                <w:sz w:val="18"/>
              </w:rPr>
            </w:pPr>
            <w:r>
              <w:rPr>
                <w:sz w:val="18"/>
              </w:rPr>
              <w:t>$213.15</w:t>
            </w:r>
          </w:p>
        </w:tc>
        <w:tc>
          <w:tcPr>
            <w:tcW w:w="1067" w:type="dxa"/>
          </w:tcPr>
          <w:p w14:paraId="18A48FB8" w14:textId="77777777" w:rsidR="00A40316" w:rsidRDefault="00A40316" w:rsidP="005E46B9">
            <w:pPr>
              <w:pStyle w:val="TableParagraph"/>
              <w:spacing w:before="10"/>
              <w:rPr>
                <w:b/>
                <w:sz w:val="13"/>
              </w:rPr>
            </w:pPr>
          </w:p>
          <w:p w14:paraId="7C2A4AD9" w14:textId="77777777" w:rsidR="00A40316" w:rsidRDefault="00921F94" w:rsidP="005E46B9">
            <w:pPr>
              <w:pStyle w:val="TableParagraph"/>
              <w:ind w:left="29"/>
              <w:rPr>
                <w:sz w:val="18"/>
              </w:rPr>
            </w:pPr>
            <w:r>
              <w:rPr>
                <w:sz w:val="18"/>
              </w:rPr>
              <w:t>2</w:t>
            </w:r>
          </w:p>
        </w:tc>
        <w:tc>
          <w:tcPr>
            <w:tcW w:w="1057" w:type="dxa"/>
          </w:tcPr>
          <w:p w14:paraId="7D867232" w14:textId="77777777" w:rsidR="00A40316" w:rsidRDefault="00A40316" w:rsidP="005E46B9">
            <w:pPr>
              <w:pStyle w:val="TableParagraph"/>
              <w:spacing w:before="10"/>
              <w:rPr>
                <w:b/>
                <w:sz w:val="13"/>
              </w:rPr>
            </w:pPr>
          </w:p>
          <w:p w14:paraId="29D7E2AC" w14:textId="77777777" w:rsidR="00A40316" w:rsidRDefault="00921F94" w:rsidP="005E46B9">
            <w:pPr>
              <w:pStyle w:val="TableParagraph"/>
              <w:ind w:left="28"/>
              <w:rPr>
                <w:sz w:val="18"/>
              </w:rPr>
            </w:pPr>
            <w:r>
              <w:rPr>
                <w:sz w:val="18"/>
              </w:rPr>
              <w:t>$665</w:t>
            </w:r>
          </w:p>
        </w:tc>
        <w:tc>
          <w:tcPr>
            <w:tcW w:w="1096" w:type="dxa"/>
          </w:tcPr>
          <w:p w14:paraId="5A1FB9B9" w14:textId="77777777" w:rsidR="00A40316" w:rsidRDefault="00A40316" w:rsidP="005E46B9">
            <w:pPr>
              <w:pStyle w:val="TableParagraph"/>
              <w:spacing w:before="10"/>
              <w:rPr>
                <w:b/>
                <w:sz w:val="13"/>
              </w:rPr>
            </w:pPr>
          </w:p>
          <w:p w14:paraId="0E24D4DD" w14:textId="77777777" w:rsidR="00A40316" w:rsidRDefault="00921F94" w:rsidP="005E46B9">
            <w:pPr>
              <w:pStyle w:val="TableParagraph"/>
              <w:ind w:left="29"/>
              <w:rPr>
                <w:sz w:val="18"/>
              </w:rPr>
            </w:pPr>
            <w:r>
              <w:rPr>
                <w:sz w:val="18"/>
              </w:rPr>
              <w:t>N/A</w:t>
            </w:r>
          </w:p>
        </w:tc>
      </w:tr>
    </w:tbl>
    <w:p w14:paraId="7F0C1681" w14:textId="77777777" w:rsidR="00A40316" w:rsidRDefault="00A40316" w:rsidP="005E46B9">
      <w:pPr>
        <w:pStyle w:val="BodyText"/>
        <w:rPr>
          <w:b/>
          <w:sz w:val="20"/>
        </w:rPr>
      </w:pPr>
    </w:p>
    <w:p w14:paraId="0DC85099" w14:textId="77777777" w:rsidR="00A40316" w:rsidRPr="00C8449C" w:rsidRDefault="00921F94" w:rsidP="009C65A0">
      <w:pPr>
        <w:pStyle w:val="Heading4"/>
        <w:numPr>
          <w:ilvl w:val="2"/>
          <w:numId w:val="23"/>
        </w:numPr>
        <w:tabs>
          <w:tab w:val="left" w:pos="1217"/>
          <w:tab w:val="left" w:pos="1218"/>
        </w:tabs>
        <w:spacing w:before="120" w:after="120" w:line="312" w:lineRule="auto"/>
        <w:ind w:left="1219"/>
        <w:rPr>
          <w:rFonts w:asciiTheme="minorHAnsi" w:eastAsiaTheme="minorHAnsi" w:hAnsiTheme="minorHAnsi" w:cstheme="minorHAnsi"/>
          <w:iCs/>
          <w:color w:val="000000" w:themeColor="text1"/>
          <w:szCs w:val="20"/>
          <w:lang w:val="en-US" w:eastAsia="en-US" w:bidi="ar-SA"/>
        </w:rPr>
      </w:pPr>
      <w:bookmarkStart w:id="85" w:name="_bookmark37"/>
      <w:bookmarkEnd w:id="85"/>
      <w:r w:rsidRPr="00C8449C">
        <w:rPr>
          <w:rFonts w:asciiTheme="minorHAnsi" w:eastAsiaTheme="minorHAnsi" w:hAnsiTheme="minorHAnsi" w:cstheme="minorHAnsi"/>
          <w:iCs/>
          <w:color w:val="000000" w:themeColor="text1"/>
          <w:szCs w:val="20"/>
          <w:lang w:val="en-US" w:eastAsia="en-US" w:bidi="ar-SA"/>
        </w:rPr>
        <w:t>Recommendation 4 - Continue arrangements for items 353 to 370 - consultations with psychiatrists in regional and remote areas</w:t>
      </w:r>
    </w:p>
    <w:p w14:paraId="58C8A944" w14:textId="77777777" w:rsidR="00A40316" w:rsidRDefault="00921F94" w:rsidP="005E46B9">
      <w:pPr>
        <w:pStyle w:val="BodyText"/>
        <w:spacing w:before="120"/>
        <w:ind w:left="498"/>
      </w:pPr>
      <w:r>
        <w:t>The Committee recommends:</w:t>
      </w:r>
    </w:p>
    <w:p w14:paraId="25126B93" w14:textId="77777777" w:rsidR="00A40316" w:rsidRDefault="00A40316" w:rsidP="005E46B9">
      <w:pPr>
        <w:pStyle w:val="BodyText"/>
        <w:spacing w:before="4"/>
        <w:rPr>
          <w:sz w:val="16"/>
        </w:rPr>
      </w:pPr>
    </w:p>
    <w:p w14:paraId="4EB5A006" w14:textId="77777777" w:rsidR="00A40316" w:rsidRDefault="00921F94" w:rsidP="005E46B9">
      <w:pPr>
        <w:pStyle w:val="ListParagraph"/>
        <w:numPr>
          <w:ilvl w:val="3"/>
          <w:numId w:val="19"/>
        </w:numPr>
        <w:tabs>
          <w:tab w:val="left" w:pos="1269"/>
        </w:tabs>
        <w:spacing w:line="312" w:lineRule="auto"/>
      </w:pPr>
      <w:r>
        <w:t xml:space="preserve">retaining the </w:t>
      </w:r>
      <w:proofErr w:type="spellStart"/>
      <w:r>
        <w:t>telepsychiatry</w:t>
      </w:r>
      <w:proofErr w:type="spellEnd"/>
      <w:r>
        <w:t xml:space="preserve"> items on the MBS, as they are still providing a high value service to patients who currently access these</w:t>
      </w:r>
      <w:r>
        <w:rPr>
          <w:spacing w:val="1"/>
        </w:rPr>
        <w:t xml:space="preserve"> </w:t>
      </w:r>
      <w:r>
        <w:t>services,</w:t>
      </w:r>
      <w:r w:rsidR="003875EF">
        <w:t xml:space="preserve"> and</w:t>
      </w:r>
    </w:p>
    <w:p w14:paraId="1B8AF2A8" w14:textId="3A070F25" w:rsidR="008A3CB2" w:rsidRDefault="00921F94" w:rsidP="008A3CB2">
      <w:pPr>
        <w:pStyle w:val="ListParagraph"/>
        <w:numPr>
          <w:ilvl w:val="3"/>
          <w:numId w:val="19"/>
        </w:numPr>
        <w:tabs>
          <w:tab w:val="left" w:pos="1269"/>
        </w:tabs>
        <w:spacing w:after="240" w:line="312" w:lineRule="auto"/>
        <w:ind w:left="1264" w:hanging="357"/>
      </w:pPr>
      <w:proofErr w:type="gramStart"/>
      <w:r>
        <w:t>aligning</w:t>
      </w:r>
      <w:proofErr w:type="gramEnd"/>
      <w:r>
        <w:t xml:space="preserve"> the schedule fees for these items with the consultation items 300–308, and items 296 and 297 for the initial consu</w:t>
      </w:r>
      <w:r w:rsidR="003875EF">
        <w:t xml:space="preserve">ltation item via </w:t>
      </w:r>
      <w:proofErr w:type="spellStart"/>
      <w:r w:rsidR="003875EF">
        <w:t>telepsychiatry</w:t>
      </w:r>
      <w:proofErr w:type="spellEnd"/>
      <w:r w:rsidR="003875EF">
        <w:t>.</w:t>
      </w:r>
    </w:p>
    <w:tbl>
      <w:tblPr>
        <w:tblW w:w="5000" w:type="pct"/>
        <w:shd w:val="clear" w:color="auto" w:fill="E6EED6"/>
        <w:tblCellMar>
          <w:left w:w="0" w:type="dxa"/>
          <w:right w:w="0" w:type="dxa"/>
        </w:tblCellMar>
        <w:tblLook w:val="04A0" w:firstRow="1" w:lastRow="0" w:firstColumn="1" w:lastColumn="0" w:noHBand="0" w:noVBand="1"/>
        <w:tblCaption w:val="Taskforce Note"/>
        <w:tblDescription w:val="The Taskforce deferred consideration of the SCPCCC’s telehealth recommendations, and considered these as part of the Taskforce’s Telehealth Report, which sets out guiding principles and recommendations to underpin future use and reform of telehealth."/>
      </w:tblPr>
      <w:tblGrid>
        <w:gridCol w:w="9400"/>
      </w:tblGrid>
      <w:tr w:rsidR="008A3CB2" w14:paraId="1D0C4D83" w14:textId="77777777" w:rsidTr="008A3CB2">
        <w:tc>
          <w:tcPr>
            <w:tcW w:w="5000" w:type="pct"/>
            <w:tcBorders>
              <w:top w:val="single" w:sz="12" w:space="0" w:color="01653F"/>
              <w:left w:val="single" w:sz="12" w:space="0" w:color="01653F"/>
              <w:bottom w:val="single" w:sz="12" w:space="0" w:color="01653F"/>
              <w:right w:val="single" w:sz="12" w:space="0" w:color="01653F"/>
            </w:tcBorders>
            <w:shd w:val="clear" w:color="auto" w:fill="E6EED6"/>
            <w:tcMar>
              <w:top w:w="0" w:type="dxa"/>
              <w:left w:w="108" w:type="dxa"/>
              <w:bottom w:w="0" w:type="dxa"/>
              <w:right w:w="108" w:type="dxa"/>
            </w:tcMar>
            <w:hideMark/>
          </w:tcPr>
          <w:p w14:paraId="7E38CF65" w14:textId="77777777" w:rsidR="008A3CB2" w:rsidRDefault="008A3CB2" w:rsidP="008A3CB2">
            <w:pPr>
              <w:pStyle w:val="null"/>
              <w:spacing w:before="120" w:beforeAutospacing="0"/>
              <w:rPr>
                <w:rFonts w:ascii="Calibri" w:eastAsia="Calibri" w:hAnsi="Calibri" w:cs="Calibri"/>
                <w:b/>
                <w:sz w:val="22"/>
                <w:szCs w:val="22"/>
                <w:lang w:bidi="en-AU"/>
              </w:rPr>
            </w:pPr>
            <w:r w:rsidRPr="008A3CB2">
              <w:rPr>
                <w:rFonts w:ascii="Calibri" w:eastAsia="Calibri" w:hAnsi="Calibri" w:cs="Calibri"/>
                <w:b/>
                <w:sz w:val="22"/>
                <w:szCs w:val="22"/>
                <w:lang w:bidi="en-AU"/>
              </w:rPr>
              <w:t>Taskforce Note</w:t>
            </w:r>
          </w:p>
          <w:p w14:paraId="64795059" w14:textId="77777777" w:rsidR="008A3CB2" w:rsidRDefault="008A3CB2" w:rsidP="008A3CB2">
            <w:pPr>
              <w:pStyle w:val="null"/>
              <w:spacing w:before="120" w:beforeAutospacing="0"/>
            </w:pPr>
            <w:r w:rsidRPr="008A3CB2">
              <w:rPr>
                <w:rFonts w:ascii="Calibri" w:eastAsia="Calibri" w:hAnsi="Calibri" w:cs="Calibri"/>
                <w:sz w:val="22"/>
                <w:szCs w:val="22"/>
                <w:lang w:bidi="en-AU"/>
              </w:rPr>
              <w:t xml:space="preserve">The Taskforce referred the </w:t>
            </w:r>
            <w:r>
              <w:rPr>
                <w:rFonts w:ascii="Calibri" w:eastAsia="Calibri" w:hAnsi="Calibri" w:cs="Calibri"/>
                <w:sz w:val="22"/>
                <w:szCs w:val="22"/>
                <w:lang w:bidi="en-AU"/>
              </w:rPr>
              <w:t>Psychiatry Clinical Committee’</w:t>
            </w:r>
            <w:r w:rsidRPr="008A3CB2">
              <w:rPr>
                <w:rFonts w:ascii="Calibri" w:eastAsia="Calibri" w:hAnsi="Calibri" w:cs="Calibri"/>
                <w:sz w:val="22"/>
                <w:szCs w:val="22"/>
                <w:lang w:bidi="en-AU"/>
              </w:rPr>
              <w:t>s telehealth recommendations to its Telehealth Working Group, which considered the remaining telehealth recommendations from across the MBS Review and developed a set of guiding principles and recommendations to underpin future use and reform of telehealth. These are set out in the Taskforce’s Telehealth Report.</w:t>
            </w:r>
            <w:r>
              <w:rPr>
                <w:rStyle w:val="null1"/>
                <w:sz w:val="20"/>
                <w:szCs w:val="20"/>
              </w:rPr>
              <w:t xml:space="preserve"> </w:t>
            </w:r>
          </w:p>
        </w:tc>
      </w:tr>
    </w:tbl>
    <w:p w14:paraId="2ED5B59F" w14:textId="26D9DA50" w:rsidR="00A40316" w:rsidRPr="00C8449C" w:rsidRDefault="00921F94" w:rsidP="008A3CB2">
      <w:pPr>
        <w:pStyle w:val="Heading4"/>
        <w:numPr>
          <w:ilvl w:val="2"/>
          <w:numId w:val="23"/>
        </w:numPr>
        <w:tabs>
          <w:tab w:val="left" w:pos="1217"/>
          <w:tab w:val="left" w:pos="1218"/>
        </w:tabs>
        <w:spacing w:before="240" w:after="120" w:line="312" w:lineRule="auto"/>
        <w:ind w:left="1219"/>
        <w:rPr>
          <w:rFonts w:asciiTheme="minorHAnsi" w:eastAsiaTheme="minorHAnsi" w:hAnsiTheme="minorHAnsi" w:cstheme="minorHAnsi"/>
          <w:iCs/>
          <w:color w:val="000000" w:themeColor="text1"/>
          <w:szCs w:val="20"/>
          <w:lang w:val="en-US" w:eastAsia="en-US" w:bidi="ar-SA"/>
        </w:rPr>
      </w:pPr>
      <w:bookmarkStart w:id="86" w:name="_bookmark38"/>
      <w:bookmarkEnd w:id="86"/>
      <w:r w:rsidRPr="00C8449C">
        <w:rPr>
          <w:rFonts w:asciiTheme="minorHAnsi" w:eastAsiaTheme="minorHAnsi" w:hAnsiTheme="minorHAnsi" w:cstheme="minorHAnsi"/>
          <w:iCs/>
          <w:color w:val="000000" w:themeColor="text1"/>
          <w:szCs w:val="20"/>
          <w:lang w:val="en-US" w:eastAsia="en-US" w:bidi="ar-SA"/>
        </w:rPr>
        <w:t>Rationale 4</w:t>
      </w:r>
    </w:p>
    <w:p w14:paraId="012C14A3" w14:textId="3C60280A" w:rsidR="00A40316" w:rsidRDefault="00921F94" w:rsidP="005E46B9">
      <w:pPr>
        <w:pStyle w:val="BodyText"/>
        <w:spacing w:line="312" w:lineRule="auto"/>
        <w:ind w:left="498"/>
      </w:pPr>
      <w:r>
        <w:t xml:space="preserve">The </w:t>
      </w:r>
      <w:proofErr w:type="spellStart"/>
      <w:r>
        <w:t>telepsychiatry</w:t>
      </w:r>
      <w:proofErr w:type="spellEnd"/>
      <w:r>
        <w:t xml:space="preserve"> items provide for consultations with psychiatrists in regional and remote areas (RA3-5).</w:t>
      </w:r>
    </w:p>
    <w:p w14:paraId="13206BE3" w14:textId="65F2B572" w:rsidR="00A40316" w:rsidRDefault="00921F94" w:rsidP="005E46B9">
      <w:pPr>
        <w:pStyle w:val="BodyText"/>
        <w:spacing w:before="181" w:line="312" w:lineRule="auto"/>
        <w:ind w:left="498"/>
      </w:pPr>
      <w:r>
        <w:t>This recommendation focuses on ensuring continued access to services relevant to patient need. It is based on the following assessment:</w:t>
      </w:r>
    </w:p>
    <w:p w14:paraId="5DD79F8F" w14:textId="445E4DCC" w:rsidR="00A40316" w:rsidRDefault="00921F94" w:rsidP="005E46B9">
      <w:pPr>
        <w:pStyle w:val="BodyText"/>
        <w:spacing w:before="72" w:line="312" w:lineRule="auto"/>
        <w:ind w:left="930"/>
      </w:pPr>
      <w:r>
        <w:rPr>
          <w:noProof/>
          <w:lang w:bidi="ar-SA"/>
        </w:rPr>
        <w:drawing>
          <wp:anchor distT="0" distB="0" distL="0" distR="0" simplePos="0" relativeHeight="251737600" behindDoc="0" locked="0" layoutInCell="1" allowOverlap="1" wp14:anchorId="6C91949D" wp14:editId="6904000B">
            <wp:simplePos x="0" y="0"/>
            <wp:positionH relativeFrom="page">
              <wp:posOffset>1149286</wp:posOffset>
            </wp:positionH>
            <wp:positionV relativeFrom="paragraph">
              <wp:posOffset>114282</wp:posOffset>
            </wp:positionV>
            <wp:extent cx="52387" cy="52387"/>
            <wp:effectExtent l="0" t="0" r="5080" b="5080"/>
            <wp:wrapNone/>
            <wp:docPr id="269"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2.png"/>
                    <pic:cNvPicPr/>
                  </pic:nvPicPr>
                  <pic:blipFill>
                    <a:blip r:embed="rId10" cstate="print"/>
                    <a:stretch>
                      <a:fillRect/>
                    </a:stretch>
                  </pic:blipFill>
                  <pic:spPr>
                    <a:xfrm>
                      <a:off x="0" y="0"/>
                      <a:ext cx="52387" cy="52387"/>
                    </a:xfrm>
                    <a:prstGeom prst="rect">
                      <a:avLst/>
                    </a:prstGeom>
                  </pic:spPr>
                </pic:pic>
              </a:graphicData>
            </a:graphic>
          </wp:anchor>
        </w:drawing>
      </w:r>
      <w:r>
        <w:t>The Committee noted low service volumes for these items, but additionally noted the number of services had not decreased between 2011/12 and 2016/17.</w:t>
      </w:r>
    </w:p>
    <w:p w14:paraId="341109DA" w14:textId="77777777" w:rsidR="00A40316" w:rsidRDefault="00921F94" w:rsidP="005E46B9">
      <w:pPr>
        <w:pStyle w:val="BodyText"/>
        <w:spacing w:before="132" w:line="312" w:lineRule="auto"/>
        <w:ind w:left="930"/>
      </w:pPr>
      <w:r>
        <w:rPr>
          <w:noProof/>
          <w:lang w:bidi="ar-SA"/>
        </w:rPr>
        <w:drawing>
          <wp:anchor distT="0" distB="0" distL="0" distR="0" simplePos="0" relativeHeight="251739648" behindDoc="0" locked="0" layoutInCell="1" allowOverlap="1" wp14:anchorId="04E5784B" wp14:editId="49263A53">
            <wp:simplePos x="0" y="0"/>
            <wp:positionH relativeFrom="page">
              <wp:posOffset>1149286</wp:posOffset>
            </wp:positionH>
            <wp:positionV relativeFrom="paragraph">
              <wp:posOffset>152382</wp:posOffset>
            </wp:positionV>
            <wp:extent cx="52387" cy="52387"/>
            <wp:effectExtent l="0" t="0" r="5080" b="5080"/>
            <wp:wrapNone/>
            <wp:docPr id="271"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2.png"/>
                    <pic:cNvPicPr/>
                  </pic:nvPicPr>
                  <pic:blipFill>
                    <a:blip r:embed="rId10" cstate="print"/>
                    <a:stretch>
                      <a:fillRect/>
                    </a:stretch>
                  </pic:blipFill>
                  <pic:spPr>
                    <a:xfrm>
                      <a:off x="0" y="0"/>
                      <a:ext cx="52387" cy="52387"/>
                    </a:xfrm>
                    <a:prstGeom prst="rect">
                      <a:avLst/>
                    </a:prstGeom>
                  </pic:spPr>
                </pic:pic>
              </a:graphicData>
            </a:graphic>
          </wp:anchor>
        </w:drawing>
      </w:r>
      <w:r>
        <w:t>The Committee agreed these services were still providing high value care to patients</w:t>
      </w:r>
      <w:r w:rsidR="00ED799A">
        <w:t>.</w:t>
      </w:r>
    </w:p>
    <w:p w14:paraId="0CB3CAB6" w14:textId="6D798491" w:rsidR="00A40316" w:rsidRDefault="00921F94" w:rsidP="005E46B9">
      <w:pPr>
        <w:pStyle w:val="BodyText"/>
        <w:spacing w:before="130" w:line="312" w:lineRule="auto"/>
        <w:ind w:left="930"/>
      </w:pPr>
      <w:r>
        <w:rPr>
          <w:noProof/>
          <w:lang w:bidi="ar-SA"/>
        </w:rPr>
        <w:drawing>
          <wp:anchor distT="0" distB="0" distL="0" distR="0" simplePos="0" relativeHeight="251741696" behindDoc="0" locked="0" layoutInCell="1" allowOverlap="1" wp14:anchorId="4863A838" wp14:editId="565C2850">
            <wp:simplePos x="0" y="0"/>
            <wp:positionH relativeFrom="page">
              <wp:posOffset>1149286</wp:posOffset>
            </wp:positionH>
            <wp:positionV relativeFrom="paragraph">
              <wp:posOffset>151112</wp:posOffset>
            </wp:positionV>
            <wp:extent cx="52387" cy="52387"/>
            <wp:effectExtent l="0" t="0" r="5080" b="5080"/>
            <wp:wrapNone/>
            <wp:docPr id="273"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2.png"/>
                    <pic:cNvPicPr/>
                  </pic:nvPicPr>
                  <pic:blipFill>
                    <a:blip r:embed="rId10" cstate="print"/>
                    <a:stretch>
                      <a:fillRect/>
                    </a:stretch>
                  </pic:blipFill>
                  <pic:spPr>
                    <a:xfrm>
                      <a:off x="0" y="0"/>
                      <a:ext cx="52387" cy="52387"/>
                    </a:xfrm>
                    <a:prstGeom prst="rect">
                      <a:avLst/>
                    </a:prstGeom>
                  </pic:spPr>
                </pic:pic>
              </a:graphicData>
            </a:graphic>
          </wp:anchor>
        </w:drawing>
      </w:r>
      <w:r>
        <w:t xml:space="preserve">Moffatt and </w:t>
      </w:r>
      <w:proofErr w:type="spellStart"/>
      <w:r>
        <w:t>Eley</w:t>
      </w:r>
      <w:proofErr w:type="spellEnd"/>
      <w:r>
        <w:t xml:space="preserve"> </w:t>
      </w:r>
      <w:r>
        <w:rPr>
          <w:sz w:val="18"/>
        </w:rPr>
        <w:t xml:space="preserve">(9) </w:t>
      </w:r>
      <w:r>
        <w:t xml:space="preserve">reported on the benefits of telehealth for rural Australians, finding that </w:t>
      </w:r>
      <w:r>
        <w:lastRenderedPageBreak/>
        <w:t>patients in rural and remote locations in Australia are reported to benefit from telehealth by increased access to health services and up-skilled health professionals. Their review findings suggest that the increased use of telehealth has the potential to reduce the inequitable access to health services and the poorer health status that many rural Australians experience.</w:t>
      </w:r>
    </w:p>
    <w:p w14:paraId="68746BC6" w14:textId="77777777" w:rsidR="00A40316" w:rsidRDefault="00921F94" w:rsidP="005E46B9">
      <w:pPr>
        <w:pStyle w:val="BodyText"/>
        <w:spacing w:before="133" w:line="312" w:lineRule="auto"/>
        <w:ind w:left="930"/>
      </w:pPr>
      <w:r>
        <w:rPr>
          <w:noProof/>
          <w:lang w:bidi="ar-SA"/>
        </w:rPr>
        <w:drawing>
          <wp:anchor distT="0" distB="0" distL="0" distR="0" simplePos="0" relativeHeight="251743744" behindDoc="0" locked="0" layoutInCell="1" allowOverlap="1" wp14:anchorId="58A29DA0" wp14:editId="47BC9546">
            <wp:simplePos x="0" y="0"/>
            <wp:positionH relativeFrom="page">
              <wp:posOffset>1149286</wp:posOffset>
            </wp:positionH>
            <wp:positionV relativeFrom="paragraph">
              <wp:posOffset>152763</wp:posOffset>
            </wp:positionV>
            <wp:extent cx="52387" cy="52387"/>
            <wp:effectExtent l="0" t="0" r="5080" b="5080"/>
            <wp:wrapNone/>
            <wp:docPr id="275"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2.png"/>
                    <pic:cNvPicPr/>
                  </pic:nvPicPr>
                  <pic:blipFill>
                    <a:blip r:embed="rId10" cstate="print"/>
                    <a:stretch>
                      <a:fillRect/>
                    </a:stretch>
                  </pic:blipFill>
                  <pic:spPr>
                    <a:xfrm>
                      <a:off x="0" y="0"/>
                      <a:ext cx="52387" cy="52387"/>
                    </a:xfrm>
                    <a:prstGeom prst="rect">
                      <a:avLst/>
                    </a:prstGeom>
                  </pic:spPr>
                </pic:pic>
              </a:graphicData>
            </a:graphic>
          </wp:anchor>
        </w:drawing>
      </w:r>
      <w:proofErr w:type="spellStart"/>
      <w:r>
        <w:t>Hareriimana</w:t>
      </w:r>
      <w:proofErr w:type="spellEnd"/>
      <w:r>
        <w:t xml:space="preserve">, </w:t>
      </w:r>
      <w:proofErr w:type="spellStart"/>
      <w:r>
        <w:t>Forchuk</w:t>
      </w:r>
      <w:proofErr w:type="spellEnd"/>
      <w:r>
        <w:t xml:space="preserve"> &amp; </w:t>
      </w:r>
      <w:proofErr w:type="spellStart"/>
      <w:r>
        <w:t>O’Regan</w:t>
      </w:r>
      <w:proofErr w:type="spellEnd"/>
      <w:r>
        <w:t xml:space="preserve"> </w:t>
      </w:r>
      <w:r>
        <w:rPr>
          <w:sz w:val="18"/>
        </w:rPr>
        <w:t xml:space="preserve">(10) </w:t>
      </w:r>
      <w:r>
        <w:t>reported on the beneficial impacts on health outcomes for telehealth involving older adults with depression, finding that telehealth for mental health care among older adults demonstrates a significant impact on health outcomes, including reduced emergency visits, hospital admissions, and depressive symptoms, as well as improved cognitive functioning.</w:t>
      </w:r>
    </w:p>
    <w:p w14:paraId="55578BF5" w14:textId="77777777" w:rsidR="00A40316" w:rsidRDefault="00921F94" w:rsidP="005E46B9">
      <w:pPr>
        <w:pStyle w:val="BodyText"/>
        <w:spacing w:before="131" w:line="312" w:lineRule="auto"/>
        <w:ind w:left="930"/>
      </w:pPr>
      <w:r>
        <w:rPr>
          <w:noProof/>
          <w:lang w:bidi="ar-SA"/>
        </w:rPr>
        <w:drawing>
          <wp:anchor distT="0" distB="0" distL="0" distR="0" simplePos="0" relativeHeight="251745792" behindDoc="0" locked="0" layoutInCell="1" allowOverlap="1" wp14:anchorId="3B5794EA" wp14:editId="14119D75">
            <wp:simplePos x="0" y="0"/>
            <wp:positionH relativeFrom="page">
              <wp:posOffset>1149286</wp:posOffset>
            </wp:positionH>
            <wp:positionV relativeFrom="paragraph">
              <wp:posOffset>151112</wp:posOffset>
            </wp:positionV>
            <wp:extent cx="52387" cy="52387"/>
            <wp:effectExtent l="0" t="0" r="5080" b="5080"/>
            <wp:wrapNone/>
            <wp:docPr id="277" name="image7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72.png"/>
                    <pic:cNvPicPr/>
                  </pic:nvPicPr>
                  <pic:blipFill>
                    <a:blip r:embed="rId11" cstate="print"/>
                    <a:stretch>
                      <a:fillRect/>
                    </a:stretch>
                  </pic:blipFill>
                  <pic:spPr>
                    <a:xfrm>
                      <a:off x="0" y="0"/>
                      <a:ext cx="52387" cy="52387"/>
                    </a:xfrm>
                    <a:prstGeom prst="rect">
                      <a:avLst/>
                    </a:prstGeom>
                  </pic:spPr>
                </pic:pic>
              </a:graphicData>
            </a:graphic>
          </wp:anchor>
        </w:drawing>
      </w:r>
      <w:r>
        <w:t>The Committee found it is necessary to retain these items</w:t>
      </w:r>
      <w:r w:rsidR="003875EF">
        <w:t xml:space="preserve"> </w:t>
      </w:r>
      <w:r>
        <w:t>in regional and remote areas. The Committee agreed removing these items from the MBS could have unexpected consequences that would be detrimental to patients currently receiving these services.</w:t>
      </w:r>
    </w:p>
    <w:p w14:paraId="1AA1079A" w14:textId="77777777" w:rsidR="00A40316" w:rsidRDefault="00921F94" w:rsidP="005E46B9">
      <w:pPr>
        <w:pStyle w:val="BodyText"/>
        <w:spacing w:before="57" w:line="312" w:lineRule="auto"/>
        <w:ind w:left="930"/>
      </w:pPr>
      <w:r>
        <w:rPr>
          <w:noProof/>
          <w:lang w:bidi="ar-SA"/>
        </w:rPr>
        <w:drawing>
          <wp:anchor distT="0" distB="0" distL="0" distR="0" simplePos="0" relativeHeight="251747840" behindDoc="0" locked="0" layoutInCell="1" allowOverlap="1" wp14:anchorId="449209EB" wp14:editId="0EFF7DDC">
            <wp:simplePos x="0" y="0"/>
            <wp:positionH relativeFrom="page">
              <wp:posOffset>1149286</wp:posOffset>
            </wp:positionH>
            <wp:positionV relativeFrom="paragraph">
              <wp:posOffset>105138</wp:posOffset>
            </wp:positionV>
            <wp:extent cx="52387" cy="52387"/>
            <wp:effectExtent l="0" t="0" r="5080" b="5080"/>
            <wp:wrapNone/>
            <wp:docPr id="279"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2.png"/>
                    <pic:cNvPicPr/>
                  </pic:nvPicPr>
                  <pic:blipFill>
                    <a:blip r:embed="rId10" cstate="print"/>
                    <a:stretch>
                      <a:fillRect/>
                    </a:stretch>
                  </pic:blipFill>
                  <pic:spPr>
                    <a:xfrm>
                      <a:off x="0" y="0"/>
                      <a:ext cx="52387" cy="52387"/>
                    </a:xfrm>
                    <a:prstGeom prst="rect">
                      <a:avLst/>
                    </a:prstGeom>
                  </pic:spPr>
                </pic:pic>
              </a:graphicData>
            </a:graphic>
          </wp:anchor>
        </w:drawing>
      </w:r>
      <w:r>
        <w:t>The Committee agreed, in line with other recommendations, that a face-to-face consultation is a higher value service and there should not be a financial incentive to conduct consultations</w:t>
      </w:r>
      <w:r w:rsidR="003875EF">
        <w:t xml:space="preserve"> via</w:t>
      </w:r>
      <w:r w:rsidR="003875EF" w:rsidRPr="003875EF">
        <w:t xml:space="preserve"> </w:t>
      </w:r>
      <w:proofErr w:type="spellStart"/>
      <w:r w:rsidR="003875EF">
        <w:t>telepsychiatry</w:t>
      </w:r>
      <w:proofErr w:type="spellEnd"/>
      <w:r w:rsidR="003875EF">
        <w:t>.</w:t>
      </w:r>
    </w:p>
    <w:p w14:paraId="73F0D483" w14:textId="79F06606" w:rsidR="00A40316" w:rsidRDefault="001E1028" w:rsidP="009C65A0">
      <w:pPr>
        <w:pStyle w:val="Heading3"/>
        <w:spacing w:before="240" w:after="120"/>
        <w:ind w:left="0" w:firstLine="499"/>
      </w:pPr>
      <w:bookmarkStart w:id="87" w:name="_bookmark39"/>
      <w:bookmarkStart w:id="88" w:name="_Toc34144902"/>
      <w:bookmarkStart w:id="89" w:name="_Toc56497434"/>
      <w:bookmarkEnd w:id="87"/>
      <w:r w:rsidRPr="00AE3003">
        <w:rPr>
          <w:color w:val="00643E"/>
          <w:sz w:val="32"/>
          <w:szCs w:val="32"/>
        </w:rPr>
        <w:t>4.4</w:t>
      </w:r>
      <w:r w:rsidR="00BB0B25">
        <w:rPr>
          <w:color w:val="00643E"/>
        </w:rPr>
        <w:tab/>
      </w:r>
      <w:r w:rsidR="00921F94" w:rsidRPr="00AE3003">
        <w:rPr>
          <w:rFonts w:asciiTheme="minorHAnsi" w:eastAsiaTheme="minorHAnsi" w:hAnsiTheme="minorHAnsi" w:cstheme="minorHAnsi"/>
          <w:bCs w:val="0"/>
          <w:color w:val="01653F"/>
          <w:sz w:val="32"/>
          <w:lang w:bidi="ar-SA"/>
        </w:rPr>
        <w:t>Consultations for complex patients</w:t>
      </w:r>
      <w:bookmarkEnd w:id="88"/>
      <w:bookmarkEnd w:id="89"/>
    </w:p>
    <w:p w14:paraId="4CF98057" w14:textId="2898A414" w:rsidR="00A40316" w:rsidRDefault="00921F94" w:rsidP="005E46B9">
      <w:pPr>
        <w:spacing w:before="60"/>
        <w:ind w:left="498"/>
        <w:rPr>
          <w:b/>
          <w:sz w:val="20"/>
        </w:rPr>
      </w:pPr>
      <w:bookmarkStart w:id="90" w:name="_bookmark40"/>
      <w:bookmarkEnd w:id="90"/>
      <w:r>
        <w:rPr>
          <w:b/>
          <w:sz w:val="20"/>
        </w:rPr>
        <w:t>Table 5: Item 319</w:t>
      </w:r>
    </w:p>
    <w:p w14:paraId="1ABD634C" w14:textId="77777777" w:rsidR="00A40316" w:rsidRDefault="00A40316" w:rsidP="005E46B9">
      <w:pPr>
        <w:pStyle w:val="BodyText"/>
        <w:spacing w:before="10"/>
        <w:rPr>
          <w:b/>
          <w:sz w:val="15"/>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31"/>
        <w:gridCol w:w="886"/>
        <w:gridCol w:w="1066"/>
        <w:gridCol w:w="1061"/>
        <w:gridCol w:w="1098"/>
      </w:tblGrid>
      <w:tr w:rsidR="00A40316" w14:paraId="73AB4CE9" w14:textId="77777777">
        <w:trPr>
          <w:trHeight w:val="1033"/>
        </w:trPr>
        <w:tc>
          <w:tcPr>
            <w:tcW w:w="662" w:type="dxa"/>
            <w:shd w:val="clear" w:color="auto" w:fill="00643E"/>
          </w:tcPr>
          <w:p w14:paraId="6E971E58" w14:textId="77777777" w:rsidR="00A40316" w:rsidRDefault="00A40316" w:rsidP="005E46B9">
            <w:pPr>
              <w:pStyle w:val="TableParagraph"/>
              <w:rPr>
                <w:b/>
                <w:sz w:val="18"/>
              </w:rPr>
            </w:pPr>
          </w:p>
          <w:p w14:paraId="3673F79A" w14:textId="77777777" w:rsidR="00A40316" w:rsidRDefault="00A40316" w:rsidP="005E46B9">
            <w:pPr>
              <w:pStyle w:val="TableParagraph"/>
              <w:rPr>
                <w:b/>
                <w:sz w:val="18"/>
              </w:rPr>
            </w:pPr>
          </w:p>
          <w:p w14:paraId="19EE9C80" w14:textId="77777777" w:rsidR="00A40316" w:rsidRDefault="00A40316" w:rsidP="005E46B9">
            <w:pPr>
              <w:pStyle w:val="TableParagraph"/>
              <w:spacing w:before="2"/>
              <w:rPr>
                <w:b/>
                <w:sz w:val="18"/>
              </w:rPr>
            </w:pPr>
          </w:p>
          <w:p w14:paraId="71F68DE6" w14:textId="77777777" w:rsidR="00A40316" w:rsidRDefault="00921F94" w:rsidP="005E46B9">
            <w:pPr>
              <w:pStyle w:val="TableParagraph"/>
              <w:ind w:left="28"/>
              <w:rPr>
                <w:b/>
                <w:sz w:val="18"/>
              </w:rPr>
            </w:pPr>
            <w:r>
              <w:rPr>
                <w:b/>
                <w:color w:val="FFFFFF"/>
                <w:sz w:val="18"/>
              </w:rPr>
              <w:t>Item</w:t>
            </w:r>
          </w:p>
        </w:tc>
        <w:tc>
          <w:tcPr>
            <w:tcW w:w="3531" w:type="dxa"/>
            <w:shd w:val="clear" w:color="auto" w:fill="00643E"/>
          </w:tcPr>
          <w:p w14:paraId="1AAEA1A0" w14:textId="77777777" w:rsidR="00A40316" w:rsidRDefault="00A40316" w:rsidP="005E46B9">
            <w:pPr>
              <w:pStyle w:val="TableParagraph"/>
              <w:rPr>
                <w:b/>
                <w:sz w:val="18"/>
              </w:rPr>
            </w:pPr>
          </w:p>
          <w:p w14:paraId="387B2E59" w14:textId="77777777" w:rsidR="00A40316" w:rsidRDefault="00A40316" w:rsidP="005E46B9">
            <w:pPr>
              <w:pStyle w:val="TableParagraph"/>
              <w:rPr>
                <w:b/>
                <w:sz w:val="18"/>
              </w:rPr>
            </w:pPr>
          </w:p>
          <w:p w14:paraId="68ADE126" w14:textId="77777777" w:rsidR="00A40316" w:rsidRDefault="00A40316" w:rsidP="005E46B9">
            <w:pPr>
              <w:pStyle w:val="TableParagraph"/>
              <w:spacing w:before="2"/>
              <w:rPr>
                <w:b/>
                <w:sz w:val="18"/>
              </w:rPr>
            </w:pPr>
          </w:p>
          <w:p w14:paraId="71A36051" w14:textId="77777777" w:rsidR="00A40316" w:rsidRDefault="00921F94" w:rsidP="005E46B9">
            <w:pPr>
              <w:pStyle w:val="TableParagraph"/>
              <w:ind w:left="28"/>
              <w:rPr>
                <w:b/>
                <w:sz w:val="18"/>
              </w:rPr>
            </w:pPr>
            <w:r>
              <w:rPr>
                <w:b/>
                <w:color w:val="FFFFFF"/>
                <w:sz w:val="18"/>
              </w:rPr>
              <w:t>Short item descriptor</w:t>
            </w:r>
          </w:p>
        </w:tc>
        <w:tc>
          <w:tcPr>
            <w:tcW w:w="886" w:type="dxa"/>
            <w:shd w:val="clear" w:color="auto" w:fill="00643E"/>
          </w:tcPr>
          <w:p w14:paraId="23B30AC0" w14:textId="77777777" w:rsidR="00A40316" w:rsidRDefault="00A40316" w:rsidP="005E46B9">
            <w:pPr>
              <w:pStyle w:val="TableParagraph"/>
              <w:rPr>
                <w:b/>
                <w:sz w:val="18"/>
              </w:rPr>
            </w:pPr>
          </w:p>
          <w:p w14:paraId="26B01D07" w14:textId="77777777" w:rsidR="00A40316" w:rsidRDefault="00921F94" w:rsidP="005E46B9">
            <w:pPr>
              <w:pStyle w:val="TableParagraph"/>
              <w:spacing w:before="156" w:line="312" w:lineRule="auto"/>
              <w:ind w:left="26"/>
              <w:rPr>
                <w:b/>
                <w:sz w:val="18"/>
              </w:rPr>
            </w:pPr>
            <w:r>
              <w:rPr>
                <w:b/>
                <w:color w:val="FFFFFF"/>
                <w:sz w:val="18"/>
              </w:rPr>
              <w:t>Schedule fee</w:t>
            </w:r>
          </w:p>
        </w:tc>
        <w:tc>
          <w:tcPr>
            <w:tcW w:w="1066" w:type="dxa"/>
            <w:shd w:val="clear" w:color="auto" w:fill="00643E"/>
          </w:tcPr>
          <w:p w14:paraId="4D564EA3" w14:textId="77777777" w:rsidR="00A40316" w:rsidRDefault="00A40316" w:rsidP="005E46B9">
            <w:pPr>
              <w:pStyle w:val="TableParagraph"/>
              <w:rPr>
                <w:b/>
                <w:sz w:val="18"/>
              </w:rPr>
            </w:pPr>
          </w:p>
          <w:p w14:paraId="0313ACCB" w14:textId="77777777" w:rsidR="00A40316" w:rsidRDefault="00921F94" w:rsidP="005E46B9">
            <w:pPr>
              <w:pStyle w:val="TableParagraph"/>
              <w:spacing w:before="156" w:line="312" w:lineRule="auto"/>
              <w:ind w:left="26"/>
              <w:rPr>
                <w:b/>
                <w:sz w:val="18"/>
              </w:rPr>
            </w:pPr>
            <w:r>
              <w:rPr>
                <w:b/>
                <w:color w:val="FFFFFF"/>
                <w:sz w:val="18"/>
              </w:rPr>
              <w:t>Services FY2016/17</w:t>
            </w:r>
          </w:p>
        </w:tc>
        <w:tc>
          <w:tcPr>
            <w:tcW w:w="1061" w:type="dxa"/>
            <w:shd w:val="clear" w:color="auto" w:fill="00643E"/>
          </w:tcPr>
          <w:p w14:paraId="24D8989A" w14:textId="77777777" w:rsidR="00A40316" w:rsidRDefault="00A40316" w:rsidP="005E46B9">
            <w:pPr>
              <w:pStyle w:val="TableParagraph"/>
              <w:rPr>
                <w:b/>
                <w:sz w:val="18"/>
              </w:rPr>
            </w:pPr>
          </w:p>
          <w:p w14:paraId="24630FE9" w14:textId="77777777" w:rsidR="00A40316" w:rsidRDefault="00921F94" w:rsidP="005E46B9">
            <w:pPr>
              <w:pStyle w:val="TableParagraph"/>
              <w:spacing w:before="156" w:line="312" w:lineRule="auto"/>
              <w:ind w:left="26"/>
              <w:rPr>
                <w:b/>
                <w:sz w:val="18"/>
              </w:rPr>
            </w:pPr>
            <w:r>
              <w:rPr>
                <w:b/>
                <w:color w:val="FFFFFF"/>
                <w:sz w:val="18"/>
              </w:rPr>
              <w:t>Benefits FY2016/17</w:t>
            </w:r>
          </w:p>
        </w:tc>
        <w:tc>
          <w:tcPr>
            <w:tcW w:w="1098" w:type="dxa"/>
            <w:shd w:val="clear" w:color="auto" w:fill="00643E"/>
          </w:tcPr>
          <w:p w14:paraId="07661E76" w14:textId="77777777" w:rsidR="00A40316" w:rsidRDefault="00921F94" w:rsidP="005E46B9">
            <w:pPr>
              <w:pStyle w:val="TableParagraph"/>
              <w:spacing w:before="90" w:line="312" w:lineRule="auto"/>
              <w:ind w:left="25"/>
              <w:rPr>
                <w:b/>
                <w:sz w:val="18"/>
              </w:rPr>
            </w:pPr>
            <w:r>
              <w:rPr>
                <w:b/>
                <w:color w:val="FFFFFF"/>
                <w:sz w:val="18"/>
              </w:rPr>
              <w:t>Services 5- year annual avg. growth</w:t>
            </w:r>
          </w:p>
        </w:tc>
      </w:tr>
      <w:tr w:rsidR="00A40316" w14:paraId="531453F7" w14:textId="77777777">
        <w:trPr>
          <w:trHeight w:val="1092"/>
        </w:trPr>
        <w:tc>
          <w:tcPr>
            <w:tcW w:w="662" w:type="dxa"/>
          </w:tcPr>
          <w:p w14:paraId="0DB281C1" w14:textId="77777777" w:rsidR="00A40316" w:rsidRDefault="00A40316" w:rsidP="005E46B9">
            <w:pPr>
              <w:pStyle w:val="TableParagraph"/>
              <w:spacing w:before="10"/>
              <w:rPr>
                <w:b/>
                <w:sz w:val="13"/>
              </w:rPr>
            </w:pPr>
          </w:p>
          <w:p w14:paraId="14288D60" w14:textId="77777777" w:rsidR="00A40316" w:rsidRDefault="00921F94" w:rsidP="005E46B9">
            <w:pPr>
              <w:pStyle w:val="TableParagraph"/>
              <w:ind w:left="28"/>
              <w:rPr>
                <w:sz w:val="18"/>
              </w:rPr>
            </w:pPr>
            <w:r>
              <w:rPr>
                <w:sz w:val="18"/>
              </w:rPr>
              <w:t>319</w:t>
            </w:r>
          </w:p>
        </w:tc>
        <w:tc>
          <w:tcPr>
            <w:tcW w:w="3531" w:type="dxa"/>
          </w:tcPr>
          <w:p w14:paraId="72C4618E" w14:textId="77777777" w:rsidR="00A40316" w:rsidRDefault="00A40316" w:rsidP="005E46B9">
            <w:pPr>
              <w:pStyle w:val="TableParagraph"/>
              <w:spacing w:before="10"/>
              <w:rPr>
                <w:b/>
                <w:sz w:val="13"/>
              </w:rPr>
            </w:pPr>
          </w:p>
          <w:p w14:paraId="72DF81F0" w14:textId="77777777" w:rsidR="00A40316" w:rsidRDefault="00921F94" w:rsidP="005E46B9">
            <w:pPr>
              <w:pStyle w:val="TableParagraph"/>
              <w:spacing w:line="312" w:lineRule="auto"/>
              <w:ind w:left="28"/>
              <w:rPr>
                <w:sz w:val="18"/>
              </w:rPr>
            </w:pPr>
            <w:r>
              <w:rPr>
                <w:sz w:val="18"/>
              </w:rPr>
              <w:t xml:space="preserve">Attendance by psychiatrist &gt; 45 </w:t>
            </w:r>
            <w:proofErr w:type="spellStart"/>
            <w:r>
              <w:rPr>
                <w:sz w:val="18"/>
              </w:rPr>
              <w:t>mins</w:t>
            </w:r>
            <w:proofErr w:type="spellEnd"/>
            <w:r>
              <w:rPr>
                <w:sz w:val="18"/>
              </w:rPr>
              <w:t xml:space="preserve"> for complex patients if patient has had less than 160 attendances in a calendar year</w:t>
            </w:r>
          </w:p>
        </w:tc>
        <w:tc>
          <w:tcPr>
            <w:tcW w:w="886" w:type="dxa"/>
          </w:tcPr>
          <w:p w14:paraId="0388D00C" w14:textId="77777777" w:rsidR="00A40316" w:rsidRDefault="00A40316" w:rsidP="005E46B9">
            <w:pPr>
              <w:pStyle w:val="TableParagraph"/>
              <w:spacing w:before="10"/>
              <w:rPr>
                <w:b/>
                <w:sz w:val="13"/>
              </w:rPr>
            </w:pPr>
          </w:p>
          <w:p w14:paraId="32A21994" w14:textId="77777777" w:rsidR="00A40316" w:rsidRDefault="00921F94" w:rsidP="005E46B9">
            <w:pPr>
              <w:pStyle w:val="TableParagraph"/>
              <w:ind w:left="26"/>
              <w:rPr>
                <w:sz w:val="18"/>
              </w:rPr>
            </w:pPr>
            <w:r>
              <w:rPr>
                <w:sz w:val="18"/>
              </w:rPr>
              <w:t>$183.65</w:t>
            </w:r>
          </w:p>
        </w:tc>
        <w:tc>
          <w:tcPr>
            <w:tcW w:w="1066" w:type="dxa"/>
          </w:tcPr>
          <w:p w14:paraId="0FBC059B" w14:textId="77777777" w:rsidR="00A40316" w:rsidRDefault="00A40316" w:rsidP="005E46B9">
            <w:pPr>
              <w:pStyle w:val="TableParagraph"/>
              <w:spacing w:before="10"/>
              <w:rPr>
                <w:b/>
                <w:sz w:val="13"/>
              </w:rPr>
            </w:pPr>
          </w:p>
          <w:p w14:paraId="3B2FBFAF" w14:textId="77777777" w:rsidR="00A40316" w:rsidRDefault="00921F94" w:rsidP="005E46B9">
            <w:pPr>
              <w:pStyle w:val="TableParagraph"/>
              <w:ind w:left="26"/>
              <w:rPr>
                <w:sz w:val="18"/>
              </w:rPr>
            </w:pPr>
            <w:r>
              <w:rPr>
                <w:sz w:val="18"/>
              </w:rPr>
              <w:t>46,985</w:t>
            </w:r>
          </w:p>
        </w:tc>
        <w:tc>
          <w:tcPr>
            <w:tcW w:w="1061" w:type="dxa"/>
          </w:tcPr>
          <w:p w14:paraId="31D97524" w14:textId="77777777" w:rsidR="00A40316" w:rsidRDefault="00A40316" w:rsidP="005E46B9">
            <w:pPr>
              <w:pStyle w:val="TableParagraph"/>
              <w:spacing w:before="10"/>
              <w:rPr>
                <w:b/>
                <w:sz w:val="13"/>
              </w:rPr>
            </w:pPr>
          </w:p>
          <w:p w14:paraId="7E6FB460" w14:textId="77777777" w:rsidR="00A40316" w:rsidRDefault="00921F94" w:rsidP="005E46B9">
            <w:pPr>
              <w:pStyle w:val="TableParagraph"/>
              <w:ind w:left="26"/>
              <w:rPr>
                <w:sz w:val="18"/>
              </w:rPr>
            </w:pPr>
            <w:r>
              <w:rPr>
                <w:sz w:val="18"/>
              </w:rPr>
              <w:t>$10,849,908</w:t>
            </w:r>
          </w:p>
        </w:tc>
        <w:tc>
          <w:tcPr>
            <w:tcW w:w="1098" w:type="dxa"/>
          </w:tcPr>
          <w:p w14:paraId="1E67BFF6" w14:textId="77777777" w:rsidR="00A40316" w:rsidRDefault="00A40316" w:rsidP="005E46B9">
            <w:pPr>
              <w:pStyle w:val="TableParagraph"/>
              <w:spacing w:before="10"/>
              <w:rPr>
                <w:b/>
                <w:sz w:val="13"/>
              </w:rPr>
            </w:pPr>
          </w:p>
          <w:p w14:paraId="0D3C083A" w14:textId="77777777" w:rsidR="00A40316" w:rsidRDefault="00921F94" w:rsidP="005E46B9">
            <w:pPr>
              <w:pStyle w:val="TableParagraph"/>
              <w:ind w:left="25"/>
              <w:rPr>
                <w:sz w:val="18"/>
              </w:rPr>
            </w:pPr>
            <w:r>
              <w:rPr>
                <w:sz w:val="18"/>
              </w:rPr>
              <w:t>-3.6%</w:t>
            </w:r>
          </w:p>
        </w:tc>
      </w:tr>
    </w:tbl>
    <w:p w14:paraId="0AF6F5FA" w14:textId="77777777" w:rsidR="00A40316" w:rsidRPr="00C8449C" w:rsidRDefault="00921F94" w:rsidP="00060E00">
      <w:pPr>
        <w:pStyle w:val="Heading4"/>
        <w:numPr>
          <w:ilvl w:val="2"/>
          <w:numId w:val="23"/>
        </w:numPr>
        <w:tabs>
          <w:tab w:val="left" w:pos="1217"/>
          <w:tab w:val="left" w:pos="1218"/>
        </w:tabs>
        <w:spacing w:before="120" w:after="120" w:line="312" w:lineRule="auto"/>
        <w:ind w:left="1219"/>
        <w:rPr>
          <w:rFonts w:asciiTheme="minorHAnsi" w:eastAsiaTheme="minorHAnsi" w:hAnsiTheme="minorHAnsi" w:cstheme="minorHAnsi"/>
          <w:iCs/>
          <w:color w:val="000000" w:themeColor="text1"/>
          <w:szCs w:val="20"/>
          <w:lang w:val="en-US" w:eastAsia="en-US" w:bidi="ar-SA"/>
        </w:rPr>
      </w:pPr>
      <w:bookmarkStart w:id="91" w:name="_bookmark41"/>
      <w:bookmarkEnd w:id="91"/>
      <w:r w:rsidRPr="00C8449C">
        <w:rPr>
          <w:rFonts w:asciiTheme="minorHAnsi" w:eastAsiaTheme="minorHAnsi" w:hAnsiTheme="minorHAnsi" w:cstheme="minorHAnsi"/>
          <w:iCs/>
          <w:color w:val="000000" w:themeColor="text1"/>
          <w:szCs w:val="20"/>
          <w:lang w:val="en-US" w:eastAsia="en-US" w:bidi="ar-SA"/>
        </w:rPr>
        <w:t>Recommendation 5 - Remove the stigma associated with item 319 – complex and severe mental health disorders</w:t>
      </w:r>
    </w:p>
    <w:p w14:paraId="3F471E69" w14:textId="77777777" w:rsidR="00A40316" w:rsidRDefault="00921F94" w:rsidP="005E46B9">
      <w:pPr>
        <w:pStyle w:val="BodyText"/>
        <w:spacing w:before="120"/>
        <w:ind w:left="498"/>
      </w:pPr>
      <w:r>
        <w:t>The Committee recommends:</w:t>
      </w:r>
    </w:p>
    <w:p w14:paraId="26666A87" w14:textId="77777777" w:rsidR="00A40316" w:rsidRDefault="00A40316" w:rsidP="005E46B9">
      <w:pPr>
        <w:pStyle w:val="BodyText"/>
        <w:spacing w:before="6"/>
        <w:rPr>
          <w:sz w:val="16"/>
        </w:rPr>
      </w:pPr>
    </w:p>
    <w:p w14:paraId="4211825A" w14:textId="77777777" w:rsidR="00A40316" w:rsidRDefault="00921F94" w:rsidP="005E46B9">
      <w:pPr>
        <w:pStyle w:val="ListParagraph"/>
        <w:numPr>
          <w:ilvl w:val="3"/>
          <w:numId w:val="18"/>
        </w:numPr>
        <w:tabs>
          <w:tab w:val="left" w:pos="1269"/>
        </w:tabs>
        <w:spacing w:line="312" w:lineRule="auto"/>
      </w:pPr>
      <w:proofErr w:type="gramStart"/>
      <w:r>
        <w:t>amending</w:t>
      </w:r>
      <w:proofErr w:type="gramEnd"/>
      <w:r>
        <w:t xml:space="preserve"> the item descriptor to remove the references to specific mental health disorders and the requirement for patients to be assessed and meet a certain threshold on the Global Assessment of Functioning (GAF)</w:t>
      </w:r>
      <w:r>
        <w:rPr>
          <w:spacing w:val="-8"/>
        </w:rPr>
        <w:t xml:space="preserve"> </w:t>
      </w:r>
      <w:r>
        <w:t>scale.</w:t>
      </w:r>
    </w:p>
    <w:p w14:paraId="34C29136" w14:textId="3459B901" w:rsidR="00A40316" w:rsidRDefault="00921F94" w:rsidP="005E46B9">
      <w:pPr>
        <w:pStyle w:val="ListParagraph"/>
        <w:numPr>
          <w:ilvl w:val="3"/>
          <w:numId w:val="18"/>
        </w:numPr>
        <w:tabs>
          <w:tab w:val="left" w:pos="1269"/>
        </w:tabs>
        <w:spacing w:before="119"/>
        <w:ind w:hanging="361"/>
      </w:pPr>
      <w:r>
        <w:t>the following changes to the descriptor (changes in</w:t>
      </w:r>
      <w:r>
        <w:rPr>
          <w:spacing w:val="-5"/>
        </w:rPr>
        <w:t xml:space="preserve"> </w:t>
      </w:r>
      <w:r>
        <w:t>bold):</w:t>
      </w:r>
    </w:p>
    <w:p w14:paraId="27498847" w14:textId="6BD222F7" w:rsidR="00A40316" w:rsidRDefault="00A40316" w:rsidP="005E46B9">
      <w:pPr>
        <w:pStyle w:val="BodyText"/>
        <w:rPr>
          <w:sz w:val="20"/>
        </w:rPr>
      </w:pPr>
    </w:p>
    <w:p w14:paraId="4AFDE675" w14:textId="711B2C82" w:rsidR="00A40316" w:rsidRDefault="00AB22E9" w:rsidP="005E46B9">
      <w:pPr>
        <w:pStyle w:val="ListParagraph"/>
        <w:numPr>
          <w:ilvl w:val="3"/>
          <w:numId w:val="18"/>
        </w:numPr>
        <w:tabs>
          <w:tab w:val="left" w:pos="1268"/>
          <w:tab w:val="left" w:pos="1269"/>
        </w:tabs>
        <w:spacing w:before="87"/>
        <w:ind w:hanging="361"/>
      </w:pPr>
      <w:r>
        <w:rPr>
          <w:noProof/>
          <w:lang w:bidi="ar-SA"/>
        </w:rPr>
        <w:lastRenderedPageBreak/>
        <mc:AlternateContent>
          <mc:Choice Requires="wps">
            <w:drawing>
              <wp:anchor distT="0" distB="0" distL="0" distR="0" simplePos="0" relativeHeight="251799552" behindDoc="1" locked="0" layoutInCell="1" allowOverlap="1" wp14:anchorId="7B7371E4" wp14:editId="007B9666">
                <wp:simplePos x="0" y="0"/>
                <wp:positionH relativeFrom="page">
                  <wp:posOffset>1235710</wp:posOffset>
                </wp:positionH>
                <wp:positionV relativeFrom="paragraph">
                  <wp:posOffset>381000</wp:posOffset>
                </wp:positionV>
                <wp:extent cx="5434330" cy="1560830"/>
                <wp:effectExtent l="0" t="0" r="13970" b="20320"/>
                <wp:wrapTopAndBottom/>
                <wp:docPr id="19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1560830"/>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47E69E" w14:textId="77777777" w:rsidR="00EB647E" w:rsidRDefault="00EB647E">
                            <w:pPr>
                              <w:spacing w:before="81"/>
                              <w:ind w:left="107"/>
                              <w:rPr>
                                <w:b/>
                              </w:rPr>
                            </w:pPr>
                            <w:r>
                              <w:rPr>
                                <w:b/>
                              </w:rPr>
                              <w:t>Item 319</w:t>
                            </w:r>
                          </w:p>
                          <w:p w14:paraId="44671623" w14:textId="77777777" w:rsidR="00EB647E" w:rsidRDefault="00EB647E">
                            <w:pPr>
                              <w:spacing w:before="117"/>
                              <w:ind w:left="107" w:right="162"/>
                            </w:pPr>
                            <w:r>
                              <w:t xml:space="preserve">Professional attendance by a consultant physician in the practice of his or her specialty of psychiatry following referral of the patient to him or her by a referring practitioner-an attendance of more than 45 minutes in duration at consulting rooms, if the patient has </w:t>
                            </w:r>
                            <w:r>
                              <w:rPr>
                                <w:b/>
                              </w:rPr>
                              <w:t xml:space="preserve">a complex and severe mental health disorder for which there is an evidence base to support intensive psychotherapy as an effective treatment and </w:t>
                            </w:r>
                            <w:r>
                              <w:t xml:space="preserve">if that attendance and another attendance to which any of items 296, 300 to 319, 353 to 358 and 361 to 370 applies </w:t>
                            </w:r>
                            <w:r w:rsidRPr="00ED799A">
                              <w:rPr>
                                <w:b/>
                              </w:rPr>
                              <w:t>has</w:t>
                            </w:r>
                            <w:r>
                              <w:t xml:space="preserve"> not exceeded 160 attendances in a calendar year for the patient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371E4" id="Text Box 9" o:spid="_x0000_s1027" type="#_x0000_t202" style="position:absolute;left:0;text-align:left;margin-left:97.3pt;margin-top:30pt;width:427.9pt;height:122.9pt;z-index:-25151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" filled="f" strokecolor="red" strokeweight="2pt">
                <v:textbox inset="0,0,0,0">
                  <w:txbxContent>
                    <w:p w14:paraId="3F47E69E" w14:textId="77777777" w:rsidR="00EB647E" w:rsidRDefault="00EB647E">
                      <w:pPr>
                        <w:spacing w:before="81"/>
                        <w:ind w:left="107"/>
                        <w:rPr>
                          <w:b/>
                        </w:rPr>
                      </w:pPr>
                      <w:r>
                        <w:rPr>
                          <w:b/>
                        </w:rPr>
                        <w:t>Item 319</w:t>
                      </w:r>
                    </w:p>
                    <w:p w14:paraId="44671623" w14:textId="77777777" w:rsidR="00EB647E" w:rsidRDefault="00EB647E">
                      <w:pPr>
                        <w:spacing w:before="117"/>
                        <w:ind w:left="107" w:right="162"/>
                      </w:pPr>
                      <w:r>
                        <w:t xml:space="preserve">Professional attendance by a consultant physician in the practice of his or her specialty of psychiatry following referral of the patient to him or her by a referring practitioner-an attendance of more than 45 minutes in duration at consulting rooms, if the patient has </w:t>
                      </w:r>
                      <w:r>
                        <w:rPr>
                          <w:b/>
                        </w:rPr>
                        <w:t xml:space="preserve">a complex and severe mental health disorder for which there is an evidence base to support intensive psychotherapy as an effective treatment and </w:t>
                      </w:r>
                      <w:r>
                        <w:t xml:space="preserve">if that attendance and another attendance to which any of items 296, 300 to 319, 353 to 358 and 361 to 370 applies </w:t>
                      </w:r>
                      <w:r w:rsidRPr="00ED799A">
                        <w:rPr>
                          <w:b/>
                        </w:rPr>
                        <w:t>has</w:t>
                      </w:r>
                      <w:r>
                        <w:t xml:space="preserve"> not exceeded 160 attendances in a calendar year for the patient</w:t>
                      </w:r>
                    </w:p>
                  </w:txbxContent>
                </v:textbox>
                <w10:wrap type="topAndBottom" anchorx="page"/>
              </v:shape>
            </w:pict>
          </mc:Fallback>
        </mc:AlternateContent>
      </w:r>
      <w:proofErr w:type="gramStart"/>
      <w:r w:rsidR="00921F94">
        <w:t>the</w:t>
      </w:r>
      <w:proofErr w:type="gramEnd"/>
      <w:r w:rsidR="00921F94">
        <w:t xml:space="preserve"> Department review this amendment 12 months after it is</w:t>
      </w:r>
      <w:r w:rsidR="00921F94">
        <w:rPr>
          <w:spacing w:val="-12"/>
        </w:rPr>
        <w:t xml:space="preserve"> </w:t>
      </w:r>
      <w:r w:rsidR="00921F94">
        <w:t>implemented.</w:t>
      </w:r>
    </w:p>
    <w:p w14:paraId="097EE81B" w14:textId="53A88C0B" w:rsidR="00A40316" w:rsidRDefault="00A40316" w:rsidP="005E46B9">
      <w:pPr>
        <w:pStyle w:val="BodyText"/>
        <w:spacing w:before="5"/>
        <w:rPr>
          <w:sz w:val="26"/>
        </w:rPr>
      </w:pPr>
    </w:p>
    <w:p w14:paraId="649AFFDD" w14:textId="51F6B6CA" w:rsidR="00A40316" w:rsidRPr="00C8449C" w:rsidRDefault="00921F94" w:rsidP="00060E00">
      <w:pPr>
        <w:pStyle w:val="Heading4"/>
        <w:numPr>
          <w:ilvl w:val="2"/>
          <w:numId w:val="23"/>
        </w:numPr>
        <w:tabs>
          <w:tab w:val="left" w:pos="1217"/>
          <w:tab w:val="left" w:pos="1218"/>
        </w:tabs>
        <w:spacing w:before="120" w:after="120" w:line="312" w:lineRule="auto"/>
        <w:ind w:left="1219"/>
        <w:rPr>
          <w:rFonts w:asciiTheme="minorHAnsi" w:eastAsiaTheme="minorHAnsi" w:hAnsiTheme="minorHAnsi" w:cstheme="minorHAnsi"/>
          <w:iCs/>
          <w:color w:val="000000" w:themeColor="text1"/>
          <w:szCs w:val="20"/>
          <w:lang w:val="en-US" w:eastAsia="en-US" w:bidi="ar-SA"/>
        </w:rPr>
      </w:pPr>
      <w:bookmarkStart w:id="92" w:name="_bookmark42"/>
      <w:bookmarkEnd w:id="92"/>
      <w:r w:rsidRPr="00C8449C">
        <w:rPr>
          <w:rFonts w:asciiTheme="minorHAnsi" w:eastAsiaTheme="minorHAnsi" w:hAnsiTheme="minorHAnsi" w:cstheme="minorHAnsi"/>
          <w:iCs/>
          <w:color w:val="000000" w:themeColor="text1"/>
          <w:szCs w:val="20"/>
          <w:lang w:val="en-US" w:eastAsia="en-US" w:bidi="ar-SA"/>
        </w:rPr>
        <w:t>Rationale 5</w:t>
      </w:r>
    </w:p>
    <w:p w14:paraId="7F2A3703" w14:textId="77777777" w:rsidR="00A40316" w:rsidRDefault="00921F94" w:rsidP="005E46B9">
      <w:pPr>
        <w:pStyle w:val="BodyText"/>
        <w:spacing w:line="312" w:lineRule="auto"/>
        <w:ind w:left="498"/>
      </w:pPr>
      <w:r>
        <w:t>The item provides for consultations with psychiatrists for patients with complex and severe disorders and includes descriptions of the allowed disorders.</w:t>
      </w:r>
    </w:p>
    <w:p w14:paraId="118D63F5" w14:textId="77777777" w:rsidR="00A40316" w:rsidRDefault="00921F94" w:rsidP="005E46B9">
      <w:pPr>
        <w:pStyle w:val="BodyText"/>
        <w:spacing w:before="180" w:line="312" w:lineRule="auto"/>
        <w:ind w:left="498"/>
      </w:pPr>
      <w:r>
        <w:t>This recommendation focuses on ensuring care for the patient is not compromised through stigmatisation. It is based on the following assessment:</w:t>
      </w:r>
    </w:p>
    <w:p w14:paraId="784056D6" w14:textId="77777777" w:rsidR="00E00B96" w:rsidRDefault="00921F94" w:rsidP="00E00B96">
      <w:pPr>
        <w:pStyle w:val="BodyText"/>
        <w:numPr>
          <w:ilvl w:val="0"/>
          <w:numId w:val="33"/>
        </w:numPr>
        <w:spacing w:before="132" w:line="312" w:lineRule="auto"/>
        <w:ind w:left="993" w:hanging="426"/>
      </w:pPr>
      <w:r>
        <w:t>The Committee agreed that the current inclusion of specific mental health disorders in</w:t>
      </w:r>
      <w:r w:rsidR="005E46B9">
        <w:t xml:space="preserve"> </w:t>
      </w:r>
      <w:r>
        <w:t>the item’s descriptor is stigmatising for patients, particularly those attempting to re-join the workforce.</w:t>
      </w:r>
    </w:p>
    <w:p w14:paraId="57504FB8" w14:textId="77777777" w:rsidR="00A40316" w:rsidRDefault="00921F94" w:rsidP="00E00B96">
      <w:pPr>
        <w:pStyle w:val="BodyText"/>
        <w:numPr>
          <w:ilvl w:val="0"/>
          <w:numId w:val="33"/>
        </w:numPr>
        <w:spacing w:before="132" w:line="312" w:lineRule="auto"/>
        <w:ind w:left="993" w:hanging="426"/>
      </w:pPr>
      <w:r>
        <w:t>Further, the Committee agreed that some patients may not perfectly meet the diagnostic criteria for the disorders currently outlined in the descriptor, but intensive psychotherapy is still indicated as the best modality of treatment for them. An example includes patients with severe non-melancholic depression who have not responded to biological treatments (i.e. medication and electroconvulsive therapy).</w:t>
      </w:r>
    </w:p>
    <w:p w14:paraId="3F0F28F9" w14:textId="77777777" w:rsidR="00A40316" w:rsidRDefault="00921F94" w:rsidP="005E46B9">
      <w:pPr>
        <w:pStyle w:val="BodyText"/>
        <w:numPr>
          <w:ilvl w:val="0"/>
          <w:numId w:val="33"/>
        </w:numPr>
        <w:spacing w:before="132" w:line="312" w:lineRule="auto"/>
        <w:ind w:left="993" w:hanging="426"/>
      </w:pPr>
      <w:r>
        <w:t>However, the Committee noted that intensive psychotherapy was not indicated for all patients and therefore restrictions should be put in place to ensure only patients who will benefit from this modality of treatment access this service, without reference to specific disorders in the item’s descriptor.</w:t>
      </w:r>
    </w:p>
    <w:p w14:paraId="43A3BE36" w14:textId="77777777" w:rsidR="00A40316" w:rsidRDefault="00921F94" w:rsidP="005E46B9">
      <w:pPr>
        <w:pStyle w:val="BodyText"/>
        <w:numPr>
          <w:ilvl w:val="0"/>
          <w:numId w:val="33"/>
        </w:numPr>
        <w:spacing w:before="132" w:line="312" w:lineRule="auto"/>
        <w:ind w:left="993" w:hanging="426"/>
        <w:rPr>
          <w:sz w:val="18"/>
        </w:rPr>
      </w:pPr>
      <w:r>
        <w:t xml:space="preserve">The Committee noted that where intensive psychotherapy is indicated (e.g. eating disorders) there is a large evidence base to support this modality of treatment </w:t>
      </w:r>
      <w:r>
        <w:rPr>
          <w:sz w:val="18"/>
        </w:rPr>
        <w:t>(11).</w:t>
      </w:r>
    </w:p>
    <w:p w14:paraId="7BC4EAB7" w14:textId="77777777" w:rsidR="00A40316" w:rsidRDefault="00921F94" w:rsidP="005E46B9">
      <w:pPr>
        <w:pStyle w:val="BodyText"/>
        <w:numPr>
          <w:ilvl w:val="0"/>
          <w:numId w:val="33"/>
        </w:numPr>
        <w:spacing w:before="132" w:line="312" w:lineRule="auto"/>
        <w:ind w:left="993" w:hanging="426"/>
      </w:pPr>
      <w:r>
        <w:t>The Committee agreed that the Global Assessment of Functioning (GAF) scale in the descriptor was outmoded and seldom used in practice. GAF is not used in DSM-5.</w:t>
      </w:r>
    </w:p>
    <w:p w14:paraId="4C6D6B29" w14:textId="77777777" w:rsidR="00A40316" w:rsidRDefault="00921F94" w:rsidP="005E46B9">
      <w:pPr>
        <w:pStyle w:val="BodyText"/>
        <w:numPr>
          <w:ilvl w:val="0"/>
          <w:numId w:val="33"/>
        </w:numPr>
        <w:spacing w:before="132" w:line="312" w:lineRule="auto"/>
        <w:ind w:left="993" w:hanging="426"/>
      </w:pPr>
      <w:r>
        <w:t>The Committee agreed that the requirement for a functional assessment should be removed, as:</w:t>
      </w:r>
    </w:p>
    <w:p w14:paraId="1CB4E754" w14:textId="77777777" w:rsidR="00A40316" w:rsidRDefault="00921F94" w:rsidP="005E46B9">
      <w:pPr>
        <w:pStyle w:val="ListParagraph"/>
        <w:numPr>
          <w:ilvl w:val="0"/>
          <w:numId w:val="17"/>
        </w:numPr>
        <w:tabs>
          <w:tab w:val="left" w:pos="2297"/>
          <w:tab w:val="left" w:pos="2298"/>
        </w:tabs>
        <w:spacing w:before="117" w:line="312" w:lineRule="auto"/>
      </w:pPr>
      <w:r>
        <w:t>Some patients should start intensive psychotherapy before they experience a decline in functioning, and</w:t>
      </w:r>
    </w:p>
    <w:p w14:paraId="631B366A" w14:textId="77777777" w:rsidR="00A40316" w:rsidRDefault="00921F94" w:rsidP="005E46B9">
      <w:pPr>
        <w:pStyle w:val="ListParagraph"/>
        <w:numPr>
          <w:ilvl w:val="0"/>
          <w:numId w:val="17"/>
        </w:numPr>
        <w:tabs>
          <w:tab w:val="left" w:pos="2297"/>
          <w:tab w:val="left" w:pos="2298"/>
        </w:tabs>
        <w:spacing w:before="121" w:line="312" w:lineRule="auto"/>
      </w:pPr>
      <w:r>
        <w:lastRenderedPageBreak/>
        <w:t>There is no simple robust standard measure currently available that is used universally within clinical psychiatric</w:t>
      </w:r>
      <w:r>
        <w:rPr>
          <w:spacing w:val="-7"/>
        </w:rPr>
        <w:t xml:space="preserve"> </w:t>
      </w:r>
      <w:r>
        <w:t>practice.</w:t>
      </w:r>
    </w:p>
    <w:p w14:paraId="2603637D" w14:textId="77777777" w:rsidR="00A40316" w:rsidRDefault="00921F94" w:rsidP="005E46B9">
      <w:pPr>
        <w:pStyle w:val="BodyText"/>
        <w:spacing w:before="132" w:after="240" w:line="312" w:lineRule="auto"/>
        <w:ind w:left="930"/>
      </w:pPr>
      <w:r>
        <w:rPr>
          <w:noProof/>
          <w:lang w:bidi="ar-SA"/>
        </w:rPr>
        <w:drawing>
          <wp:anchor distT="0" distB="0" distL="0" distR="0" simplePos="0" relativeHeight="251758080" behindDoc="0" locked="0" layoutInCell="1" allowOverlap="1" wp14:anchorId="71786A1A" wp14:editId="255DDAB5">
            <wp:simplePos x="0" y="0"/>
            <wp:positionH relativeFrom="page">
              <wp:posOffset>1149286</wp:posOffset>
            </wp:positionH>
            <wp:positionV relativeFrom="paragraph">
              <wp:posOffset>152128</wp:posOffset>
            </wp:positionV>
            <wp:extent cx="52387" cy="52387"/>
            <wp:effectExtent l="0" t="0" r="5080" b="5080"/>
            <wp:wrapNone/>
            <wp:docPr id="297" name="image2.png" descr="do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2.png"/>
                    <pic:cNvPicPr/>
                  </pic:nvPicPr>
                  <pic:blipFill>
                    <a:blip r:embed="rId10" cstate="print"/>
                    <a:stretch>
                      <a:fillRect/>
                    </a:stretch>
                  </pic:blipFill>
                  <pic:spPr>
                    <a:xfrm>
                      <a:off x="0" y="0"/>
                      <a:ext cx="52387" cy="52387"/>
                    </a:xfrm>
                    <a:prstGeom prst="rect">
                      <a:avLst/>
                    </a:prstGeom>
                  </pic:spPr>
                </pic:pic>
              </a:graphicData>
            </a:graphic>
          </wp:anchor>
        </w:drawing>
      </w:r>
      <w:r>
        <w:t>The Committee agreed that the use of a functional assessment measure should be reviewed, if validated and user friendly measures become available. The Committee suggested the Department monitor this item following changes to its descriptor to ensure it does not lead to a large increase in services.</w:t>
      </w:r>
    </w:p>
    <w:p w14:paraId="6B0C8A39" w14:textId="77777777" w:rsidR="00A40316" w:rsidRPr="00BB0B25" w:rsidRDefault="001E1028" w:rsidP="00060E00">
      <w:pPr>
        <w:pStyle w:val="Heading3"/>
        <w:spacing w:before="240" w:after="120"/>
        <w:ind w:left="0" w:firstLine="499"/>
        <w:rPr>
          <w:color w:val="00643E"/>
          <w:sz w:val="32"/>
          <w:szCs w:val="32"/>
        </w:rPr>
      </w:pPr>
      <w:bookmarkStart w:id="93" w:name="_bookmark43"/>
      <w:bookmarkStart w:id="94" w:name="_Toc34144903"/>
      <w:bookmarkStart w:id="95" w:name="_Toc56497435"/>
      <w:bookmarkEnd w:id="93"/>
      <w:r w:rsidRPr="00BB0B25">
        <w:rPr>
          <w:color w:val="00643E"/>
          <w:sz w:val="32"/>
          <w:szCs w:val="32"/>
        </w:rPr>
        <w:t xml:space="preserve">4.5 </w:t>
      </w:r>
      <w:r w:rsidRPr="00BB0B25">
        <w:rPr>
          <w:color w:val="00643E"/>
          <w:sz w:val="32"/>
          <w:szCs w:val="32"/>
        </w:rPr>
        <w:tab/>
      </w:r>
      <w:r w:rsidR="00921F94" w:rsidRPr="00BB0B25">
        <w:rPr>
          <w:color w:val="00643E"/>
          <w:sz w:val="32"/>
          <w:szCs w:val="32"/>
        </w:rPr>
        <w:t>Electroconvulsive therapy</w:t>
      </w:r>
      <w:bookmarkEnd w:id="94"/>
      <w:bookmarkEnd w:id="95"/>
    </w:p>
    <w:p w14:paraId="688CC026" w14:textId="77777777" w:rsidR="00A40316" w:rsidRDefault="00921F94" w:rsidP="005E46B9">
      <w:pPr>
        <w:spacing w:before="59"/>
        <w:ind w:left="498"/>
        <w:rPr>
          <w:b/>
          <w:sz w:val="20"/>
        </w:rPr>
      </w:pPr>
      <w:bookmarkStart w:id="96" w:name="_bookmark44"/>
      <w:bookmarkEnd w:id="96"/>
      <w:r>
        <w:rPr>
          <w:b/>
          <w:sz w:val="20"/>
        </w:rPr>
        <w:t>Table 6: Item 14224</w:t>
      </w:r>
    </w:p>
    <w:p w14:paraId="7AB4633E" w14:textId="77777777" w:rsidR="00A40316" w:rsidRDefault="00A40316" w:rsidP="005E46B9">
      <w:pPr>
        <w:pStyle w:val="BodyText"/>
        <w:spacing w:before="10"/>
        <w:rPr>
          <w:b/>
          <w:sz w:val="15"/>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35"/>
        <w:gridCol w:w="885"/>
        <w:gridCol w:w="1062"/>
        <w:gridCol w:w="1060"/>
        <w:gridCol w:w="1094"/>
      </w:tblGrid>
      <w:tr w:rsidR="00A40316" w14:paraId="2ADF98A2" w14:textId="77777777">
        <w:trPr>
          <w:trHeight w:val="1031"/>
        </w:trPr>
        <w:tc>
          <w:tcPr>
            <w:tcW w:w="662" w:type="dxa"/>
            <w:shd w:val="clear" w:color="auto" w:fill="00643E"/>
          </w:tcPr>
          <w:p w14:paraId="755041DF" w14:textId="77777777" w:rsidR="00A40316" w:rsidRDefault="00A40316" w:rsidP="005E46B9">
            <w:pPr>
              <w:pStyle w:val="TableParagraph"/>
              <w:rPr>
                <w:b/>
                <w:sz w:val="18"/>
              </w:rPr>
            </w:pPr>
          </w:p>
          <w:p w14:paraId="22FC0E0F" w14:textId="77777777" w:rsidR="00A40316" w:rsidRDefault="00A40316" w:rsidP="005E46B9">
            <w:pPr>
              <w:pStyle w:val="TableParagraph"/>
              <w:rPr>
                <w:b/>
                <w:sz w:val="18"/>
              </w:rPr>
            </w:pPr>
          </w:p>
          <w:p w14:paraId="3AB42DA4" w14:textId="77777777" w:rsidR="00A40316" w:rsidRDefault="00A40316" w:rsidP="005E46B9">
            <w:pPr>
              <w:pStyle w:val="TableParagraph"/>
              <w:spacing w:before="2"/>
              <w:rPr>
                <w:b/>
                <w:sz w:val="18"/>
              </w:rPr>
            </w:pPr>
          </w:p>
          <w:p w14:paraId="2D47BE67" w14:textId="77777777" w:rsidR="00A40316" w:rsidRDefault="00921F94" w:rsidP="005E46B9">
            <w:pPr>
              <w:pStyle w:val="TableParagraph"/>
              <w:ind w:left="28"/>
              <w:rPr>
                <w:b/>
                <w:sz w:val="18"/>
              </w:rPr>
            </w:pPr>
            <w:r>
              <w:rPr>
                <w:b/>
                <w:color w:val="FFFFFF"/>
                <w:sz w:val="18"/>
              </w:rPr>
              <w:t>Item</w:t>
            </w:r>
          </w:p>
        </w:tc>
        <w:tc>
          <w:tcPr>
            <w:tcW w:w="3535" w:type="dxa"/>
            <w:shd w:val="clear" w:color="auto" w:fill="00643E"/>
          </w:tcPr>
          <w:p w14:paraId="34603662" w14:textId="77777777" w:rsidR="00A40316" w:rsidRDefault="00A40316" w:rsidP="005E46B9">
            <w:pPr>
              <w:pStyle w:val="TableParagraph"/>
              <w:rPr>
                <w:b/>
                <w:sz w:val="18"/>
              </w:rPr>
            </w:pPr>
          </w:p>
          <w:p w14:paraId="6A131395" w14:textId="77777777" w:rsidR="00A40316" w:rsidRDefault="00A40316" w:rsidP="005E46B9">
            <w:pPr>
              <w:pStyle w:val="TableParagraph"/>
              <w:rPr>
                <w:b/>
                <w:sz w:val="18"/>
              </w:rPr>
            </w:pPr>
          </w:p>
          <w:p w14:paraId="78E32DFE" w14:textId="77777777" w:rsidR="00A40316" w:rsidRDefault="00A40316" w:rsidP="005E46B9">
            <w:pPr>
              <w:pStyle w:val="TableParagraph"/>
              <w:spacing w:before="2"/>
              <w:rPr>
                <w:b/>
                <w:sz w:val="18"/>
              </w:rPr>
            </w:pPr>
          </w:p>
          <w:p w14:paraId="3E685492" w14:textId="77777777" w:rsidR="00A40316" w:rsidRDefault="00921F94" w:rsidP="005E46B9">
            <w:pPr>
              <w:pStyle w:val="TableParagraph"/>
              <w:ind w:left="28"/>
              <w:rPr>
                <w:b/>
                <w:sz w:val="18"/>
              </w:rPr>
            </w:pPr>
            <w:r>
              <w:rPr>
                <w:b/>
                <w:color w:val="FFFFFF"/>
                <w:sz w:val="18"/>
              </w:rPr>
              <w:t>Short item descriptor</w:t>
            </w:r>
          </w:p>
        </w:tc>
        <w:tc>
          <w:tcPr>
            <w:tcW w:w="885" w:type="dxa"/>
            <w:shd w:val="clear" w:color="auto" w:fill="00643E"/>
          </w:tcPr>
          <w:p w14:paraId="43814313" w14:textId="77777777" w:rsidR="00A40316" w:rsidRDefault="00A40316" w:rsidP="005E46B9">
            <w:pPr>
              <w:pStyle w:val="TableParagraph"/>
              <w:rPr>
                <w:b/>
                <w:sz w:val="18"/>
              </w:rPr>
            </w:pPr>
          </w:p>
          <w:p w14:paraId="50F7082B" w14:textId="77777777" w:rsidR="00A40316" w:rsidRDefault="00921F94" w:rsidP="005E46B9">
            <w:pPr>
              <w:pStyle w:val="TableParagraph"/>
              <w:spacing w:before="156" w:line="312" w:lineRule="auto"/>
              <w:ind w:left="29"/>
              <w:rPr>
                <w:b/>
                <w:sz w:val="18"/>
              </w:rPr>
            </w:pPr>
            <w:r>
              <w:rPr>
                <w:b/>
                <w:color w:val="FFFFFF"/>
                <w:sz w:val="18"/>
              </w:rPr>
              <w:t>Schedule fee</w:t>
            </w:r>
          </w:p>
        </w:tc>
        <w:tc>
          <w:tcPr>
            <w:tcW w:w="1062" w:type="dxa"/>
            <w:shd w:val="clear" w:color="auto" w:fill="00643E"/>
          </w:tcPr>
          <w:p w14:paraId="3001326A" w14:textId="77777777" w:rsidR="00A40316" w:rsidRDefault="00A40316" w:rsidP="005E46B9">
            <w:pPr>
              <w:pStyle w:val="TableParagraph"/>
              <w:rPr>
                <w:b/>
                <w:sz w:val="18"/>
              </w:rPr>
            </w:pPr>
          </w:p>
          <w:p w14:paraId="38F7C95A" w14:textId="77777777" w:rsidR="00A40316" w:rsidRDefault="00921F94" w:rsidP="005E46B9">
            <w:pPr>
              <w:pStyle w:val="TableParagraph"/>
              <w:spacing w:before="156" w:line="312" w:lineRule="auto"/>
              <w:ind w:left="28"/>
              <w:rPr>
                <w:b/>
                <w:sz w:val="18"/>
              </w:rPr>
            </w:pPr>
            <w:r>
              <w:rPr>
                <w:b/>
                <w:color w:val="FFFFFF"/>
                <w:sz w:val="18"/>
              </w:rPr>
              <w:t>Services FY2016/17</w:t>
            </w:r>
          </w:p>
        </w:tc>
        <w:tc>
          <w:tcPr>
            <w:tcW w:w="1060" w:type="dxa"/>
            <w:shd w:val="clear" w:color="auto" w:fill="00643E"/>
          </w:tcPr>
          <w:p w14:paraId="14F4480E" w14:textId="77777777" w:rsidR="00A40316" w:rsidRDefault="00A40316" w:rsidP="005E46B9">
            <w:pPr>
              <w:pStyle w:val="TableParagraph"/>
              <w:rPr>
                <w:b/>
                <w:sz w:val="18"/>
              </w:rPr>
            </w:pPr>
          </w:p>
          <w:p w14:paraId="7A7D0A10" w14:textId="77777777" w:rsidR="00A40316" w:rsidRDefault="00921F94" w:rsidP="005E46B9">
            <w:pPr>
              <w:pStyle w:val="TableParagraph"/>
              <w:spacing w:before="156" w:line="312" w:lineRule="auto"/>
              <w:ind w:left="31"/>
              <w:rPr>
                <w:b/>
                <w:sz w:val="18"/>
              </w:rPr>
            </w:pPr>
            <w:r>
              <w:rPr>
                <w:b/>
                <w:color w:val="FFFFFF"/>
                <w:sz w:val="18"/>
              </w:rPr>
              <w:t>Benefits FY2016/17</w:t>
            </w:r>
          </w:p>
        </w:tc>
        <w:tc>
          <w:tcPr>
            <w:tcW w:w="1094" w:type="dxa"/>
            <w:shd w:val="clear" w:color="auto" w:fill="00643E"/>
          </w:tcPr>
          <w:p w14:paraId="29F804DF" w14:textId="77777777" w:rsidR="00A40316" w:rsidRDefault="00921F94" w:rsidP="005E46B9">
            <w:pPr>
              <w:pStyle w:val="TableParagraph"/>
              <w:spacing w:before="90" w:line="312" w:lineRule="auto"/>
              <w:ind w:left="30"/>
              <w:rPr>
                <w:b/>
                <w:sz w:val="18"/>
              </w:rPr>
            </w:pPr>
            <w:r>
              <w:rPr>
                <w:b/>
                <w:color w:val="FFFFFF"/>
                <w:sz w:val="18"/>
              </w:rPr>
              <w:t>Services 5- year annual avg. growth</w:t>
            </w:r>
          </w:p>
        </w:tc>
      </w:tr>
      <w:tr w:rsidR="00A40316" w14:paraId="0FA89644" w14:textId="77777777">
        <w:trPr>
          <w:trHeight w:val="1379"/>
        </w:trPr>
        <w:tc>
          <w:tcPr>
            <w:tcW w:w="662" w:type="dxa"/>
          </w:tcPr>
          <w:p w14:paraId="5EEF4C7A" w14:textId="77777777" w:rsidR="00A40316" w:rsidRDefault="00A40316" w:rsidP="005E46B9">
            <w:pPr>
              <w:pStyle w:val="TableParagraph"/>
              <w:spacing w:before="10"/>
              <w:rPr>
                <w:b/>
                <w:sz w:val="13"/>
              </w:rPr>
            </w:pPr>
          </w:p>
          <w:p w14:paraId="1D55C50E" w14:textId="77777777" w:rsidR="00A40316" w:rsidRDefault="00921F94" w:rsidP="005E46B9">
            <w:pPr>
              <w:pStyle w:val="TableParagraph"/>
              <w:ind w:left="28"/>
              <w:rPr>
                <w:sz w:val="18"/>
              </w:rPr>
            </w:pPr>
            <w:r>
              <w:rPr>
                <w:sz w:val="18"/>
              </w:rPr>
              <w:t>14224</w:t>
            </w:r>
          </w:p>
        </w:tc>
        <w:tc>
          <w:tcPr>
            <w:tcW w:w="3535" w:type="dxa"/>
          </w:tcPr>
          <w:p w14:paraId="7E7570AA" w14:textId="77777777" w:rsidR="00A40316" w:rsidRDefault="00A40316" w:rsidP="005E46B9">
            <w:pPr>
              <w:pStyle w:val="TableParagraph"/>
              <w:spacing w:before="10"/>
              <w:rPr>
                <w:b/>
                <w:sz w:val="13"/>
              </w:rPr>
            </w:pPr>
          </w:p>
          <w:p w14:paraId="7A702E01" w14:textId="77777777" w:rsidR="00A40316" w:rsidRDefault="00921F94" w:rsidP="005E46B9">
            <w:pPr>
              <w:pStyle w:val="TableParagraph"/>
              <w:spacing w:line="312" w:lineRule="auto"/>
              <w:ind w:left="28"/>
              <w:rPr>
                <w:sz w:val="18"/>
              </w:rPr>
            </w:pPr>
            <w:r>
              <w:rPr>
                <w:sz w:val="18"/>
              </w:rPr>
              <w:t>Electroconvulsive therapy, with or without the use of stimulus dosing techniques, including any electroencephalographic monitoring and associated consultation (</w:t>
            </w:r>
            <w:proofErr w:type="spellStart"/>
            <w:r>
              <w:rPr>
                <w:sz w:val="18"/>
              </w:rPr>
              <w:t>Anaes</w:t>
            </w:r>
            <w:proofErr w:type="spellEnd"/>
            <w:r>
              <w:rPr>
                <w:sz w:val="18"/>
              </w:rPr>
              <w:t>.)</w:t>
            </w:r>
          </w:p>
        </w:tc>
        <w:tc>
          <w:tcPr>
            <w:tcW w:w="885" w:type="dxa"/>
          </w:tcPr>
          <w:p w14:paraId="3CA1CD22" w14:textId="77777777" w:rsidR="00A40316" w:rsidRDefault="00A40316" w:rsidP="005E46B9">
            <w:pPr>
              <w:pStyle w:val="TableParagraph"/>
              <w:spacing w:before="10"/>
              <w:rPr>
                <w:b/>
                <w:sz w:val="13"/>
              </w:rPr>
            </w:pPr>
          </w:p>
          <w:p w14:paraId="26475311" w14:textId="77777777" w:rsidR="00A40316" w:rsidRDefault="00921F94" w:rsidP="005E46B9">
            <w:pPr>
              <w:pStyle w:val="TableParagraph"/>
              <w:ind w:left="29"/>
              <w:rPr>
                <w:sz w:val="18"/>
              </w:rPr>
            </w:pPr>
            <w:r>
              <w:rPr>
                <w:sz w:val="18"/>
              </w:rPr>
              <w:t>$70.35</w:t>
            </w:r>
          </w:p>
        </w:tc>
        <w:tc>
          <w:tcPr>
            <w:tcW w:w="1062" w:type="dxa"/>
          </w:tcPr>
          <w:p w14:paraId="194A721E" w14:textId="77777777" w:rsidR="00A40316" w:rsidRDefault="00A40316" w:rsidP="005E46B9">
            <w:pPr>
              <w:pStyle w:val="TableParagraph"/>
              <w:spacing w:before="10"/>
              <w:rPr>
                <w:b/>
                <w:sz w:val="13"/>
              </w:rPr>
            </w:pPr>
          </w:p>
          <w:p w14:paraId="5808B28D" w14:textId="77777777" w:rsidR="00A40316" w:rsidRDefault="00921F94" w:rsidP="005E46B9">
            <w:pPr>
              <w:pStyle w:val="TableParagraph"/>
              <w:ind w:left="28"/>
              <w:rPr>
                <w:sz w:val="18"/>
              </w:rPr>
            </w:pPr>
            <w:r>
              <w:rPr>
                <w:sz w:val="18"/>
              </w:rPr>
              <w:t>32,708</w:t>
            </w:r>
          </w:p>
        </w:tc>
        <w:tc>
          <w:tcPr>
            <w:tcW w:w="1060" w:type="dxa"/>
          </w:tcPr>
          <w:p w14:paraId="60B6BA44" w14:textId="77777777" w:rsidR="00A40316" w:rsidRDefault="00A40316" w:rsidP="005E46B9">
            <w:pPr>
              <w:pStyle w:val="TableParagraph"/>
              <w:spacing w:before="10"/>
              <w:rPr>
                <w:b/>
                <w:sz w:val="13"/>
              </w:rPr>
            </w:pPr>
          </w:p>
          <w:p w14:paraId="5D14A3E2" w14:textId="77777777" w:rsidR="00A40316" w:rsidRDefault="00921F94" w:rsidP="005E46B9">
            <w:pPr>
              <w:pStyle w:val="TableParagraph"/>
              <w:ind w:left="31"/>
              <w:rPr>
                <w:sz w:val="18"/>
              </w:rPr>
            </w:pPr>
            <w:r>
              <w:rPr>
                <w:sz w:val="18"/>
              </w:rPr>
              <w:t>$1,729,003</w:t>
            </w:r>
          </w:p>
        </w:tc>
        <w:tc>
          <w:tcPr>
            <w:tcW w:w="1094" w:type="dxa"/>
          </w:tcPr>
          <w:p w14:paraId="7BE0057E" w14:textId="77777777" w:rsidR="00A40316" w:rsidRDefault="00A40316" w:rsidP="005E46B9">
            <w:pPr>
              <w:pStyle w:val="TableParagraph"/>
              <w:spacing w:before="10"/>
              <w:rPr>
                <w:b/>
                <w:sz w:val="13"/>
              </w:rPr>
            </w:pPr>
          </w:p>
          <w:p w14:paraId="5C3F9E4B" w14:textId="77777777" w:rsidR="00A40316" w:rsidRDefault="00921F94" w:rsidP="005E46B9">
            <w:pPr>
              <w:pStyle w:val="TableParagraph"/>
              <w:ind w:left="30"/>
              <w:rPr>
                <w:sz w:val="18"/>
              </w:rPr>
            </w:pPr>
            <w:r>
              <w:rPr>
                <w:sz w:val="18"/>
              </w:rPr>
              <w:t>4.7%</w:t>
            </w:r>
          </w:p>
        </w:tc>
      </w:tr>
    </w:tbl>
    <w:p w14:paraId="034CFC6A" w14:textId="77777777" w:rsidR="00A40316" w:rsidRPr="00C8449C" w:rsidRDefault="00921F94" w:rsidP="00060E00">
      <w:pPr>
        <w:pStyle w:val="Heading4"/>
        <w:numPr>
          <w:ilvl w:val="2"/>
          <w:numId w:val="23"/>
        </w:numPr>
        <w:tabs>
          <w:tab w:val="left" w:pos="1217"/>
          <w:tab w:val="left" w:pos="1218"/>
        </w:tabs>
        <w:spacing w:before="120" w:after="120" w:line="312" w:lineRule="auto"/>
        <w:ind w:left="1219"/>
        <w:rPr>
          <w:rFonts w:asciiTheme="minorHAnsi" w:eastAsiaTheme="minorHAnsi" w:hAnsiTheme="minorHAnsi" w:cstheme="minorHAnsi"/>
          <w:iCs/>
          <w:color w:val="000000" w:themeColor="text1"/>
          <w:szCs w:val="20"/>
          <w:lang w:val="en-US" w:eastAsia="en-US" w:bidi="ar-SA"/>
        </w:rPr>
      </w:pPr>
      <w:bookmarkStart w:id="97" w:name="_bookmark45"/>
      <w:bookmarkEnd w:id="97"/>
      <w:r w:rsidRPr="00C8449C">
        <w:rPr>
          <w:rFonts w:asciiTheme="minorHAnsi" w:eastAsiaTheme="minorHAnsi" w:hAnsiTheme="minorHAnsi" w:cstheme="minorHAnsi"/>
          <w:iCs/>
          <w:color w:val="000000" w:themeColor="text1"/>
          <w:szCs w:val="20"/>
          <w:lang w:val="en-US" w:eastAsia="en-US" w:bidi="ar-SA"/>
        </w:rPr>
        <w:t>Recommendation 6 - Revise the schedule fee for item 14224 - electroconvulsive therapy</w:t>
      </w:r>
    </w:p>
    <w:p w14:paraId="3B7C2129" w14:textId="77777777" w:rsidR="00843526" w:rsidRDefault="00921F94" w:rsidP="005E46B9">
      <w:pPr>
        <w:pStyle w:val="BodyText"/>
        <w:spacing w:before="120" w:line="312" w:lineRule="auto"/>
        <w:ind w:left="498"/>
      </w:pPr>
      <w:r>
        <w:t>The Committee recommends the schedule fee for electroconvulsive therapy (item 14224) be increased to align with the schedule fee for cardioversion by electrical stimulation (item 13400).</w:t>
      </w:r>
      <w:r w:rsidR="00791F3E">
        <w:t xml:space="preserve"> </w:t>
      </w:r>
    </w:p>
    <w:p w14:paraId="2C05CB97" w14:textId="7043E00E" w:rsidR="00A40316" w:rsidRDefault="001D69BE" w:rsidP="009C064B">
      <w:pPr>
        <w:ind w:left="498"/>
      </w:pPr>
      <w:r>
        <w:t>S</w:t>
      </w:r>
      <w:r w:rsidR="00791F3E">
        <w:t>hould the fee for Transcranial Magnetic Stimulation (</w:t>
      </w:r>
      <w:proofErr w:type="spellStart"/>
      <w:r w:rsidR="00791F3E">
        <w:t>rTMS</w:t>
      </w:r>
      <w:proofErr w:type="spellEnd"/>
      <w:r w:rsidR="00791F3E">
        <w:t xml:space="preserve">) be increased as a result of a pending </w:t>
      </w:r>
      <w:r w:rsidR="00791F3E" w:rsidRPr="00791F3E">
        <w:t>Medical Services Advisory Committee (MSAC) application</w:t>
      </w:r>
      <w:r w:rsidR="00791F3E">
        <w:t>,</w:t>
      </w:r>
      <w:r w:rsidR="00791F3E" w:rsidRPr="007D3FE0">
        <w:t xml:space="preserve"> the </w:t>
      </w:r>
      <w:r>
        <w:t xml:space="preserve">Committee recommends reviewing the </w:t>
      </w:r>
      <w:r w:rsidR="00791F3E" w:rsidRPr="007D3FE0">
        <w:t xml:space="preserve">fee </w:t>
      </w:r>
      <w:r w:rsidR="00791F3E">
        <w:t>for item 14224 – electroconvulsive therapy (ECT)</w:t>
      </w:r>
      <w:proofErr w:type="gramStart"/>
      <w:r>
        <w:t>.</w:t>
      </w:r>
      <w:proofErr w:type="gramEnd"/>
    </w:p>
    <w:p w14:paraId="05A3C995" w14:textId="77777777" w:rsidR="00A40316" w:rsidRPr="00C8449C" w:rsidRDefault="00921F94" w:rsidP="00060E00">
      <w:pPr>
        <w:pStyle w:val="Heading4"/>
        <w:numPr>
          <w:ilvl w:val="2"/>
          <w:numId w:val="23"/>
        </w:numPr>
        <w:tabs>
          <w:tab w:val="left" w:pos="1217"/>
          <w:tab w:val="left" w:pos="1218"/>
        </w:tabs>
        <w:spacing w:before="120" w:after="120" w:line="312" w:lineRule="auto"/>
        <w:ind w:left="1219"/>
        <w:rPr>
          <w:rFonts w:asciiTheme="minorHAnsi" w:eastAsiaTheme="minorHAnsi" w:hAnsiTheme="minorHAnsi" w:cstheme="minorHAnsi"/>
          <w:iCs/>
          <w:color w:val="000000" w:themeColor="text1"/>
          <w:szCs w:val="20"/>
          <w:lang w:val="en-US" w:eastAsia="en-US" w:bidi="ar-SA"/>
        </w:rPr>
      </w:pPr>
      <w:bookmarkStart w:id="98" w:name="_bookmark46"/>
      <w:bookmarkEnd w:id="98"/>
      <w:r w:rsidRPr="00C8449C">
        <w:rPr>
          <w:rFonts w:asciiTheme="minorHAnsi" w:eastAsiaTheme="minorHAnsi" w:hAnsiTheme="minorHAnsi" w:cstheme="minorHAnsi"/>
          <w:iCs/>
          <w:color w:val="000000" w:themeColor="text1"/>
          <w:szCs w:val="20"/>
          <w:lang w:val="en-US" w:eastAsia="en-US" w:bidi="ar-SA"/>
        </w:rPr>
        <w:t>Rationale 6</w:t>
      </w:r>
    </w:p>
    <w:p w14:paraId="7C9748F0" w14:textId="77777777" w:rsidR="00A40316" w:rsidRDefault="00921F94" w:rsidP="005E46B9">
      <w:pPr>
        <w:pStyle w:val="BodyText"/>
        <w:spacing w:line="312" w:lineRule="auto"/>
        <w:ind w:left="498"/>
      </w:pPr>
      <w:r>
        <w:t>This item provides for electroconvulsive therapy, including monitoring and associated consultation.</w:t>
      </w:r>
    </w:p>
    <w:p w14:paraId="52D6277B" w14:textId="77777777" w:rsidR="00A40316" w:rsidRDefault="00921F94" w:rsidP="005E46B9">
      <w:pPr>
        <w:pStyle w:val="BodyText"/>
        <w:spacing w:before="180" w:line="312" w:lineRule="auto"/>
        <w:ind w:left="498"/>
      </w:pPr>
      <w:r>
        <w:t>This recommendation focuses on ensuring that the MBS reflects the complexity of delivery of best practice electroconvulsive therapy. It is based on the following assessment:</w:t>
      </w:r>
    </w:p>
    <w:p w14:paraId="7CB5831B" w14:textId="77777777" w:rsidR="00A40316" w:rsidRDefault="00921F94" w:rsidP="00BC54DB">
      <w:pPr>
        <w:pStyle w:val="BodyText"/>
        <w:numPr>
          <w:ilvl w:val="0"/>
          <w:numId w:val="33"/>
        </w:numPr>
        <w:spacing w:before="132" w:line="312" w:lineRule="auto"/>
        <w:ind w:left="993" w:hanging="426"/>
        <w:rPr>
          <w:sz w:val="18"/>
        </w:rPr>
      </w:pPr>
      <w:r>
        <w:t xml:space="preserve">The Committee agreed the current schedule fee for electroconvulsive therapy does not appropriately recognise the level of complexity associated with delivering this service, in particular the skills required to deliver this service were not in line with standards set by national guidelines and RACP’s clinical practice guidelines </w:t>
      </w:r>
      <w:r>
        <w:rPr>
          <w:sz w:val="18"/>
        </w:rPr>
        <w:t>(12) (13).</w:t>
      </w:r>
    </w:p>
    <w:p w14:paraId="5A739273" w14:textId="77777777" w:rsidR="00A40316" w:rsidRDefault="00921F94" w:rsidP="00BC54DB">
      <w:pPr>
        <w:pStyle w:val="BodyText"/>
        <w:numPr>
          <w:ilvl w:val="0"/>
          <w:numId w:val="33"/>
        </w:numPr>
        <w:spacing w:before="132" w:line="312" w:lineRule="auto"/>
        <w:ind w:left="993" w:hanging="426"/>
      </w:pPr>
      <w:r>
        <w:t>The Committee agreed that the complexity associated with delivering this procedure has changed significantly since it was first introduced, as new modalities have since become available and varying standards have evolved in different state and territory jurisdictions.</w:t>
      </w:r>
    </w:p>
    <w:p w14:paraId="1EC6387F" w14:textId="77777777" w:rsidR="00A40316" w:rsidRDefault="00921F94" w:rsidP="00BC54DB">
      <w:pPr>
        <w:pStyle w:val="BodyText"/>
        <w:numPr>
          <w:ilvl w:val="0"/>
          <w:numId w:val="33"/>
        </w:numPr>
        <w:spacing w:before="132" w:line="312" w:lineRule="auto"/>
        <w:ind w:left="993" w:hanging="426"/>
      </w:pPr>
      <w:r>
        <w:t xml:space="preserve">The Committee noted the Taskforce’s preferred approach of assessing fee increases against comparable services already on the MBS. The Committee agreed that while it was difficult to </w:t>
      </w:r>
      <w:r>
        <w:lastRenderedPageBreak/>
        <w:t xml:space="preserve">locate a comparable service in the MBS, that cardioversion by electrical stimulation </w:t>
      </w:r>
      <w:r>
        <w:rPr>
          <w:sz w:val="18"/>
        </w:rPr>
        <w:t xml:space="preserve">(2) </w:t>
      </w:r>
      <w:r>
        <w:t>is the most comparable available service, noting similarities in the:</w:t>
      </w:r>
    </w:p>
    <w:p w14:paraId="35721723" w14:textId="77777777" w:rsidR="00A40316" w:rsidRDefault="00921F94" w:rsidP="005E46B9">
      <w:pPr>
        <w:pStyle w:val="ListParagraph"/>
        <w:numPr>
          <w:ilvl w:val="0"/>
          <w:numId w:val="15"/>
        </w:numPr>
        <w:tabs>
          <w:tab w:val="left" w:pos="2297"/>
          <w:tab w:val="left" w:pos="2298"/>
        </w:tabs>
        <w:spacing w:before="121"/>
      </w:pPr>
      <w:r>
        <w:t>Time taken to perform the</w:t>
      </w:r>
      <w:r>
        <w:rPr>
          <w:spacing w:val="-3"/>
        </w:rPr>
        <w:t xml:space="preserve"> </w:t>
      </w:r>
      <w:r>
        <w:t>procedure,</w:t>
      </w:r>
    </w:p>
    <w:p w14:paraId="74EE59A0" w14:textId="77777777" w:rsidR="00A40316" w:rsidRDefault="00A40316" w:rsidP="005E46B9">
      <w:pPr>
        <w:pStyle w:val="BodyText"/>
        <w:spacing w:before="6"/>
        <w:rPr>
          <w:sz w:val="16"/>
        </w:rPr>
      </w:pPr>
    </w:p>
    <w:p w14:paraId="76F14D00" w14:textId="77777777" w:rsidR="00A40316" w:rsidRDefault="00921F94" w:rsidP="005E46B9">
      <w:pPr>
        <w:pStyle w:val="ListParagraph"/>
        <w:numPr>
          <w:ilvl w:val="0"/>
          <w:numId w:val="15"/>
        </w:numPr>
        <w:tabs>
          <w:tab w:val="left" w:pos="2297"/>
          <w:tab w:val="left" w:pos="2298"/>
        </w:tabs>
      </w:pPr>
      <w:r>
        <w:t>Requirement for</w:t>
      </w:r>
      <w:r>
        <w:rPr>
          <w:spacing w:val="-1"/>
        </w:rPr>
        <w:t xml:space="preserve"> </w:t>
      </w:r>
      <w:r>
        <w:t>anaesthesia/sedation,</w:t>
      </w:r>
    </w:p>
    <w:p w14:paraId="2223FF33" w14:textId="77777777" w:rsidR="00A40316" w:rsidRDefault="00921F94" w:rsidP="005E46B9">
      <w:pPr>
        <w:pStyle w:val="ListParagraph"/>
        <w:numPr>
          <w:ilvl w:val="0"/>
          <w:numId w:val="15"/>
        </w:numPr>
        <w:tabs>
          <w:tab w:val="left" w:pos="2297"/>
          <w:tab w:val="left" w:pos="2298"/>
        </w:tabs>
        <w:spacing w:before="57"/>
      </w:pPr>
      <w:r>
        <w:t>Level of procedural difficulty and risk,</w:t>
      </w:r>
      <w:r>
        <w:rPr>
          <w:spacing w:val="-8"/>
        </w:rPr>
        <w:t xml:space="preserve"> </w:t>
      </w:r>
      <w:r>
        <w:t>and</w:t>
      </w:r>
    </w:p>
    <w:p w14:paraId="5A02074A" w14:textId="77777777" w:rsidR="00A40316" w:rsidRDefault="00A40316" w:rsidP="005E46B9">
      <w:pPr>
        <w:pStyle w:val="BodyText"/>
        <w:spacing w:before="4"/>
        <w:rPr>
          <w:sz w:val="16"/>
        </w:rPr>
      </w:pPr>
    </w:p>
    <w:p w14:paraId="1ADE91D4" w14:textId="77777777" w:rsidR="00A40316" w:rsidRDefault="00921F94" w:rsidP="005E46B9">
      <w:pPr>
        <w:pStyle w:val="ListParagraph"/>
        <w:numPr>
          <w:ilvl w:val="0"/>
          <w:numId w:val="15"/>
        </w:numPr>
        <w:tabs>
          <w:tab w:val="left" w:pos="2297"/>
          <w:tab w:val="left" w:pos="2298"/>
        </w:tabs>
      </w:pPr>
      <w:r>
        <w:t>Equipment used to perform the</w:t>
      </w:r>
      <w:r>
        <w:rPr>
          <w:spacing w:val="1"/>
        </w:rPr>
        <w:t xml:space="preserve"> </w:t>
      </w:r>
      <w:r>
        <w:t>procedures.</w:t>
      </w:r>
    </w:p>
    <w:p w14:paraId="678D33BA" w14:textId="77777777" w:rsidR="00A40316" w:rsidRDefault="00A40316" w:rsidP="005E46B9">
      <w:pPr>
        <w:pStyle w:val="BodyText"/>
        <w:spacing w:before="11"/>
        <w:rPr>
          <w:sz w:val="12"/>
        </w:rPr>
      </w:pPr>
    </w:p>
    <w:p w14:paraId="2F064BE0" w14:textId="77777777" w:rsidR="00ED799A" w:rsidRDefault="00921F94" w:rsidP="00BC54DB">
      <w:pPr>
        <w:pStyle w:val="BodyText"/>
        <w:numPr>
          <w:ilvl w:val="0"/>
          <w:numId w:val="33"/>
        </w:numPr>
        <w:spacing w:before="132" w:line="312" w:lineRule="auto"/>
        <w:ind w:left="993" w:hanging="426"/>
      </w:pPr>
      <w:r>
        <w:t>The Committee noted that the fee would rise from the current fee of $70.35 for item 14224 to the $96.80 fee provided for item 13400.</w:t>
      </w:r>
    </w:p>
    <w:p w14:paraId="32EEAEE6" w14:textId="77777777" w:rsidR="00A40316" w:rsidRPr="00BB0B25" w:rsidRDefault="001E1028" w:rsidP="00060E00">
      <w:pPr>
        <w:pStyle w:val="Heading3"/>
        <w:spacing w:before="240" w:after="120"/>
        <w:ind w:left="0" w:firstLine="499"/>
        <w:rPr>
          <w:color w:val="00643E"/>
          <w:sz w:val="32"/>
          <w:szCs w:val="32"/>
        </w:rPr>
      </w:pPr>
      <w:bookmarkStart w:id="99" w:name="_bookmark47"/>
      <w:bookmarkStart w:id="100" w:name="_Toc34144904"/>
      <w:bookmarkStart w:id="101" w:name="_Toc56497436"/>
      <w:bookmarkEnd w:id="99"/>
      <w:r w:rsidRPr="00BB0B25">
        <w:rPr>
          <w:color w:val="00643E"/>
          <w:sz w:val="32"/>
          <w:szCs w:val="32"/>
        </w:rPr>
        <w:t>4.6</w:t>
      </w:r>
      <w:r w:rsidRPr="00BB0B25">
        <w:rPr>
          <w:color w:val="00643E"/>
          <w:sz w:val="32"/>
          <w:szCs w:val="32"/>
        </w:rPr>
        <w:tab/>
      </w:r>
      <w:r w:rsidR="00921F94" w:rsidRPr="00BB0B25">
        <w:rPr>
          <w:color w:val="00643E"/>
          <w:sz w:val="32"/>
          <w:szCs w:val="32"/>
        </w:rPr>
        <w:t>Interviews with non-patients</w:t>
      </w:r>
      <w:bookmarkEnd w:id="100"/>
      <w:bookmarkEnd w:id="101"/>
    </w:p>
    <w:p w14:paraId="05323642" w14:textId="77777777" w:rsidR="00A40316" w:rsidRDefault="00921F94" w:rsidP="005E46B9">
      <w:pPr>
        <w:spacing w:before="59"/>
        <w:ind w:left="498"/>
        <w:rPr>
          <w:b/>
          <w:sz w:val="20"/>
        </w:rPr>
      </w:pPr>
      <w:bookmarkStart w:id="102" w:name="_bookmark48"/>
      <w:bookmarkEnd w:id="102"/>
      <w:r>
        <w:rPr>
          <w:b/>
          <w:sz w:val="20"/>
        </w:rPr>
        <w:t>Table 7: Items 348–352</w:t>
      </w:r>
    </w:p>
    <w:p w14:paraId="72583586" w14:textId="77777777" w:rsidR="00A40316" w:rsidRDefault="00A40316" w:rsidP="005E46B9">
      <w:pPr>
        <w:pStyle w:val="BodyText"/>
        <w:spacing w:after="1"/>
        <w:rPr>
          <w:b/>
          <w:sz w:val="16"/>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31"/>
        <w:gridCol w:w="886"/>
        <w:gridCol w:w="1066"/>
        <w:gridCol w:w="1059"/>
        <w:gridCol w:w="1100"/>
      </w:tblGrid>
      <w:tr w:rsidR="00A40316" w14:paraId="6F937CC7" w14:textId="77777777">
        <w:trPr>
          <w:trHeight w:val="1032"/>
        </w:trPr>
        <w:tc>
          <w:tcPr>
            <w:tcW w:w="662" w:type="dxa"/>
            <w:shd w:val="clear" w:color="auto" w:fill="00643E"/>
          </w:tcPr>
          <w:p w14:paraId="3D0A54AF" w14:textId="77777777" w:rsidR="00A40316" w:rsidRDefault="00A40316" w:rsidP="005E46B9">
            <w:pPr>
              <w:pStyle w:val="TableParagraph"/>
              <w:rPr>
                <w:b/>
                <w:sz w:val="18"/>
              </w:rPr>
            </w:pPr>
          </w:p>
          <w:p w14:paraId="505F92EB" w14:textId="77777777" w:rsidR="00A40316" w:rsidRDefault="00A40316" w:rsidP="005E46B9">
            <w:pPr>
              <w:pStyle w:val="TableParagraph"/>
              <w:rPr>
                <w:b/>
                <w:sz w:val="18"/>
              </w:rPr>
            </w:pPr>
          </w:p>
          <w:p w14:paraId="7D9416F0" w14:textId="77777777" w:rsidR="00A40316" w:rsidRDefault="00A40316" w:rsidP="005E46B9">
            <w:pPr>
              <w:pStyle w:val="TableParagraph"/>
              <w:spacing w:before="11"/>
              <w:rPr>
                <w:b/>
                <w:sz w:val="17"/>
              </w:rPr>
            </w:pPr>
          </w:p>
          <w:p w14:paraId="3540DFA9" w14:textId="77777777" w:rsidR="00A40316" w:rsidRDefault="00921F94" w:rsidP="005E46B9">
            <w:pPr>
              <w:pStyle w:val="TableParagraph"/>
              <w:spacing w:before="1"/>
              <w:ind w:left="28"/>
              <w:rPr>
                <w:b/>
                <w:sz w:val="18"/>
              </w:rPr>
            </w:pPr>
            <w:r>
              <w:rPr>
                <w:b/>
                <w:color w:val="FFFFFF"/>
                <w:sz w:val="18"/>
              </w:rPr>
              <w:t>Item</w:t>
            </w:r>
          </w:p>
        </w:tc>
        <w:tc>
          <w:tcPr>
            <w:tcW w:w="3531" w:type="dxa"/>
            <w:shd w:val="clear" w:color="auto" w:fill="00643E"/>
          </w:tcPr>
          <w:p w14:paraId="14D13495" w14:textId="77777777" w:rsidR="00A40316" w:rsidRDefault="00A40316" w:rsidP="005E46B9">
            <w:pPr>
              <w:pStyle w:val="TableParagraph"/>
              <w:rPr>
                <w:b/>
                <w:sz w:val="18"/>
              </w:rPr>
            </w:pPr>
          </w:p>
          <w:p w14:paraId="38DAF7F8" w14:textId="77777777" w:rsidR="00A40316" w:rsidRDefault="00A40316" w:rsidP="005E46B9">
            <w:pPr>
              <w:pStyle w:val="TableParagraph"/>
              <w:rPr>
                <w:b/>
                <w:sz w:val="18"/>
              </w:rPr>
            </w:pPr>
          </w:p>
          <w:p w14:paraId="4367B5A4" w14:textId="77777777" w:rsidR="00A40316" w:rsidRDefault="00A40316" w:rsidP="005E46B9">
            <w:pPr>
              <w:pStyle w:val="TableParagraph"/>
              <w:spacing w:before="11"/>
              <w:rPr>
                <w:b/>
                <w:sz w:val="17"/>
              </w:rPr>
            </w:pPr>
          </w:p>
          <w:p w14:paraId="7CB03887" w14:textId="77777777" w:rsidR="00A40316" w:rsidRDefault="00921F94" w:rsidP="005E46B9">
            <w:pPr>
              <w:pStyle w:val="TableParagraph"/>
              <w:spacing w:before="1"/>
              <w:ind w:left="28"/>
              <w:rPr>
                <w:b/>
                <w:sz w:val="18"/>
              </w:rPr>
            </w:pPr>
            <w:r>
              <w:rPr>
                <w:b/>
                <w:color w:val="FFFFFF"/>
                <w:sz w:val="18"/>
              </w:rPr>
              <w:t>Short item descriptor</w:t>
            </w:r>
          </w:p>
        </w:tc>
        <w:tc>
          <w:tcPr>
            <w:tcW w:w="886" w:type="dxa"/>
            <w:shd w:val="clear" w:color="auto" w:fill="00643E"/>
          </w:tcPr>
          <w:p w14:paraId="0F759F16" w14:textId="77777777" w:rsidR="00A40316" w:rsidRDefault="00A40316" w:rsidP="005E46B9">
            <w:pPr>
              <w:pStyle w:val="TableParagraph"/>
              <w:rPr>
                <w:b/>
                <w:sz w:val="18"/>
              </w:rPr>
            </w:pPr>
          </w:p>
          <w:p w14:paraId="2E64D534" w14:textId="77777777" w:rsidR="00A40316" w:rsidRDefault="00921F94" w:rsidP="005E46B9">
            <w:pPr>
              <w:pStyle w:val="TableParagraph"/>
              <w:spacing w:before="153" w:line="312" w:lineRule="auto"/>
              <w:ind w:left="26"/>
              <w:rPr>
                <w:b/>
                <w:sz w:val="18"/>
              </w:rPr>
            </w:pPr>
            <w:r>
              <w:rPr>
                <w:b/>
                <w:color w:val="FFFFFF"/>
                <w:sz w:val="18"/>
              </w:rPr>
              <w:t>Schedule fee</w:t>
            </w:r>
          </w:p>
        </w:tc>
        <w:tc>
          <w:tcPr>
            <w:tcW w:w="1066" w:type="dxa"/>
            <w:shd w:val="clear" w:color="auto" w:fill="00643E"/>
          </w:tcPr>
          <w:p w14:paraId="6D53E6EF" w14:textId="77777777" w:rsidR="00A40316" w:rsidRDefault="00A40316" w:rsidP="005E46B9">
            <w:pPr>
              <w:pStyle w:val="TableParagraph"/>
              <w:rPr>
                <w:b/>
                <w:sz w:val="18"/>
              </w:rPr>
            </w:pPr>
          </w:p>
          <w:p w14:paraId="46CF3DC2" w14:textId="77777777" w:rsidR="00A40316" w:rsidRDefault="00921F94" w:rsidP="005E46B9">
            <w:pPr>
              <w:pStyle w:val="TableParagraph"/>
              <w:spacing w:before="153" w:line="312" w:lineRule="auto"/>
              <w:ind w:left="26"/>
              <w:rPr>
                <w:b/>
                <w:sz w:val="18"/>
              </w:rPr>
            </w:pPr>
            <w:r>
              <w:rPr>
                <w:b/>
                <w:color w:val="FFFFFF"/>
                <w:sz w:val="18"/>
              </w:rPr>
              <w:t>Services FY2016/17</w:t>
            </w:r>
          </w:p>
        </w:tc>
        <w:tc>
          <w:tcPr>
            <w:tcW w:w="1059" w:type="dxa"/>
            <w:shd w:val="clear" w:color="auto" w:fill="00643E"/>
          </w:tcPr>
          <w:p w14:paraId="17811AB7" w14:textId="77777777" w:rsidR="00A40316" w:rsidRDefault="00A40316" w:rsidP="005E46B9">
            <w:pPr>
              <w:pStyle w:val="TableParagraph"/>
              <w:rPr>
                <w:b/>
                <w:sz w:val="18"/>
              </w:rPr>
            </w:pPr>
          </w:p>
          <w:p w14:paraId="4EEA8CC9" w14:textId="77777777" w:rsidR="00A40316" w:rsidRDefault="00921F94" w:rsidP="005E46B9">
            <w:pPr>
              <w:pStyle w:val="TableParagraph"/>
              <w:spacing w:before="153" w:line="312" w:lineRule="auto"/>
              <w:ind w:left="26"/>
              <w:rPr>
                <w:b/>
                <w:sz w:val="18"/>
              </w:rPr>
            </w:pPr>
            <w:r>
              <w:rPr>
                <w:b/>
                <w:color w:val="FFFFFF"/>
                <w:sz w:val="18"/>
              </w:rPr>
              <w:t>Benefits FY2016/17</w:t>
            </w:r>
          </w:p>
        </w:tc>
        <w:tc>
          <w:tcPr>
            <w:tcW w:w="1100" w:type="dxa"/>
            <w:shd w:val="clear" w:color="auto" w:fill="00643E"/>
          </w:tcPr>
          <w:p w14:paraId="1727DE9A" w14:textId="77777777" w:rsidR="00A40316" w:rsidRDefault="00921F94" w:rsidP="005E46B9">
            <w:pPr>
              <w:pStyle w:val="TableParagraph"/>
              <w:spacing w:before="87" w:line="312" w:lineRule="auto"/>
              <w:ind w:left="27"/>
              <w:rPr>
                <w:b/>
                <w:sz w:val="18"/>
              </w:rPr>
            </w:pPr>
            <w:r>
              <w:rPr>
                <w:b/>
                <w:color w:val="FFFFFF"/>
                <w:sz w:val="18"/>
              </w:rPr>
              <w:t>Services 5- year annual avg. growth</w:t>
            </w:r>
          </w:p>
        </w:tc>
      </w:tr>
      <w:tr w:rsidR="00A40316" w14:paraId="07794502" w14:textId="77777777">
        <w:trPr>
          <w:trHeight w:val="808"/>
        </w:trPr>
        <w:tc>
          <w:tcPr>
            <w:tcW w:w="662" w:type="dxa"/>
          </w:tcPr>
          <w:p w14:paraId="0826DF66" w14:textId="77777777" w:rsidR="00A40316" w:rsidRDefault="00A40316" w:rsidP="005E46B9">
            <w:pPr>
              <w:pStyle w:val="TableParagraph"/>
              <w:spacing w:before="10"/>
              <w:rPr>
                <w:b/>
                <w:sz w:val="13"/>
              </w:rPr>
            </w:pPr>
          </w:p>
          <w:p w14:paraId="5654FE55" w14:textId="77777777" w:rsidR="00A40316" w:rsidRDefault="00921F94" w:rsidP="005E46B9">
            <w:pPr>
              <w:pStyle w:val="TableParagraph"/>
              <w:ind w:left="28"/>
              <w:rPr>
                <w:sz w:val="18"/>
              </w:rPr>
            </w:pPr>
            <w:r>
              <w:rPr>
                <w:sz w:val="18"/>
              </w:rPr>
              <w:t>348</w:t>
            </w:r>
          </w:p>
        </w:tc>
        <w:tc>
          <w:tcPr>
            <w:tcW w:w="3531" w:type="dxa"/>
          </w:tcPr>
          <w:p w14:paraId="15ADD826" w14:textId="77777777" w:rsidR="00A40316" w:rsidRDefault="00A40316" w:rsidP="005E46B9">
            <w:pPr>
              <w:pStyle w:val="TableParagraph"/>
              <w:spacing w:before="10"/>
              <w:rPr>
                <w:b/>
                <w:sz w:val="13"/>
              </w:rPr>
            </w:pPr>
          </w:p>
          <w:p w14:paraId="4949F867" w14:textId="77777777" w:rsidR="00A40316" w:rsidRDefault="00921F94" w:rsidP="005E46B9">
            <w:pPr>
              <w:pStyle w:val="TableParagraph"/>
              <w:spacing w:line="312" w:lineRule="auto"/>
              <w:ind w:left="28"/>
              <w:rPr>
                <w:sz w:val="18"/>
              </w:rPr>
            </w:pPr>
            <w:r>
              <w:rPr>
                <w:sz w:val="18"/>
              </w:rPr>
              <w:t xml:space="preserve">Interview by psychiatrist of person other than a patient &lt; 45 </w:t>
            </w:r>
            <w:proofErr w:type="spellStart"/>
            <w:r>
              <w:rPr>
                <w:sz w:val="18"/>
              </w:rPr>
              <w:t>mins</w:t>
            </w:r>
            <w:proofErr w:type="spellEnd"/>
          </w:p>
        </w:tc>
        <w:tc>
          <w:tcPr>
            <w:tcW w:w="886" w:type="dxa"/>
          </w:tcPr>
          <w:p w14:paraId="35CB7603" w14:textId="77777777" w:rsidR="00A40316" w:rsidRDefault="00A40316" w:rsidP="005E46B9">
            <w:pPr>
              <w:pStyle w:val="TableParagraph"/>
              <w:spacing w:before="10"/>
              <w:rPr>
                <w:b/>
                <w:sz w:val="13"/>
              </w:rPr>
            </w:pPr>
          </w:p>
          <w:p w14:paraId="597B2ED3" w14:textId="77777777" w:rsidR="00A40316" w:rsidRDefault="00921F94" w:rsidP="005E46B9">
            <w:pPr>
              <w:pStyle w:val="TableParagraph"/>
              <w:ind w:left="26"/>
              <w:rPr>
                <w:sz w:val="18"/>
              </w:rPr>
            </w:pPr>
            <w:r>
              <w:rPr>
                <w:sz w:val="18"/>
              </w:rPr>
              <w:t>$126.75</w:t>
            </w:r>
          </w:p>
        </w:tc>
        <w:tc>
          <w:tcPr>
            <w:tcW w:w="1066" w:type="dxa"/>
          </w:tcPr>
          <w:p w14:paraId="65C03768" w14:textId="77777777" w:rsidR="00A40316" w:rsidRDefault="00A40316" w:rsidP="005E46B9">
            <w:pPr>
              <w:pStyle w:val="TableParagraph"/>
              <w:spacing w:before="10"/>
              <w:rPr>
                <w:b/>
                <w:sz w:val="13"/>
              </w:rPr>
            </w:pPr>
          </w:p>
          <w:p w14:paraId="1A1A7A0F" w14:textId="77777777" w:rsidR="00A40316" w:rsidRDefault="00921F94" w:rsidP="005E46B9">
            <w:pPr>
              <w:pStyle w:val="TableParagraph"/>
              <w:ind w:left="26"/>
              <w:rPr>
                <w:sz w:val="18"/>
              </w:rPr>
            </w:pPr>
            <w:r>
              <w:rPr>
                <w:sz w:val="18"/>
              </w:rPr>
              <w:t>21,035</w:t>
            </w:r>
          </w:p>
        </w:tc>
        <w:tc>
          <w:tcPr>
            <w:tcW w:w="1059" w:type="dxa"/>
          </w:tcPr>
          <w:p w14:paraId="04C94CCC" w14:textId="77777777" w:rsidR="00A40316" w:rsidRDefault="00A40316" w:rsidP="005E46B9">
            <w:pPr>
              <w:pStyle w:val="TableParagraph"/>
              <w:spacing w:before="10"/>
              <w:rPr>
                <w:b/>
                <w:sz w:val="13"/>
              </w:rPr>
            </w:pPr>
          </w:p>
          <w:p w14:paraId="3993DC31" w14:textId="77777777" w:rsidR="00A40316" w:rsidRDefault="00921F94" w:rsidP="005E46B9">
            <w:pPr>
              <w:pStyle w:val="TableParagraph"/>
              <w:ind w:left="26"/>
              <w:rPr>
                <w:sz w:val="18"/>
              </w:rPr>
            </w:pPr>
            <w:r>
              <w:rPr>
                <w:sz w:val="18"/>
              </w:rPr>
              <w:t>$2,230,759</w:t>
            </w:r>
          </w:p>
        </w:tc>
        <w:tc>
          <w:tcPr>
            <w:tcW w:w="1100" w:type="dxa"/>
          </w:tcPr>
          <w:p w14:paraId="78731279" w14:textId="77777777" w:rsidR="00A40316" w:rsidRDefault="00A40316" w:rsidP="005E46B9">
            <w:pPr>
              <w:pStyle w:val="TableParagraph"/>
              <w:spacing w:before="10"/>
              <w:rPr>
                <w:b/>
                <w:sz w:val="13"/>
              </w:rPr>
            </w:pPr>
          </w:p>
          <w:p w14:paraId="7198A184" w14:textId="77777777" w:rsidR="00A40316" w:rsidRDefault="00921F94" w:rsidP="005E46B9">
            <w:pPr>
              <w:pStyle w:val="TableParagraph"/>
              <w:ind w:left="27"/>
              <w:rPr>
                <w:sz w:val="18"/>
              </w:rPr>
            </w:pPr>
            <w:r>
              <w:rPr>
                <w:sz w:val="18"/>
              </w:rPr>
              <w:t>31.4%</w:t>
            </w:r>
          </w:p>
        </w:tc>
      </w:tr>
      <w:tr w:rsidR="00A40316" w14:paraId="5C379AA2" w14:textId="77777777">
        <w:trPr>
          <w:trHeight w:val="805"/>
        </w:trPr>
        <w:tc>
          <w:tcPr>
            <w:tcW w:w="662" w:type="dxa"/>
          </w:tcPr>
          <w:p w14:paraId="52592189" w14:textId="77777777" w:rsidR="00A40316" w:rsidRDefault="00A40316" w:rsidP="005E46B9">
            <w:pPr>
              <w:pStyle w:val="TableParagraph"/>
              <w:spacing w:before="10"/>
              <w:rPr>
                <w:b/>
                <w:sz w:val="13"/>
              </w:rPr>
            </w:pPr>
          </w:p>
          <w:p w14:paraId="40686D5F" w14:textId="77777777" w:rsidR="00A40316" w:rsidRDefault="00921F94" w:rsidP="005E46B9">
            <w:pPr>
              <w:pStyle w:val="TableParagraph"/>
              <w:ind w:left="28"/>
              <w:rPr>
                <w:sz w:val="18"/>
              </w:rPr>
            </w:pPr>
            <w:r>
              <w:rPr>
                <w:sz w:val="18"/>
              </w:rPr>
              <w:t>350</w:t>
            </w:r>
          </w:p>
        </w:tc>
        <w:tc>
          <w:tcPr>
            <w:tcW w:w="3531" w:type="dxa"/>
          </w:tcPr>
          <w:p w14:paraId="01389EDF" w14:textId="77777777" w:rsidR="00A40316" w:rsidRDefault="00A40316" w:rsidP="005E46B9">
            <w:pPr>
              <w:pStyle w:val="TableParagraph"/>
              <w:spacing w:before="10"/>
              <w:rPr>
                <w:b/>
                <w:sz w:val="13"/>
              </w:rPr>
            </w:pPr>
          </w:p>
          <w:p w14:paraId="74337DD1" w14:textId="77777777" w:rsidR="00A40316" w:rsidRDefault="00921F94" w:rsidP="005E46B9">
            <w:pPr>
              <w:pStyle w:val="TableParagraph"/>
              <w:spacing w:line="312" w:lineRule="auto"/>
              <w:ind w:left="28"/>
              <w:rPr>
                <w:sz w:val="18"/>
              </w:rPr>
            </w:pPr>
            <w:r>
              <w:rPr>
                <w:sz w:val="18"/>
              </w:rPr>
              <w:t xml:space="preserve">Interview by psychiatrist of person other than a patient &gt; 45 </w:t>
            </w:r>
            <w:proofErr w:type="spellStart"/>
            <w:r>
              <w:rPr>
                <w:sz w:val="18"/>
              </w:rPr>
              <w:t>mins</w:t>
            </w:r>
            <w:proofErr w:type="spellEnd"/>
          </w:p>
        </w:tc>
        <w:tc>
          <w:tcPr>
            <w:tcW w:w="886" w:type="dxa"/>
          </w:tcPr>
          <w:p w14:paraId="766EAC97" w14:textId="77777777" w:rsidR="00A40316" w:rsidRDefault="00A40316" w:rsidP="005E46B9">
            <w:pPr>
              <w:pStyle w:val="TableParagraph"/>
              <w:spacing w:before="10"/>
              <w:rPr>
                <w:b/>
                <w:sz w:val="13"/>
              </w:rPr>
            </w:pPr>
          </w:p>
          <w:p w14:paraId="0EE0175E" w14:textId="77777777" w:rsidR="00A40316" w:rsidRDefault="00921F94" w:rsidP="005E46B9">
            <w:pPr>
              <w:pStyle w:val="TableParagraph"/>
              <w:ind w:left="26"/>
              <w:rPr>
                <w:sz w:val="18"/>
              </w:rPr>
            </w:pPr>
            <w:r>
              <w:rPr>
                <w:sz w:val="18"/>
              </w:rPr>
              <w:t>$175.00</w:t>
            </w:r>
          </w:p>
        </w:tc>
        <w:tc>
          <w:tcPr>
            <w:tcW w:w="1066" w:type="dxa"/>
          </w:tcPr>
          <w:p w14:paraId="45ED2406" w14:textId="77777777" w:rsidR="00A40316" w:rsidRDefault="00A40316" w:rsidP="005E46B9">
            <w:pPr>
              <w:pStyle w:val="TableParagraph"/>
              <w:spacing w:before="10"/>
              <w:rPr>
                <w:b/>
                <w:sz w:val="13"/>
              </w:rPr>
            </w:pPr>
          </w:p>
          <w:p w14:paraId="358BE0D5" w14:textId="77777777" w:rsidR="00A40316" w:rsidRDefault="00921F94" w:rsidP="005E46B9">
            <w:pPr>
              <w:pStyle w:val="TableParagraph"/>
              <w:ind w:left="26"/>
              <w:rPr>
                <w:sz w:val="18"/>
              </w:rPr>
            </w:pPr>
            <w:r>
              <w:rPr>
                <w:sz w:val="18"/>
              </w:rPr>
              <w:t>14,744</w:t>
            </w:r>
          </w:p>
        </w:tc>
        <w:tc>
          <w:tcPr>
            <w:tcW w:w="1059" w:type="dxa"/>
          </w:tcPr>
          <w:p w14:paraId="523D1F5F" w14:textId="77777777" w:rsidR="00A40316" w:rsidRDefault="00A40316" w:rsidP="005E46B9">
            <w:pPr>
              <w:pStyle w:val="TableParagraph"/>
              <w:spacing w:before="10"/>
              <w:rPr>
                <w:b/>
                <w:sz w:val="13"/>
              </w:rPr>
            </w:pPr>
          </w:p>
          <w:p w14:paraId="0DE9711B" w14:textId="77777777" w:rsidR="00A40316" w:rsidRDefault="00921F94" w:rsidP="005E46B9">
            <w:pPr>
              <w:pStyle w:val="TableParagraph"/>
              <w:ind w:left="26"/>
              <w:rPr>
                <w:sz w:val="18"/>
              </w:rPr>
            </w:pPr>
            <w:r>
              <w:rPr>
                <w:sz w:val="18"/>
              </w:rPr>
              <w:t>$2,250,162</w:t>
            </w:r>
          </w:p>
        </w:tc>
        <w:tc>
          <w:tcPr>
            <w:tcW w:w="1100" w:type="dxa"/>
          </w:tcPr>
          <w:p w14:paraId="4FA4DA5F" w14:textId="77777777" w:rsidR="00A40316" w:rsidRDefault="00A40316" w:rsidP="005E46B9">
            <w:pPr>
              <w:pStyle w:val="TableParagraph"/>
              <w:spacing w:before="10"/>
              <w:rPr>
                <w:b/>
                <w:sz w:val="13"/>
              </w:rPr>
            </w:pPr>
          </w:p>
          <w:p w14:paraId="025A45E2" w14:textId="77777777" w:rsidR="00A40316" w:rsidRDefault="00921F94" w:rsidP="005E46B9">
            <w:pPr>
              <w:pStyle w:val="TableParagraph"/>
              <w:ind w:left="27"/>
              <w:rPr>
                <w:sz w:val="18"/>
              </w:rPr>
            </w:pPr>
            <w:r>
              <w:rPr>
                <w:sz w:val="18"/>
              </w:rPr>
              <w:t>24.8%</w:t>
            </w:r>
          </w:p>
        </w:tc>
      </w:tr>
      <w:tr w:rsidR="00A40316" w14:paraId="21F8C713" w14:textId="77777777">
        <w:trPr>
          <w:trHeight w:val="1094"/>
        </w:trPr>
        <w:tc>
          <w:tcPr>
            <w:tcW w:w="662" w:type="dxa"/>
          </w:tcPr>
          <w:p w14:paraId="5C342726" w14:textId="77777777" w:rsidR="00A40316" w:rsidRDefault="00A40316" w:rsidP="005E46B9">
            <w:pPr>
              <w:pStyle w:val="TableParagraph"/>
              <w:spacing w:before="10"/>
              <w:rPr>
                <w:b/>
                <w:sz w:val="13"/>
              </w:rPr>
            </w:pPr>
          </w:p>
          <w:p w14:paraId="57CEB5AB" w14:textId="77777777" w:rsidR="00A40316" w:rsidRDefault="00921F94" w:rsidP="005E46B9">
            <w:pPr>
              <w:pStyle w:val="TableParagraph"/>
              <w:ind w:left="28"/>
              <w:rPr>
                <w:sz w:val="18"/>
              </w:rPr>
            </w:pPr>
            <w:r>
              <w:rPr>
                <w:sz w:val="18"/>
              </w:rPr>
              <w:t>352</w:t>
            </w:r>
          </w:p>
        </w:tc>
        <w:tc>
          <w:tcPr>
            <w:tcW w:w="3531" w:type="dxa"/>
          </w:tcPr>
          <w:p w14:paraId="301C4B4C" w14:textId="77777777" w:rsidR="00A40316" w:rsidRDefault="00A40316" w:rsidP="005E46B9">
            <w:pPr>
              <w:pStyle w:val="TableParagraph"/>
              <w:spacing w:before="10"/>
              <w:rPr>
                <w:b/>
                <w:sz w:val="13"/>
              </w:rPr>
            </w:pPr>
          </w:p>
          <w:p w14:paraId="488164D9" w14:textId="77777777" w:rsidR="00A40316" w:rsidRDefault="00921F94" w:rsidP="005E46B9">
            <w:pPr>
              <w:pStyle w:val="TableParagraph"/>
              <w:spacing w:line="312" w:lineRule="auto"/>
              <w:ind w:left="28"/>
              <w:rPr>
                <w:sz w:val="18"/>
              </w:rPr>
            </w:pPr>
            <w:r>
              <w:rPr>
                <w:sz w:val="18"/>
              </w:rPr>
              <w:t xml:space="preserve">Interview by psychiatrist of person other than a patient &gt; 20 </w:t>
            </w:r>
            <w:proofErr w:type="spellStart"/>
            <w:r>
              <w:rPr>
                <w:sz w:val="18"/>
              </w:rPr>
              <w:t>mins</w:t>
            </w:r>
            <w:proofErr w:type="spellEnd"/>
            <w:r>
              <w:rPr>
                <w:sz w:val="18"/>
              </w:rPr>
              <w:t>, no more than 4 in 12 month period</w:t>
            </w:r>
          </w:p>
        </w:tc>
        <w:tc>
          <w:tcPr>
            <w:tcW w:w="886" w:type="dxa"/>
          </w:tcPr>
          <w:p w14:paraId="2706A230" w14:textId="77777777" w:rsidR="00A40316" w:rsidRDefault="00A40316" w:rsidP="005E46B9">
            <w:pPr>
              <w:pStyle w:val="TableParagraph"/>
              <w:spacing w:before="10"/>
              <w:rPr>
                <w:b/>
                <w:sz w:val="13"/>
              </w:rPr>
            </w:pPr>
          </w:p>
          <w:p w14:paraId="4488DE9C" w14:textId="77777777" w:rsidR="00A40316" w:rsidRDefault="00921F94" w:rsidP="005E46B9">
            <w:pPr>
              <w:pStyle w:val="TableParagraph"/>
              <w:ind w:left="26"/>
              <w:rPr>
                <w:sz w:val="18"/>
              </w:rPr>
            </w:pPr>
            <w:r>
              <w:rPr>
                <w:sz w:val="18"/>
              </w:rPr>
              <w:t>$126.75</w:t>
            </w:r>
          </w:p>
        </w:tc>
        <w:tc>
          <w:tcPr>
            <w:tcW w:w="1066" w:type="dxa"/>
          </w:tcPr>
          <w:p w14:paraId="51D0D1F9" w14:textId="77777777" w:rsidR="00A40316" w:rsidRDefault="00A40316" w:rsidP="005E46B9">
            <w:pPr>
              <w:pStyle w:val="TableParagraph"/>
              <w:spacing w:before="10"/>
              <w:rPr>
                <w:b/>
                <w:sz w:val="13"/>
              </w:rPr>
            </w:pPr>
          </w:p>
          <w:p w14:paraId="53142C5A" w14:textId="77777777" w:rsidR="00A40316" w:rsidRDefault="00921F94" w:rsidP="005E46B9">
            <w:pPr>
              <w:pStyle w:val="TableParagraph"/>
              <w:ind w:left="26"/>
              <w:rPr>
                <w:sz w:val="18"/>
              </w:rPr>
            </w:pPr>
            <w:r>
              <w:rPr>
                <w:sz w:val="18"/>
              </w:rPr>
              <w:t>29,917</w:t>
            </w:r>
          </w:p>
        </w:tc>
        <w:tc>
          <w:tcPr>
            <w:tcW w:w="1059" w:type="dxa"/>
          </w:tcPr>
          <w:p w14:paraId="47F64BF1" w14:textId="77777777" w:rsidR="00A40316" w:rsidRDefault="00A40316" w:rsidP="005E46B9">
            <w:pPr>
              <w:pStyle w:val="TableParagraph"/>
              <w:spacing w:before="10"/>
              <w:rPr>
                <w:b/>
                <w:sz w:val="13"/>
              </w:rPr>
            </w:pPr>
          </w:p>
          <w:p w14:paraId="4ECC2ED2" w14:textId="77777777" w:rsidR="00A40316" w:rsidRDefault="00921F94" w:rsidP="005E46B9">
            <w:pPr>
              <w:pStyle w:val="TableParagraph"/>
              <w:ind w:left="26"/>
              <w:rPr>
                <w:sz w:val="18"/>
              </w:rPr>
            </w:pPr>
            <w:r>
              <w:rPr>
                <w:sz w:val="18"/>
              </w:rPr>
              <w:t>$3,268,212</w:t>
            </w:r>
          </w:p>
        </w:tc>
        <w:tc>
          <w:tcPr>
            <w:tcW w:w="1100" w:type="dxa"/>
          </w:tcPr>
          <w:p w14:paraId="0A2D1911" w14:textId="77777777" w:rsidR="00A40316" w:rsidRDefault="00A40316" w:rsidP="005E46B9">
            <w:pPr>
              <w:pStyle w:val="TableParagraph"/>
              <w:spacing w:before="10"/>
              <w:rPr>
                <w:b/>
                <w:sz w:val="13"/>
              </w:rPr>
            </w:pPr>
          </w:p>
          <w:p w14:paraId="7F274E6E" w14:textId="77777777" w:rsidR="00A40316" w:rsidRDefault="00921F94" w:rsidP="005E46B9">
            <w:pPr>
              <w:pStyle w:val="TableParagraph"/>
              <w:ind w:left="27"/>
              <w:rPr>
                <w:sz w:val="18"/>
              </w:rPr>
            </w:pPr>
            <w:r>
              <w:rPr>
                <w:sz w:val="18"/>
              </w:rPr>
              <w:t>28.7%</w:t>
            </w:r>
          </w:p>
        </w:tc>
      </w:tr>
    </w:tbl>
    <w:p w14:paraId="5FF9FA25" w14:textId="77777777" w:rsidR="00A40316" w:rsidRPr="00C8449C" w:rsidRDefault="00A40316" w:rsidP="005E46B9">
      <w:pPr>
        <w:pStyle w:val="BodyText"/>
        <w:spacing w:before="2"/>
        <w:rPr>
          <w:rFonts w:asciiTheme="minorHAnsi" w:eastAsiaTheme="minorHAnsi" w:hAnsiTheme="minorHAnsi" w:cstheme="minorHAnsi"/>
          <w:b/>
          <w:bCs/>
          <w:iCs/>
          <w:color w:val="000000" w:themeColor="text1"/>
          <w:szCs w:val="20"/>
          <w:lang w:val="en-US" w:eastAsia="en-US" w:bidi="ar-SA"/>
        </w:rPr>
      </w:pPr>
    </w:p>
    <w:p w14:paraId="13FE39E8" w14:textId="77777777" w:rsidR="00A40316" w:rsidRPr="00C8449C" w:rsidRDefault="00921F94" w:rsidP="00060E00">
      <w:pPr>
        <w:pStyle w:val="Heading4"/>
        <w:numPr>
          <w:ilvl w:val="2"/>
          <w:numId w:val="23"/>
        </w:numPr>
        <w:tabs>
          <w:tab w:val="left" w:pos="1217"/>
          <w:tab w:val="left" w:pos="1218"/>
        </w:tabs>
        <w:spacing w:before="120" w:after="120" w:line="312" w:lineRule="auto"/>
        <w:ind w:left="1219"/>
        <w:rPr>
          <w:rFonts w:asciiTheme="minorHAnsi" w:eastAsiaTheme="minorHAnsi" w:hAnsiTheme="minorHAnsi" w:cstheme="minorHAnsi"/>
          <w:iCs/>
          <w:color w:val="000000" w:themeColor="text1"/>
          <w:szCs w:val="20"/>
          <w:lang w:val="en-US" w:eastAsia="en-US" w:bidi="ar-SA"/>
        </w:rPr>
      </w:pPr>
      <w:bookmarkStart w:id="103" w:name="_bookmark49"/>
      <w:bookmarkEnd w:id="103"/>
      <w:r w:rsidRPr="00C8449C">
        <w:rPr>
          <w:rFonts w:asciiTheme="minorHAnsi" w:eastAsiaTheme="minorHAnsi" w:hAnsiTheme="minorHAnsi" w:cstheme="minorHAnsi"/>
          <w:iCs/>
          <w:color w:val="000000" w:themeColor="text1"/>
          <w:szCs w:val="20"/>
          <w:lang w:val="en-US" w:eastAsia="en-US" w:bidi="ar-SA"/>
        </w:rPr>
        <w:t>Recommendation 7 - Greater flexibility of arrangements for items 348, 350 and 352 - non-patient interviews</w:t>
      </w:r>
    </w:p>
    <w:p w14:paraId="1B00324E" w14:textId="77777777" w:rsidR="00A40316" w:rsidRDefault="00921F94" w:rsidP="005E46B9">
      <w:pPr>
        <w:pStyle w:val="BodyText"/>
        <w:spacing w:before="120"/>
        <w:ind w:left="498"/>
      </w:pPr>
      <w:r>
        <w:t>The Committee recommends:</w:t>
      </w:r>
    </w:p>
    <w:p w14:paraId="71969693" w14:textId="77777777" w:rsidR="00A40316" w:rsidRDefault="00A40316" w:rsidP="005E46B9">
      <w:pPr>
        <w:pStyle w:val="BodyText"/>
        <w:spacing w:before="4"/>
        <w:rPr>
          <w:sz w:val="16"/>
        </w:rPr>
      </w:pPr>
    </w:p>
    <w:p w14:paraId="391B871B" w14:textId="1E1A1A39" w:rsidR="00A40316" w:rsidRDefault="00921F94" w:rsidP="005E46B9">
      <w:pPr>
        <w:pStyle w:val="ListParagraph"/>
        <w:numPr>
          <w:ilvl w:val="0"/>
          <w:numId w:val="13"/>
        </w:numPr>
        <w:tabs>
          <w:tab w:val="left" w:pos="1218"/>
        </w:tabs>
        <w:spacing w:line="312" w:lineRule="auto"/>
      </w:pPr>
      <w:r>
        <w:t>removing items 348 and 350 and introducing two new time-tiered items to complement item 352 with the time tiers and remuneration for these new items mirroring that of items 300, 302 and 304</w:t>
      </w:r>
      <w:r>
        <w:rPr>
          <w:spacing w:val="-16"/>
        </w:rPr>
        <w:t xml:space="preserve"> </w:t>
      </w:r>
      <w:r>
        <w:rPr>
          <w:sz w:val="18"/>
        </w:rPr>
        <w:t>(2)</w:t>
      </w:r>
      <w:r>
        <w:t>,</w:t>
      </w:r>
    </w:p>
    <w:p w14:paraId="6A6CC8D5" w14:textId="77777777" w:rsidR="00060E00" w:rsidRDefault="00060E00" w:rsidP="005E46B9">
      <w:pPr>
        <w:pStyle w:val="ListParagraph"/>
        <w:numPr>
          <w:ilvl w:val="0"/>
          <w:numId w:val="13"/>
        </w:numPr>
        <w:tabs>
          <w:tab w:val="left" w:pos="1218"/>
        </w:tabs>
        <w:spacing w:line="312" w:lineRule="auto"/>
      </w:pPr>
    </w:p>
    <w:p w14:paraId="701ADA77" w14:textId="77777777" w:rsidR="00A40316" w:rsidRDefault="00921F94" w:rsidP="005E46B9">
      <w:pPr>
        <w:pStyle w:val="ListParagraph"/>
        <w:numPr>
          <w:ilvl w:val="0"/>
          <w:numId w:val="13"/>
        </w:numPr>
        <w:tabs>
          <w:tab w:val="left" w:pos="1218"/>
        </w:tabs>
        <w:spacing w:before="122" w:line="312" w:lineRule="auto"/>
      </w:pPr>
      <w:r>
        <w:t>the explanatory note attached to these items (AN.0.32) be amended to clarify that these items can be claimed for the provision of psychoeducation that aids in the ongoing management of a patient, or other family-based interventions that do not constitute group therapy or therapy to those family members,</w:t>
      </w:r>
      <w:r>
        <w:rPr>
          <w:spacing w:val="-9"/>
        </w:rPr>
        <w:t xml:space="preserve"> </w:t>
      </w:r>
    </w:p>
    <w:p w14:paraId="513C0842" w14:textId="77777777" w:rsidR="008161C2" w:rsidRDefault="00921F94" w:rsidP="005E46B9">
      <w:pPr>
        <w:pStyle w:val="ListParagraph"/>
        <w:numPr>
          <w:ilvl w:val="0"/>
          <w:numId w:val="13"/>
        </w:numPr>
        <w:tabs>
          <w:tab w:val="left" w:pos="1217"/>
          <w:tab w:val="left" w:pos="1218"/>
        </w:tabs>
        <w:spacing w:before="120" w:line="312" w:lineRule="auto"/>
      </w:pPr>
      <w:r>
        <w:t xml:space="preserve">services under these new items should be limited to 15 services per calendar year per </w:t>
      </w:r>
      <w:r>
        <w:lastRenderedPageBreak/>
        <w:t>patient</w:t>
      </w:r>
      <w:r w:rsidR="008161C2">
        <w:t>, and</w:t>
      </w:r>
    </w:p>
    <w:p w14:paraId="07159DBA" w14:textId="77777777" w:rsidR="00A40316" w:rsidRDefault="008161C2" w:rsidP="005E46B9">
      <w:pPr>
        <w:pStyle w:val="ListParagraph"/>
        <w:numPr>
          <w:ilvl w:val="0"/>
          <w:numId w:val="13"/>
        </w:numPr>
        <w:tabs>
          <w:tab w:val="left" w:pos="1217"/>
          <w:tab w:val="left" w:pos="1218"/>
        </w:tabs>
        <w:spacing w:before="120" w:line="312" w:lineRule="auto"/>
      </w:pPr>
      <w:proofErr w:type="gramStart"/>
      <w:r>
        <w:t>usage</w:t>
      </w:r>
      <w:proofErr w:type="gramEnd"/>
      <w:r>
        <w:t xml:space="preserve"> of these new items be reviewed after 12 months.</w:t>
      </w:r>
    </w:p>
    <w:p w14:paraId="6350A290" w14:textId="77777777" w:rsidR="00A40316" w:rsidRDefault="00A40316" w:rsidP="005E46B9">
      <w:pPr>
        <w:pStyle w:val="BodyText"/>
        <w:spacing w:before="9"/>
        <w:rPr>
          <w:sz w:val="19"/>
        </w:rPr>
      </w:pPr>
    </w:p>
    <w:p w14:paraId="27795EC8" w14:textId="77777777" w:rsidR="00A40316" w:rsidRPr="00C8449C" w:rsidRDefault="00921F94" w:rsidP="00060E00">
      <w:pPr>
        <w:pStyle w:val="Heading4"/>
        <w:numPr>
          <w:ilvl w:val="2"/>
          <w:numId w:val="23"/>
        </w:numPr>
        <w:tabs>
          <w:tab w:val="left" w:pos="1217"/>
          <w:tab w:val="left" w:pos="1218"/>
        </w:tabs>
        <w:spacing w:before="120" w:after="120" w:line="312" w:lineRule="auto"/>
        <w:ind w:left="1219"/>
        <w:rPr>
          <w:rFonts w:asciiTheme="minorHAnsi" w:eastAsiaTheme="minorHAnsi" w:hAnsiTheme="minorHAnsi" w:cstheme="minorHAnsi"/>
          <w:iCs/>
          <w:color w:val="000000" w:themeColor="text1"/>
          <w:szCs w:val="20"/>
          <w:lang w:val="en-US" w:eastAsia="en-US" w:bidi="ar-SA"/>
        </w:rPr>
      </w:pPr>
      <w:bookmarkStart w:id="104" w:name="_bookmark50"/>
      <w:bookmarkEnd w:id="104"/>
      <w:r w:rsidRPr="00C8449C">
        <w:rPr>
          <w:rFonts w:asciiTheme="minorHAnsi" w:eastAsiaTheme="minorHAnsi" w:hAnsiTheme="minorHAnsi" w:cstheme="minorHAnsi"/>
          <w:iCs/>
          <w:color w:val="000000" w:themeColor="text1"/>
          <w:szCs w:val="20"/>
          <w:lang w:val="en-US" w:eastAsia="en-US" w:bidi="ar-SA"/>
        </w:rPr>
        <w:t>Rationale 7</w:t>
      </w:r>
    </w:p>
    <w:p w14:paraId="0D7CE97B" w14:textId="77777777" w:rsidR="00A40316" w:rsidRDefault="00921F94" w:rsidP="005E46B9">
      <w:pPr>
        <w:pStyle w:val="BodyText"/>
        <w:spacing w:line="312" w:lineRule="auto"/>
        <w:ind w:left="498"/>
      </w:pPr>
      <w:r>
        <w:t>These items provide for interviews of varying lengths by psychiatrists of a person other than a patient.</w:t>
      </w:r>
    </w:p>
    <w:p w14:paraId="420BBCBF" w14:textId="56A8D372" w:rsidR="00A40316" w:rsidRDefault="00921F94" w:rsidP="005E46B9">
      <w:pPr>
        <w:pStyle w:val="BodyText"/>
        <w:spacing w:before="57" w:line="312" w:lineRule="auto"/>
        <w:ind w:left="498"/>
      </w:pPr>
      <w:r>
        <w:t>This recommendation focusses on ensuring the MBS aligns with current best practice in the treatment of patients with mental health disorders by allowing flexibility for psychiatrists in the involvement of people other than the patient in a patient’s ongoing treatment. It is based on the following:</w:t>
      </w:r>
    </w:p>
    <w:p w14:paraId="5754C2E7" w14:textId="77777777" w:rsidR="00A40316" w:rsidRDefault="00921F94" w:rsidP="00BC54DB">
      <w:pPr>
        <w:pStyle w:val="BodyText"/>
        <w:numPr>
          <w:ilvl w:val="0"/>
          <w:numId w:val="33"/>
        </w:numPr>
        <w:spacing w:before="132" w:line="312" w:lineRule="auto"/>
        <w:ind w:left="993" w:hanging="426"/>
      </w:pPr>
      <w:r>
        <w:t>Psychiatrists routinely perform interviews with non-patients, usually family members, in the assessment of a patient and their relationship with those people, as well as in the provision of education to aid in the patient’s treatment or management.</w:t>
      </w:r>
    </w:p>
    <w:p w14:paraId="69C5F7C0" w14:textId="77777777" w:rsidR="00A40316" w:rsidRDefault="00921F94" w:rsidP="00BC54DB">
      <w:pPr>
        <w:pStyle w:val="BodyText"/>
        <w:numPr>
          <w:ilvl w:val="0"/>
          <w:numId w:val="33"/>
        </w:numPr>
        <w:spacing w:before="132" w:line="312" w:lineRule="auto"/>
        <w:ind w:left="993" w:hanging="426"/>
      </w:pPr>
      <w:r>
        <w:t>The Committee noted that interviews with family members are particularly important in delivering care to people aged 25 years and under.</w:t>
      </w:r>
    </w:p>
    <w:p w14:paraId="6ABE66CD" w14:textId="77777777" w:rsidR="00A40316" w:rsidRDefault="00921F94" w:rsidP="00BC54DB">
      <w:pPr>
        <w:pStyle w:val="ListParagraph"/>
        <w:numPr>
          <w:ilvl w:val="0"/>
          <w:numId w:val="12"/>
        </w:numPr>
        <w:tabs>
          <w:tab w:val="left" w:pos="1843"/>
        </w:tabs>
        <w:spacing w:before="120" w:line="312" w:lineRule="auto"/>
        <w:ind w:left="1843" w:hanging="265"/>
      </w:pPr>
      <w:r>
        <w:t xml:space="preserve">International guidelines and literature support family-based interventions (the provision of psychoeducation) in the treatment of a range of mental health disorders in children, adolescents and young adults </w:t>
      </w:r>
      <w:r>
        <w:rPr>
          <w:sz w:val="18"/>
        </w:rPr>
        <w:t>(12) (13)</w:t>
      </w:r>
      <w:r>
        <w:rPr>
          <w:spacing w:val="-11"/>
          <w:sz w:val="18"/>
        </w:rPr>
        <w:t xml:space="preserve"> </w:t>
      </w:r>
      <w:r>
        <w:rPr>
          <w:sz w:val="18"/>
        </w:rPr>
        <w:t>(14)</w:t>
      </w:r>
      <w:r>
        <w:t>.</w:t>
      </w:r>
    </w:p>
    <w:p w14:paraId="257AAF73" w14:textId="77777777" w:rsidR="00A40316" w:rsidRDefault="00921F94" w:rsidP="00BC54DB">
      <w:pPr>
        <w:pStyle w:val="ListParagraph"/>
        <w:numPr>
          <w:ilvl w:val="0"/>
          <w:numId w:val="12"/>
        </w:numPr>
        <w:tabs>
          <w:tab w:val="left" w:pos="1843"/>
        </w:tabs>
        <w:spacing w:before="121" w:line="312" w:lineRule="auto"/>
        <w:ind w:left="1843" w:hanging="265"/>
        <w:jc w:val="both"/>
      </w:pPr>
      <w:r>
        <w:t>MBS data shows that item 352 is used most often in association with a patient aged between 11 and 20 years, and that of those patients that reach the current annual cap of four services, this was also for patients aged between 11 and 20 years (in 33% of</w:t>
      </w:r>
      <w:r>
        <w:rPr>
          <w:spacing w:val="-13"/>
        </w:rPr>
        <w:t xml:space="preserve"> </w:t>
      </w:r>
      <w:r>
        <w:t>cases).</w:t>
      </w:r>
    </w:p>
    <w:p w14:paraId="6EA9949C" w14:textId="77777777" w:rsidR="00A40316" w:rsidRDefault="00921F94" w:rsidP="00BC54DB">
      <w:pPr>
        <w:pStyle w:val="BodyText"/>
        <w:numPr>
          <w:ilvl w:val="0"/>
          <w:numId w:val="33"/>
        </w:numPr>
        <w:spacing w:before="132" w:line="312" w:lineRule="auto"/>
        <w:ind w:left="993" w:hanging="426"/>
      </w:pPr>
      <w:r>
        <w:t xml:space="preserve">Rice </w:t>
      </w:r>
      <w:proofErr w:type="gramStart"/>
      <w:r>
        <w:t>et</w:t>
      </w:r>
      <w:proofErr w:type="gramEnd"/>
      <w:r>
        <w:t xml:space="preserve">. al </w:t>
      </w:r>
      <w:r>
        <w:rPr>
          <w:sz w:val="18"/>
        </w:rPr>
        <w:t xml:space="preserve">(15) </w:t>
      </w:r>
      <w:r>
        <w:t>describe a family-based intervention approach in strengthening</w:t>
      </w:r>
    </w:p>
    <w:p w14:paraId="7AB70999" w14:textId="77777777" w:rsidR="00A40316" w:rsidRDefault="00921F94" w:rsidP="00E00B96">
      <w:pPr>
        <w:spacing w:before="82" w:line="312" w:lineRule="auto"/>
        <w:ind w:left="930"/>
      </w:pPr>
      <w:proofErr w:type="gramStart"/>
      <w:r>
        <w:t>family/caregiver</w:t>
      </w:r>
      <w:proofErr w:type="gramEnd"/>
      <w:r>
        <w:t xml:space="preserve"> relationships as part of the young person’s recovery from severe and complex depression. Their study found that </w:t>
      </w:r>
      <w:r>
        <w:rPr>
          <w:i/>
        </w:rPr>
        <w:t xml:space="preserve">for some, a family-based intervention, delivered either by the treating team or through the integration of a specialist family worker, offers an important adjunct in supporting the recovery of the young person </w:t>
      </w:r>
      <w:r>
        <w:rPr>
          <w:sz w:val="18"/>
        </w:rPr>
        <w:t>(15)</w:t>
      </w:r>
      <w:r>
        <w:t>.</w:t>
      </w:r>
    </w:p>
    <w:p w14:paraId="5AF82632" w14:textId="77777777" w:rsidR="00A40316" w:rsidRDefault="00921F94" w:rsidP="00BC54DB">
      <w:pPr>
        <w:pStyle w:val="BodyText"/>
        <w:numPr>
          <w:ilvl w:val="0"/>
          <w:numId w:val="33"/>
        </w:numPr>
        <w:spacing w:before="132" w:line="312" w:lineRule="auto"/>
        <w:ind w:left="993" w:hanging="426"/>
      </w:pPr>
      <w:r>
        <w:t>The Committee also noted evidence that the provision of psychoeducation to family members of adult patients with certain disorders is crucial to the ongoing management of those patients. These patient populations include but are not necessarily limited to patients with:</w:t>
      </w:r>
    </w:p>
    <w:p w14:paraId="7CDE307D" w14:textId="77777777" w:rsidR="00A40316" w:rsidRPr="00BC54DB" w:rsidRDefault="00921F94" w:rsidP="00BC54DB">
      <w:pPr>
        <w:pStyle w:val="ListParagraph"/>
        <w:numPr>
          <w:ilvl w:val="0"/>
          <w:numId w:val="12"/>
        </w:numPr>
        <w:tabs>
          <w:tab w:val="left" w:pos="1843"/>
        </w:tabs>
        <w:spacing w:before="120" w:line="312" w:lineRule="auto"/>
        <w:ind w:left="1843" w:hanging="265"/>
      </w:pPr>
      <w:r>
        <w:t>Psychotic</w:t>
      </w:r>
      <w:r w:rsidRPr="00BC54DB">
        <w:t xml:space="preserve"> </w:t>
      </w:r>
      <w:r>
        <w:t>disorders</w:t>
      </w:r>
    </w:p>
    <w:p w14:paraId="72F733ED" w14:textId="77777777" w:rsidR="00A40316" w:rsidRPr="00BC54DB" w:rsidRDefault="00921F94" w:rsidP="00BC54DB">
      <w:pPr>
        <w:pStyle w:val="ListParagraph"/>
        <w:numPr>
          <w:ilvl w:val="0"/>
          <w:numId w:val="12"/>
        </w:numPr>
        <w:tabs>
          <w:tab w:val="left" w:pos="1843"/>
        </w:tabs>
        <w:spacing w:before="120" w:line="312" w:lineRule="auto"/>
        <w:ind w:left="1843" w:hanging="265"/>
      </w:pPr>
      <w:r>
        <w:t>Dementia</w:t>
      </w:r>
    </w:p>
    <w:p w14:paraId="10900981" w14:textId="77777777" w:rsidR="00A40316" w:rsidRPr="00BC54DB" w:rsidRDefault="00921F94" w:rsidP="00BC54DB">
      <w:pPr>
        <w:pStyle w:val="ListParagraph"/>
        <w:numPr>
          <w:ilvl w:val="0"/>
          <w:numId w:val="12"/>
        </w:numPr>
        <w:tabs>
          <w:tab w:val="left" w:pos="1843"/>
        </w:tabs>
        <w:spacing w:before="120" w:line="312" w:lineRule="auto"/>
        <w:ind w:left="1843" w:hanging="265"/>
      </w:pPr>
      <w:r>
        <w:t>Personality</w:t>
      </w:r>
      <w:r w:rsidRPr="00BC54DB">
        <w:t xml:space="preserve"> </w:t>
      </w:r>
      <w:r>
        <w:t>disorders</w:t>
      </w:r>
    </w:p>
    <w:p w14:paraId="00C95DD4" w14:textId="77777777" w:rsidR="00A40316" w:rsidRPr="00BC54DB" w:rsidRDefault="00921F94" w:rsidP="00BC54DB">
      <w:pPr>
        <w:pStyle w:val="ListParagraph"/>
        <w:numPr>
          <w:ilvl w:val="0"/>
          <w:numId w:val="12"/>
        </w:numPr>
        <w:tabs>
          <w:tab w:val="left" w:pos="1843"/>
        </w:tabs>
        <w:spacing w:before="120" w:line="312" w:lineRule="auto"/>
        <w:ind w:left="1843" w:hanging="265"/>
      </w:pPr>
      <w:r>
        <w:lastRenderedPageBreak/>
        <w:t>Eating</w:t>
      </w:r>
      <w:r w:rsidRPr="00BC54DB">
        <w:t xml:space="preserve"> </w:t>
      </w:r>
      <w:r>
        <w:t>disorders</w:t>
      </w:r>
    </w:p>
    <w:p w14:paraId="482137D3" w14:textId="77777777" w:rsidR="00A40316" w:rsidRDefault="00921F94" w:rsidP="00BC54DB">
      <w:pPr>
        <w:pStyle w:val="ListParagraph"/>
        <w:numPr>
          <w:ilvl w:val="0"/>
          <w:numId w:val="12"/>
        </w:numPr>
        <w:tabs>
          <w:tab w:val="left" w:pos="1843"/>
        </w:tabs>
        <w:spacing w:before="120" w:line="312" w:lineRule="auto"/>
        <w:ind w:left="1843" w:hanging="265"/>
      </w:pPr>
      <w:r>
        <w:t>Substance</w:t>
      </w:r>
      <w:r w:rsidRPr="00BC54DB">
        <w:t xml:space="preserve"> </w:t>
      </w:r>
      <w:r>
        <w:t>abuse.</w:t>
      </w:r>
    </w:p>
    <w:p w14:paraId="3D678121" w14:textId="77777777" w:rsidR="00A40316" w:rsidRDefault="00A40316" w:rsidP="005E46B9">
      <w:pPr>
        <w:pStyle w:val="BodyText"/>
        <w:spacing w:before="12"/>
        <w:rPr>
          <w:sz w:val="12"/>
        </w:rPr>
      </w:pPr>
    </w:p>
    <w:p w14:paraId="46D1AE5F" w14:textId="77777777" w:rsidR="00A40316" w:rsidRDefault="00921F94" w:rsidP="00BC54DB">
      <w:pPr>
        <w:pStyle w:val="BodyText"/>
        <w:numPr>
          <w:ilvl w:val="0"/>
          <w:numId w:val="33"/>
        </w:numPr>
        <w:spacing w:before="132" w:line="312" w:lineRule="auto"/>
        <w:ind w:left="993" w:hanging="426"/>
        <w:rPr>
          <w:i/>
        </w:rPr>
      </w:pPr>
      <w:r>
        <w:t xml:space="preserve">For example, Gearing found that </w:t>
      </w:r>
      <w:r>
        <w:rPr>
          <w:i/>
        </w:rPr>
        <w:t>Family psychoeducational interventions have consistently been found to impact families positively and reduce relapse rates in individuals with psychotic disorders... family psychoeducation interventions underscore the importance of working with youth and their families through a clear, concrete, and</w:t>
      </w:r>
    </w:p>
    <w:p w14:paraId="751B551D" w14:textId="77777777" w:rsidR="00A40316" w:rsidRDefault="00921F94" w:rsidP="005E46B9">
      <w:pPr>
        <w:spacing w:before="57" w:line="312" w:lineRule="auto"/>
        <w:ind w:left="930"/>
        <w:rPr>
          <w:sz w:val="18"/>
        </w:rPr>
      </w:pPr>
      <w:proofErr w:type="gramStart"/>
      <w:r>
        <w:rPr>
          <w:i/>
        </w:rPr>
        <w:t>delineated</w:t>
      </w:r>
      <w:proofErr w:type="gramEnd"/>
      <w:r>
        <w:rPr>
          <w:i/>
        </w:rPr>
        <w:t xml:space="preserve"> structure. Adapted and manual-based family psychoeducational programs have effectively demonstrated the success of adult interventions that incorporate education, coping skills and problem-solving strategies </w:t>
      </w:r>
      <w:r>
        <w:rPr>
          <w:sz w:val="18"/>
        </w:rPr>
        <w:t>(16).</w:t>
      </w:r>
    </w:p>
    <w:p w14:paraId="349D3B3D" w14:textId="77777777" w:rsidR="00A40316" w:rsidRDefault="00921F94" w:rsidP="00BC54DB">
      <w:pPr>
        <w:pStyle w:val="BodyText"/>
        <w:numPr>
          <w:ilvl w:val="0"/>
          <w:numId w:val="33"/>
        </w:numPr>
        <w:spacing w:before="132" w:line="312" w:lineRule="auto"/>
        <w:ind w:left="993" w:hanging="426"/>
      </w:pPr>
      <w:r>
        <w:t xml:space="preserve">Yuen et al. </w:t>
      </w:r>
      <w:r>
        <w:rPr>
          <w:sz w:val="18"/>
        </w:rPr>
        <w:t xml:space="preserve">(17) </w:t>
      </w:r>
      <w:r>
        <w:t xml:space="preserve">provide an overview of the importance of clinician recognition in optimising caregiver health literacy to promote positive health outcomes. </w:t>
      </w:r>
      <w:proofErr w:type="spellStart"/>
      <w:r>
        <w:t>Klages</w:t>
      </w:r>
      <w:proofErr w:type="spellEnd"/>
      <w:r>
        <w:t xml:space="preserve"> et al.</w:t>
      </w:r>
    </w:p>
    <w:p w14:paraId="0EF656D3" w14:textId="77777777" w:rsidR="00A40316" w:rsidRDefault="00921F94" w:rsidP="005E46B9">
      <w:pPr>
        <w:pStyle w:val="BodyText"/>
        <w:spacing w:line="312" w:lineRule="auto"/>
        <w:ind w:left="930"/>
      </w:pPr>
      <w:r>
        <w:rPr>
          <w:sz w:val="18"/>
        </w:rPr>
        <w:t xml:space="preserve">(18) </w:t>
      </w:r>
      <w:proofErr w:type="gramStart"/>
      <w:r>
        <w:t>outline</w:t>
      </w:r>
      <w:proofErr w:type="gramEnd"/>
      <w:r>
        <w:t xml:space="preserve"> the findings of a literature review which revealed a need for mental health professionals to generate more collaborative relationships with family members of parents of adult children with schizophrenia.</w:t>
      </w:r>
    </w:p>
    <w:p w14:paraId="1B6D90F4" w14:textId="77777777" w:rsidR="00A40316" w:rsidRDefault="00921F94" w:rsidP="00BC54DB">
      <w:pPr>
        <w:pStyle w:val="BodyText"/>
        <w:numPr>
          <w:ilvl w:val="0"/>
          <w:numId w:val="33"/>
        </w:numPr>
        <w:spacing w:before="132" w:line="312" w:lineRule="auto"/>
        <w:ind w:left="993" w:hanging="426"/>
      </w:pPr>
      <w:r>
        <w:t xml:space="preserve">The Schizophrenia Patient Outcomes Research Team (PORT) identified family psychoeducation as an evidence-based practice that should be offered to all families </w:t>
      </w:r>
      <w:r>
        <w:rPr>
          <w:sz w:val="18"/>
        </w:rPr>
        <w:t xml:space="preserve">(19). </w:t>
      </w:r>
      <w:r>
        <w:t>This and other research studies have shown reduced rates of relapse and lower rates of hospitalisation among consumers and families involved in these programs. Other outcomes included increased rates of patient participation in vocational rehabilitation programs and employment; decreased costs of care; and improved well- being of family members.</w:t>
      </w:r>
    </w:p>
    <w:p w14:paraId="555EB23D" w14:textId="77777777" w:rsidR="00A40316" w:rsidRDefault="00921F94" w:rsidP="00BC54DB">
      <w:pPr>
        <w:pStyle w:val="BodyText"/>
        <w:numPr>
          <w:ilvl w:val="0"/>
          <w:numId w:val="33"/>
        </w:numPr>
        <w:spacing w:before="132" w:line="312" w:lineRule="auto"/>
        <w:ind w:left="993" w:hanging="426"/>
      </w:pPr>
      <w:r>
        <w:t xml:space="preserve">RANZCP Clinical Practice Guidelines for the management of schizophrenia and related disorders </w:t>
      </w:r>
      <w:r>
        <w:rPr>
          <w:sz w:val="18"/>
        </w:rPr>
        <w:t xml:space="preserve">(20) </w:t>
      </w:r>
      <w:r>
        <w:t>stress the importance of family engagement in ongoing treatment and support. This includes specific information on family support and psychoeducation as follows ‘Effective support for families is crucial, since for many people with schizophrenia, survival and recovery depend on their family relationships’.</w:t>
      </w:r>
    </w:p>
    <w:p w14:paraId="2CE8A095" w14:textId="77777777" w:rsidR="00A40316" w:rsidRDefault="00921F94" w:rsidP="00BC54DB">
      <w:pPr>
        <w:pStyle w:val="BodyText"/>
        <w:numPr>
          <w:ilvl w:val="0"/>
          <w:numId w:val="33"/>
        </w:numPr>
        <w:spacing w:before="132" w:line="312" w:lineRule="auto"/>
        <w:ind w:left="993" w:hanging="426"/>
      </w:pPr>
      <w:r>
        <w:t>The Committee believe that an annual cap of 15 sessions each year will ensure psychiatrists have flexibility in involving people other than the patient to aid in the effective management of the patient. This was based on a consensus around family based interventions for diverse adult and younger persons’ mental health problems. Patients with complex or severe presentations require a lot of support and information/education about how best to provide care.</w:t>
      </w:r>
    </w:p>
    <w:p w14:paraId="2DC99830" w14:textId="4E78F2EC" w:rsidR="00060E00" w:rsidRDefault="00921F94" w:rsidP="00060E00">
      <w:pPr>
        <w:pStyle w:val="BodyText"/>
        <w:numPr>
          <w:ilvl w:val="0"/>
          <w:numId w:val="33"/>
        </w:numPr>
        <w:spacing w:before="132" w:line="312" w:lineRule="auto"/>
        <w:ind w:left="993" w:hanging="426"/>
      </w:pPr>
      <w:r>
        <w:t>The Committee stated that these items should not provide benefits for group therapy or for therapy to the persons being interviewed – group therapy and standard consultation items should be claimed in th</w:t>
      </w:r>
      <w:r w:rsidR="00060E00">
        <w:t>ese instances.</w:t>
      </w:r>
    </w:p>
    <w:p w14:paraId="2DFDEDC4" w14:textId="70D76322" w:rsidR="00060E00" w:rsidRDefault="00060E00">
      <w:r>
        <w:br w:type="page"/>
      </w:r>
    </w:p>
    <w:p w14:paraId="5920710C" w14:textId="710570F0" w:rsidR="00A40316" w:rsidRPr="00BB0B25" w:rsidRDefault="00BB0B25" w:rsidP="00060E00">
      <w:pPr>
        <w:pStyle w:val="Heading3"/>
        <w:spacing w:before="240" w:after="120"/>
        <w:ind w:left="0" w:firstLine="499"/>
        <w:rPr>
          <w:color w:val="00643E"/>
          <w:sz w:val="32"/>
          <w:szCs w:val="32"/>
        </w:rPr>
      </w:pPr>
      <w:bookmarkStart w:id="105" w:name="_bookmark51"/>
      <w:bookmarkStart w:id="106" w:name="_Toc34144905"/>
      <w:bookmarkStart w:id="107" w:name="_Toc56497437"/>
      <w:bookmarkEnd w:id="105"/>
      <w:r>
        <w:rPr>
          <w:color w:val="00643E"/>
          <w:sz w:val="32"/>
          <w:szCs w:val="32"/>
        </w:rPr>
        <w:lastRenderedPageBreak/>
        <w:t>4.7</w:t>
      </w:r>
      <w:r>
        <w:rPr>
          <w:color w:val="00643E"/>
          <w:sz w:val="32"/>
          <w:szCs w:val="32"/>
        </w:rPr>
        <w:tab/>
      </w:r>
      <w:r w:rsidR="00921F94" w:rsidRPr="00BB0B25">
        <w:rPr>
          <w:color w:val="00643E"/>
          <w:sz w:val="32"/>
          <w:szCs w:val="32"/>
        </w:rPr>
        <w:t>Group therapy</w:t>
      </w:r>
      <w:bookmarkEnd w:id="106"/>
      <w:bookmarkEnd w:id="107"/>
    </w:p>
    <w:p w14:paraId="5B0FC4C1" w14:textId="77777777" w:rsidR="00A40316" w:rsidRDefault="00921F94" w:rsidP="005E46B9">
      <w:pPr>
        <w:spacing w:before="59"/>
        <w:ind w:left="498"/>
        <w:rPr>
          <w:b/>
          <w:sz w:val="20"/>
        </w:rPr>
      </w:pPr>
      <w:bookmarkStart w:id="108" w:name="_bookmark52"/>
      <w:bookmarkEnd w:id="108"/>
      <w:r>
        <w:rPr>
          <w:b/>
          <w:sz w:val="20"/>
        </w:rPr>
        <w:t>Table 8: Items 342, 344 and 346</w:t>
      </w:r>
    </w:p>
    <w:p w14:paraId="06FC1442" w14:textId="77777777" w:rsidR="00A40316" w:rsidRDefault="00A40316" w:rsidP="005E46B9">
      <w:pPr>
        <w:pStyle w:val="BodyText"/>
        <w:spacing w:before="10"/>
        <w:rPr>
          <w:b/>
          <w:sz w:val="15"/>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33"/>
        <w:gridCol w:w="883"/>
        <w:gridCol w:w="1067"/>
        <w:gridCol w:w="1057"/>
        <w:gridCol w:w="1096"/>
      </w:tblGrid>
      <w:tr w:rsidR="00A40316" w14:paraId="5BCA826D" w14:textId="77777777">
        <w:trPr>
          <w:trHeight w:val="1031"/>
        </w:trPr>
        <w:tc>
          <w:tcPr>
            <w:tcW w:w="662" w:type="dxa"/>
            <w:shd w:val="clear" w:color="auto" w:fill="00643E"/>
          </w:tcPr>
          <w:p w14:paraId="0FA1C9EC" w14:textId="77777777" w:rsidR="00A40316" w:rsidRDefault="00A40316" w:rsidP="005E46B9">
            <w:pPr>
              <w:pStyle w:val="TableParagraph"/>
              <w:rPr>
                <w:b/>
                <w:sz w:val="18"/>
              </w:rPr>
            </w:pPr>
          </w:p>
          <w:p w14:paraId="4CCC2113" w14:textId="77777777" w:rsidR="00A40316" w:rsidRDefault="00A40316" w:rsidP="005E46B9">
            <w:pPr>
              <w:pStyle w:val="TableParagraph"/>
              <w:rPr>
                <w:b/>
                <w:sz w:val="18"/>
              </w:rPr>
            </w:pPr>
          </w:p>
          <w:p w14:paraId="4E1DB489" w14:textId="77777777" w:rsidR="00A40316" w:rsidRDefault="00A40316" w:rsidP="005E46B9">
            <w:pPr>
              <w:pStyle w:val="TableParagraph"/>
              <w:spacing w:before="2"/>
              <w:rPr>
                <w:b/>
                <w:sz w:val="18"/>
              </w:rPr>
            </w:pPr>
          </w:p>
          <w:p w14:paraId="64A3D56B" w14:textId="77777777" w:rsidR="00A40316" w:rsidRDefault="00921F94" w:rsidP="005E46B9">
            <w:pPr>
              <w:pStyle w:val="TableParagraph"/>
              <w:ind w:left="28"/>
              <w:rPr>
                <w:b/>
                <w:sz w:val="18"/>
              </w:rPr>
            </w:pPr>
            <w:r>
              <w:rPr>
                <w:b/>
                <w:color w:val="FFFFFF"/>
                <w:sz w:val="18"/>
              </w:rPr>
              <w:t>Item</w:t>
            </w:r>
          </w:p>
        </w:tc>
        <w:tc>
          <w:tcPr>
            <w:tcW w:w="3533" w:type="dxa"/>
            <w:shd w:val="clear" w:color="auto" w:fill="00643E"/>
          </w:tcPr>
          <w:p w14:paraId="7C3F480D" w14:textId="77777777" w:rsidR="00A40316" w:rsidRDefault="00A40316" w:rsidP="005E46B9">
            <w:pPr>
              <w:pStyle w:val="TableParagraph"/>
              <w:rPr>
                <w:b/>
                <w:sz w:val="18"/>
              </w:rPr>
            </w:pPr>
          </w:p>
          <w:p w14:paraId="22BC274A" w14:textId="77777777" w:rsidR="00A40316" w:rsidRDefault="00A40316" w:rsidP="005E46B9">
            <w:pPr>
              <w:pStyle w:val="TableParagraph"/>
              <w:rPr>
                <w:b/>
                <w:sz w:val="18"/>
              </w:rPr>
            </w:pPr>
          </w:p>
          <w:p w14:paraId="273C126F" w14:textId="77777777" w:rsidR="00A40316" w:rsidRDefault="00A40316" w:rsidP="005E46B9">
            <w:pPr>
              <w:pStyle w:val="TableParagraph"/>
              <w:spacing w:before="2"/>
              <w:rPr>
                <w:b/>
                <w:sz w:val="18"/>
              </w:rPr>
            </w:pPr>
          </w:p>
          <w:p w14:paraId="469BE9EA" w14:textId="77777777" w:rsidR="00A40316" w:rsidRDefault="00921F94" w:rsidP="005E46B9">
            <w:pPr>
              <w:pStyle w:val="TableParagraph"/>
              <w:ind w:left="28"/>
              <w:rPr>
                <w:b/>
                <w:sz w:val="18"/>
              </w:rPr>
            </w:pPr>
            <w:r>
              <w:rPr>
                <w:b/>
                <w:color w:val="FFFFFF"/>
                <w:sz w:val="18"/>
              </w:rPr>
              <w:t>Short item descriptor</w:t>
            </w:r>
          </w:p>
        </w:tc>
        <w:tc>
          <w:tcPr>
            <w:tcW w:w="883" w:type="dxa"/>
            <w:shd w:val="clear" w:color="auto" w:fill="00643E"/>
          </w:tcPr>
          <w:p w14:paraId="66699BAF" w14:textId="77777777" w:rsidR="00A40316" w:rsidRDefault="00A40316" w:rsidP="005E46B9">
            <w:pPr>
              <w:pStyle w:val="TableParagraph"/>
              <w:rPr>
                <w:b/>
                <w:sz w:val="18"/>
              </w:rPr>
            </w:pPr>
          </w:p>
          <w:p w14:paraId="7C867511" w14:textId="77777777" w:rsidR="00A40316" w:rsidRDefault="00921F94" w:rsidP="005E46B9">
            <w:pPr>
              <w:pStyle w:val="TableParagraph"/>
              <w:spacing w:before="156" w:line="312" w:lineRule="auto"/>
              <w:ind w:left="26"/>
              <w:rPr>
                <w:b/>
                <w:sz w:val="18"/>
              </w:rPr>
            </w:pPr>
            <w:r>
              <w:rPr>
                <w:b/>
                <w:color w:val="FFFFFF"/>
                <w:sz w:val="18"/>
              </w:rPr>
              <w:t>Schedule fee</w:t>
            </w:r>
          </w:p>
        </w:tc>
        <w:tc>
          <w:tcPr>
            <w:tcW w:w="1067" w:type="dxa"/>
            <w:shd w:val="clear" w:color="auto" w:fill="00643E"/>
          </w:tcPr>
          <w:p w14:paraId="4D460DFA" w14:textId="77777777" w:rsidR="00A40316" w:rsidRDefault="00A40316" w:rsidP="005E46B9">
            <w:pPr>
              <w:pStyle w:val="TableParagraph"/>
              <w:rPr>
                <w:b/>
                <w:sz w:val="18"/>
              </w:rPr>
            </w:pPr>
          </w:p>
          <w:p w14:paraId="139312F4" w14:textId="77777777" w:rsidR="00A40316" w:rsidRDefault="00921F94" w:rsidP="005E46B9">
            <w:pPr>
              <w:pStyle w:val="TableParagraph"/>
              <w:spacing w:before="156" w:line="312" w:lineRule="auto"/>
              <w:ind w:left="29"/>
              <w:rPr>
                <w:b/>
                <w:sz w:val="18"/>
              </w:rPr>
            </w:pPr>
            <w:r>
              <w:rPr>
                <w:b/>
                <w:color w:val="FFFFFF"/>
                <w:sz w:val="18"/>
              </w:rPr>
              <w:t>Services FY2016/17</w:t>
            </w:r>
          </w:p>
        </w:tc>
        <w:tc>
          <w:tcPr>
            <w:tcW w:w="1057" w:type="dxa"/>
            <w:shd w:val="clear" w:color="auto" w:fill="00643E"/>
          </w:tcPr>
          <w:p w14:paraId="0C4ADA09" w14:textId="77777777" w:rsidR="00A40316" w:rsidRDefault="00A40316" w:rsidP="005E46B9">
            <w:pPr>
              <w:pStyle w:val="TableParagraph"/>
              <w:rPr>
                <w:b/>
                <w:sz w:val="18"/>
              </w:rPr>
            </w:pPr>
          </w:p>
          <w:p w14:paraId="2E9B3202" w14:textId="77777777" w:rsidR="00A40316" w:rsidRDefault="00921F94" w:rsidP="005E46B9">
            <w:pPr>
              <w:pStyle w:val="TableParagraph"/>
              <w:spacing w:before="156" w:line="312" w:lineRule="auto"/>
              <w:ind w:left="28"/>
              <w:rPr>
                <w:b/>
                <w:sz w:val="18"/>
              </w:rPr>
            </w:pPr>
            <w:r>
              <w:rPr>
                <w:b/>
                <w:color w:val="FFFFFF"/>
                <w:sz w:val="18"/>
              </w:rPr>
              <w:t>Benefits FY2016/17</w:t>
            </w:r>
          </w:p>
        </w:tc>
        <w:tc>
          <w:tcPr>
            <w:tcW w:w="1096" w:type="dxa"/>
            <w:shd w:val="clear" w:color="auto" w:fill="00643E"/>
          </w:tcPr>
          <w:p w14:paraId="12DA4D0C" w14:textId="77777777" w:rsidR="00A40316" w:rsidRDefault="00921F94" w:rsidP="005E46B9">
            <w:pPr>
              <w:pStyle w:val="TableParagraph"/>
              <w:spacing w:before="90" w:line="312" w:lineRule="auto"/>
              <w:ind w:left="29"/>
              <w:rPr>
                <w:b/>
                <w:sz w:val="18"/>
              </w:rPr>
            </w:pPr>
            <w:r>
              <w:rPr>
                <w:b/>
                <w:color w:val="FFFFFF"/>
                <w:sz w:val="18"/>
              </w:rPr>
              <w:t>Services 5- year annual avg. growth</w:t>
            </w:r>
          </w:p>
        </w:tc>
      </w:tr>
      <w:tr w:rsidR="00A40316" w14:paraId="5FDE6569" w14:textId="77777777">
        <w:trPr>
          <w:trHeight w:val="1094"/>
        </w:trPr>
        <w:tc>
          <w:tcPr>
            <w:tcW w:w="662" w:type="dxa"/>
          </w:tcPr>
          <w:p w14:paraId="02FA6ADD" w14:textId="77777777" w:rsidR="00A40316" w:rsidRDefault="00A40316" w:rsidP="005E46B9">
            <w:pPr>
              <w:pStyle w:val="TableParagraph"/>
              <w:spacing w:before="10"/>
              <w:rPr>
                <w:b/>
                <w:sz w:val="13"/>
              </w:rPr>
            </w:pPr>
          </w:p>
          <w:p w14:paraId="5BE25CE7" w14:textId="77777777" w:rsidR="00A40316" w:rsidRDefault="00921F94" w:rsidP="005E46B9">
            <w:pPr>
              <w:pStyle w:val="TableParagraph"/>
              <w:ind w:left="28"/>
              <w:rPr>
                <w:sz w:val="18"/>
              </w:rPr>
            </w:pPr>
            <w:r>
              <w:rPr>
                <w:sz w:val="18"/>
              </w:rPr>
              <w:t>342</w:t>
            </w:r>
          </w:p>
        </w:tc>
        <w:tc>
          <w:tcPr>
            <w:tcW w:w="3533" w:type="dxa"/>
          </w:tcPr>
          <w:p w14:paraId="1612E1BD" w14:textId="77777777" w:rsidR="00A40316" w:rsidRDefault="00A40316" w:rsidP="005E46B9">
            <w:pPr>
              <w:pStyle w:val="TableParagraph"/>
              <w:spacing w:before="10"/>
              <w:rPr>
                <w:b/>
                <w:sz w:val="13"/>
              </w:rPr>
            </w:pPr>
          </w:p>
          <w:p w14:paraId="6D6AD5A4" w14:textId="77777777" w:rsidR="00A40316" w:rsidRDefault="00921F94" w:rsidP="005E46B9">
            <w:pPr>
              <w:pStyle w:val="TableParagraph"/>
              <w:spacing w:line="314" w:lineRule="auto"/>
              <w:ind w:left="28"/>
              <w:rPr>
                <w:sz w:val="18"/>
              </w:rPr>
            </w:pPr>
            <w:r>
              <w:rPr>
                <w:sz w:val="18"/>
              </w:rPr>
              <w:t>Group psychotherapy by psychiatrist for 2 - 9 patients or family group psychotherapy of more than 3 patients, each patient</w:t>
            </w:r>
          </w:p>
        </w:tc>
        <w:tc>
          <w:tcPr>
            <w:tcW w:w="883" w:type="dxa"/>
          </w:tcPr>
          <w:p w14:paraId="3692E772" w14:textId="77777777" w:rsidR="00A40316" w:rsidRDefault="00A40316" w:rsidP="005E46B9">
            <w:pPr>
              <w:pStyle w:val="TableParagraph"/>
              <w:spacing w:before="10"/>
              <w:rPr>
                <w:b/>
                <w:sz w:val="13"/>
              </w:rPr>
            </w:pPr>
          </w:p>
          <w:p w14:paraId="3CC5C56C" w14:textId="77777777" w:rsidR="00A40316" w:rsidRDefault="00921F94" w:rsidP="005E46B9">
            <w:pPr>
              <w:pStyle w:val="TableParagraph"/>
              <w:ind w:left="26"/>
              <w:rPr>
                <w:sz w:val="18"/>
              </w:rPr>
            </w:pPr>
            <w:r>
              <w:rPr>
                <w:sz w:val="18"/>
              </w:rPr>
              <w:t>$49.30</w:t>
            </w:r>
          </w:p>
        </w:tc>
        <w:tc>
          <w:tcPr>
            <w:tcW w:w="1067" w:type="dxa"/>
          </w:tcPr>
          <w:p w14:paraId="0A33A53E" w14:textId="77777777" w:rsidR="00A40316" w:rsidRDefault="00A40316" w:rsidP="005E46B9">
            <w:pPr>
              <w:pStyle w:val="TableParagraph"/>
              <w:spacing w:before="10"/>
              <w:rPr>
                <w:b/>
                <w:sz w:val="13"/>
              </w:rPr>
            </w:pPr>
          </w:p>
          <w:p w14:paraId="7A56E94D" w14:textId="77777777" w:rsidR="00A40316" w:rsidRDefault="00921F94" w:rsidP="005E46B9">
            <w:pPr>
              <w:pStyle w:val="TableParagraph"/>
              <w:ind w:left="29"/>
              <w:rPr>
                <w:sz w:val="18"/>
              </w:rPr>
            </w:pPr>
            <w:r>
              <w:rPr>
                <w:sz w:val="18"/>
              </w:rPr>
              <w:t>33,294</w:t>
            </w:r>
          </w:p>
        </w:tc>
        <w:tc>
          <w:tcPr>
            <w:tcW w:w="1057" w:type="dxa"/>
          </w:tcPr>
          <w:p w14:paraId="73412E7F" w14:textId="77777777" w:rsidR="00A40316" w:rsidRDefault="00A40316" w:rsidP="005E46B9">
            <w:pPr>
              <w:pStyle w:val="TableParagraph"/>
              <w:spacing w:before="10"/>
              <w:rPr>
                <w:b/>
                <w:sz w:val="13"/>
              </w:rPr>
            </w:pPr>
          </w:p>
          <w:p w14:paraId="26A1C456" w14:textId="77777777" w:rsidR="00A40316" w:rsidRDefault="00921F94" w:rsidP="005E46B9">
            <w:pPr>
              <w:pStyle w:val="TableParagraph"/>
              <w:ind w:left="28"/>
              <w:rPr>
                <w:sz w:val="18"/>
              </w:rPr>
            </w:pPr>
            <w:r>
              <w:rPr>
                <w:sz w:val="18"/>
              </w:rPr>
              <w:t>$ 1,470,347</w:t>
            </w:r>
          </w:p>
        </w:tc>
        <w:tc>
          <w:tcPr>
            <w:tcW w:w="1096" w:type="dxa"/>
          </w:tcPr>
          <w:p w14:paraId="26F5D702" w14:textId="77777777" w:rsidR="00A40316" w:rsidRDefault="00A40316" w:rsidP="005E46B9">
            <w:pPr>
              <w:pStyle w:val="TableParagraph"/>
              <w:spacing w:before="10"/>
              <w:rPr>
                <w:b/>
                <w:sz w:val="13"/>
              </w:rPr>
            </w:pPr>
          </w:p>
          <w:p w14:paraId="4046314E" w14:textId="77777777" w:rsidR="00A40316" w:rsidRDefault="00921F94" w:rsidP="005E46B9">
            <w:pPr>
              <w:pStyle w:val="TableParagraph"/>
              <w:ind w:left="29"/>
              <w:rPr>
                <w:sz w:val="18"/>
              </w:rPr>
            </w:pPr>
            <w:r>
              <w:rPr>
                <w:sz w:val="18"/>
              </w:rPr>
              <w:t>-2.4%</w:t>
            </w:r>
          </w:p>
        </w:tc>
      </w:tr>
      <w:tr w:rsidR="00A40316" w14:paraId="205E6897" w14:textId="77777777">
        <w:trPr>
          <w:trHeight w:val="808"/>
        </w:trPr>
        <w:tc>
          <w:tcPr>
            <w:tcW w:w="662" w:type="dxa"/>
          </w:tcPr>
          <w:p w14:paraId="71E55272" w14:textId="77777777" w:rsidR="00A40316" w:rsidRDefault="00A40316" w:rsidP="005E46B9">
            <w:pPr>
              <w:pStyle w:val="TableParagraph"/>
              <w:spacing w:before="10"/>
              <w:rPr>
                <w:b/>
                <w:sz w:val="13"/>
              </w:rPr>
            </w:pPr>
          </w:p>
          <w:p w14:paraId="0598CF70" w14:textId="77777777" w:rsidR="00A40316" w:rsidRDefault="00921F94" w:rsidP="005E46B9">
            <w:pPr>
              <w:pStyle w:val="TableParagraph"/>
              <w:ind w:left="28"/>
              <w:rPr>
                <w:sz w:val="18"/>
              </w:rPr>
            </w:pPr>
            <w:r>
              <w:rPr>
                <w:sz w:val="18"/>
              </w:rPr>
              <w:t>344</w:t>
            </w:r>
          </w:p>
        </w:tc>
        <w:tc>
          <w:tcPr>
            <w:tcW w:w="3533" w:type="dxa"/>
          </w:tcPr>
          <w:p w14:paraId="525A9E14" w14:textId="77777777" w:rsidR="00A40316" w:rsidRDefault="00A40316" w:rsidP="005E46B9">
            <w:pPr>
              <w:pStyle w:val="TableParagraph"/>
              <w:spacing w:before="10"/>
              <w:rPr>
                <w:b/>
                <w:sz w:val="13"/>
              </w:rPr>
            </w:pPr>
          </w:p>
          <w:p w14:paraId="796F4D6A" w14:textId="77777777" w:rsidR="00A40316" w:rsidRDefault="00921F94" w:rsidP="005E46B9">
            <w:pPr>
              <w:pStyle w:val="TableParagraph"/>
              <w:spacing w:line="312" w:lineRule="auto"/>
              <w:ind w:left="28"/>
              <w:rPr>
                <w:sz w:val="18"/>
              </w:rPr>
            </w:pPr>
            <w:r>
              <w:rPr>
                <w:sz w:val="18"/>
              </w:rPr>
              <w:t>Family group psychotherapy on group of 3 patients, each patients</w:t>
            </w:r>
          </w:p>
        </w:tc>
        <w:tc>
          <w:tcPr>
            <w:tcW w:w="883" w:type="dxa"/>
          </w:tcPr>
          <w:p w14:paraId="3DF9C7C8" w14:textId="77777777" w:rsidR="00A40316" w:rsidRDefault="00A40316" w:rsidP="005E46B9">
            <w:pPr>
              <w:pStyle w:val="TableParagraph"/>
              <w:spacing w:before="10"/>
              <w:rPr>
                <w:b/>
                <w:sz w:val="13"/>
              </w:rPr>
            </w:pPr>
          </w:p>
          <w:p w14:paraId="32720944" w14:textId="77777777" w:rsidR="00A40316" w:rsidRDefault="00921F94" w:rsidP="005E46B9">
            <w:pPr>
              <w:pStyle w:val="TableParagraph"/>
              <w:ind w:left="26"/>
              <w:rPr>
                <w:sz w:val="18"/>
              </w:rPr>
            </w:pPr>
            <w:r>
              <w:rPr>
                <w:sz w:val="18"/>
              </w:rPr>
              <w:t>$65.45</w:t>
            </w:r>
          </w:p>
        </w:tc>
        <w:tc>
          <w:tcPr>
            <w:tcW w:w="1067" w:type="dxa"/>
          </w:tcPr>
          <w:p w14:paraId="5BDA45BA" w14:textId="77777777" w:rsidR="00A40316" w:rsidRDefault="00A40316" w:rsidP="005E46B9">
            <w:pPr>
              <w:pStyle w:val="TableParagraph"/>
              <w:spacing w:before="10"/>
              <w:rPr>
                <w:b/>
                <w:sz w:val="13"/>
              </w:rPr>
            </w:pPr>
          </w:p>
          <w:p w14:paraId="5FB1CA1C" w14:textId="77777777" w:rsidR="00A40316" w:rsidRDefault="00921F94" w:rsidP="005E46B9">
            <w:pPr>
              <w:pStyle w:val="TableParagraph"/>
              <w:ind w:left="29"/>
              <w:rPr>
                <w:sz w:val="18"/>
              </w:rPr>
            </w:pPr>
            <w:r>
              <w:rPr>
                <w:sz w:val="18"/>
              </w:rPr>
              <w:t>565</w:t>
            </w:r>
          </w:p>
        </w:tc>
        <w:tc>
          <w:tcPr>
            <w:tcW w:w="1057" w:type="dxa"/>
          </w:tcPr>
          <w:p w14:paraId="42A37055" w14:textId="77777777" w:rsidR="00A40316" w:rsidRDefault="00A40316" w:rsidP="005E46B9">
            <w:pPr>
              <w:pStyle w:val="TableParagraph"/>
              <w:spacing w:before="10"/>
              <w:rPr>
                <w:b/>
                <w:sz w:val="13"/>
              </w:rPr>
            </w:pPr>
          </w:p>
          <w:p w14:paraId="131956C1" w14:textId="77777777" w:rsidR="00A40316" w:rsidRDefault="00921F94" w:rsidP="005E46B9">
            <w:pPr>
              <w:pStyle w:val="TableParagraph"/>
              <w:ind w:left="28"/>
              <w:rPr>
                <w:sz w:val="18"/>
              </w:rPr>
            </w:pPr>
            <w:r>
              <w:rPr>
                <w:sz w:val="18"/>
              </w:rPr>
              <w:t>$ 42,802</w:t>
            </w:r>
          </w:p>
        </w:tc>
        <w:tc>
          <w:tcPr>
            <w:tcW w:w="1096" w:type="dxa"/>
          </w:tcPr>
          <w:p w14:paraId="4E21F6D7" w14:textId="77777777" w:rsidR="00A40316" w:rsidRDefault="00A40316" w:rsidP="005E46B9">
            <w:pPr>
              <w:pStyle w:val="TableParagraph"/>
              <w:spacing w:before="10"/>
              <w:rPr>
                <w:b/>
                <w:sz w:val="13"/>
              </w:rPr>
            </w:pPr>
          </w:p>
          <w:p w14:paraId="08076FF3" w14:textId="77777777" w:rsidR="00A40316" w:rsidRDefault="00921F94" w:rsidP="005E46B9">
            <w:pPr>
              <w:pStyle w:val="TableParagraph"/>
              <w:ind w:left="29"/>
              <w:rPr>
                <w:sz w:val="18"/>
              </w:rPr>
            </w:pPr>
            <w:r>
              <w:rPr>
                <w:sz w:val="18"/>
              </w:rPr>
              <w:t>-13.9%</w:t>
            </w:r>
          </w:p>
        </w:tc>
      </w:tr>
      <w:tr w:rsidR="00A40316" w14:paraId="40C9EEA8" w14:textId="77777777">
        <w:trPr>
          <w:trHeight w:val="806"/>
        </w:trPr>
        <w:tc>
          <w:tcPr>
            <w:tcW w:w="662" w:type="dxa"/>
          </w:tcPr>
          <w:p w14:paraId="60DF1BE1" w14:textId="77777777" w:rsidR="00A40316" w:rsidRDefault="00A40316" w:rsidP="005E46B9">
            <w:pPr>
              <w:pStyle w:val="TableParagraph"/>
              <w:spacing w:before="8"/>
              <w:rPr>
                <w:b/>
                <w:sz w:val="13"/>
              </w:rPr>
            </w:pPr>
          </w:p>
          <w:p w14:paraId="6A3D7B53" w14:textId="77777777" w:rsidR="00A40316" w:rsidRDefault="00921F94" w:rsidP="005E46B9">
            <w:pPr>
              <w:pStyle w:val="TableParagraph"/>
              <w:ind w:left="28"/>
              <w:rPr>
                <w:sz w:val="18"/>
              </w:rPr>
            </w:pPr>
            <w:r>
              <w:rPr>
                <w:sz w:val="18"/>
              </w:rPr>
              <w:t>346</w:t>
            </w:r>
          </w:p>
        </w:tc>
        <w:tc>
          <w:tcPr>
            <w:tcW w:w="3533" w:type="dxa"/>
          </w:tcPr>
          <w:p w14:paraId="53B11144" w14:textId="77777777" w:rsidR="00A40316" w:rsidRDefault="00A40316" w:rsidP="005E46B9">
            <w:pPr>
              <w:pStyle w:val="TableParagraph"/>
              <w:spacing w:before="8"/>
              <w:rPr>
                <w:b/>
                <w:sz w:val="13"/>
              </w:rPr>
            </w:pPr>
          </w:p>
          <w:p w14:paraId="4AF0500B" w14:textId="77777777" w:rsidR="00A40316" w:rsidRDefault="00921F94" w:rsidP="005E46B9">
            <w:pPr>
              <w:pStyle w:val="TableParagraph"/>
              <w:spacing w:line="314" w:lineRule="auto"/>
              <w:ind w:left="28"/>
              <w:rPr>
                <w:sz w:val="18"/>
              </w:rPr>
            </w:pPr>
            <w:r>
              <w:rPr>
                <w:sz w:val="18"/>
              </w:rPr>
              <w:t>Family group psychotherapy on group of 2 patients, each patient</w:t>
            </w:r>
          </w:p>
        </w:tc>
        <w:tc>
          <w:tcPr>
            <w:tcW w:w="883" w:type="dxa"/>
          </w:tcPr>
          <w:p w14:paraId="003B96E2" w14:textId="77777777" w:rsidR="00A40316" w:rsidRDefault="00A40316" w:rsidP="005E46B9">
            <w:pPr>
              <w:pStyle w:val="TableParagraph"/>
              <w:spacing w:before="8"/>
              <w:rPr>
                <w:b/>
                <w:sz w:val="13"/>
              </w:rPr>
            </w:pPr>
          </w:p>
          <w:p w14:paraId="09180A43" w14:textId="77777777" w:rsidR="00A40316" w:rsidRDefault="00921F94" w:rsidP="005E46B9">
            <w:pPr>
              <w:pStyle w:val="TableParagraph"/>
              <w:ind w:left="26"/>
              <w:rPr>
                <w:sz w:val="18"/>
              </w:rPr>
            </w:pPr>
            <w:r>
              <w:rPr>
                <w:sz w:val="18"/>
              </w:rPr>
              <w:t>$96.80</w:t>
            </w:r>
          </w:p>
        </w:tc>
        <w:tc>
          <w:tcPr>
            <w:tcW w:w="1067" w:type="dxa"/>
          </w:tcPr>
          <w:p w14:paraId="7A4E5B9E" w14:textId="77777777" w:rsidR="00A40316" w:rsidRDefault="00A40316" w:rsidP="005E46B9">
            <w:pPr>
              <w:pStyle w:val="TableParagraph"/>
              <w:spacing w:before="8"/>
              <w:rPr>
                <w:b/>
                <w:sz w:val="13"/>
              </w:rPr>
            </w:pPr>
          </w:p>
          <w:p w14:paraId="2B1DBC38" w14:textId="77777777" w:rsidR="00A40316" w:rsidRDefault="00921F94" w:rsidP="005E46B9">
            <w:pPr>
              <w:pStyle w:val="TableParagraph"/>
              <w:ind w:left="29"/>
              <w:rPr>
                <w:sz w:val="18"/>
              </w:rPr>
            </w:pPr>
            <w:r>
              <w:rPr>
                <w:sz w:val="18"/>
              </w:rPr>
              <w:t>5,812</w:t>
            </w:r>
          </w:p>
        </w:tc>
        <w:tc>
          <w:tcPr>
            <w:tcW w:w="1057" w:type="dxa"/>
          </w:tcPr>
          <w:p w14:paraId="2ECA7667" w14:textId="77777777" w:rsidR="00A40316" w:rsidRDefault="00A40316" w:rsidP="005E46B9">
            <w:pPr>
              <w:pStyle w:val="TableParagraph"/>
              <w:spacing w:before="8"/>
              <w:rPr>
                <w:b/>
                <w:sz w:val="13"/>
              </w:rPr>
            </w:pPr>
          </w:p>
          <w:p w14:paraId="282D20E4" w14:textId="77777777" w:rsidR="00A40316" w:rsidRDefault="00921F94" w:rsidP="005E46B9">
            <w:pPr>
              <w:pStyle w:val="TableParagraph"/>
              <w:ind w:left="28"/>
              <w:rPr>
                <w:sz w:val="18"/>
              </w:rPr>
            </w:pPr>
            <w:r>
              <w:rPr>
                <w:sz w:val="18"/>
              </w:rPr>
              <w:t>$ 664,477</w:t>
            </w:r>
          </w:p>
        </w:tc>
        <w:tc>
          <w:tcPr>
            <w:tcW w:w="1096" w:type="dxa"/>
          </w:tcPr>
          <w:p w14:paraId="66538BA4" w14:textId="77777777" w:rsidR="00A40316" w:rsidRDefault="00A40316" w:rsidP="005E46B9">
            <w:pPr>
              <w:pStyle w:val="TableParagraph"/>
              <w:spacing w:before="8"/>
              <w:rPr>
                <w:b/>
                <w:sz w:val="13"/>
              </w:rPr>
            </w:pPr>
          </w:p>
          <w:p w14:paraId="2E20F0FD" w14:textId="77777777" w:rsidR="00A40316" w:rsidRDefault="00921F94" w:rsidP="005E46B9">
            <w:pPr>
              <w:pStyle w:val="TableParagraph"/>
              <w:ind w:left="29"/>
              <w:rPr>
                <w:sz w:val="18"/>
              </w:rPr>
            </w:pPr>
            <w:r>
              <w:rPr>
                <w:sz w:val="18"/>
              </w:rPr>
              <w:t>-5.8%</w:t>
            </w:r>
          </w:p>
        </w:tc>
      </w:tr>
    </w:tbl>
    <w:p w14:paraId="1EE58E10" w14:textId="77777777" w:rsidR="00A40316" w:rsidRPr="00C8449C" w:rsidRDefault="00921F94" w:rsidP="00060E00">
      <w:pPr>
        <w:pStyle w:val="Heading4"/>
        <w:numPr>
          <w:ilvl w:val="2"/>
          <w:numId w:val="23"/>
        </w:numPr>
        <w:tabs>
          <w:tab w:val="left" w:pos="1217"/>
          <w:tab w:val="left" w:pos="1218"/>
        </w:tabs>
        <w:spacing w:before="120" w:after="120" w:line="312" w:lineRule="auto"/>
        <w:ind w:left="1219"/>
        <w:rPr>
          <w:rFonts w:asciiTheme="minorHAnsi" w:eastAsiaTheme="minorHAnsi" w:hAnsiTheme="minorHAnsi" w:cstheme="minorHAnsi"/>
          <w:iCs/>
          <w:color w:val="000000" w:themeColor="text1"/>
          <w:szCs w:val="20"/>
          <w:lang w:val="en-US" w:eastAsia="en-US" w:bidi="ar-SA"/>
        </w:rPr>
      </w:pPr>
      <w:bookmarkStart w:id="109" w:name="_bookmark53"/>
      <w:bookmarkEnd w:id="109"/>
      <w:r w:rsidRPr="00C8449C">
        <w:rPr>
          <w:rFonts w:asciiTheme="minorHAnsi" w:eastAsiaTheme="minorHAnsi" w:hAnsiTheme="minorHAnsi" w:cstheme="minorHAnsi"/>
          <w:iCs/>
          <w:color w:val="000000" w:themeColor="text1"/>
          <w:szCs w:val="20"/>
          <w:lang w:val="en-US" w:eastAsia="en-US" w:bidi="ar-SA"/>
        </w:rPr>
        <w:t>Recommendation 8 - Clarify arrangements for item 346 - mother-infant group therapy</w:t>
      </w:r>
    </w:p>
    <w:p w14:paraId="6787B08F" w14:textId="77777777" w:rsidR="00A40316" w:rsidRDefault="00921F94" w:rsidP="005E46B9">
      <w:pPr>
        <w:pStyle w:val="BodyText"/>
        <w:spacing w:before="120"/>
        <w:ind w:left="498"/>
      </w:pPr>
      <w:r>
        <w:t>The Committee recommends introducing the following explanatory note for item 346:</w:t>
      </w:r>
    </w:p>
    <w:p w14:paraId="5B8D595B" w14:textId="77777777" w:rsidR="00A40316" w:rsidRDefault="004466A6" w:rsidP="005E46B9">
      <w:pPr>
        <w:pStyle w:val="BodyText"/>
        <w:spacing w:before="6"/>
        <w:rPr>
          <w:sz w:val="13"/>
        </w:rPr>
      </w:pPr>
      <w:r>
        <w:rPr>
          <w:noProof/>
          <w:lang w:bidi="ar-SA"/>
        </w:rPr>
        <mc:AlternateContent>
          <mc:Choice Requires="wps">
            <w:drawing>
              <wp:anchor distT="0" distB="0" distL="0" distR="0" simplePos="0" relativeHeight="251817984" behindDoc="1" locked="0" layoutInCell="1" allowOverlap="1" wp14:anchorId="024B68B7" wp14:editId="199BF7AE">
                <wp:simplePos x="0" y="0"/>
                <wp:positionH relativeFrom="page">
                  <wp:posOffset>1064260</wp:posOffset>
                </wp:positionH>
                <wp:positionV relativeFrom="paragraph">
                  <wp:posOffset>139065</wp:posOffset>
                </wp:positionV>
                <wp:extent cx="5434330" cy="1221105"/>
                <wp:effectExtent l="0" t="0" r="13970" b="17145"/>
                <wp:wrapTopAndBottom/>
                <wp:docPr id="19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1221105"/>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423974" w14:textId="77777777" w:rsidR="00EB647E" w:rsidRDefault="00EB647E">
                            <w:pPr>
                              <w:spacing w:before="81"/>
                              <w:ind w:left="107"/>
                              <w:rPr>
                                <w:b/>
                              </w:rPr>
                            </w:pPr>
                            <w:r>
                              <w:rPr>
                                <w:b/>
                              </w:rPr>
                              <w:t>Explanatory note for item 346</w:t>
                            </w:r>
                          </w:p>
                          <w:p w14:paraId="39A3103A" w14:textId="77777777" w:rsidR="00EB647E" w:rsidRDefault="00EB647E">
                            <w:pPr>
                              <w:pStyle w:val="BodyText"/>
                              <w:spacing w:before="117"/>
                              <w:ind w:left="107" w:right="277"/>
                            </w:pPr>
                            <w:r>
                              <w:t>This item refers to family group therapy supervised by consultant psychiatrists. To be used, these items require that a formal intervention with a specific therapeutic outcome, such as improved family function and/or communication, is undertaken. An infant can count as a patient for the purposes of this item if the infant has been separately referred for this service and the above criteria are met.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B68B7" id="Text Box 8" o:spid="_x0000_s1028" type="#_x0000_t202" style="position:absolute;margin-left:83.8pt;margin-top:10.95pt;width:427.9pt;height:96.15pt;z-index:-251498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" filled="f" strokecolor="red" strokeweight="2pt">
                <v:textbox inset="0,0,0,0">
                  <w:txbxContent>
                    <w:p w14:paraId="5A423974" w14:textId="77777777" w:rsidR="00EB647E" w:rsidRDefault="00EB647E">
                      <w:pPr>
                        <w:spacing w:before="81"/>
                        <w:ind w:left="107"/>
                        <w:rPr>
                          <w:b/>
                        </w:rPr>
                      </w:pPr>
                      <w:r>
                        <w:rPr>
                          <w:b/>
                        </w:rPr>
                        <w:t>Explanatory note for item 346</w:t>
                      </w:r>
                    </w:p>
                    <w:p w14:paraId="39A3103A" w14:textId="77777777" w:rsidR="00EB647E" w:rsidRDefault="00EB647E">
                      <w:pPr>
                        <w:pStyle w:val="BodyText"/>
                        <w:spacing w:before="117"/>
                        <w:ind w:left="107" w:right="277"/>
                      </w:pPr>
                      <w:r>
                        <w:t>This item refers to family group therapy supervised by consultant psychiatrists. To be used, these items require that a formal intervention with a specific therapeutic outcome, such as improved family function and/or communication, is undertaken. An infant can count as a patient for the purposes of this item if the infant has been separately referred for this service and the above criteria are met.</w:t>
                      </w:r>
                    </w:p>
                  </w:txbxContent>
                </v:textbox>
                <w10:wrap type="topAndBottom" anchorx="page"/>
              </v:shape>
            </w:pict>
          </mc:Fallback>
        </mc:AlternateContent>
      </w:r>
    </w:p>
    <w:p w14:paraId="58A9D81E" w14:textId="77777777" w:rsidR="00A40316" w:rsidRDefault="00A40316" w:rsidP="005E46B9">
      <w:pPr>
        <w:pStyle w:val="BodyText"/>
        <w:spacing w:before="4"/>
        <w:rPr>
          <w:sz w:val="12"/>
        </w:rPr>
      </w:pPr>
    </w:p>
    <w:p w14:paraId="06D4CB7F" w14:textId="77777777" w:rsidR="00A40316" w:rsidRPr="00C8449C" w:rsidRDefault="00921F94" w:rsidP="00060E00">
      <w:pPr>
        <w:pStyle w:val="Heading4"/>
        <w:numPr>
          <w:ilvl w:val="2"/>
          <w:numId w:val="23"/>
        </w:numPr>
        <w:tabs>
          <w:tab w:val="left" w:pos="1217"/>
          <w:tab w:val="left" w:pos="1218"/>
        </w:tabs>
        <w:spacing w:before="120" w:after="120" w:line="312" w:lineRule="auto"/>
        <w:ind w:left="1219"/>
        <w:rPr>
          <w:rFonts w:asciiTheme="minorHAnsi" w:eastAsiaTheme="minorHAnsi" w:hAnsiTheme="minorHAnsi" w:cstheme="minorHAnsi"/>
          <w:iCs/>
          <w:color w:val="000000" w:themeColor="text1"/>
          <w:szCs w:val="20"/>
          <w:lang w:val="en-US" w:eastAsia="en-US" w:bidi="ar-SA"/>
        </w:rPr>
      </w:pPr>
      <w:bookmarkStart w:id="110" w:name="_bookmark54"/>
      <w:bookmarkEnd w:id="110"/>
      <w:r w:rsidRPr="00C8449C">
        <w:rPr>
          <w:rFonts w:asciiTheme="minorHAnsi" w:eastAsiaTheme="minorHAnsi" w:hAnsiTheme="minorHAnsi" w:cstheme="minorHAnsi"/>
          <w:iCs/>
          <w:color w:val="000000" w:themeColor="text1"/>
          <w:szCs w:val="20"/>
          <w:lang w:val="en-US" w:eastAsia="en-US" w:bidi="ar-SA"/>
        </w:rPr>
        <w:t>Rationale for Recommendation 8</w:t>
      </w:r>
    </w:p>
    <w:p w14:paraId="17CA05ED" w14:textId="77777777" w:rsidR="00A40316" w:rsidRDefault="00921F94" w:rsidP="005E46B9">
      <w:pPr>
        <w:pStyle w:val="BodyText"/>
        <w:spacing w:before="1"/>
        <w:ind w:left="498"/>
      </w:pPr>
      <w:r>
        <w:t>These items provide for psychotherapy by a psychiatrist for groups, including family groups.</w:t>
      </w:r>
    </w:p>
    <w:p w14:paraId="3C520919" w14:textId="77777777" w:rsidR="00A40316" w:rsidRDefault="00A40316" w:rsidP="005E46B9">
      <w:pPr>
        <w:pStyle w:val="BodyText"/>
        <w:spacing w:before="5"/>
        <w:rPr>
          <w:sz w:val="21"/>
        </w:rPr>
      </w:pPr>
    </w:p>
    <w:p w14:paraId="3233E02C" w14:textId="77777777" w:rsidR="00A40316" w:rsidRDefault="00921F94" w:rsidP="005E46B9">
      <w:pPr>
        <w:pStyle w:val="BodyText"/>
        <w:spacing w:line="312" w:lineRule="auto"/>
        <w:ind w:left="498"/>
      </w:pPr>
      <w:r>
        <w:t>The recommendation focuses on ensuring there is clarity in the coverage of the item to aid appropriate use by consultant psychiatrists. It is based on the following assessment:</w:t>
      </w:r>
    </w:p>
    <w:p w14:paraId="1F7C38F9" w14:textId="77777777" w:rsidR="0063550C" w:rsidRPr="0063550C" w:rsidRDefault="00921F94" w:rsidP="0063550C">
      <w:pPr>
        <w:pStyle w:val="BodyText"/>
        <w:numPr>
          <w:ilvl w:val="0"/>
          <w:numId w:val="33"/>
        </w:numPr>
        <w:spacing w:before="132" w:line="312" w:lineRule="auto"/>
        <w:ind w:left="993" w:hanging="426"/>
        <w:rPr>
          <w:sz w:val="18"/>
        </w:rPr>
      </w:pPr>
      <w:r>
        <w:t>The Committee noted concerns that it was unclear whether an infant (a child less than 12 months) could be considered a patient for the purposes of group therapy item 346.</w:t>
      </w:r>
    </w:p>
    <w:p w14:paraId="2CBD8FAF" w14:textId="194FA511" w:rsidR="00A40316" w:rsidRPr="0063550C" w:rsidRDefault="00921F94" w:rsidP="0063550C">
      <w:pPr>
        <w:pStyle w:val="BodyText"/>
        <w:numPr>
          <w:ilvl w:val="0"/>
          <w:numId w:val="33"/>
        </w:numPr>
        <w:spacing w:before="132" w:line="312" w:lineRule="auto"/>
        <w:ind w:left="993" w:hanging="426"/>
        <w:rPr>
          <w:sz w:val="18"/>
        </w:rPr>
      </w:pPr>
      <w:r>
        <w:t xml:space="preserve">The Committee noted evidence on the effectiveness of mother-infant therapy on infant attachment and post-partum depression </w:t>
      </w:r>
      <w:r w:rsidRPr="0063550C">
        <w:rPr>
          <w:sz w:val="18"/>
        </w:rPr>
        <w:t xml:space="preserve">(21) (22) (23). </w:t>
      </w:r>
      <w:r>
        <w:t>Specifically, Barlow et al. discussed in the Cochrane review that, “</w:t>
      </w:r>
      <w:r w:rsidRPr="0063550C">
        <w:rPr>
          <w:i/>
        </w:rPr>
        <w:t>parent-infant psychotherapy (PIP) is a dyadic intervention that works with parent and infant together, with the aim of improving the parent-infant relationship and promoting infant attachment and optimal infant development. PIP</w:t>
      </w:r>
      <w:r w:rsidR="00BC54DB" w:rsidRPr="0063550C">
        <w:rPr>
          <w:i/>
        </w:rPr>
        <w:t xml:space="preserve"> </w:t>
      </w:r>
      <w:r w:rsidRPr="0063550C">
        <w:rPr>
          <w:i/>
        </w:rPr>
        <w:t>aims to achieve this by targeting the mother’s view of her infant, which may be affected</w:t>
      </w:r>
      <w:r w:rsidR="0063550C" w:rsidRPr="0063550C">
        <w:rPr>
          <w:i/>
          <w:sz w:val="24"/>
        </w:rPr>
        <w:t xml:space="preserve"> </w:t>
      </w:r>
      <w:r w:rsidRPr="0063550C">
        <w:rPr>
          <w:i/>
        </w:rPr>
        <w:t xml:space="preserve">by her own experiences, and linking them to her current relationship to her child, in order to improve the parent-infant </w:t>
      </w:r>
      <w:r w:rsidRPr="0063550C">
        <w:rPr>
          <w:i/>
        </w:rPr>
        <w:lastRenderedPageBreak/>
        <w:t xml:space="preserve">relationship” </w:t>
      </w:r>
      <w:r w:rsidRPr="0063550C">
        <w:rPr>
          <w:sz w:val="18"/>
        </w:rPr>
        <w:t>(21).</w:t>
      </w:r>
    </w:p>
    <w:p w14:paraId="7F3DF8EC" w14:textId="3B53B614" w:rsidR="00A40316" w:rsidRDefault="00921F94" w:rsidP="00BC54DB">
      <w:pPr>
        <w:pStyle w:val="BodyText"/>
        <w:numPr>
          <w:ilvl w:val="0"/>
          <w:numId w:val="33"/>
        </w:numPr>
        <w:spacing w:before="132" w:line="312" w:lineRule="auto"/>
        <w:ind w:left="993" w:hanging="426"/>
      </w:pPr>
      <w:r>
        <w:t>The Committee noted advice from the Department that infants were not specifically precluded from claiming this item, so long as they had been referred separately for this service by a GP or Nurse Practitioner</w:t>
      </w:r>
      <w:r w:rsidR="00347F1A">
        <w:t xml:space="preserve">, </w:t>
      </w:r>
      <w:r w:rsidR="00C27855">
        <w:t>with th</w:t>
      </w:r>
      <w:r w:rsidR="00347F1A">
        <w:t xml:space="preserve">e appropriate scope of practice </w:t>
      </w:r>
      <w:r>
        <w:t>(NP). It recommends GP and NP education on the group therapy process.</w:t>
      </w:r>
    </w:p>
    <w:p w14:paraId="07837976" w14:textId="77777777" w:rsidR="00A40316" w:rsidRDefault="00921F94" w:rsidP="00BC54DB">
      <w:pPr>
        <w:pStyle w:val="BodyText"/>
        <w:numPr>
          <w:ilvl w:val="0"/>
          <w:numId w:val="33"/>
        </w:numPr>
        <w:spacing w:before="132" w:line="312" w:lineRule="auto"/>
        <w:ind w:left="993" w:hanging="426"/>
        <w:rPr>
          <w:sz w:val="18"/>
        </w:rPr>
      </w:pPr>
      <w:r>
        <w:t xml:space="preserve">The Committee agreed that the current system was appropriate, but agreed an explanatory note should be introduced to make these requirements clear as PIP is a promising model in terms of improving infant attachment security, especially in high- risk families </w:t>
      </w:r>
      <w:r>
        <w:rPr>
          <w:sz w:val="18"/>
        </w:rPr>
        <w:t>(21).</w:t>
      </w:r>
    </w:p>
    <w:p w14:paraId="372186EA" w14:textId="342DBA2A" w:rsidR="00A40316" w:rsidRPr="00BB0B25" w:rsidRDefault="00921F94" w:rsidP="00060E00">
      <w:pPr>
        <w:pStyle w:val="Heading3"/>
        <w:numPr>
          <w:ilvl w:val="1"/>
          <w:numId w:val="11"/>
        </w:numPr>
        <w:spacing w:before="240" w:after="120"/>
        <w:ind w:left="1219"/>
        <w:rPr>
          <w:color w:val="00643E"/>
          <w:sz w:val="32"/>
          <w:szCs w:val="32"/>
        </w:rPr>
      </w:pPr>
      <w:bookmarkStart w:id="111" w:name="_bookmark55"/>
      <w:bookmarkStart w:id="112" w:name="_Toc34144906"/>
      <w:bookmarkStart w:id="113" w:name="_Toc56497438"/>
      <w:bookmarkEnd w:id="111"/>
      <w:r w:rsidRPr="00BB0B25">
        <w:rPr>
          <w:color w:val="00643E"/>
          <w:sz w:val="32"/>
          <w:szCs w:val="32"/>
        </w:rPr>
        <w:t>Management plans for children with autism and other pervasive developmental disorders</w:t>
      </w:r>
      <w:bookmarkEnd w:id="112"/>
      <w:bookmarkEnd w:id="113"/>
    </w:p>
    <w:p w14:paraId="1C41969A" w14:textId="77777777" w:rsidR="00A40316" w:rsidRDefault="00921F94" w:rsidP="005E46B9">
      <w:pPr>
        <w:spacing w:before="120"/>
        <w:ind w:left="498"/>
        <w:rPr>
          <w:b/>
          <w:sz w:val="20"/>
        </w:rPr>
      </w:pPr>
      <w:bookmarkStart w:id="114" w:name="_bookmark56"/>
      <w:bookmarkEnd w:id="114"/>
      <w:r>
        <w:rPr>
          <w:b/>
          <w:sz w:val="20"/>
        </w:rPr>
        <w:t>Table 9: Item 289</w:t>
      </w:r>
    </w:p>
    <w:p w14:paraId="1B3B5263" w14:textId="77777777" w:rsidR="00A40316" w:rsidRDefault="00A40316" w:rsidP="005E46B9">
      <w:pPr>
        <w:pStyle w:val="BodyText"/>
        <w:spacing w:before="10" w:after="1"/>
        <w:rPr>
          <w:b/>
          <w:sz w:val="15"/>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33"/>
        <w:gridCol w:w="883"/>
        <w:gridCol w:w="1067"/>
        <w:gridCol w:w="1057"/>
        <w:gridCol w:w="1096"/>
      </w:tblGrid>
      <w:tr w:rsidR="00A40316" w14:paraId="13D93A57" w14:textId="77777777">
        <w:trPr>
          <w:trHeight w:val="1033"/>
        </w:trPr>
        <w:tc>
          <w:tcPr>
            <w:tcW w:w="662" w:type="dxa"/>
            <w:shd w:val="clear" w:color="auto" w:fill="00643E"/>
          </w:tcPr>
          <w:p w14:paraId="4DD45B88" w14:textId="77777777" w:rsidR="00A40316" w:rsidRDefault="00A40316" w:rsidP="005E46B9">
            <w:pPr>
              <w:pStyle w:val="TableParagraph"/>
              <w:rPr>
                <w:b/>
                <w:sz w:val="18"/>
              </w:rPr>
            </w:pPr>
          </w:p>
          <w:p w14:paraId="66C859C1" w14:textId="77777777" w:rsidR="00A40316" w:rsidRDefault="00A40316" w:rsidP="005E46B9">
            <w:pPr>
              <w:pStyle w:val="TableParagraph"/>
              <w:rPr>
                <w:b/>
                <w:sz w:val="18"/>
              </w:rPr>
            </w:pPr>
          </w:p>
          <w:p w14:paraId="2F2829CA" w14:textId="77777777" w:rsidR="00A40316" w:rsidRDefault="00A40316" w:rsidP="005E46B9">
            <w:pPr>
              <w:pStyle w:val="TableParagraph"/>
              <w:spacing w:before="2"/>
              <w:rPr>
                <w:b/>
                <w:sz w:val="18"/>
              </w:rPr>
            </w:pPr>
          </w:p>
          <w:p w14:paraId="32D7FAB5" w14:textId="77777777" w:rsidR="00A40316" w:rsidRDefault="00921F94" w:rsidP="005E46B9">
            <w:pPr>
              <w:pStyle w:val="TableParagraph"/>
              <w:ind w:left="28"/>
              <w:rPr>
                <w:b/>
                <w:sz w:val="18"/>
              </w:rPr>
            </w:pPr>
            <w:r>
              <w:rPr>
                <w:b/>
                <w:color w:val="FFFFFF"/>
                <w:sz w:val="18"/>
              </w:rPr>
              <w:t>Item</w:t>
            </w:r>
          </w:p>
        </w:tc>
        <w:tc>
          <w:tcPr>
            <w:tcW w:w="3533" w:type="dxa"/>
            <w:shd w:val="clear" w:color="auto" w:fill="00643E"/>
          </w:tcPr>
          <w:p w14:paraId="22B9C0CE" w14:textId="77777777" w:rsidR="00A40316" w:rsidRDefault="00A40316" w:rsidP="005E46B9">
            <w:pPr>
              <w:pStyle w:val="TableParagraph"/>
              <w:rPr>
                <w:b/>
                <w:sz w:val="18"/>
              </w:rPr>
            </w:pPr>
          </w:p>
          <w:p w14:paraId="4B266A83" w14:textId="77777777" w:rsidR="00A40316" w:rsidRDefault="00A40316" w:rsidP="005E46B9">
            <w:pPr>
              <w:pStyle w:val="TableParagraph"/>
              <w:rPr>
                <w:b/>
                <w:sz w:val="18"/>
              </w:rPr>
            </w:pPr>
          </w:p>
          <w:p w14:paraId="1BD10EF7" w14:textId="77777777" w:rsidR="00A40316" w:rsidRDefault="00A40316" w:rsidP="005E46B9">
            <w:pPr>
              <w:pStyle w:val="TableParagraph"/>
              <w:spacing w:before="2"/>
              <w:rPr>
                <w:b/>
                <w:sz w:val="18"/>
              </w:rPr>
            </w:pPr>
          </w:p>
          <w:p w14:paraId="3E37D85F" w14:textId="77777777" w:rsidR="00A40316" w:rsidRDefault="00921F94" w:rsidP="005E46B9">
            <w:pPr>
              <w:pStyle w:val="TableParagraph"/>
              <w:ind w:left="28"/>
              <w:rPr>
                <w:b/>
                <w:sz w:val="18"/>
              </w:rPr>
            </w:pPr>
            <w:r>
              <w:rPr>
                <w:b/>
                <w:color w:val="FFFFFF"/>
                <w:sz w:val="18"/>
              </w:rPr>
              <w:t>Short item descriptor</w:t>
            </w:r>
          </w:p>
        </w:tc>
        <w:tc>
          <w:tcPr>
            <w:tcW w:w="883" w:type="dxa"/>
            <w:shd w:val="clear" w:color="auto" w:fill="00643E"/>
          </w:tcPr>
          <w:p w14:paraId="7F7488A7" w14:textId="77777777" w:rsidR="00A40316" w:rsidRDefault="00A40316" w:rsidP="005E46B9">
            <w:pPr>
              <w:pStyle w:val="TableParagraph"/>
              <w:rPr>
                <w:b/>
                <w:sz w:val="18"/>
              </w:rPr>
            </w:pPr>
          </w:p>
          <w:p w14:paraId="34AB6E32" w14:textId="77777777" w:rsidR="00A40316" w:rsidRDefault="00921F94" w:rsidP="005E46B9">
            <w:pPr>
              <w:pStyle w:val="TableParagraph"/>
              <w:spacing w:before="156" w:line="312" w:lineRule="auto"/>
              <w:ind w:left="26"/>
              <w:rPr>
                <w:b/>
                <w:sz w:val="18"/>
              </w:rPr>
            </w:pPr>
            <w:r>
              <w:rPr>
                <w:b/>
                <w:color w:val="FFFFFF"/>
                <w:sz w:val="18"/>
              </w:rPr>
              <w:t>Schedule fee</w:t>
            </w:r>
          </w:p>
        </w:tc>
        <w:tc>
          <w:tcPr>
            <w:tcW w:w="1067" w:type="dxa"/>
            <w:shd w:val="clear" w:color="auto" w:fill="00643E"/>
          </w:tcPr>
          <w:p w14:paraId="2FAF5400" w14:textId="77777777" w:rsidR="00A40316" w:rsidRDefault="00A40316" w:rsidP="005E46B9">
            <w:pPr>
              <w:pStyle w:val="TableParagraph"/>
              <w:rPr>
                <w:b/>
                <w:sz w:val="18"/>
              </w:rPr>
            </w:pPr>
          </w:p>
          <w:p w14:paraId="743643B0" w14:textId="77777777" w:rsidR="00A40316" w:rsidRDefault="00921F94" w:rsidP="005E46B9">
            <w:pPr>
              <w:pStyle w:val="TableParagraph"/>
              <w:spacing w:before="156" w:line="312" w:lineRule="auto"/>
              <w:ind w:left="29"/>
              <w:rPr>
                <w:b/>
                <w:sz w:val="18"/>
              </w:rPr>
            </w:pPr>
            <w:r>
              <w:rPr>
                <w:b/>
                <w:color w:val="FFFFFF"/>
                <w:sz w:val="18"/>
              </w:rPr>
              <w:t>Services FY2016/17</w:t>
            </w:r>
          </w:p>
        </w:tc>
        <w:tc>
          <w:tcPr>
            <w:tcW w:w="1057" w:type="dxa"/>
            <w:shd w:val="clear" w:color="auto" w:fill="00643E"/>
          </w:tcPr>
          <w:p w14:paraId="60CF9FE9" w14:textId="77777777" w:rsidR="00A40316" w:rsidRDefault="00A40316" w:rsidP="005E46B9">
            <w:pPr>
              <w:pStyle w:val="TableParagraph"/>
              <w:rPr>
                <w:b/>
                <w:sz w:val="18"/>
              </w:rPr>
            </w:pPr>
          </w:p>
          <w:p w14:paraId="183699EB" w14:textId="77777777" w:rsidR="00A40316" w:rsidRDefault="00921F94" w:rsidP="005E46B9">
            <w:pPr>
              <w:pStyle w:val="TableParagraph"/>
              <w:spacing w:before="156" w:line="312" w:lineRule="auto"/>
              <w:ind w:left="28"/>
              <w:rPr>
                <w:b/>
                <w:sz w:val="18"/>
              </w:rPr>
            </w:pPr>
            <w:r>
              <w:rPr>
                <w:b/>
                <w:color w:val="FFFFFF"/>
                <w:sz w:val="18"/>
              </w:rPr>
              <w:t>Benefits FY2016/17</w:t>
            </w:r>
          </w:p>
        </w:tc>
        <w:tc>
          <w:tcPr>
            <w:tcW w:w="1096" w:type="dxa"/>
            <w:shd w:val="clear" w:color="auto" w:fill="00643E"/>
          </w:tcPr>
          <w:p w14:paraId="01BB91E9" w14:textId="77777777" w:rsidR="00A40316" w:rsidRDefault="00921F94" w:rsidP="005E46B9">
            <w:pPr>
              <w:pStyle w:val="TableParagraph"/>
              <w:spacing w:before="90" w:line="312" w:lineRule="auto"/>
              <w:ind w:left="29"/>
              <w:rPr>
                <w:b/>
                <w:sz w:val="18"/>
              </w:rPr>
            </w:pPr>
            <w:r>
              <w:rPr>
                <w:b/>
                <w:color w:val="FFFFFF"/>
                <w:sz w:val="18"/>
              </w:rPr>
              <w:t>Services 5- year annual avg. growth</w:t>
            </w:r>
          </w:p>
        </w:tc>
      </w:tr>
      <w:tr w:rsidR="00A40316" w14:paraId="49BA118F" w14:textId="77777777">
        <w:trPr>
          <w:trHeight w:val="1091"/>
        </w:trPr>
        <w:tc>
          <w:tcPr>
            <w:tcW w:w="662" w:type="dxa"/>
          </w:tcPr>
          <w:p w14:paraId="0F9FD2E8" w14:textId="77777777" w:rsidR="00A40316" w:rsidRDefault="00A40316" w:rsidP="005E46B9">
            <w:pPr>
              <w:pStyle w:val="TableParagraph"/>
              <w:spacing w:before="10"/>
              <w:rPr>
                <w:b/>
                <w:sz w:val="13"/>
              </w:rPr>
            </w:pPr>
          </w:p>
          <w:p w14:paraId="016ADAB6" w14:textId="77777777" w:rsidR="00A40316" w:rsidRDefault="00921F94" w:rsidP="005E46B9">
            <w:pPr>
              <w:pStyle w:val="TableParagraph"/>
              <w:ind w:left="28"/>
              <w:rPr>
                <w:sz w:val="18"/>
              </w:rPr>
            </w:pPr>
            <w:r>
              <w:rPr>
                <w:sz w:val="18"/>
              </w:rPr>
              <w:t>289</w:t>
            </w:r>
          </w:p>
        </w:tc>
        <w:tc>
          <w:tcPr>
            <w:tcW w:w="3533" w:type="dxa"/>
          </w:tcPr>
          <w:p w14:paraId="7B553614" w14:textId="77777777" w:rsidR="00A40316" w:rsidRDefault="00A40316" w:rsidP="005E46B9">
            <w:pPr>
              <w:pStyle w:val="TableParagraph"/>
              <w:spacing w:before="10"/>
              <w:rPr>
                <w:b/>
                <w:sz w:val="13"/>
              </w:rPr>
            </w:pPr>
          </w:p>
          <w:p w14:paraId="0F08A5CA" w14:textId="77777777" w:rsidR="00A40316" w:rsidRDefault="00921F94" w:rsidP="005E46B9">
            <w:pPr>
              <w:pStyle w:val="TableParagraph"/>
              <w:spacing w:line="312" w:lineRule="auto"/>
              <w:ind w:left="28"/>
              <w:jc w:val="both"/>
              <w:rPr>
                <w:sz w:val="18"/>
              </w:rPr>
            </w:pPr>
            <w:r>
              <w:rPr>
                <w:sz w:val="18"/>
              </w:rPr>
              <w:t>Assessment and Development of management plan for child under 13 with autism or PDD for GP or participating nurse practitioner</w:t>
            </w:r>
          </w:p>
        </w:tc>
        <w:tc>
          <w:tcPr>
            <w:tcW w:w="883" w:type="dxa"/>
          </w:tcPr>
          <w:p w14:paraId="59CCF373" w14:textId="77777777" w:rsidR="00A40316" w:rsidRDefault="00A40316" w:rsidP="005E46B9">
            <w:pPr>
              <w:pStyle w:val="TableParagraph"/>
              <w:spacing w:before="10"/>
              <w:rPr>
                <w:b/>
                <w:sz w:val="13"/>
              </w:rPr>
            </w:pPr>
          </w:p>
          <w:p w14:paraId="26A45E0B" w14:textId="77777777" w:rsidR="00A40316" w:rsidRDefault="00921F94" w:rsidP="005E46B9">
            <w:pPr>
              <w:pStyle w:val="TableParagraph"/>
              <w:ind w:left="26"/>
              <w:rPr>
                <w:sz w:val="18"/>
              </w:rPr>
            </w:pPr>
            <w:r>
              <w:rPr>
                <w:sz w:val="18"/>
              </w:rPr>
              <w:t>$263.90</w:t>
            </w:r>
          </w:p>
        </w:tc>
        <w:tc>
          <w:tcPr>
            <w:tcW w:w="1067" w:type="dxa"/>
          </w:tcPr>
          <w:p w14:paraId="0AB8889E" w14:textId="77777777" w:rsidR="00A40316" w:rsidRDefault="00A40316" w:rsidP="005E46B9">
            <w:pPr>
              <w:pStyle w:val="TableParagraph"/>
              <w:spacing w:before="10"/>
              <w:rPr>
                <w:b/>
                <w:sz w:val="13"/>
              </w:rPr>
            </w:pPr>
          </w:p>
          <w:p w14:paraId="645DC6D9" w14:textId="77777777" w:rsidR="00A40316" w:rsidRDefault="00921F94" w:rsidP="005E46B9">
            <w:pPr>
              <w:pStyle w:val="TableParagraph"/>
              <w:ind w:left="29"/>
              <w:rPr>
                <w:sz w:val="18"/>
              </w:rPr>
            </w:pPr>
            <w:r>
              <w:rPr>
                <w:sz w:val="18"/>
              </w:rPr>
              <w:t>346</w:t>
            </w:r>
          </w:p>
        </w:tc>
        <w:tc>
          <w:tcPr>
            <w:tcW w:w="1057" w:type="dxa"/>
          </w:tcPr>
          <w:p w14:paraId="7CA26E89" w14:textId="77777777" w:rsidR="00A40316" w:rsidRDefault="00A40316" w:rsidP="005E46B9">
            <w:pPr>
              <w:pStyle w:val="TableParagraph"/>
              <w:spacing w:before="10"/>
              <w:rPr>
                <w:b/>
                <w:sz w:val="13"/>
              </w:rPr>
            </w:pPr>
          </w:p>
          <w:p w14:paraId="7E7779B3" w14:textId="77777777" w:rsidR="00A40316" w:rsidRDefault="00921F94" w:rsidP="005E46B9">
            <w:pPr>
              <w:pStyle w:val="TableParagraph"/>
              <w:ind w:left="28"/>
              <w:rPr>
                <w:sz w:val="18"/>
              </w:rPr>
            </w:pPr>
            <w:r>
              <w:rPr>
                <w:sz w:val="18"/>
              </w:rPr>
              <w:t>$ 82,771</w:t>
            </w:r>
          </w:p>
        </w:tc>
        <w:tc>
          <w:tcPr>
            <w:tcW w:w="1096" w:type="dxa"/>
          </w:tcPr>
          <w:p w14:paraId="4884B2A6" w14:textId="77777777" w:rsidR="00A40316" w:rsidRDefault="00A40316" w:rsidP="005E46B9">
            <w:pPr>
              <w:pStyle w:val="TableParagraph"/>
              <w:spacing w:before="10"/>
              <w:rPr>
                <w:b/>
                <w:sz w:val="13"/>
              </w:rPr>
            </w:pPr>
          </w:p>
          <w:p w14:paraId="25C6766E" w14:textId="77777777" w:rsidR="00A40316" w:rsidRDefault="00921F94" w:rsidP="005E46B9">
            <w:pPr>
              <w:pStyle w:val="TableParagraph"/>
              <w:ind w:left="29"/>
              <w:rPr>
                <w:sz w:val="18"/>
              </w:rPr>
            </w:pPr>
            <w:r>
              <w:rPr>
                <w:sz w:val="18"/>
              </w:rPr>
              <w:t>8.5%</w:t>
            </w:r>
          </w:p>
        </w:tc>
      </w:tr>
    </w:tbl>
    <w:p w14:paraId="7C8589CB" w14:textId="77777777" w:rsidR="00A40316" w:rsidRPr="00C8449C" w:rsidRDefault="00921F94" w:rsidP="00060E00">
      <w:pPr>
        <w:pStyle w:val="Heading4"/>
        <w:numPr>
          <w:ilvl w:val="2"/>
          <w:numId w:val="23"/>
        </w:numPr>
        <w:tabs>
          <w:tab w:val="left" w:pos="1217"/>
          <w:tab w:val="left" w:pos="1218"/>
        </w:tabs>
        <w:spacing w:before="120" w:after="120" w:line="312" w:lineRule="auto"/>
        <w:ind w:left="1219"/>
        <w:rPr>
          <w:rFonts w:asciiTheme="minorHAnsi" w:eastAsiaTheme="minorHAnsi" w:hAnsiTheme="minorHAnsi" w:cstheme="minorHAnsi"/>
          <w:iCs/>
          <w:color w:val="000000" w:themeColor="text1"/>
          <w:szCs w:val="20"/>
          <w:lang w:val="en-US" w:eastAsia="en-US" w:bidi="ar-SA"/>
        </w:rPr>
      </w:pPr>
      <w:bookmarkStart w:id="115" w:name="_bookmark57"/>
      <w:bookmarkEnd w:id="115"/>
      <w:r w:rsidRPr="00C8449C">
        <w:rPr>
          <w:rFonts w:asciiTheme="minorHAnsi" w:eastAsiaTheme="minorHAnsi" w:hAnsiTheme="minorHAnsi" w:cstheme="minorHAnsi"/>
          <w:iCs/>
          <w:color w:val="000000" w:themeColor="text1"/>
          <w:szCs w:val="20"/>
          <w:lang w:val="en-US" w:eastAsia="en-US" w:bidi="ar-SA"/>
        </w:rPr>
        <w:t>Recommendation 9 -Aligning item 289 with best practice - management plans for children and adolescents with complex disorders</w:t>
      </w:r>
    </w:p>
    <w:p w14:paraId="2A0439F2" w14:textId="77777777" w:rsidR="00A40316" w:rsidRDefault="00921F94" w:rsidP="005E46B9">
      <w:pPr>
        <w:pStyle w:val="BodyText"/>
        <w:spacing w:before="120"/>
        <w:ind w:left="498"/>
      </w:pPr>
      <w:r>
        <w:t>The Committee recommends:</w:t>
      </w:r>
    </w:p>
    <w:p w14:paraId="7F2FB36E" w14:textId="77777777" w:rsidR="00A40316" w:rsidRDefault="00A40316" w:rsidP="005E46B9">
      <w:pPr>
        <w:pStyle w:val="BodyText"/>
        <w:spacing w:before="7"/>
        <w:rPr>
          <w:sz w:val="16"/>
        </w:rPr>
      </w:pPr>
    </w:p>
    <w:p w14:paraId="64037DD7" w14:textId="77777777" w:rsidR="00A40316" w:rsidRDefault="00921F94" w:rsidP="005E46B9">
      <w:pPr>
        <w:pStyle w:val="ListParagraph"/>
        <w:numPr>
          <w:ilvl w:val="0"/>
          <w:numId w:val="9"/>
        </w:numPr>
        <w:tabs>
          <w:tab w:val="left" w:pos="1218"/>
        </w:tabs>
        <w:spacing w:line="312" w:lineRule="auto"/>
      </w:pPr>
      <w:r>
        <w:t>removing the term ‘pervasive developmental disorder’ from item 289 and replacing it with ‘neurodevelopmental</w:t>
      </w:r>
      <w:r>
        <w:rPr>
          <w:spacing w:val="-2"/>
        </w:rPr>
        <w:t xml:space="preserve"> </w:t>
      </w:r>
      <w:r>
        <w:t>disorders’</w:t>
      </w:r>
    </w:p>
    <w:p w14:paraId="74FF9D1C" w14:textId="77777777" w:rsidR="008161C2" w:rsidRDefault="008161C2" w:rsidP="005E46B9">
      <w:pPr>
        <w:pStyle w:val="ListParagraph"/>
        <w:numPr>
          <w:ilvl w:val="0"/>
          <w:numId w:val="9"/>
        </w:numPr>
        <w:tabs>
          <w:tab w:val="left" w:pos="1218"/>
        </w:tabs>
        <w:spacing w:before="120" w:line="312" w:lineRule="auto"/>
      </w:pPr>
      <w:r>
        <w:t>increas</w:t>
      </w:r>
      <w:r w:rsidR="001D69BE">
        <w:t>ing</w:t>
      </w:r>
      <w:r>
        <w:t xml:space="preserve"> the age limit for eligible patients from 13 to 25</w:t>
      </w:r>
    </w:p>
    <w:p w14:paraId="0D3B2C9E" w14:textId="77777777" w:rsidR="00A40316" w:rsidRDefault="00921F94" w:rsidP="005E46B9">
      <w:pPr>
        <w:pStyle w:val="ListParagraph"/>
        <w:numPr>
          <w:ilvl w:val="0"/>
          <w:numId w:val="9"/>
        </w:numPr>
        <w:tabs>
          <w:tab w:val="left" w:pos="1218"/>
        </w:tabs>
        <w:spacing w:before="120" w:line="312" w:lineRule="auto"/>
      </w:pPr>
      <w:r>
        <w:t>the explanatory note for item 289 should contain a suggested, but not exhaustive, list of example conditions for which the item is intended, and instances where it should not be</w:t>
      </w:r>
      <w:r>
        <w:rPr>
          <w:spacing w:val="-5"/>
        </w:rPr>
        <w:t xml:space="preserve"> </w:t>
      </w:r>
      <w:r>
        <w:t>used</w:t>
      </w:r>
    </w:p>
    <w:p w14:paraId="322B5D2D" w14:textId="77777777" w:rsidR="00A40316" w:rsidRDefault="00921F94" w:rsidP="005E46B9">
      <w:pPr>
        <w:pStyle w:val="ListParagraph"/>
        <w:numPr>
          <w:ilvl w:val="0"/>
          <w:numId w:val="9"/>
        </w:numPr>
        <w:tabs>
          <w:tab w:val="left" w:pos="1217"/>
          <w:tab w:val="left" w:pos="1218"/>
        </w:tabs>
        <w:spacing w:before="120" w:line="312" w:lineRule="auto"/>
      </w:pPr>
      <w:r>
        <w:t>that the requirement to confirm a diagnosis at the assessment should be changed to “for the purposes of diagnosis”, as confirming diagnosis may require multiple attendances, and</w:t>
      </w:r>
    </w:p>
    <w:p w14:paraId="44A24E88" w14:textId="77777777" w:rsidR="00A40316" w:rsidRDefault="00921F94" w:rsidP="00060E00">
      <w:pPr>
        <w:pStyle w:val="ListParagraph"/>
        <w:numPr>
          <w:ilvl w:val="0"/>
          <w:numId w:val="9"/>
        </w:numPr>
        <w:tabs>
          <w:tab w:val="left" w:pos="1218"/>
        </w:tabs>
        <w:spacing w:before="120" w:after="120" w:line="312" w:lineRule="auto"/>
        <w:ind w:left="1213" w:hanging="357"/>
      </w:pPr>
      <w:proofErr w:type="gramStart"/>
      <w:r>
        <w:t>that</w:t>
      </w:r>
      <w:proofErr w:type="gramEnd"/>
      <w:r>
        <w:t xml:space="preserve"> as item 289 shares a similar purpose to item 135 the items should be aligned for ease of use and best</w:t>
      </w:r>
      <w:r>
        <w:rPr>
          <w:spacing w:val="-3"/>
        </w:rPr>
        <w:t xml:space="preserve"> </w:t>
      </w:r>
      <w:r>
        <w:t>practice.</w:t>
      </w:r>
    </w:p>
    <w:p w14:paraId="4B664CC9" w14:textId="77777777" w:rsidR="00A40316" w:rsidRDefault="00A40316" w:rsidP="005E46B9">
      <w:pPr>
        <w:pStyle w:val="BodyText"/>
        <w:rPr>
          <w:sz w:val="20"/>
        </w:rPr>
      </w:pPr>
    </w:p>
    <w:p w14:paraId="498E7C01" w14:textId="77777777" w:rsidR="00A40316" w:rsidRDefault="00921F94" w:rsidP="005E46B9">
      <w:pPr>
        <w:spacing w:before="57" w:line="312" w:lineRule="auto"/>
        <w:ind w:left="498"/>
        <w:rPr>
          <w:i/>
        </w:rPr>
      </w:pPr>
      <w:r>
        <w:rPr>
          <w:i/>
        </w:rPr>
        <w:t xml:space="preserve">Note: See Appendix D for the draft recommended wording of the item descriptor and explanatory note. The Committee is seeking further expert discussions within the consultation process prior to </w:t>
      </w:r>
      <w:r>
        <w:rPr>
          <w:i/>
        </w:rPr>
        <w:lastRenderedPageBreak/>
        <w:t>finalising the wording.</w:t>
      </w:r>
    </w:p>
    <w:p w14:paraId="7A381ABC" w14:textId="77777777" w:rsidR="00A40316" w:rsidRDefault="00A40316" w:rsidP="005E46B9">
      <w:pPr>
        <w:pStyle w:val="BodyText"/>
        <w:spacing w:before="7"/>
        <w:rPr>
          <w:i/>
          <w:sz w:val="19"/>
        </w:rPr>
      </w:pPr>
    </w:p>
    <w:p w14:paraId="55669F79" w14:textId="77777777" w:rsidR="00A40316" w:rsidRPr="00C8449C" w:rsidRDefault="00921F94" w:rsidP="00060E00">
      <w:pPr>
        <w:pStyle w:val="Heading4"/>
        <w:numPr>
          <w:ilvl w:val="2"/>
          <w:numId w:val="23"/>
        </w:numPr>
        <w:tabs>
          <w:tab w:val="left" w:pos="1217"/>
          <w:tab w:val="left" w:pos="1218"/>
        </w:tabs>
        <w:spacing w:before="120" w:after="120" w:line="312" w:lineRule="auto"/>
        <w:ind w:left="1219"/>
        <w:rPr>
          <w:rFonts w:asciiTheme="minorHAnsi" w:eastAsiaTheme="minorHAnsi" w:hAnsiTheme="minorHAnsi" w:cstheme="minorHAnsi"/>
          <w:iCs/>
          <w:color w:val="000000" w:themeColor="text1"/>
          <w:szCs w:val="20"/>
          <w:lang w:val="en-US" w:eastAsia="en-US" w:bidi="ar-SA"/>
        </w:rPr>
      </w:pPr>
      <w:bookmarkStart w:id="116" w:name="_bookmark58"/>
      <w:bookmarkEnd w:id="116"/>
      <w:r w:rsidRPr="00C8449C">
        <w:rPr>
          <w:rFonts w:asciiTheme="minorHAnsi" w:eastAsiaTheme="minorHAnsi" w:hAnsiTheme="minorHAnsi" w:cstheme="minorHAnsi"/>
          <w:iCs/>
          <w:color w:val="000000" w:themeColor="text1"/>
          <w:szCs w:val="20"/>
          <w:lang w:val="en-US" w:eastAsia="en-US" w:bidi="ar-SA"/>
        </w:rPr>
        <w:t>Rationale 9</w:t>
      </w:r>
    </w:p>
    <w:p w14:paraId="017EDFF5" w14:textId="77777777" w:rsidR="00A40316" w:rsidRDefault="00921F94" w:rsidP="005E46B9">
      <w:pPr>
        <w:pStyle w:val="BodyText"/>
        <w:spacing w:line="312" w:lineRule="auto"/>
        <w:ind w:left="498"/>
      </w:pPr>
      <w:r>
        <w:t>Item 289 provides for the assessment, diagnosis and preparation of a treatment and management plan for a patient under 13 years with autism or another pervasive developmental disorder.</w:t>
      </w:r>
    </w:p>
    <w:p w14:paraId="7B6266BC" w14:textId="77777777" w:rsidR="00A40316" w:rsidRDefault="00921F94" w:rsidP="005E46B9">
      <w:pPr>
        <w:pStyle w:val="BodyText"/>
        <w:spacing w:before="179" w:line="312" w:lineRule="auto"/>
        <w:ind w:left="498"/>
        <w:jc w:val="both"/>
      </w:pPr>
      <w:r>
        <w:t>The recommendation focuses on providing additional clarity, increasing ease of use and reflecting best practice. It is based on the following assessment:</w:t>
      </w:r>
    </w:p>
    <w:p w14:paraId="090C2500" w14:textId="77777777" w:rsidR="00A40316" w:rsidRDefault="00921F94" w:rsidP="00BC54DB">
      <w:pPr>
        <w:pStyle w:val="BodyText"/>
        <w:numPr>
          <w:ilvl w:val="0"/>
          <w:numId w:val="33"/>
        </w:numPr>
        <w:spacing w:before="132" w:line="312" w:lineRule="auto"/>
        <w:ind w:left="993" w:hanging="426"/>
      </w:pPr>
      <w:r>
        <w:t>The Committee was asked by the Department to consider whether foetal alcohol spectrum disorder (FASD) qualified as a pervasive developmental disorder for the purposes of claiming item 289.</w:t>
      </w:r>
    </w:p>
    <w:p w14:paraId="31F422D4" w14:textId="77777777" w:rsidR="00A40316" w:rsidRDefault="00921F94" w:rsidP="00BC54DB">
      <w:pPr>
        <w:pStyle w:val="BodyText"/>
        <w:numPr>
          <w:ilvl w:val="0"/>
          <w:numId w:val="33"/>
        </w:numPr>
        <w:spacing w:before="132" w:line="312" w:lineRule="auto"/>
        <w:ind w:left="993" w:hanging="426"/>
      </w:pPr>
      <w:r>
        <w:t>The Committee agreed FASD is a significant and complex neurodevelopmental disorder that warrants the creation of a management plan by a consultant psychiatrist and subsequent allied health sessions to aid in the treatment and ongoing management for a child with this disorder.</w:t>
      </w:r>
    </w:p>
    <w:p w14:paraId="7DE8F0D5" w14:textId="77777777" w:rsidR="00A40316" w:rsidRDefault="00921F94" w:rsidP="00BC54DB">
      <w:pPr>
        <w:pStyle w:val="BodyText"/>
        <w:numPr>
          <w:ilvl w:val="0"/>
          <w:numId w:val="33"/>
        </w:numPr>
        <w:spacing w:before="132" w:line="312" w:lineRule="auto"/>
        <w:ind w:left="993" w:hanging="426"/>
      </w:pPr>
      <w:r>
        <w:t>However, the Committee agreed the term ‘pervasive developmental disorder’ is an obsolete term and should be removed from the MBS.</w:t>
      </w:r>
    </w:p>
    <w:p w14:paraId="6C6C2911" w14:textId="77777777" w:rsidR="00A40316" w:rsidRDefault="00921F94" w:rsidP="00BC54DB">
      <w:pPr>
        <w:pStyle w:val="BodyText"/>
        <w:numPr>
          <w:ilvl w:val="0"/>
          <w:numId w:val="33"/>
        </w:numPr>
        <w:spacing w:before="132" w:line="312" w:lineRule="auto"/>
        <w:ind w:left="993" w:hanging="426"/>
      </w:pPr>
      <w:r>
        <w:t>The Committee agreed that the term ‘pervasive developmental disorder’ should be replaced with the term ‘neurodevelopmental disorders’ as it is considered to be an appropriate umbrella term, which encapsulates a wide range of conditions that should be eligible based on functional severity and complexity. Examples of individual disorders should be included as a list in the item’s explanatory note, to ensure the item is used appropriately.</w:t>
      </w:r>
    </w:p>
    <w:p w14:paraId="4DC38A20" w14:textId="77777777" w:rsidR="00A40316" w:rsidRPr="00BB0B25" w:rsidRDefault="001E1028" w:rsidP="00060E00">
      <w:pPr>
        <w:pStyle w:val="Heading3"/>
        <w:spacing w:before="240" w:after="120"/>
        <w:ind w:left="0" w:firstLine="499"/>
        <w:rPr>
          <w:color w:val="00643E"/>
          <w:sz w:val="32"/>
          <w:szCs w:val="32"/>
        </w:rPr>
      </w:pPr>
      <w:bookmarkStart w:id="117" w:name="_bookmark59"/>
      <w:bookmarkStart w:id="118" w:name="_Toc34144907"/>
      <w:bookmarkStart w:id="119" w:name="_Toc56497439"/>
      <w:bookmarkEnd w:id="117"/>
      <w:r w:rsidRPr="00BB0B25">
        <w:rPr>
          <w:color w:val="00643E"/>
          <w:sz w:val="32"/>
          <w:szCs w:val="32"/>
        </w:rPr>
        <w:t xml:space="preserve">4.9 </w:t>
      </w:r>
      <w:r w:rsidRPr="00BB0B25">
        <w:rPr>
          <w:color w:val="00643E"/>
          <w:sz w:val="32"/>
          <w:szCs w:val="32"/>
        </w:rPr>
        <w:tab/>
      </w:r>
      <w:r w:rsidR="00921F94" w:rsidRPr="00BB0B25">
        <w:rPr>
          <w:color w:val="00643E"/>
          <w:sz w:val="32"/>
          <w:szCs w:val="32"/>
        </w:rPr>
        <w:t>Case conferencing</w:t>
      </w:r>
      <w:bookmarkEnd w:id="118"/>
      <w:bookmarkEnd w:id="119"/>
    </w:p>
    <w:p w14:paraId="7379EEDA" w14:textId="77777777" w:rsidR="00A40316" w:rsidRDefault="00921F94" w:rsidP="005E46B9">
      <w:pPr>
        <w:spacing w:before="59"/>
        <w:ind w:left="498"/>
        <w:rPr>
          <w:b/>
          <w:sz w:val="20"/>
        </w:rPr>
      </w:pPr>
      <w:bookmarkStart w:id="120" w:name="_bookmark60"/>
      <w:bookmarkEnd w:id="120"/>
      <w:r>
        <w:rPr>
          <w:b/>
          <w:sz w:val="20"/>
        </w:rPr>
        <w:t>Table 10: Items 855–866</w:t>
      </w:r>
    </w:p>
    <w:p w14:paraId="27CD1CAE" w14:textId="77777777" w:rsidR="00A40316" w:rsidRDefault="00A40316" w:rsidP="005E46B9">
      <w:pPr>
        <w:pStyle w:val="BodyText"/>
        <w:spacing w:after="1"/>
        <w:rPr>
          <w:b/>
          <w:sz w:val="16"/>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31"/>
        <w:gridCol w:w="886"/>
        <w:gridCol w:w="1066"/>
        <w:gridCol w:w="1059"/>
        <w:gridCol w:w="1100"/>
      </w:tblGrid>
      <w:tr w:rsidR="00A40316" w14:paraId="17830E7D" w14:textId="77777777">
        <w:trPr>
          <w:trHeight w:val="1032"/>
        </w:trPr>
        <w:tc>
          <w:tcPr>
            <w:tcW w:w="662" w:type="dxa"/>
            <w:shd w:val="clear" w:color="auto" w:fill="00643E"/>
          </w:tcPr>
          <w:p w14:paraId="02D1FFE1" w14:textId="77777777" w:rsidR="00A40316" w:rsidRDefault="00A40316" w:rsidP="005E46B9">
            <w:pPr>
              <w:pStyle w:val="TableParagraph"/>
              <w:rPr>
                <w:b/>
                <w:sz w:val="18"/>
              </w:rPr>
            </w:pPr>
          </w:p>
          <w:p w14:paraId="4D5204D9" w14:textId="77777777" w:rsidR="00A40316" w:rsidRDefault="00A40316" w:rsidP="005E46B9">
            <w:pPr>
              <w:pStyle w:val="TableParagraph"/>
              <w:rPr>
                <w:b/>
                <w:sz w:val="18"/>
              </w:rPr>
            </w:pPr>
          </w:p>
          <w:p w14:paraId="5E90D5D2" w14:textId="77777777" w:rsidR="00A40316" w:rsidRDefault="00A40316" w:rsidP="005E46B9">
            <w:pPr>
              <w:pStyle w:val="TableParagraph"/>
              <w:rPr>
                <w:b/>
                <w:sz w:val="18"/>
              </w:rPr>
            </w:pPr>
          </w:p>
          <w:p w14:paraId="7567B3B9" w14:textId="77777777" w:rsidR="00A40316" w:rsidRDefault="00921F94" w:rsidP="005E46B9">
            <w:pPr>
              <w:pStyle w:val="TableParagraph"/>
              <w:ind w:left="28"/>
              <w:rPr>
                <w:b/>
                <w:sz w:val="18"/>
              </w:rPr>
            </w:pPr>
            <w:r>
              <w:rPr>
                <w:b/>
                <w:color w:val="FFFFFF"/>
                <w:sz w:val="18"/>
              </w:rPr>
              <w:t>Item</w:t>
            </w:r>
          </w:p>
        </w:tc>
        <w:tc>
          <w:tcPr>
            <w:tcW w:w="3531" w:type="dxa"/>
            <w:shd w:val="clear" w:color="auto" w:fill="00643E"/>
          </w:tcPr>
          <w:p w14:paraId="2666C9A1" w14:textId="77777777" w:rsidR="00A40316" w:rsidRDefault="00A40316" w:rsidP="005E46B9">
            <w:pPr>
              <w:pStyle w:val="TableParagraph"/>
              <w:rPr>
                <w:b/>
                <w:sz w:val="18"/>
              </w:rPr>
            </w:pPr>
          </w:p>
          <w:p w14:paraId="5051DE0F" w14:textId="77777777" w:rsidR="00A40316" w:rsidRDefault="00A40316" w:rsidP="005E46B9">
            <w:pPr>
              <w:pStyle w:val="TableParagraph"/>
              <w:rPr>
                <w:b/>
                <w:sz w:val="18"/>
              </w:rPr>
            </w:pPr>
          </w:p>
          <w:p w14:paraId="6FC0C49B" w14:textId="77777777" w:rsidR="00A40316" w:rsidRDefault="00A40316" w:rsidP="005E46B9">
            <w:pPr>
              <w:pStyle w:val="TableParagraph"/>
              <w:rPr>
                <w:b/>
                <w:sz w:val="18"/>
              </w:rPr>
            </w:pPr>
          </w:p>
          <w:p w14:paraId="5143625F" w14:textId="77777777" w:rsidR="00A40316" w:rsidRDefault="00921F94" w:rsidP="005E46B9">
            <w:pPr>
              <w:pStyle w:val="TableParagraph"/>
              <w:ind w:left="28"/>
              <w:rPr>
                <w:b/>
                <w:sz w:val="18"/>
              </w:rPr>
            </w:pPr>
            <w:r>
              <w:rPr>
                <w:b/>
                <w:color w:val="FFFFFF"/>
                <w:sz w:val="18"/>
              </w:rPr>
              <w:t>Short item descriptor</w:t>
            </w:r>
          </w:p>
        </w:tc>
        <w:tc>
          <w:tcPr>
            <w:tcW w:w="886" w:type="dxa"/>
            <w:shd w:val="clear" w:color="auto" w:fill="00643E"/>
          </w:tcPr>
          <w:p w14:paraId="2121BE4A" w14:textId="77777777" w:rsidR="00A40316" w:rsidRDefault="00A40316" w:rsidP="005E46B9">
            <w:pPr>
              <w:pStyle w:val="TableParagraph"/>
              <w:rPr>
                <w:b/>
                <w:sz w:val="18"/>
              </w:rPr>
            </w:pPr>
          </w:p>
          <w:p w14:paraId="268DE650" w14:textId="77777777" w:rsidR="00A40316" w:rsidRDefault="00921F94" w:rsidP="005E46B9">
            <w:pPr>
              <w:pStyle w:val="TableParagraph"/>
              <w:spacing w:before="153" w:line="312" w:lineRule="auto"/>
              <w:ind w:left="26"/>
              <w:rPr>
                <w:b/>
                <w:sz w:val="18"/>
              </w:rPr>
            </w:pPr>
            <w:r>
              <w:rPr>
                <w:b/>
                <w:color w:val="FFFFFF"/>
                <w:sz w:val="18"/>
              </w:rPr>
              <w:t>Schedule fee</w:t>
            </w:r>
          </w:p>
        </w:tc>
        <w:tc>
          <w:tcPr>
            <w:tcW w:w="1066" w:type="dxa"/>
            <w:shd w:val="clear" w:color="auto" w:fill="00643E"/>
          </w:tcPr>
          <w:p w14:paraId="2CC96534" w14:textId="77777777" w:rsidR="00A40316" w:rsidRDefault="00A40316" w:rsidP="005E46B9">
            <w:pPr>
              <w:pStyle w:val="TableParagraph"/>
              <w:rPr>
                <w:b/>
                <w:sz w:val="18"/>
              </w:rPr>
            </w:pPr>
          </w:p>
          <w:p w14:paraId="453C4313" w14:textId="77777777" w:rsidR="00A40316" w:rsidRDefault="00921F94" w:rsidP="005E46B9">
            <w:pPr>
              <w:pStyle w:val="TableParagraph"/>
              <w:spacing w:before="153" w:line="312" w:lineRule="auto"/>
              <w:ind w:left="26"/>
              <w:rPr>
                <w:b/>
                <w:sz w:val="18"/>
              </w:rPr>
            </w:pPr>
            <w:r>
              <w:rPr>
                <w:b/>
                <w:color w:val="FFFFFF"/>
                <w:sz w:val="18"/>
              </w:rPr>
              <w:t>Services FY2016/17</w:t>
            </w:r>
          </w:p>
        </w:tc>
        <w:tc>
          <w:tcPr>
            <w:tcW w:w="1059" w:type="dxa"/>
            <w:shd w:val="clear" w:color="auto" w:fill="00643E"/>
          </w:tcPr>
          <w:p w14:paraId="33E5F8CF" w14:textId="77777777" w:rsidR="00A40316" w:rsidRDefault="00A40316" w:rsidP="005E46B9">
            <w:pPr>
              <w:pStyle w:val="TableParagraph"/>
              <w:rPr>
                <w:b/>
                <w:sz w:val="18"/>
              </w:rPr>
            </w:pPr>
          </w:p>
          <w:p w14:paraId="1886ECED" w14:textId="77777777" w:rsidR="00A40316" w:rsidRDefault="00921F94" w:rsidP="005E46B9">
            <w:pPr>
              <w:pStyle w:val="TableParagraph"/>
              <w:spacing w:before="153" w:line="312" w:lineRule="auto"/>
              <w:ind w:left="26"/>
              <w:rPr>
                <w:b/>
                <w:sz w:val="18"/>
              </w:rPr>
            </w:pPr>
            <w:r>
              <w:rPr>
                <w:b/>
                <w:color w:val="FFFFFF"/>
                <w:sz w:val="18"/>
              </w:rPr>
              <w:t>Benefits FY2016/17</w:t>
            </w:r>
          </w:p>
        </w:tc>
        <w:tc>
          <w:tcPr>
            <w:tcW w:w="1100" w:type="dxa"/>
            <w:shd w:val="clear" w:color="auto" w:fill="00643E"/>
          </w:tcPr>
          <w:p w14:paraId="0B3BFDC4" w14:textId="77777777" w:rsidR="00A40316" w:rsidRDefault="00921F94" w:rsidP="005E46B9">
            <w:pPr>
              <w:pStyle w:val="TableParagraph"/>
              <w:spacing w:before="87" w:line="312" w:lineRule="auto"/>
              <w:ind w:left="27"/>
              <w:rPr>
                <w:b/>
                <w:sz w:val="18"/>
              </w:rPr>
            </w:pPr>
            <w:r>
              <w:rPr>
                <w:b/>
                <w:color w:val="FFFFFF"/>
                <w:sz w:val="18"/>
              </w:rPr>
              <w:t>Services 5- year annual avg. growth</w:t>
            </w:r>
          </w:p>
        </w:tc>
      </w:tr>
      <w:tr w:rsidR="00A40316" w14:paraId="716CCE5F" w14:textId="77777777">
        <w:trPr>
          <w:trHeight w:val="808"/>
        </w:trPr>
        <w:tc>
          <w:tcPr>
            <w:tcW w:w="662" w:type="dxa"/>
          </w:tcPr>
          <w:p w14:paraId="19CF936D" w14:textId="77777777" w:rsidR="00A40316" w:rsidRDefault="00A40316" w:rsidP="005E46B9">
            <w:pPr>
              <w:pStyle w:val="TableParagraph"/>
              <w:spacing w:before="10"/>
              <w:rPr>
                <w:b/>
                <w:sz w:val="13"/>
              </w:rPr>
            </w:pPr>
          </w:p>
          <w:p w14:paraId="4B57710C" w14:textId="77777777" w:rsidR="00A40316" w:rsidRDefault="00921F94" w:rsidP="005E46B9">
            <w:pPr>
              <w:pStyle w:val="TableParagraph"/>
              <w:ind w:left="28"/>
              <w:rPr>
                <w:sz w:val="18"/>
              </w:rPr>
            </w:pPr>
            <w:r>
              <w:rPr>
                <w:sz w:val="18"/>
              </w:rPr>
              <w:t>855</w:t>
            </w:r>
          </w:p>
        </w:tc>
        <w:tc>
          <w:tcPr>
            <w:tcW w:w="3531" w:type="dxa"/>
          </w:tcPr>
          <w:p w14:paraId="7498B8E4" w14:textId="77777777" w:rsidR="00A40316" w:rsidRDefault="00A40316" w:rsidP="005E46B9">
            <w:pPr>
              <w:pStyle w:val="TableParagraph"/>
              <w:spacing w:before="10"/>
              <w:rPr>
                <w:b/>
                <w:sz w:val="13"/>
              </w:rPr>
            </w:pPr>
          </w:p>
          <w:p w14:paraId="21F9F35F" w14:textId="77777777" w:rsidR="00A40316" w:rsidRDefault="00921F94" w:rsidP="005E46B9">
            <w:pPr>
              <w:pStyle w:val="TableParagraph"/>
              <w:spacing w:line="312" w:lineRule="auto"/>
              <w:ind w:left="28"/>
              <w:rPr>
                <w:sz w:val="18"/>
              </w:rPr>
            </w:pPr>
            <w:r>
              <w:rPr>
                <w:sz w:val="18"/>
              </w:rPr>
              <w:t xml:space="preserve">Community case conference &gt;15 </w:t>
            </w:r>
            <w:proofErr w:type="spellStart"/>
            <w:r>
              <w:rPr>
                <w:sz w:val="18"/>
              </w:rPr>
              <w:t>mins</w:t>
            </w:r>
            <w:proofErr w:type="spellEnd"/>
            <w:r>
              <w:rPr>
                <w:sz w:val="18"/>
              </w:rPr>
              <w:t xml:space="preserve"> &lt;30 </w:t>
            </w:r>
            <w:proofErr w:type="spellStart"/>
            <w:r>
              <w:rPr>
                <w:sz w:val="18"/>
              </w:rPr>
              <w:t>mins</w:t>
            </w:r>
            <w:proofErr w:type="spellEnd"/>
          </w:p>
        </w:tc>
        <w:tc>
          <w:tcPr>
            <w:tcW w:w="886" w:type="dxa"/>
          </w:tcPr>
          <w:p w14:paraId="0CFA56C3" w14:textId="77777777" w:rsidR="00A40316" w:rsidRDefault="00A40316" w:rsidP="005E46B9">
            <w:pPr>
              <w:pStyle w:val="TableParagraph"/>
              <w:rPr>
                <w:b/>
                <w:sz w:val="18"/>
              </w:rPr>
            </w:pPr>
          </w:p>
          <w:p w14:paraId="7ADF22BF" w14:textId="77777777" w:rsidR="00A40316" w:rsidRDefault="00A40316" w:rsidP="005E46B9">
            <w:pPr>
              <w:pStyle w:val="TableParagraph"/>
              <w:spacing w:before="3"/>
              <w:rPr>
                <w:b/>
                <w:sz w:val="19"/>
              </w:rPr>
            </w:pPr>
          </w:p>
          <w:p w14:paraId="5D44E428" w14:textId="77777777" w:rsidR="00A40316" w:rsidRDefault="00921F94" w:rsidP="005E46B9">
            <w:pPr>
              <w:pStyle w:val="TableParagraph"/>
              <w:ind w:left="26"/>
              <w:rPr>
                <w:sz w:val="18"/>
              </w:rPr>
            </w:pPr>
            <w:r>
              <w:rPr>
                <w:sz w:val="18"/>
              </w:rPr>
              <w:t>$ 139.10</w:t>
            </w:r>
          </w:p>
        </w:tc>
        <w:tc>
          <w:tcPr>
            <w:tcW w:w="1066" w:type="dxa"/>
          </w:tcPr>
          <w:p w14:paraId="36F1CC97" w14:textId="77777777" w:rsidR="00A40316" w:rsidRDefault="00A40316" w:rsidP="005E46B9">
            <w:pPr>
              <w:pStyle w:val="TableParagraph"/>
              <w:rPr>
                <w:b/>
                <w:sz w:val="18"/>
              </w:rPr>
            </w:pPr>
          </w:p>
          <w:p w14:paraId="75429292" w14:textId="77777777" w:rsidR="00A40316" w:rsidRDefault="00A40316" w:rsidP="005E46B9">
            <w:pPr>
              <w:pStyle w:val="TableParagraph"/>
              <w:spacing w:before="3"/>
              <w:rPr>
                <w:b/>
                <w:sz w:val="19"/>
              </w:rPr>
            </w:pPr>
          </w:p>
          <w:p w14:paraId="15FDE374" w14:textId="77777777" w:rsidR="00A40316" w:rsidRDefault="00921F94" w:rsidP="005E46B9">
            <w:pPr>
              <w:pStyle w:val="TableParagraph"/>
              <w:ind w:left="26"/>
              <w:rPr>
                <w:sz w:val="18"/>
              </w:rPr>
            </w:pPr>
            <w:r>
              <w:rPr>
                <w:sz w:val="18"/>
              </w:rPr>
              <w:t>1,652</w:t>
            </w:r>
          </w:p>
        </w:tc>
        <w:tc>
          <w:tcPr>
            <w:tcW w:w="1059" w:type="dxa"/>
          </w:tcPr>
          <w:p w14:paraId="480B88B8" w14:textId="77777777" w:rsidR="00A40316" w:rsidRDefault="00A40316" w:rsidP="005E46B9">
            <w:pPr>
              <w:pStyle w:val="TableParagraph"/>
              <w:spacing w:before="10"/>
              <w:rPr>
                <w:b/>
                <w:sz w:val="13"/>
              </w:rPr>
            </w:pPr>
          </w:p>
          <w:p w14:paraId="7D88E1CB" w14:textId="77777777" w:rsidR="00A40316" w:rsidRDefault="00921F94" w:rsidP="005E46B9">
            <w:pPr>
              <w:pStyle w:val="TableParagraph"/>
              <w:ind w:left="26"/>
              <w:rPr>
                <w:sz w:val="18"/>
              </w:rPr>
            </w:pPr>
            <w:r>
              <w:rPr>
                <w:sz w:val="18"/>
              </w:rPr>
              <w:t>$ 193,459</w:t>
            </w:r>
          </w:p>
        </w:tc>
        <w:tc>
          <w:tcPr>
            <w:tcW w:w="1100" w:type="dxa"/>
          </w:tcPr>
          <w:p w14:paraId="074B189E" w14:textId="77777777" w:rsidR="00A40316" w:rsidRDefault="00A40316" w:rsidP="005E46B9">
            <w:pPr>
              <w:pStyle w:val="TableParagraph"/>
              <w:spacing w:before="10"/>
              <w:rPr>
                <w:b/>
                <w:sz w:val="13"/>
              </w:rPr>
            </w:pPr>
          </w:p>
          <w:p w14:paraId="66FC2037" w14:textId="77777777" w:rsidR="00A40316" w:rsidRDefault="00921F94" w:rsidP="005E46B9">
            <w:pPr>
              <w:pStyle w:val="TableParagraph"/>
              <w:ind w:left="27"/>
              <w:rPr>
                <w:sz w:val="18"/>
              </w:rPr>
            </w:pPr>
            <w:r>
              <w:rPr>
                <w:sz w:val="18"/>
              </w:rPr>
              <w:t>30.1%</w:t>
            </w:r>
          </w:p>
        </w:tc>
      </w:tr>
      <w:tr w:rsidR="00A40316" w14:paraId="212DFF9B" w14:textId="77777777">
        <w:trPr>
          <w:trHeight w:val="805"/>
        </w:trPr>
        <w:tc>
          <w:tcPr>
            <w:tcW w:w="662" w:type="dxa"/>
          </w:tcPr>
          <w:p w14:paraId="7635FE08" w14:textId="77777777" w:rsidR="00A40316" w:rsidRDefault="00A40316" w:rsidP="005E46B9">
            <w:pPr>
              <w:pStyle w:val="TableParagraph"/>
              <w:spacing w:before="10"/>
              <w:rPr>
                <w:b/>
                <w:sz w:val="13"/>
              </w:rPr>
            </w:pPr>
          </w:p>
          <w:p w14:paraId="105F6BED" w14:textId="77777777" w:rsidR="00A40316" w:rsidRDefault="00921F94" w:rsidP="005E46B9">
            <w:pPr>
              <w:pStyle w:val="TableParagraph"/>
              <w:ind w:left="28"/>
              <w:rPr>
                <w:sz w:val="18"/>
              </w:rPr>
            </w:pPr>
            <w:r>
              <w:rPr>
                <w:sz w:val="18"/>
              </w:rPr>
              <w:t>857</w:t>
            </w:r>
          </w:p>
        </w:tc>
        <w:tc>
          <w:tcPr>
            <w:tcW w:w="3531" w:type="dxa"/>
          </w:tcPr>
          <w:p w14:paraId="37BC0FAE" w14:textId="77777777" w:rsidR="00A40316" w:rsidRDefault="00A40316" w:rsidP="005E46B9">
            <w:pPr>
              <w:pStyle w:val="TableParagraph"/>
              <w:spacing w:before="10"/>
              <w:rPr>
                <w:b/>
                <w:sz w:val="13"/>
              </w:rPr>
            </w:pPr>
          </w:p>
          <w:p w14:paraId="44B262F9" w14:textId="77777777" w:rsidR="00A40316" w:rsidRDefault="00921F94" w:rsidP="005E46B9">
            <w:pPr>
              <w:pStyle w:val="TableParagraph"/>
              <w:spacing w:line="312" w:lineRule="auto"/>
              <w:ind w:left="28"/>
              <w:rPr>
                <w:sz w:val="18"/>
              </w:rPr>
            </w:pPr>
            <w:r>
              <w:rPr>
                <w:sz w:val="18"/>
              </w:rPr>
              <w:t xml:space="preserve">Community case conference &gt;30 </w:t>
            </w:r>
            <w:proofErr w:type="spellStart"/>
            <w:r>
              <w:rPr>
                <w:sz w:val="18"/>
              </w:rPr>
              <w:t>mins</w:t>
            </w:r>
            <w:proofErr w:type="spellEnd"/>
            <w:r>
              <w:rPr>
                <w:sz w:val="18"/>
              </w:rPr>
              <w:t xml:space="preserve"> &lt;45 </w:t>
            </w:r>
            <w:proofErr w:type="spellStart"/>
            <w:r>
              <w:rPr>
                <w:sz w:val="18"/>
              </w:rPr>
              <w:t>mins</w:t>
            </w:r>
            <w:proofErr w:type="spellEnd"/>
          </w:p>
        </w:tc>
        <w:tc>
          <w:tcPr>
            <w:tcW w:w="886" w:type="dxa"/>
          </w:tcPr>
          <w:p w14:paraId="0A8BBF5B" w14:textId="77777777" w:rsidR="00A40316" w:rsidRDefault="00A40316" w:rsidP="005E46B9">
            <w:pPr>
              <w:pStyle w:val="TableParagraph"/>
              <w:rPr>
                <w:b/>
                <w:sz w:val="18"/>
              </w:rPr>
            </w:pPr>
          </w:p>
          <w:p w14:paraId="2E38B1D1" w14:textId="77777777" w:rsidR="00A40316" w:rsidRDefault="00A40316" w:rsidP="005E46B9">
            <w:pPr>
              <w:pStyle w:val="TableParagraph"/>
              <w:spacing w:before="3"/>
              <w:rPr>
                <w:b/>
                <w:sz w:val="19"/>
              </w:rPr>
            </w:pPr>
          </w:p>
          <w:p w14:paraId="500A7BC3" w14:textId="77777777" w:rsidR="00A40316" w:rsidRDefault="00921F94" w:rsidP="005E46B9">
            <w:pPr>
              <w:pStyle w:val="TableParagraph"/>
              <w:ind w:left="26"/>
              <w:rPr>
                <w:sz w:val="18"/>
              </w:rPr>
            </w:pPr>
            <w:r>
              <w:rPr>
                <w:sz w:val="18"/>
              </w:rPr>
              <w:t>$ 208.70</w:t>
            </w:r>
          </w:p>
        </w:tc>
        <w:tc>
          <w:tcPr>
            <w:tcW w:w="1066" w:type="dxa"/>
          </w:tcPr>
          <w:p w14:paraId="3D3AC3B4" w14:textId="77777777" w:rsidR="00A40316" w:rsidRDefault="00A40316" w:rsidP="005E46B9">
            <w:pPr>
              <w:pStyle w:val="TableParagraph"/>
              <w:rPr>
                <w:b/>
                <w:sz w:val="18"/>
              </w:rPr>
            </w:pPr>
          </w:p>
          <w:p w14:paraId="12729E65" w14:textId="77777777" w:rsidR="00A40316" w:rsidRDefault="00A40316" w:rsidP="005E46B9">
            <w:pPr>
              <w:pStyle w:val="TableParagraph"/>
              <w:spacing w:before="3"/>
              <w:rPr>
                <w:b/>
                <w:sz w:val="19"/>
              </w:rPr>
            </w:pPr>
          </w:p>
          <w:p w14:paraId="52333F8A" w14:textId="77777777" w:rsidR="00A40316" w:rsidRDefault="00921F94" w:rsidP="005E46B9">
            <w:pPr>
              <w:pStyle w:val="TableParagraph"/>
              <w:ind w:left="26"/>
              <w:rPr>
                <w:sz w:val="18"/>
              </w:rPr>
            </w:pPr>
            <w:r>
              <w:rPr>
                <w:sz w:val="18"/>
              </w:rPr>
              <w:t>321</w:t>
            </w:r>
          </w:p>
        </w:tc>
        <w:tc>
          <w:tcPr>
            <w:tcW w:w="1059" w:type="dxa"/>
          </w:tcPr>
          <w:p w14:paraId="1319697A" w14:textId="77777777" w:rsidR="00A40316" w:rsidRDefault="00A40316" w:rsidP="005E46B9">
            <w:pPr>
              <w:pStyle w:val="TableParagraph"/>
              <w:spacing w:before="10"/>
              <w:rPr>
                <w:b/>
                <w:sz w:val="13"/>
              </w:rPr>
            </w:pPr>
          </w:p>
          <w:p w14:paraId="50F026B7" w14:textId="77777777" w:rsidR="00A40316" w:rsidRDefault="00921F94" w:rsidP="005E46B9">
            <w:pPr>
              <w:pStyle w:val="TableParagraph"/>
              <w:ind w:left="26"/>
              <w:rPr>
                <w:sz w:val="18"/>
              </w:rPr>
            </w:pPr>
            <w:r>
              <w:rPr>
                <w:sz w:val="18"/>
              </w:rPr>
              <w:t>$ 56,177</w:t>
            </w:r>
          </w:p>
        </w:tc>
        <w:tc>
          <w:tcPr>
            <w:tcW w:w="1100" w:type="dxa"/>
          </w:tcPr>
          <w:p w14:paraId="280A1991" w14:textId="77777777" w:rsidR="00A40316" w:rsidRDefault="00A40316" w:rsidP="005E46B9">
            <w:pPr>
              <w:pStyle w:val="TableParagraph"/>
              <w:spacing w:before="10"/>
              <w:rPr>
                <w:b/>
                <w:sz w:val="13"/>
              </w:rPr>
            </w:pPr>
          </w:p>
          <w:p w14:paraId="1436B6CF" w14:textId="77777777" w:rsidR="00A40316" w:rsidRDefault="00921F94" w:rsidP="005E46B9">
            <w:pPr>
              <w:pStyle w:val="TableParagraph"/>
              <w:ind w:left="27"/>
              <w:rPr>
                <w:sz w:val="18"/>
              </w:rPr>
            </w:pPr>
            <w:r>
              <w:rPr>
                <w:sz w:val="18"/>
              </w:rPr>
              <w:t>7.5%</w:t>
            </w:r>
          </w:p>
          <w:p w14:paraId="21B0C6D0" w14:textId="77777777" w:rsidR="00060E00" w:rsidRDefault="00060E00" w:rsidP="005E46B9">
            <w:pPr>
              <w:pStyle w:val="TableParagraph"/>
              <w:ind w:left="27"/>
              <w:rPr>
                <w:sz w:val="18"/>
              </w:rPr>
            </w:pPr>
          </w:p>
          <w:p w14:paraId="26839669" w14:textId="6EADEED8" w:rsidR="00060E00" w:rsidRDefault="00060E00" w:rsidP="005E46B9">
            <w:pPr>
              <w:pStyle w:val="TableParagraph"/>
              <w:ind w:left="27"/>
              <w:rPr>
                <w:sz w:val="18"/>
              </w:rPr>
            </w:pPr>
          </w:p>
        </w:tc>
      </w:tr>
      <w:tr w:rsidR="00060E00" w14:paraId="37202BAD" w14:textId="77777777">
        <w:trPr>
          <w:trHeight w:val="805"/>
        </w:trPr>
        <w:tc>
          <w:tcPr>
            <w:tcW w:w="662" w:type="dxa"/>
          </w:tcPr>
          <w:p w14:paraId="6B7A1F27" w14:textId="77777777" w:rsidR="00060E00" w:rsidRDefault="00060E00" w:rsidP="00060E00">
            <w:pPr>
              <w:pStyle w:val="TableParagraph"/>
              <w:spacing w:before="10"/>
              <w:rPr>
                <w:b/>
                <w:sz w:val="13"/>
              </w:rPr>
            </w:pPr>
          </w:p>
          <w:p w14:paraId="70ECD4B0" w14:textId="470A1D18" w:rsidR="00060E00" w:rsidRDefault="00060E00" w:rsidP="00060E00">
            <w:pPr>
              <w:pStyle w:val="TableParagraph"/>
              <w:spacing w:before="10"/>
              <w:rPr>
                <w:b/>
                <w:sz w:val="13"/>
              </w:rPr>
            </w:pPr>
            <w:r>
              <w:rPr>
                <w:sz w:val="18"/>
              </w:rPr>
              <w:t>858</w:t>
            </w:r>
          </w:p>
        </w:tc>
        <w:tc>
          <w:tcPr>
            <w:tcW w:w="3531" w:type="dxa"/>
          </w:tcPr>
          <w:p w14:paraId="6A0AFA5B" w14:textId="77777777" w:rsidR="00060E00" w:rsidRDefault="00060E00" w:rsidP="00060E00">
            <w:pPr>
              <w:pStyle w:val="TableParagraph"/>
              <w:spacing w:before="10"/>
              <w:rPr>
                <w:b/>
                <w:sz w:val="13"/>
              </w:rPr>
            </w:pPr>
          </w:p>
          <w:p w14:paraId="48A85C46" w14:textId="423370B1" w:rsidR="00060E00" w:rsidRDefault="00060E00" w:rsidP="00060E00">
            <w:pPr>
              <w:pStyle w:val="TableParagraph"/>
              <w:spacing w:before="10"/>
              <w:rPr>
                <w:b/>
                <w:sz w:val="13"/>
              </w:rPr>
            </w:pPr>
            <w:r>
              <w:rPr>
                <w:sz w:val="18"/>
              </w:rPr>
              <w:t xml:space="preserve">Community case conference &gt;45 </w:t>
            </w:r>
            <w:proofErr w:type="spellStart"/>
            <w:r>
              <w:rPr>
                <w:sz w:val="18"/>
              </w:rPr>
              <w:t>mins</w:t>
            </w:r>
            <w:proofErr w:type="spellEnd"/>
          </w:p>
        </w:tc>
        <w:tc>
          <w:tcPr>
            <w:tcW w:w="886" w:type="dxa"/>
          </w:tcPr>
          <w:p w14:paraId="4A7704E6" w14:textId="77777777" w:rsidR="00060E00" w:rsidRDefault="00060E00" w:rsidP="00060E00">
            <w:pPr>
              <w:pStyle w:val="TableParagraph"/>
              <w:spacing w:before="10"/>
              <w:rPr>
                <w:b/>
                <w:sz w:val="13"/>
              </w:rPr>
            </w:pPr>
          </w:p>
          <w:p w14:paraId="7DE8B87A" w14:textId="5303DA26" w:rsidR="00060E00" w:rsidRDefault="00060E00" w:rsidP="00060E00">
            <w:pPr>
              <w:pStyle w:val="TableParagraph"/>
              <w:rPr>
                <w:b/>
                <w:sz w:val="18"/>
              </w:rPr>
            </w:pPr>
            <w:r>
              <w:rPr>
                <w:sz w:val="18"/>
              </w:rPr>
              <w:t>$ 278.15</w:t>
            </w:r>
          </w:p>
        </w:tc>
        <w:tc>
          <w:tcPr>
            <w:tcW w:w="1066" w:type="dxa"/>
          </w:tcPr>
          <w:p w14:paraId="55D4C18A" w14:textId="77777777" w:rsidR="00060E00" w:rsidRDefault="00060E00" w:rsidP="00060E00">
            <w:pPr>
              <w:pStyle w:val="TableParagraph"/>
              <w:spacing w:before="10"/>
              <w:rPr>
                <w:b/>
                <w:sz w:val="13"/>
              </w:rPr>
            </w:pPr>
          </w:p>
          <w:p w14:paraId="63FA125C" w14:textId="5E11ADE3" w:rsidR="00060E00" w:rsidRDefault="00060E00" w:rsidP="00060E00">
            <w:pPr>
              <w:pStyle w:val="TableParagraph"/>
              <w:rPr>
                <w:b/>
                <w:sz w:val="18"/>
              </w:rPr>
            </w:pPr>
            <w:r>
              <w:rPr>
                <w:sz w:val="18"/>
              </w:rPr>
              <w:t>508</w:t>
            </w:r>
          </w:p>
        </w:tc>
        <w:tc>
          <w:tcPr>
            <w:tcW w:w="1059" w:type="dxa"/>
          </w:tcPr>
          <w:p w14:paraId="6748C6BD" w14:textId="77777777" w:rsidR="00060E00" w:rsidRDefault="00060E00" w:rsidP="00060E00">
            <w:pPr>
              <w:pStyle w:val="TableParagraph"/>
              <w:spacing w:before="10"/>
              <w:rPr>
                <w:b/>
                <w:sz w:val="13"/>
              </w:rPr>
            </w:pPr>
          </w:p>
          <w:p w14:paraId="0B9F3EF3" w14:textId="6DFD225D" w:rsidR="00060E00" w:rsidRDefault="00060E00" w:rsidP="00060E00">
            <w:pPr>
              <w:pStyle w:val="TableParagraph"/>
              <w:spacing w:before="10"/>
              <w:rPr>
                <w:b/>
                <w:sz w:val="13"/>
              </w:rPr>
            </w:pPr>
            <w:r>
              <w:rPr>
                <w:sz w:val="18"/>
              </w:rPr>
              <w:t>$ 120,665</w:t>
            </w:r>
          </w:p>
        </w:tc>
        <w:tc>
          <w:tcPr>
            <w:tcW w:w="1100" w:type="dxa"/>
          </w:tcPr>
          <w:p w14:paraId="231C4498" w14:textId="77777777" w:rsidR="00060E00" w:rsidRDefault="00060E00" w:rsidP="00060E00">
            <w:pPr>
              <w:pStyle w:val="TableParagraph"/>
              <w:spacing w:before="10"/>
              <w:rPr>
                <w:b/>
                <w:sz w:val="13"/>
              </w:rPr>
            </w:pPr>
          </w:p>
          <w:p w14:paraId="773E967D" w14:textId="0E8049F9" w:rsidR="00060E00" w:rsidRDefault="00060E00" w:rsidP="00060E00">
            <w:pPr>
              <w:pStyle w:val="TableParagraph"/>
              <w:spacing w:before="10"/>
              <w:rPr>
                <w:b/>
                <w:sz w:val="13"/>
              </w:rPr>
            </w:pPr>
            <w:r>
              <w:rPr>
                <w:sz w:val="18"/>
              </w:rPr>
              <w:t>8.2%</w:t>
            </w:r>
          </w:p>
        </w:tc>
      </w:tr>
      <w:tr w:rsidR="00060E00" w14:paraId="57BC3F6E" w14:textId="77777777">
        <w:trPr>
          <w:trHeight w:val="805"/>
        </w:trPr>
        <w:tc>
          <w:tcPr>
            <w:tcW w:w="662" w:type="dxa"/>
          </w:tcPr>
          <w:p w14:paraId="6AA28542" w14:textId="77777777" w:rsidR="00060E00" w:rsidRDefault="00060E00" w:rsidP="00060E00">
            <w:pPr>
              <w:pStyle w:val="TableParagraph"/>
              <w:spacing w:before="10"/>
              <w:rPr>
                <w:b/>
                <w:sz w:val="13"/>
              </w:rPr>
            </w:pPr>
          </w:p>
          <w:p w14:paraId="54BE686F" w14:textId="77DF30D4" w:rsidR="00060E00" w:rsidRDefault="00060E00" w:rsidP="00060E00">
            <w:pPr>
              <w:pStyle w:val="TableParagraph"/>
              <w:spacing w:before="10"/>
              <w:rPr>
                <w:b/>
                <w:sz w:val="13"/>
              </w:rPr>
            </w:pPr>
            <w:r>
              <w:rPr>
                <w:sz w:val="18"/>
              </w:rPr>
              <w:t>861</w:t>
            </w:r>
          </w:p>
        </w:tc>
        <w:tc>
          <w:tcPr>
            <w:tcW w:w="3531" w:type="dxa"/>
          </w:tcPr>
          <w:p w14:paraId="48613EE2" w14:textId="77777777" w:rsidR="00060E00" w:rsidRDefault="00060E00" w:rsidP="00060E00">
            <w:pPr>
              <w:pStyle w:val="TableParagraph"/>
              <w:spacing w:before="10"/>
              <w:rPr>
                <w:b/>
                <w:sz w:val="13"/>
              </w:rPr>
            </w:pPr>
          </w:p>
          <w:p w14:paraId="27B93C86" w14:textId="55B64655" w:rsidR="00060E00" w:rsidRDefault="00060E00" w:rsidP="00060E00">
            <w:pPr>
              <w:pStyle w:val="TableParagraph"/>
              <w:spacing w:before="10"/>
              <w:rPr>
                <w:b/>
                <w:sz w:val="13"/>
              </w:rPr>
            </w:pPr>
            <w:r>
              <w:rPr>
                <w:sz w:val="18"/>
              </w:rPr>
              <w:t xml:space="preserve">Discharge case conference &gt;15 </w:t>
            </w:r>
            <w:proofErr w:type="spellStart"/>
            <w:r>
              <w:rPr>
                <w:sz w:val="18"/>
              </w:rPr>
              <w:t>mins</w:t>
            </w:r>
            <w:proofErr w:type="spellEnd"/>
            <w:r>
              <w:rPr>
                <w:sz w:val="18"/>
              </w:rPr>
              <w:t xml:space="preserve"> &lt;30 </w:t>
            </w:r>
            <w:proofErr w:type="spellStart"/>
            <w:r>
              <w:rPr>
                <w:sz w:val="18"/>
              </w:rPr>
              <w:t>mins</w:t>
            </w:r>
            <w:proofErr w:type="spellEnd"/>
          </w:p>
        </w:tc>
        <w:tc>
          <w:tcPr>
            <w:tcW w:w="886" w:type="dxa"/>
          </w:tcPr>
          <w:p w14:paraId="4CB509BD" w14:textId="77777777" w:rsidR="00060E00" w:rsidRDefault="00060E00" w:rsidP="00060E00">
            <w:pPr>
              <w:pStyle w:val="TableParagraph"/>
              <w:spacing w:before="10"/>
              <w:rPr>
                <w:b/>
                <w:sz w:val="13"/>
              </w:rPr>
            </w:pPr>
          </w:p>
          <w:p w14:paraId="08539E20" w14:textId="58436FD9" w:rsidR="00060E00" w:rsidRDefault="00060E00" w:rsidP="00060E00">
            <w:pPr>
              <w:pStyle w:val="TableParagraph"/>
              <w:rPr>
                <w:b/>
                <w:sz w:val="18"/>
              </w:rPr>
            </w:pPr>
            <w:r>
              <w:rPr>
                <w:sz w:val="18"/>
              </w:rPr>
              <w:t>$ 139.10</w:t>
            </w:r>
          </w:p>
        </w:tc>
        <w:tc>
          <w:tcPr>
            <w:tcW w:w="1066" w:type="dxa"/>
          </w:tcPr>
          <w:p w14:paraId="2E26D005" w14:textId="77777777" w:rsidR="00060E00" w:rsidRDefault="00060E00" w:rsidP="00060E00">
            <w:pPr>
              <w:pStyle w:val="TableParagraph"/>
              <w:spacing w:before="10"/>
              <w:rPr>
                <w:b/>
                <w:sz w:val="13"/>
              </w:rPr>
            </w:pPr>
          </w:p>
          <w:p w14:paraId="0AE5E302" w14:textId="220710C8" w:rsidR="00060E00" w:rsidRDefault="00060E00" w:rsidP="00060E00">
            <w:pPr>
              <w:pStyle w:val="TableParagraph"/>
              <w:rPr>
                <w:b/>
                <w:sz w:val="18"/>
              </w:rPr>
            </w:pPr>
            <w:r>
              <w:rPr>
                <w:sz w:val="18"/>
              </w:rPr>
              <w:t>5,977</w:t>
            </w:r>
          </w:p>
        </w:tc>
        <w:tc>
          <w:tcPr>
            <w:tcW w:w="1059" w:type="dxa"/>
          </w:tcPr>
          <w:p w14:paraId="041B8EA5" w14:textId="77777777" w:rsidR="00060E00" w:rsidRDefault="00060E00" w:rsidP="00060E00">
            <w:pPr>
              <w:pStyle w:val="TableParagraph"/>
              <w:spacing w:before="10"/>
              <w:rPr>
                <w:b/>
                <w:sz w:val="13"/>
              </w:rPr>
            </w:pPr>
          </w:p>
          <w:p w14:paraId="30426BBD" w14:textId="303BF615" w:rsidR="00060E00" w:rsidRDefault="00060E00" w:rsidP="00060E00">
            <w:pPr>
              <w:pStyle w:val="TableParagraph"/>
              <w:spacing w:before="10"/>
              <w:rPr>
                <w:b/>
                <w:sz w:val="13"/>
              </w:rPr>
            </w:pPr>
            <w:r>
              <w:rPr>
                <w:sz w:val="18"/>
              </w:rPr>
              <w:t>$ 626,897</w:t>
            </w:r>
          </w:p>
        </w:tc>
        <w:tc>
          <w:tcPr>
            <w:tcW w:w="1100" w:type="dxa"/>
          </w:tcPr>
          <w:p w14:paraId="075C4891" w14:textId="77777777" w:rsidR="00060E00" w:rsidRDefault="00060E00" w:rsidP="00060E00">
            <w:pPr>
              <w:pStyle w:val="TableParagraph"/>
              <w:spacing w:before="10"/>
              <w:rPr>
                <w:b/>
                <w:sz w:val="13"/>
              </w:rPr>
            </w:pPr>
          </w:p>
          <w:p w14:paraId="7F2C0B59" w14:textId="7A589A58" w:rsidR="00060E00" w:rsidRDefault="00060E00" w:rsidP="00060E00">
            <w:pPr>
              <w:pStyle w:val="TableParagraph"/>
              <w:spacing w:before="10"/>
              <w:rPr>
                <w:b/>
                <w:sz w:val="13"/>
              </w:rPr>
            </w:pPr>
            <w:r>
              <w:rPr>
                <w:sz w:val="18"/>
              </w:rPr>
              <w:t>25.6%</w:t>
            </w:r>
          </w:p>
        </w:tc>
      </w:tr>
    </w:tbl>
    <w:p w14:paraId="11F6C77A" w14:textId="54F42EC4" w:rsidR="00A40316" w:rsidRDefault="00A40316" w:rsidP="005E46B9">
      <w:pPr>
        <w:pStyle w:val="BodyText"/>
        <w:rPr>
          <w:b/>
          <w:sz w:val="20"/>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31"/>
        <w:gridCol w:w="886"/>
        <w:gridCol w:w="1066"/>
        <w:gridCol w:w="1059"/>
        <w:gridCol w:w="1100"/>
      </w:tblGrid>
      <w:tr w:rsidR="00A40316" w14:paraId="1199004F" w14:textId="77777777">
        <w:trPr>
          <w:trHeight w:val="1032"/>
        </w:trPr>
        <w:tc>
          <w:tcPr>
            <w:tcW w:w="662" w:type="dxa"/>
            <w:shd w:val="clear" w:color="auto" w:fill="00643E"/>
          </w:tcPr>
          <w:p w14:paraId="539B0EEF" w14:textId="77777777" w:rsidR="00A40316" w:rsidRDefault="00A40316" w:rsidP="005E46B9">
            <w:pPr>
              <w:pStyle w:val="TableParagraph"/>
              <w:rPr>
                <w:b/>
                <w:sz w:val="18"/>
              </w:rPr>
            </w:pPr>
          </w:p>
          <w:p w14:paraId="7E98D8A3" w14:textId="77777777" w:rsidR="00A40316" w:rsidRDefault="00A40316" w:rsidP="005E46B9">
            <w:pPr>
              <w:pStyle w:val="TableParagraph"/>
              <w:rPr>
                <w:b/>
                <w:sz w:val="18"/>
              </w:rPr>
            </w:pPr>
          </w:p>
          <w:p w14:paraId="48BBE20C" w14:textId="77777777" w:rsidR="00A40316" w:rsidRDefault="00A40316" w:rsidP="005E46B9">
            <w:pPr>
              <w:pStyle w:val="TableParagraph"/>
              <w:spacing w:before="2"/>
              <w:rPr>
                <w:b/>
                <w:sz w:val="18"/>
              </w:rPr>
            </w:pPr>
          </w:p>
          <w:p w14:paraId="6ADBB183" w14:textId="77777777" w:rsidR="00A40316" w:rsidRDefault="00921F94" w:rsidP="005E46B9">
            <w:pPr>
              <w:pStyle w:val="TableParagraph"/>
              <w:ind w:left="28"/>
              <w:rPr>
                <w:b/>
                <w:sz w:val="18"/>
              </w:rPr>
            </w:pPr>
            <w:r>
              <w:rPr>
                <w:b/>
                <w:color w:val="FFFFFF"/>
                <w:sz w:val="18"/>
              </w:rPr>
              <w:t>Item</w:t>
            </w:r>
          </w:p>
        </w:tc>
        <w:tc>
          <w:tcPr>
            <w:tcW w:w="3531" w:type="dxa"/>
            <w:shd w:val="clear" w:color="auto" w:fill="00643E"/>
          </w:tcPr>
          <w:p w14:paraId="0935CF8D" w14:textId="77777777" w:rsidR="00A40316" w:rsidRDefault="00A40316" w:rsidP="005E46B9">
            <w:pPr>
              <w:pStyle w:val="TableParagraph"/>
              <w:rPr>
                <w:b/>
                <w:sz w:val="18"/>
              </w:rPr>
            </w:pPr>
          </w:p>
          <w:p w14:paraId="7068097E" w14:textId="77777777" w:rsidR="00A40316" w:rsidRDefault="00A40316" w:rsidP="005E46B9">
            <w:pPr>
              <w:pStyle w:val="TableParagraph"/>
              <w:rPr>
                <w:b/>
                <w:sz w:val="18"/>
              </w:rPr>
            </w:pPr>
          </w:p>
          <w:p w14:paraId="62412C98" w14:textId="77777777" w:rsidR="00A40316" w:rsidRDefault="00A40316" w:rsidP="005E46B9">
            <w:pPr>
              <w:pStyle w:val="TableParagraph"/>
              <w:spacing w:before="2"/>
              <w:rPr>
                <w:b/>
                <w:sz w:val="18"/>
              </w:rPr>
            </w:pPr>
          </w:p>
          <w:p w14:paraId="7958ACF0" w14:textId="77777777" w:rsidR="00A40316" w:rsidRDefault="00921F94" w:rsidP="005E46B9">
            <w:pPr>
              <w:pStyle w:val="TableParagraph"/>
              <w:ind w:left="28"/>
              <w:rPr>
                <w:b/>
                <w:sz w:val="18"/>
              </w:rPr>
            </w:pPr>
            <w:r>
              <w:rPr>
                <w:b/>
                <w:color w:val="FFFFFF"/>
                <w:sz w:val="18"/>
              </w:rPr>
              <w:t>Short item descriptor</w:t>
            </w:r>
          </w:p>
        </w:tc>
        <w:tc>
          <w:tcPr>
            <w:tcW w:w="886" w:type="dxa"/>
            <w:shd w:val="clear" w:color="auto" w:fill="00643E"/>
          </w:tcPr>
          <w:p w14:paraId="59EF7EB4" w14:textId="77777777" w:rsidR="00A40316" w:rsidRDefault="00A40316" w:rsidP="005E46B9">
            <w:pPr>
              <w:pStyle w:val="TableParagraph"/>
              <w:rPr>
                <w:b/>
                <w:sz w:val="18"/>
              </w:rPr>
            </w:pPr>
          </w:p>
          <w:p w14:paraId="53DCA19F" w14:textId="77777777" w:rsidR="00A40316" w:rsidRDefault="00921F94" w:rsidP="005E46B9">
            <w:pPr>
              <w:pStyle w:val="TableParagraph"/>
              <w:spacing w:before="156" w:line="312" w:lineRule="auto"/>
              <w:ind w:left="26"/>
              <w:rPr>
                <w:b/>
                <w:sz w:val="18"/>
              </w:rPr>
            </w:pPr>
            <w:r>
              <w:rPr>
                <w:b/>
                <w:color w:val="FFFFFF"/>
                <w:sz w:val="18"/>
              </w:rPr>
              <w:t>Schedule fee</w:t>
            </w:r>
          </w:p>
        </w:tc>
        <w:tc>
          <w:tcPr>
            <w:tcW w:w="1066" w:type="dxa"/>
            <w:shd w:val="clear" w:color="auto" w:fill="00643E"/>
          </w:tcPr>
          <w:p w14:paraId="52312F9F" w14:textId="77777777" w:rsidR="00A40316" w:rsidRDefault="00A40316" w:rsidP="005E46B9">
            <w:pPr>
              <w:pStyle w:val="TableParagraph"/>
              <w:rPr>
                <w:b/>
                <w:sz w:val="18"/>
              </w:rPr>
            </w:pPr>
          </w:p>
          <w:p w14:paraId="43FCBEF4" w14:textId="77777777" w:rsidR="00A40316" w:rsidRDefault="00921F94" w:rsidP="005E46B9">
            <w:pPr>
              <w:pStyle w:val="TableParagraph"/>
              <w:spacing w:before="156" w:line="312" w:lineRule="auto"/>
              <w:ind w:left="26"/>
              <w:rPr>
                <w:b/>
                <w:sz w:val="18"/>
              </w:rPr>
            </w:pPr>
            <w:r>
              <w:rPr>
                <w:b/>
                <w:color w:val="FFFFFF"/>
                <w:sz w:val="18"/>
              </w:rPr>
              <w:t>Services FY2016/17</w:t>
            </w:r>
          </w:p>
        </w:tc>
        <w:tc>
          <w:tcPr>
            <w:tcW w:w="1059" w:type="dxa"/>
            <w:shd w:val="clear" w:color="auto" w:fill="00643E"/>
          </w:tcPr>
          <w:p w14:paraId="52366876" w14:textId="77777777" w:rsidR="00A40316" w:rsidRDefault="00A40316" w:rsidP="005E46B9">
            <w:pPr>
              <w:pStyle w:val="TableParagraph"/>
              <w:rPr>
                <w:b/>
                <w:sz w:val="18"/>
              </w:rPr>
            </w:pPr>
          </w:p>
          <w:p w14:paraId="0C525E32" w14:textId="77777777" w:rsidR="00A40316" w:rsidRDefault="00921F94" w:rsidP="005E46B9">
            <w:pPr>
              <w:pStyle w:val="TableParagraph"/>
              <w:spacing w:before="156" w:line="312" w:lineRule="auto"/>
              <w:ind w:left="26"/>
              <w:rPr>
                <w:b/>
                <w:sz w:val="18"/>
              </w:rPr>
            </w:pPr>
            <w:r>
              <w:rPr>
                <w:b/>
                <w:color w:val="FFFFFF"/>
                <w:sz w:val="18"/>
              </w:rPr>
              <w:t>Benefits FY2016/17</w:t>
            </w:r>
          </w:p>
        </w:tc>
        <w:tc>
          <w:tcPr>
            <w:tcW w:w="1100" w:type="dxa"/>
            <w:shd w:val="clear" w:color="auto" w:fill="00643E"/>
          </w:tcPr>
          <w:p w14:paraId="4EF46A26" w14:textId="77777777" w:rsidR="00A40316" w:rsidRDefault="00921F94" w:rsidP="005E46B9">
            <w:pPr>
              <w:pStyle w:val="TableParagraph"/>
              <w:spacing w:before="90" w:line="312" w:lineRule="auto"/>
              <w:ind w:left="27"/>
              <w:rPr>
                <w:b/>
                <w:sz w:val="18"/>
              </w:rPr>
            </w:pPr>
            <w:r>
              <w:rPr>
                <w:b/>
                <w:color w:val="FFFFFF"/>
                <w:sz w:val="18"/>
              </w:rPr>
              <w:t>Services 5- year annual avg. growth</w:t>
            </w:r>
          </w:p>
        </w:tc>
      </w:tr>
      <w:tr w:rsidR="00A40316" w14:paraId="185EBE37" w14:textId="77777777">
        <w:trPr>
          <w:trHeight w:val="522"/>
        </w:trPr>
        <w:tc>
          <w:tcPr>
            <w:tcW w:w="662" w:type="dxa"/>
          </w:tcPr>
          <w:p w14:paraId="5160DB0F" w14:textId="77777777" w:rsidR="00A40316" w:rsidRDefault="00A40316" w:rsidP="005E46B9">
            <w:pPr>
              <w:pStyle w:val="TableParagraph"/>
              <w:spacing w:before="10"/>
              <w:rPr>
                <w:b/>
                <w:sz w:val="13"/>
              </w:rPr>
            </w:pPr>
          </w:p>
          <w:p w14:paraId="0BC0A059" w14:textId="77777777" w:rsidR="00A40316" w:rsidRDefault="00921F94" w:rsidP="005E46B9">
            <w:pPr>
              <w:pStyle w:val="TableParagraph"/>
              <w:ind w:left="28"/>
              <w:rPr>
                <w:sz w:val="18"/>
              </w:rPr>
            </w:pPr>
            <w:r>
              <w:rPr>
                <w:sz w:val="18"/>
              </w:rPr>
              <w:t>864</w:t>
            </w:r>
          </w:p>
        </w:tc>
        <w:tc>
          <w:tcPr>
            <w:tcW w:w="3531" w:type="dxa"/>
          </w:tcPr>
          <w:p w14:paraId="77D43E43" w14:textId="77777777" w:rsidR="00A40316" w:rsidRDefault="00A40316" w:rsidP="005E46B9">
            <w:pPr>
              <w:pStyle w:val="TableParagraph"/>
              <w:spacing w:before="10"/>
              <w:rPr>
                <w:b/>
                <w:sz w:val="13"/>
              </w:rPr>
            </w:pPr>
          </w:p>
          <w:p w14:paraId="24657891" w14:textId="77777777" w:rsidR="00A40316" w:rsidRDefault="00921F94" w:rsidP="005E46B9">
            <w:pPr>
              <w:pStyle w:val="TableParagraph"/>
              <w:ind w:left="28"/>
              <w:rPr>
                <w:sz w:val="18"/>
              </w:rPr>
            </w:pPr>
            <w:r>
              <w:rPr>
                <w:sz w:val="18"/>
              </w:rPr>
              <w:t xml:space="preserve">Discharge case conference &gt;30 </w:t>
            </w:r>
            <w:proofErr w:type="spellStart"/>
            <w:r>
              <w:rPr>
                <w:sz w:val="18"/>
              </w:rPr>
              <w:t>mins</w:t>
            </w:r>
            <w:proofErr w:type="spellEnd"/>
            <w:r>
              <w:rPr>
                <w:sz w:val="18"/>
              </w:rPr>
              <w:t xml:space="preserve"> &lt;45 </w:t>
            </w:r>
            <w:proofErr w:type="spellStart"/>
            <w:r>
              <w:rPr>
                <w:sz w:val="18"/>
              </w:rPr>
              <w:t>mins</w:t>
            </w:r>
            <w:proofErr w:type="spellEnd"/>
          </w:p>
        </w:tc>
        <w:tc>
          <w:tcPr>
            <w:tcW w:w="886" w:type="dxa"/>
          </w:tcPr>
          <w:p w14:paraId="63CF1FA0" w14:textId="77777777" w:rsidR="00A40316" w:rsidRDefault="00A40316" w:rsidP="005E46B9">
            <w:pPr>
              <w:pStyle w:val="TableParagraph"/>
              <w:spacing w:before="10"/>
              <w:rPr>
                <w:b/>
                <w:sz w:val="13"/>
              </w:rPr>
            </w:pPr>
          </w:p>
          <w:p w14:paraId="1BFD2BDF" w14:textId="77777777" w:rsidR="00A40316" w:rsidRDefault="00921F94" w:rsidP="005E46B9">
            <w:pPr>
              <w:pStyle w:val="TableParagraph"/>
              <w:ind w:left="26"/>
              <w:rPr>
                <w:sz w:val="18"/>
              </w:rPr>
            </w:pPr>
            <w:r>
              <w:rPr>
                <w:sz w:val="18"/>
              </w:rPr>
              <w:t>$ 208.70</w:t>
            </w:r>
          </w:p>
        </w:tc>
        <w:tc>
          <w:tcPr>
            <w:tcW w:w="1066" w:type="dxa"/>
          </w:tcPr>
          <w:p w14:paraId="5A88CF52" w14:textId="77777777" w:rsidR="00A40316" w:rsidRDefault="00A40316" w:rsidP="005E46B9">
            <w:pPr>
              <w:pStyle w:val="TableParagraph"/>
              <w:spacing w:before="10"/>
              <w:rPr>
                <w:b/>
                <w:sz w:val="13"/>
              </w:rPr>
            </w:pPr>
          </w:p>
          <w:p w14:paraId="4D86574D" w14:textId="77777777" w:rsidR="00A40316" w:rsidRDefault="00921F94" w:rsidP="005E46B9">
            <w:pPr>
              <w:pStyle w:val="TableParagraph"/>
              <w:ind w:left="26"/>
              <w:rPr>
                <w:sz w:val="18"/>
              </w:rPr>
            </w:pPr>
            <w:r>
              <w:rPr>
                <w:sz w:val="18"/>
              </w:rPr>
              <w:t>562</w:t>
            </w:r>
          </w:p>
        </w:tc>
        <w:tc>
          <w:tcPr>
            <w:tcW w:w="1059" w:type="dxa"/>
          </w:tcPr>
          <w:p w14:paraId="35D00EFF" w14:textId="77777777" w:rsidR="00A40316" w:rsidRDefault="00A40316" w:rsidP="005E46B9">
            <w:pPr>
              <w:pStyle w:val="TableParagraph"/>
              <w:spacing w:before="10"/>
              <w:rPr>
                <w:b/>
                <w:sz w:val="13"/>
              </w:rPr>
            </w:pPr>
          </w:p>
          <w:p w14:paraId="09DC274E" w14:textId="77777777" w:rsidR="00A40316" w:rsidRDefault="00921F94" w:rsidP="005E46B9">
            <w:pPr>
              <w:pStyle w:val="TableParagraph"/>
              <w:ind w:left="26"/>
              <w:rPr>
                <w:sz w:val="18"/>
              </w:rPr>
            </w:pPr>
            <w:r>
              <w:rPr>
                <w:sz w:val="18"/>
              </w:rPr>
              <w:t>$ 88,419</w:t>
            </w:r>
          </w:p>
        </w:tc>
        <w:tc>
          <w:tcPr>
            <w:tcW w:w="1100" w:type="dxa"/>
          </w:tcPr>
          <w:p w14:paraId="5DDC8691" w14:textId="77777777" w:rsidR="00A40316" w:rsidRDefault="00A40316" w:rsidP="005E46B9">
            <w:pPr>
              <w:pStyle w:val="TableParagraph"/>
              <w:spacing w:before="10"/>
              <w:rPr>
                <w:b/>
                <w:sz w:val="13"/>
              </w:rPr>
            </w:pPr>
          </w:p>
          <w:p w14:paraId="70236175" w14:textId="77777777" w:rsidR="00A40316" w:rsidRDefault="00921F94" w:rsidP="005E46B9">
            <w:pPr>
              <w:pStyle w:val="TableParagraph"/>
              <w:ind w:left="27"/>
              <w:rPr>
                <w:sz w:val="18"/>
              </w:rPr>
            </w:pPr>
            <w:r>
              <w:rPr>
                <w:sz w:val="18"/>
              </w:rPr>
              <w:t>36.2%</w:t>
            </w:r>
          </w:p>
        </w:tc>
      </w:tr>
      <w:tr w:rsidR="00A40316" w14:paraId="756F3703" w14:textId="77777777">
        <w:trPr>
          <w:trHeight w:val="522"/>
        </w:trPr>
        <w:tc>
          <w:tcPr>
            <w:tcW w:w="662" w:type="dxa"/>
          </w:tcPr>
          <w:p w14:paraId="05B40F70" w14:textId="77777777" w:rsidR="00A40316" w:rsidRDefault="00A40316" w:rsidP="005E46B9">
            <w:pPr>
              <w:pStyle w:val="TableParagraph"/>
              <w:spacing w:before="10"/>
              <w:rPr>
                <w:b/>
                <w:sz w:val="13"/>
              </w:rPr>
            </w:pPr>
          </w:p>
          <w:p w14:paraId="67C0EBCA" w14:textId="77777777" w:rsidR="00A40316" w:rsidRDefault="00921F94" w:rsidP="005E46B9">
            <w:pPr>
              <w:pStyle w:val="TableParagraph"/>
              <w:ind w:left="28"/>
              <w:rPr>
                <w:sz w:val="18"/>
              </w:rPr>
            </w:pPr>
            <w:r>
              <w:rPr>
                <w:sz w:val="18"/>
              </w:rPr>
              <w:t>866</w:t>
            </w:r>
          </w:p>
        </w:tc>
        <w:tc>
          <w:tcPr>
            <w:tcW w:w="3531" w:type="dxa"/>
          </w:tcPr>
          <w:p w14:paraId="6F2295BF" w14:textId="77777777" w:rsidR="00A40316" w:rsidRDefault="00A40316" w:rsidP="005E46B9">
            <w:pPr>
              <w:pStyle w:val="TableParagraph"/>
              <w:spacing w:before="10"/>
              <w:rPr>
                <w:b/>
                <w:sz w:val="13"/>
              </w:rPr>
            </w:pPr>
          </w:p>
          <w:p w14:paraId="1CD7B9C6" w14:textId="77777777" w:rsidR="00A40316" w:rsidRDefault="00921F94" w:rsidP="005E46B9">
            <w:pPr>
              <w:pStyle w:val="TableParagraph"/>
              <w:ind w:left="28"/>
              <w:rPr>
                <w:sz w:val="18"/>
              </w:rPr>
            </w:pPr>
            <w:r>
              <w:rPr>
                <w:sz w:val="18"/>
              </w:rPr>
              <w:t xml:space="preserve">Discharge case conference &gt;45 </w:t>
            </w:r>
            <w:proofErr w:type="spellStart"/>
            <w:r>
              <w:rPr>
                <w:sz w:val="18"/>
              </w:rPr>
              <w:t>mins</w:t>
            </w:r>
            <w:proofErr w:type="spellEnd"/>
          </w:p>
        </w:tc>
        <w:tc>
          <w:tcPr>
            <w:tcW w:w="886" w:type="dxa"/>
          </w:tcPr>
          <w:p w14:paraId="1AFE9E4C" w14:textId="77777777" w:rsidR="00A40316" w:rsidRDefault="00A40316" w:rsidP="005E46B9">
            <w:pPr>
              <w:pStyle w:val="TableParagraph"/>
              <w:spacing w:before="10"/>
              <w:rPr>
                <w:b/>
                <w:sz w:val="13"/>
              </w:rPr>
            </w:pPr>
          </w:p>
          <w:p w14:paraId="350B9A62" w14:textId="77777777" w:rsidR="00A40316" w:rsidRDefault="00921F94" w:rsidP="005E46B9">
            <w:pPr>
              <w:pStyle w:val="TableParagraph"/>
              <w:ind w:left="26"/>
              <w:rPr>
                <w:sz w:val="18"/>
              </w:rPr>
            </w:pPr>
            <w:r>
              <w:rPr>
                <w:sz w:val="18"/>
              </w:rPr>
              <w:t>$ 278.15</w:t>
            </w:r>
          </w:p>
        </w:tc>
        <w:tc>
          <w:tcPr>
            <w:tcW w:w="1066" w:type="dxa"/>
          </w:tcPr>
          <w:p w14:paraId="192E741A" w14:textId="77777777" w:rsidR="00A40316" w:rsidRDefault="00A40316" w:rsidP="005E46B9">
            <w:pPr>
              <w:pStyle w:val="TableParagraph"/>
              <w:spacing w:before="10"/>
              <w:rPr>
                <w:b/>
                <w:sz w:val="13"/>
              </w:rPr>
            </w:pPr>
          </w:p>
          <w:p w14:paraId="2628BC66" w14:textId="77777777" w:rsidR="00A40316" w:rsidRDefault="00921F94" w:rsidP="005E46B9">
            <w:pPr>
              <w:pStyle w:val="TableParagraph"/>
              <w:ind w:left="26"/>
              <w:rPr>
                <w:sz w:val="18"/>
              </w:rPr>
            </w:pPr>
            <w:r>
              <w:rPr>
                <w:sz w:val="18"/>
              </w:rPr>
              <w:t>814</w:t>
            </w:r>
          </w:p>
        </w:tc>
        <w:tc>
          <w:tcPr>
            <w:tcW w:w="1059" w:type="dxa"/>
          </w:tcPr>
          <w:p w14:paraId="03D05C51" w14:textId="77777777" w:rsidR="00A40316" w:rsidRDefault="00A40316" w:rsidP="005E46B9">
            <w:pPr>
              <w:pStyle w:val="TableParagraph"/>
              <w:spacing w:before="10"/>
              <w:rPr>
                <w:b/>
                <w:sz w:val="13"/>
              </w:rPr>
            </w:pPr>
          </w:p>
          <w:p w14:paraId="6B7238EF" w14:textId="77777777" w:rsidR="00A40316" w:rsidRDefault="00921F94" w:rsidP="005E46B9">
            <w:pPr>
              <w:pStyle w:val="TableParagraph"/>
              <w:ind w:left="26"/>
              <w:rPr>
                <w:sz w:val="18"/>
              </w:rPr>
            </w:pPr>
            <w:r>
              <w:rPr>
                <w:sz w:val="18"/>
              </w:rPr>
              <w:t>$ 170,008</w:t>
            </w:r>
          </w:p>
        </w:tc>
        <w:tc>
          <w:tcPr>
            <w:tcW w:w="1100" w:type="dxa"/>
          </w:tcPr>
          <w:p w14:paraId="17FF1ACB" w14:textId="77777777" w:rsidR="00A40316" w:rsidRDefault="00A40316" w:rsidP="005E46B9">
            <w:pPr>
              <w:pStyle w:val="TableParagraph"/>
              <w:spacing w:before="10"/>
              <w:rPr>
                <w:b/>
                <w:sz w:val="13"/>
              </w:rPr>
            </w:pPr>
          </w:p>
          <w:p w14:paraId="30B39BDD" w14:textId="77777777" w:rsidR="00A40316" w:rsidRDefault="00921F94" w:rsidP="005E46B9">
            <w:pPr>
              <w:pStyle w:val="TableParagraph"/>
              <w:ind w:left="27"/>
              <w:rPr>
                <w:sz w:val="18"/>
              </w:rPr>
            </w:pPr>
            <w:r>
              <w:rPr>
                <w:sz w:val="18"/>
              </w:rPr>
              <w:t>16.5%</w:t>
            </w:r>
          </w:p>
        </w:tc>
      </w:tr>
    </w:tbl>
    <w:p w14:paraId="45731695" w14:textId="77777777" w:rsidR="00A40316" w:rsidRPr="00C8449C" w:rsidRDefault="00921F94" w:rsidP="00060E00">
      <w:pPr>
        <w:pStyle w:val="Heading4"/>
        <w:numPr>
          <w:ilvl w:val="2"/>
          <w:numId w:val="23"/>
        </w:numPr>
        <w:tabs>
          <w:tab w:val="left" w:pos="1217"/>
          <w:tab w:val="left" w:pos="1218"/>
        </w:tabs>
        <w:spacing w:before="120" w:after="120" w:line="312" w:lineRule="auto"/>
        <w:ind w:left="1219"/>
        <w:rPr>
          <w:rFonts w:asciiTheme="minorHAnsi" w:eastAsiaTheme="minorHAnsi" w:hAnsiTheme="minorHAnsi" w:cstheme="minorHAnsi"/>
          <w:iCs/>
          <w:color w:val="000000" w:themeColor="text1"/>
          <w:szCs w:val="20"/>
          <w:lang w:val="en-US" w:eastAsia="en-US" w:bidi="ar-SA"/>
        </w:rPr>
      </w:pPr>
      <w:bookmarkStart w:id="121" w:name="_bookmark61"/>
      <w:bookmarkEnd w:id="121"/>
      <w:r w:rsidRPr="00C8449C">
        <w:rPr>
          <w:rFonts w:asciiTheme="minorHAnsi" w:eastAsiaTheme="minorHAnsi" w:hAnsiTheme="minorHAnsi" w:cstheme="minorHAnsi"/>
          <w:iCs/>
          <w:color w:val="000000" w:themeColor="text1"/>
          <w:szCs w:val="20"/>
          <w:lang w:val="en-US" w:eastAsia="en-US" w:bidi="ar-SA"/>
        </w:rPr>
        <w:t>Recommendation 10 - Aligning items 855 to 866 with best practice - case conferencing</w:t>
      </w:r>
    </w:p>
    <w:p w14:paraId="6B362380" w14:textId="77777777" w:rsidR="00A40316" w:rsidRDefault="00921F94" w:rsidP="005E46B9">
      <w:pPr>
        <w:pStyle w:val="BodyText"/>
        <w:spacing w:before="118" w:line="312" w:lineRule="auto"/>
        <w:ind w:left="498"/>
      </w:pPr>
      <w:r>
        <w:t>The Committee recommends aligning psychiatry-specific case conferencing items with the changes to specialist and consultant physician items proposed by the SCPCCC.</w:t>
      </w:r>
    </w:p>
    <w:p w14:paraId="7AC66D05" w14:textId="77777777" w:rsidR="00A40316" w:rsidRPr="00C8449C" w:rsidRDefault="00921F94" w:rsidP="00060E00">
      <w:pPr>
        <w:pStyle w:val="Heading4"/>
        <w:numPr>
          <w:ilvl w:val="2"/>
          <w:numId w:val="23"/>
        </w:numPr>
        <w:tabs>
          <w:tab w:val="left" w:pos="1217"/>
          <w:tab w:val="left" w:pos="1218"/>
        </w:tabs>
        <w:spacing w:before="120" w:after="120" w:line="312" w:lineRule="auto"/>
        <w:ind w:left="1219"/>
        <w:rPr>
          <w:rFonts w:asciiTheme="minorHAnsi" w:eastAsiaTheme="minorHAnsi" w:hAnsiTheme="minorHAnsi" w:cstheme="minorHAnsi"/>
          <w:iCs/>
          <w:color w:val="000000" w:themeColor="text1"/>
          <w:szCs w:val="20"/>
          <w:lang w:val="en-US" w:eastAsia="en-US" w:bidi="ar-SA"/>
        </w:rPr>
      </w:pPr>
      <w:bookmarkStart w:id="122" w:name="_bookmark62"/>
      <w:bookmarkEnd w:id="122"/>
      <w:r w:rsidRPr="00C8449C">
        <w:rPr>
          <w:rFonts w:asciiTheme="minorHAnsi" w:eastAsiaTheme="minorHAnsi" w:hAnsiTheme="minorHAnsi" w:cstheme="minorHAnsi"/>
          <w:iCs/>
          <w:color w:val="000000" w:themeColor="text1"/>
          <w:szCs w:val="20"/>
          <w:lang w:val="en-US" w:eastAsia="en-US" w:bidi="ar-SA"/>
        </w:rPr>
        <w:t>Rationale 10</w:t>
      </w:r>
    </w:p>
    <w:p w14:paraId="2F86555D" w14:textId="77777777" w:rsidR="00A40316" w:rsidRDefault="00921F94" w:rsidP="005E46B9">
      <w:pPr>
        <w:pStyle w:val="BodyText"/>
        <w:ind w:left="498"/>
      </w:pPr>
      <w:r>
        <w:t>These items provide for discharge and community case conferencing.</w:t>
      </w:r>
    </w:p>
    <w:p w14:paraId="4F85915F" w14:textId="77777777" w:rsidR="00A40316" w:rsidRDefault="00A40316" w:rsidP="005E46B9">
      <w:pPr>
        <w:pStyle w:val="BodyText"/>
        <w:spacing w:before="4"/>
        <w:rPr>
          <w:sz w:val="16"/>
        </w:rPr>
      </w:pPr>
    </w:p>
    <w:p w14:paraId="5226D961" w14:textId="77777777" w:rsidR="00A40316" w:rsidRDefault="00921F94" w:rsidP="005E46B9">
      <w:pPr>
        <w:pStyle w:val="BodyText"/>
        <w:spacing w:line="312" w:lineRule="auto"/>
        <w:ind w:left="498"/>
      </w:pPr>
      <w:r>
        <w:t>This recommendation focuses on ensuring the adoption of best practice multi-disciplinary approaches. It is based on the following assessment:</w:t>
      </w:r>
    </w:p>
    <w:p w14:paraId="376E3F59" w14:textId="77777777" w:rsidR="00A40316" w:rsidRDefault="00921F94" w:rsidP="00BC54DB">
      <w:pPr>
        <w:pStyle w:val="BodyText"/>
        <w:numPr>
          <w:ilvl w:val="0"/>
          <w:numId w:val="33"/>
        </w:numPr>
        <w:spacing w:before="132" w:line="312" w:lineRule="auto"/>
        <w:ind w:left="993" w:hanging="426"/>
      </w:pPr>
      <w:r>
        <w:t>The Committee acknowledged the importance of and need for case conferencing in modern practice, but expressed concerns that the current requirements make organising and participating in a case conference prohibitively difficult.</w:t>
      </w:r>
    </w:p>
    <w:p w14:paraId="1B80FC65" w14:textId="77777777" w:rsidR="00A40316" w:rsidRDefault="00921F94" w:rsidP="00BC54DB">
      <w:pPr>
        <w:pStyle w:val="BodyText"/>
        <w:numPr>
          <w:ilvl w:val="0"/>
          <w:numId w:val="33"/>
        </w:numPr>
        <w:spacing w:before="132" w:line="312" w:lineRule="auto"/>
        <w:ind w:left="993" w:hanging="426"/>
      </w:pPr>
      <w:r>
        <w:t>The Committee noted the common misbelief that all clinicians participating in a case conference must be present in the same room to claim the items. Therefore, the Committee supports amending descriptors to clarify that case conferences can take place via phone and videoconference as well as via face-to-face.</w:t>
      </w:r>
    </w:p>
    <w:p w14:paraId="3E5F77F9" w14:textId="20666B00" w:rsidR="00A40316" w:rsidRDefault="00921F94" w:rsidP="00BC54DB">
      <w:pPr>
        <w:pStyle w:val="BodyText"/>
        <w:numPr>
          <w:ilvl w:val="0"/>
          <w:numId w:val="33"/>
        </w:numPr>
        <w:spacing w:before="132" w:line="312" w:lineRule="auto"/>
        <w:ind w:left="993" w:hanging="426"/>
      </w:pPr>
      <w:r>
        <w:t xml:space="preserve">The Committee supports the introduction of new items to provide remuneration to allied health professionals, as well as </w:t>
      </w:r>
      <w:r w:rsidRPr="00347F1A">
        <w:t>nurse practitioners</w:t>
      </w:r>
      <w:r w:rsidR="00347F1A" w:rsidRPr="000A23E0">
        <w:t xml:space="preserve">, with the appropriate scope of practice </w:t>
      </w:r>
      <w:r w:rsidRPr="00347F1A">
        <w:t>and mental health nurses</w:t>
      </w:r>
      <w:r>
        <w:t>, to enable them to participate in case conferences. The Committee agreed that these professionals are an important part of a care team for patients with mental health disorders and should be remunerated for their time participating in a case conference.</w:t>
      </w:r>
    </w:p>
    <w:p w14:paraId="6F8A57A8" w14:textId="77777777" w:rsidR="00A40316" w:rsidRDefault="00921F94" w:rsidP="00BC54DB">
      <w:pPr>
        <w:pStyle w:val="BodyText"/>
        <w:numPr>
          <w:ilvl w:val="0"/>
          <w:numId w:val="33"/>
        </w:numPr>
        <w:spacing w:before="132" w:line="312" w:lineRule="auto"/>
        <w:ind w:left="993" w:hanging="426"/>
      </w:pPr>
      <w:r>
        <w:t>The Committee support the introduction of requirements that support the inclusion of GPs in case conferences.</w:t>
      </w:r>
    </w:p>
    <w:p w14:paraId="2951BDD2" w14:textId="77777777" w:rsidR="00A40316" w:rsidRDefault="00921F94" w:rsidP="00E840AE">
      <w:pPr>
        <w:pStyle w:val="BodyText"/>
        <w:numPr>
          <w:ilvl w:val="0"/>
          <w:numId w:val="33"/>
        </w:numPr>
        <w:spacing w:before="57" w:line="312" w:lineRule="auto"/>
        <w:ind w:left="993" w:hanging="426"/>
      </w:pPr>
      <w:r>
        <w:t>The Committee noted that psychiatry has the greatest uptake of case conferencing, therefore it supports the alignment of rules and req</w:t>
      </w:r>
      <w:r w:rsidR="009F4F1F">
        <w:t xml:space="preserve">uirements across case conference </w:t>
      </w:r>
      <w:r>
        <w:t>items for different professions. This will ensure there is as little impediment as possible to health professionals forming multi-disciplinary teams.</w:t>
      </w:r>
    </w:p>
    <w:p w14:paraId="5867912E" w14:textId="77777777" w:rsidR="00A40316" w:rsidRDefault="00921F94" w:rsidP="00BC54DB">
      <w:pPr>
        <w:pStyle w:val="BodyText"/>
        <w:numPr>
          <w:ilvl w:val="0"/>
          <w:numId w:val="33"/>
        </w:numPr>
        <w:spacing w:before="132" w:line="312" w:lineRule="auto"/>
        <w:ind w:left="993" w:hanging="426"/>
      </w:pPr>
      <w:r>
        <w:lastRenderedPageBreak/>
        <w:t>The Committee was supportive of the SCPCCC’s recommendations of a new case conference framework that would structure case conference items into three categories, and allow access to all consultant specialists. The proposed framework consists of:</w:t>
      </w:r>
    </w:p>
    <w:p w14:paraId="18397897" w14:textId="77777777" w:rsidR="00A40316" w:rsidRDefault="00921F94" w:rsidP="005E46B9">
      <w:pPr>
        <w:pStyle w:val="ListParagraph"/>
        <w:numPr>
          <w:ilvl w:val="0"/>
          <w:numId w:val="7"/>
        </w:numPr>
        <w:tabs>
          <w:tab w:val="left" w:pos="2297"/>
          <w:tab w:val="left" w:pos="2298"/>
        </w:tabs>
        <w:spacing w:before="118"/>
      </w:pPr>
      <w:r>
        <w:t>Discharge planning case conferences;</w:t>
      </w:r>
    </w:p>
    <w:p w14:paraId="6FD3FB64" w14:textId="77777777" w:rsidR="00A40316" w:rsidRDefault="00A40316" w:rsidP="005E46B9">
      <w:pPr>
        <w:pStyle w:val="BodyText"/>
        <w:spacing w:before="6"/>
        <w:rPr>
          <w:sz w:val="16"/>
        </w:rPr>
      </w:pPr>
    </w:p>
    <w:p w14:paraId="3260108F" w14:textId="77777777" w:rsidR="00A40316" w:rsidRDefault="00921F94" w:rsidP="005E46B9">
      <w:pPr>
        <w:pStyle w:val="ListParagraph"/>
        <w:numPr>
          <w:ilvl w:val="0"/>
          <w:numId w:val="7"/>
        </w:numPr>
        <w:tabs>
          <w:tab w:val="left" w:pos="2297"/>
          <w:tab w:val="left" w:pos="2298"/>
        </w:tabs>
      </w:pPr>
      <w:r>
        <w:t>Community case conferences;</w:t>
      </w:r>
      <w:r>
        <w:rPr>
          <w:spacing w:val="1"/>
        </w:rPr>
        <w:t xml:space="preserve"> </w:t>
      </w:r>
      <w:r>
        <w:t>and</w:t>
      </w:r>
    </w:p>
    <w:p w14:paraId="2A6800B6" w14:textId="77777777" w:rsidR="00A40316" w:rsidRDefault="00A40316" w:rsidP="005E46B9">
      <w:pPr>
        <w:pStyle w:val="BodyText"/>
        <w:spacing w:before="4"/>
        <w:rPr>
          <w:sz w:val="16"/>
        </w:rPr>
      </w:pPr>
    </w:p>
    <w:p w14:paraId="72F019E2" w14:textId="77777777" w:rsidR="00A40316" w:rsidRDefault="00921F94" w:rsidP="005E46B9">
      <w:pPr>
        <w:pStyle w:val="ListParagraph"/>
        <w:numPr>
          <w:ilvl w:val="0"/>
          <w:numId w:val="7"/>
        </w:numPr>
        <w:tabs>
          <w:tab w:val="left" w:pos="2297"/>
          <w:tab w:val="left" w:pos="2298"/>
        </w:tabs>
      </w:pPr>
      <w:r>
        <w:t>Treatment planning case</w:t>
      </w:r>
      <w:r>
        <w:rPr>
          <w:spacing w:val="-6"/>
        </w:rPr>
        <w:t xml:space="preserve"> </w:t>
      </w:r>
      <w:r>
        <w:t>conferences.</w:t>
      </w:r>
    </w:p>
    <w:p w14:paraId="001DF628" w14:textId="77777777" w:rsidR="00A40316" w:rsidRDefault="00A40316" w:rsidP="005E46B9">
      <w:pPr>
        <w:pStyle w:val="BodyText"/>
        <w:rPr>
          <w:sz w:val="13"/>
        </w:rPr>
      </w:pPr>
    </w:p>
    <w:p w14:paraId="1879042C" w14:textId="77777777" w:rsidR="00A40316" w:rsidRDefault="00921F94" w:rsidP="00BC54DB">
      <w:pPr>
        <w:pStyle w:val="BodyText"/>
        <w:numPr>
          <w:ilvl w:val="0"/>
          <w:numId w:val="33"/>
        </w:numPr>
        <w:spacing w:before="132" w:line="312" w:lineRule="auto"/>
        <w:ind w:left="993" w:hanging="426"/>
      </w:pPr>
      <w:r>
        <w:t>The SCPCCC proposed new and amended case conferencing items that would allow access to all consultant specialists. The SCPCCC recommended changes to the discharge and community case conferencing items (see Appendix E) that include:</w:t>
      </w:r>
    </w:p>
    <w:p w14:paraId="75A1C2D5" w14:textId="77777777" w:rsidR="00A40316" w:rsidRDefault="00921F94" w:rsidP="005E46B9">
      <w:pPr>
        <w:pStyle w:val="ListParagraph"/>
        <w:numPr>
          <w:ilvl w:val="0"/>
          <w:numId w:val="7"/>
        </w:numPr>
        <w:tabs>
          <w:tab w:val="left" w:pos="2297"/>
          <w:tab w:val="left" w:pos="2298"/>
        </w:tabs>
        <w:spacing w:before="119" w:line="312" w:lineRule="auto"/>
        <w:jc w:val="both"/>
      </w:pPr>
      <w:r>
        <w:t>Requirement of mandatory GP (or delegate) participation OR review of outcomes and communication of any proposed changes to the patient and to the case conference</w:t>
      </w:r>
      <w:r>
        <w:rPr>
          <w:spacing w:val="-4"/>
        </w:rPr>
        <w:t xml:space="preserve"> </w:t>
      </w:r>
      <w:r>
        <w:t>organiser.</w:t>
      </w:r>
    </w:p>
    <w:p w14:paraId="59BC4C16" w14:textId="77777777" w:rsidR="00A40316" w:rsidRDefault="00921F94" w:rsidP="005E46B9">
      <w:pPr>
        <w:pStyle w:val="ListParagraph"/>
        <w:numPr>
          <w:ilvl w:val="0"/>
          <w:numId w:val="7"/>
        </w:numPr>
        <w:tabs>
          <w:tab w:val="left" w:pos="2297"/>
          <w:tab w:val="left" w:pos="2298"/>
        </w:tabs>
        <w:spacing w:before="119" w:line="312" w:lineRule="auto"/>
        <w:jc w:val="both"/>
      </w:pPr>
      <w:r>
        <w:t>Requirement of mandatory patient (or delegate) invitation to participate.</w:t>
      </w:r>
    </w:p>
    <w:p w14:paraId="27BFCAD3" w14:textId="77777777" w:rsidR="00A40316" w:rsidRDefault="00921F94" w:rsidP="005E46B9">
      <w:pPr>
        <w:pStyle w:val="ListParagraph"/>
        <w:numPr>
          <w:ilvl w:val="0"/>
          <w:numId w:val="7"/>
        </w:numPr>
        <w:tabs>
          <w:tab w:val="left" w:pos="2297"/>
          <w:tab w:val="left" w:pos="2298"/>
        </w:tabs>
        <w:spacing w:before="120"/>
        <w:jc w:val="both"/>
      </w:pPr>
      <w:r>
        <w:t>Requirement that outcomes be documented in</w:t>
      </w:r>
      <w:r>
        <w:rPr>
          <w:spacing w:val="-8"/>
        </w:rPr>
        <w:t xml:space="preserve"> </w:t>
      </w:r>
      <w:r>
        <w:t>writing.</w:t>
      </w:r>
    </w:p>
    <w:p w14:paraId="03D4CA89" w14:textId="77777777" w:rsidR="00A40316" w:rsidRDefault="00A40316" w:rsidP="005E46B9">
      <w:pPr>
        <w:pStyle w:val="BodyText"/>
        <w:spacing w:before="7"/>
        <w:rPr>
          <w:sz w:val="16"/>
        </w:rPr>
      </w:pPr>
    </w:p>
    <w:p w14:paraId="156AA0FF" w14:textId="77777777" w:rsidR="00A40316" w:rsidRDefault="00921F94" w:rsidP="005E46B9">
      <w:pPr>
        <w:pStyle w:val="ListParagraph"/>
        <w:numPr>
          <w:ilvl w:val="0"/>
          <w:numId w:val="7"/>
        </w:numPr>
        <w:tabs>
          <w:tab w:val="left" w:pos="2297"/>
          <w:tab w:val="left" w:pos="2298"/>
        </w:tabs>
        <w:spacing w:line="312" w:lineRule="auto"/>
      </w:pPr>
      <w:r>
        <w:t>Stipulate that participants have the option to attend face to face, by videoconference, or over the</w:t>
      </w:r>
      <w:r>
        <w:rPr>
          <w:spacing w:val="-2"/>
        </w:rPr>
        <w:t xml:space="preserve"> </w:t>
      </w:r>
      <w:r>
        <w:t>telephone.</w:t>
      </w:r>
    </w:p>
    <w:p w14:paraId="36AF0518" w14:textId="77777777" w:rsidR="00A40316" w:rsidRDefault="00921F94" w:rsidP="005E46B9">
      <w:pPr>
        <w:pStyle w:val="ListParagraph"/>
        <w:numPr>
          <w:ilvl w:val="0"/>
          <w:numId w:val="7"/>
        </w:numPr>
        <w:tabs>
          <w:tab w:val="left" w:pos="2297"/>
          <w:tab w:val="left" w:pos="2298"/>
        </w:tabs>
        <w:spacing w:before="121" w:line="312" w:lineRule="auto"/>
      </w:pPr>
      <w:r>
        <w:t>Recommend that outcomes be uploaded to My Health Record by the GP (or</w:t>
      </w:r>
      <w:r>
        <w:rPr>
          <w:spacing w:val="-1"/>
        </w:rPr>
        <w:t xml:space="preserve"> </w:t>
      </w:r>
      <w:r>
        <w:t>delegate).</w:t>
      </w:r>
    </w:p>
    <w:p w14:paraId="736334DE" w14:textId="3E0B5C88" w:rsidR="00A40316" w:rsidRDefault="00921F94" w:rsidP="00BC54DB">
      <w:pPr>
        <w:pStyle w:val="BodyText"/>
        <w:numPr>
          <w:ilvl w:val="0"/>
          <w:numId w:val="33"/>
        </w:numPr>
        <w:spacing w:before="132" w:line="312" w:lineRule="auto"/>
        <w:ind w:left="993" w:hanging="426"/>
      </w:pPr>
      <w:r>
        <w:t>As part of the SCPCCC’s recommendations, a new time tier for case conferences of less than 15 minutes duration would be introduced, as case conferences where the treatment plan was straightforward often lasted just 5-10 minutes. Correspondingly new psychiatry-specific items with this shorter time tier should be added to the MBS for consistency.</w:t>
      </w:r>
    </w:p>
    <w:p w14:paraId="54E9A599" w14:textId="7368F57B" w:rsidR="00730F55" w:rsidRDefault="00730F55">
      <w:r>
        <w:br w:type="page"/>
      </w:r>
    </w:p>
    <w:p w14:paraId="2F54EF0E" w14:textId="77777777" w:rsidR="00A40316" w:rsidRPr="00BB0B25" w:rsidRDefault="00921F94" w:rsidP="005E46B9">
      <w:pPr>
        <w:pStyle w:val="Heading1"/>
        <w:numPr>
          <w:ilvl w:val="0"/>
          <w:numId w:val="24"/>
        </w:numPr>
        <w:tabs>
          <w:tab w:val="left" w:pos="930"/>
        </w:tabs>
        <w:rPr>
          <w:rFonts w:asciiTheme="minorHAnsi" w:eastAsiaTheme="minorHAnsi" w:hAnsiTheme="minorHAnsi" w:cstheme="minorHAnsi"/>
          <w:color w:val="01653F"/>
          <w:lang w:val="en-US" w:eastAsia="en-US" w:bidi="ar-SA"/>
        </w:rPr>
      </w:pPr>
      <w:bookmarkStart w:id="123" w:name="_Toc34144908"/>
      <w:bookmarkStart w:id="124" w:name="_Toc56497440"/>
      <w:r w:rsidRPr="00BB0B25">
        <w:rPr>
          <w:rFonts w:asciiTheme="minorHAnsi" w:eastAsiaTheme="minorHAnsi" w:hAnsiTheme="minorHAnsi" w:cstheme="minorHAnsi"/>
          <w:color w:val="01653F"/>
          <w:lang w:val="en-US" w:eastAsia="en-US" w:bidi="ar-SA"/>
        </w:rPr>
        <w:lastRenderedPageBreak/>
        <w:t>Impact statement</w:t>
      </w:r>
      <w:bookmarkEnd w:id="123"/>
      <w:bookmarkEnd w:id="124"/>
    </w:p>
    <w:p w14:paraId="6863AAE0" w14:textId="77777777" w:rsidR="00A40316" w:rsidRDefault="004466A6" w:rsidP="005E46B9">
      <w:pPr>
        <w:pStyle w:val="BodyText"/>
        <w:spacing w:before="8"/>
        <w:rPr>
          <w:b/>
          <w:sz w:val="26"/>
        </w:rPr>
      </w:pPr>
      <w:r>
        <w:rPr>
          <w:noProof/>
          <w:lang w:bidi="ar-SA"/>
        </w:rPr>
        <mc:AlternateContent>
          <mc:Choice Requires="wps">
            <w:drawing>
              <wp:anchor distT="0" distB="0" distL="0" distR="0" simplePos="0" relativeHeight="251835392" behindDoc="1" locked="0" layoutInCell="1" allowOverlap="1" wp14:anchorId="7BC9314A" wp14:editId="30986F8E">
                <wp:simplePos x="0" y="0"/>
                <wp:positionH relativeFrom="page">
                  <wp:posOffset>1123315</wp:posOffset>
                </wp:positionH>
                <wp:positionV relativeFrom="paragraph">
                  <wp:posOffset>244475</wp:posOffset>
                </wp:positionV>
                <wp:extent cx="5315585" cy="1270"/>
                <wp:effectExtent l="0" t="0" r="18415" b="17780"/>
                <wp:wrapTopAndBottom/>
                <wp:docPr id="192" name="Freeform 7" descr="header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5585" cy="1270"/>
                        </a:xfrm>
                        <a:custGeom>
                          <a:avLst/>
                          <a:gdLst>
                            <a:gd name="T0" fmla="+- 0 1769 1769"/>
                            <a:gd name="T1" fmla="*/ T0 w 8371"/>
                            <a:gd name="T2" fmla="+- 0 10139 1769"/>
                            <a:gd name="T3" fmla="*/ T2 w 8371"/>
                          </a:gdLst>
                          <a:ahLst/>
                          <a:cxnLst>
                            <a:cxn ang="0">
                              <a:pos x="T1" y="0"/>
                            </a:cxn>
                            <a:cxn ang="0">
                              <a:pos x="T3" y="0"/>
                            </a:cxn>
                          </a:cxnLst>
                          <a:rect l="0" t="0" r="r" b="b"/>
                          <a:pathLst>
                            <a:path w="8371">
                              <a:moveTo>
                                <a:pt x="0" y="0"/>
                              </a:moveTo>
                              <a:lnTo>
                                <a:pt x="8370" y="0"/>
                              </a:lnTo>
                            </a:path>
                          </a:pathLst>
                        </a:custGeom>
                        <a:noFill/>
                        <a:ln w="2438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522D6" id="Freeform 7" o:spid="_x0000_s1026" alt="header line" style="position:absolute;margin-left:88.45pt;margin-top:19.25pt;width:418.55pt;height:.1pt;z-index:-25148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" path="m,l8370,e" filled="f" strokecolor="#bebebe" strokeweight="1.92pt">
                <v:path arrowok="t" o:connecttype="custom" o:connectlocs="0,0;5314950,0" o:connectangles="0,0"/>
                <w10:wrap type="topAndBottom" anchorx="page"/>
              </v:shape>
            </w:pict>
          </mc:Fallback>
        </mc:AlternateContent>
      </w:r>
    </w:p>
    <w:p w14:paraId="529F43D7" w14:textId="77777777" w:rsidR="00A40316" w:rsidRDefault="00A40316" w:rsidP="005E46B9">
      <w:pPr>
        <w:pStyle w:val="BodyText"/>
        <w:rPr>
          <w:b/>
          <w:sz w:val="20"/>
        </w:rPr>
      </w:pPr>
    </w:p>
    <w:p w14:paraId="1F4A930A" w14:textId="77777777" w:rsidR="00A40316" w:rsidRDefault="00921F94" w:rsidP="00060E00">
      <w:pPr>
        <w:pStyle w:val="BodyText"/>
        <w:spacing w:before="120" w:line="312" w:lineRule="auto"/>
        <w:ind w:left="499"/>
      </w:pPr>
      <w:r>
        <w:t>It is anticipated the recommendations from the Committee to the Taskforce will have a positive impact for both patients and providers.</w:t>
      </w:r>
    </w:p>
    <w:p w14:paraId="0AF7B2EA" w14:textId="77777777" w:rsidR="00A40316" w:rsidRDefault="00921F94" w:rsidP="005E46B9">
      <w:pPr>
        <w:pStyle w:val="BodyText"/>
        <w:spacing w:before="118" w:line="312" w:lineRule="auto"/>
        <w:ind w:left="498"/>
      </w:pPr>
      <w:r>
        <w:t>The recommendations from the Committee focus on supporting equitable access to consultant psychiatrists for all Australians. In particular, the recommendations on telehealth will open new pathways for patients in major cities who have severe physical disabilities and mental health disorders to consult with a psychiatrist via videoconference.</w:t>
      </w:r>
    </w:p>
    <w:p w14:paraId="5B976B09" w14:textId="77777777" w:rsidR="00A40316" w:rsidRDefault="00921F94" w:rsidP="005E46B9">
      <w:pPr>
        <w:pStyle w:val="BodyText"/>
        <w:spacing w:before="121" w:line="312" w:lineRule="auto"/>
        <w:ind w:left="498"/>
      </w:pPr>
      <w:r>
        <w:t>The recommendations on telehealth will ensure rebates are still provided to patients accessing psychiatric services via videoconference in regional and remote areas, though at fees commensurate with the time and complexity associated with delivering these services. While in line with the function of and the principles underpinning the MBS, the Committee notes this could have a significant impact on service delivery. The Committee agrees this recommendation could result in a lower number of telehealth consultations being performed, or a fundamental shift to a model where psychiatrists perform assessments of patients and provide management plans to GPs to implement locally. Therefore, the Committee has also recommended the Taskforce consider a new incentive payment or similar funding mechanism to encourage use of telehealth services in regional and remote areas of</w:t>
      </w:r>
      <w:r>
        <w:rPr>
          <w:spacing w:val="-3"/>
        </w:rPr>
        <w:t xml:space="preserve"> </w:t>
      </w:r>
      <w:r>
        <w:t>Australia.</w:t>
      </w:r>
    </w:p>
    <w:p w14:paraId="5AF222AB" w14:textId="77777777" w:rsidR="00A40316" w:rsidRDefault="00921F94" w:rsidP="005E46B9">
      <w:pPr>
        <w:pStyle w:val="BodyText"/>
        <w:spacing w:before="120" w:line="312" w:lineRule="auto"/>
        <w:ind w:left="498"/>
      </w:pPr>
      <w:r>
        <w:t>The proposed changes to item 289 will ensure patients with complex neurodevelopmental disorders, such as foetal alcohol spectrum disorder, receive high quality management plans from psychiatrists and are supported in their ongoing management by Medicare-funded allied health</w:t>
      </w:r>
      <w:r>
        <w:rPr>
          <w:spacing w:val="-5"/>
        </w:rPr>
        <w:t xml:space="preserve"> </w:t>
      </w:r>
      <w:r>
        <w:t>visits.</w:t>
      </w:r>
    </w:p>
    <w:p w14:paraId="1628D144" w14:textId="77777777" w:rsidR="00A40316" w:rsidRDefault="00921F94" w:rsidP="005E46B9">
      <w:pPr>
        <w:pStyle w:val="BodyText"/>
        <w:spacing w:before="120" w:line="312" w:lineRule="auto"/>
        <w:ind w:left="498"/>
      </w:pPr>
      <w:r>
        <w:t>The recommendations are also anticipated to benefit providers, with a number of recommendations to provide clarity around the rules and requirements underpinning various items in the psychiatry section of the MBS.</w:t>
      </w:r>
    </w:p>
    <w:p w14:paraId="14AD3168" w14:textId="33D4F4EC" w:rsidR="009C064B" w:rsidRDefault="00921F94" w:rsidP="00C8097C">
      <w:pPr>
        <w:pStyle w:val="BodyText"/>
        <w:spacing w:before="122" w:line="312" w:lineRule="auto"/>
        <w:ind w:left="498"/>
        <w:rPr>
          <w:sz w:val="27"/>
        </w:rPr>
      </w:pPr>
      <w:r>
        <w:t>The recommended changes will also benefit GPs and allied health professional providers. In particular, the proposed changes to case conferencing items will make it easier for GPs and psychiatrists to form multidisciplinary teams and coordinate care for their patients in the community.</w:t>
      </w:r>
      <w:r w:rsidR="00C8097C">
        <w:rPr>
          <w:sz w:val="27"/>
        </w:rPr>
        <w:t xml:space="preserve"> </w:t>
      </w:r>
    </w:p>
    <w:p w14:paraId="70697296" w14:textId="21A6D816" w:rsidR="00C8097C" w:rsidRDefault="00C8097C">
      <w:pPr>
        <w:rPr>
          <w:sz w:val="27"/>
        </w:rPr>
      </w:pPr>
      <w:r>
        <w:rPr>
          <w:sz w:val="27"/>
        </w:rPr>
        <w:br w:type="page"/>
      </w:r>
    </w:p>
    <w:p w14:paraId="18BC7C91" w14:textId="77777777" w:rsidR="009C064B" w:rsidRDefault="009C064B" w:rsidP="005E46B9">
      <w:pPr>
        <w:pStyle w:val="BodyText"/>
        <w:spacing w:before="9"/>
        <w:rPr>
          <w:sz w:val="27"/>
        </w:rPr>
      </w:pPr>
    </w:p>
    <w:p w14:paraId="6151A19D" w14:textId="5E8385C8" w:rsidR="00A40316" w:rsidRPr="00BB0B25" w:rsidRDefault="00921F94" w:rsidP="000A23E0">
      <w:pPr>
        <w:pStyle w:val="Heading1"/>
        <w:numPr>
          <w:ilvl w:val="0"/>
          <w:numId w:val="24"/>
        </w:numPr>
        <w:tabs>
          <w:tab w:val="left" w:pos="930"/>
        </w:tabs>
        <w:rPr>
          <w:rFonts w:asciiTheme="minorHAnsi" w:eastAsiaTheme="minorHAnsi" w:hAnsiTheme="minorHAnsi" w:cstheme="minorHAnsi"/>
          <w:color w:val="01653F"/>
          <w:lang w:val="en-US" w:eastAsia="en-US" w:bidi="ar-SA"/>
        </w:rPr>
      </w:pPr>
      <w:bookmarkStart w:id="125" w:name="_Toc34144909"/>
      <w:bookmarkStart w:id="126" w:name="_Toc56497441"/>
      <w:r w:rsidRPr="00BB0B25">
        <w:rPr>
          <w:rFonts w:asciiTheme="minorHAnsi" w:eastAsiaTheme="minorHAnsi" w:hAnsiTheme="minorHAnsi" w:cstheme="minorHAnsi"/>
          <w:color w:val="01653F"/>
          <w:lang w:val="en-US" w:eastAsia="en-US" w:bidi="ar-SA"/>
        </w:rPr>
        <w:t>References</w:t>
      </w:r>
      <w:bookmarkEnd w:id="125"/>
      <w:bookmarkEnd w:id="126"/>
    </w:p>
    <w:p w14:paraId="2DD27B6C" w14:textId="77777777" w:rsidR="00A40316" w:rsidRDefault="00921F94" w:rsidP="008E5763">
      <w:pPr>
        <w:pStyle w:val="BodyText"/>
        <w:spacing w:before="240" w:after="240"/>
        <w:ind w:left="499"/>
      </w:pPr>
      <w:r>
        <w:t>This contains references to sources and materials referenced in this report.</w:t>
      </w:r>
    </w:p>
    <w:p w14:paraId="65B35D37" w14:textId="77777777" w:rsidR="00A40316" w:rsidRDefault="00921F94" w:rsidP="005E46B9">
      <w:pPr>
        <w:pStyle w:val="ListParagraph"/>
        <w:numPr>
          <w:ilvl w:val="0"/>
          <w:numId w:val="6"/>
        </w:numPr>
        <w:tabs>
          <w:tab w:val="left" w:pos="717"/>
        </w:tabs>
        <w:spacing w:line="312" w:lineRule="auto"/>
        <w:ind w:firstLine="0"/>
      </w:pPr>
      <w:r>
        <w:rPr>
          <w:i/>
        </w:rPr>
        <w:t xml:space="preserve">Over 150 potentially low-value health care practices: an Australian study. </w:t>
      </w:r>
      <w:proofErr w:type="spellStart"/>
      <w:r>
        <w:t>Elshaug</w:t>
      </w:r>
      <w:proofErr w:type="spellEnd"/>
      <w:r>
        <w:t xml:space="preserve">, Adam, et al. 2012, </w:t>
      </w:r>
      <w:proofErr w:type="gramStart"/>
      <w:r>
        <w:t>The</w:t>
      </w:r>
      <w:proofErr w:type="gramEnd"/>
      <w:r>
        <w:t xml:space="preserve"> Medical Journal of Australia, pp.</w:t>
      </w:r>
      <w:r>
        <w:rPr>
          <w:spacing w:val="-13"/>
        </w:rPr>
        <w:t xml:space="preserve"> </w:t>
      </w:r>
      <w:r>
        <w:t>556-560.</w:t>
      </w:r>
    </w:p>
    <w:p w14:paraId="2D0BE551" w14:textId="77777777" w:rsidR="00A40316" w:rsidRDefault="00EB647E" w:rsidP="005E46B9">
      <w:pPr>
        <w:pStyle w:val="ListParagraph"/>
        <w:numPr>
          <w:ilvl w:val="0"/>
          <w:numId w:val="6"/>
        </w:numPr>
        <w:tabs>
          <w:tab w:val="left" w:pos="717"/>
        </w:tabs>
        <w:spacing w:before="180" w:line="312" w:lineRule="auto"/>
        <w:ind w:firstLine="0"/>
      </w:pPr>
      <w:hyperlink r:id="rId16">
        <w:r w:rsidR="00921F94">
          <w:rPr>
            <w:spacing w:val="-1"/>
          </w:rPr>
          <w:t>http://www.mbsonline.gov.au/internet/mbsonline/publishing.nsf/Content/Home.</w:t>
        </w:r>
      </w:hyperlink>
      <w:r w:rsidR="00921F94">
        <w:rPr>
          <w:spacing w:val="-1"/>
        </w:rPr>
        <w:t xml:space="preserve"> </w:t>
      </w:r>
      <w:r w:rsidR="00921F94">
        <w:t>[Online]</w:t>
      </w:r>
    </w:p>
    <w:p w14:paraId="3C692234" w14:textId="77777777" w:rsidR="00A40316" w:rsidRDefault="00921F94" w:rsidP="005E46B9">
      <w:pPr>
        <w:pStyle w:val="ListParagraph"/>
        <w:numPr>
          <w:ilvl w:val="0"/>
          <w:numId w:val="6"/>
        </w:numPr>
        <w:tabs>
          <w:tab w:val="left" w:pos="717"/>
        </w:tabs>
        <w:spacing w:before="181" w:line="312" w:lineRule="auto"/>
        <w:ind w:firstLine="0"/>
      </w:pPr>
      <w:r>
        <w:rPr>
          <w:i/>
        </w:rPr>
        <w:t xml:space="preserve">Persistent Disability is a Risk Factor for Late-Onset Mental Disorder </w:t>
      </w:r>
      <w:proofErr w:type="gramStart"/>
      <w:r>
        <w:rPr>
          <w:i/>
        </w:rPr>
        <w:t>After</w:t>
      </w:r>
      <w:proofErr w:type="gramEnd"/>
      <w:r>
        <w:rPr>
          <w:i/>
        </w:rPr>
        <w:t xml:space="preserve"> Serious Injury. </w:t>
      </w:r>
      <w:r>
        <w:t>Holmes, A. C., O’Donnell, M. L., Williamson, O., Hogg, M., &amp; Arnold, C., Australian &amp; New Zealand Journal of Psychiatry, 2014, Vol. 48</w:t>
      </w:r>
      <w:proofErr w:type="gramStart"/>
      <w:r>
        <w:t>.(</w:t>
      </w:r>
      <w:proofErr w:type="gramEnd"/>
      <w:r>
        <w:t>12),</w:t>
      </w:r>
      <w:r>
        <w:rPr>
          <w:spacing w:val="-10"/>
        </w:rPr>
        <w:t xml:space="preserve"> </w:t>
      </w:r>
      <w:r>
        <w:t>pp1143–1149.</w:t>
      </w:r>
    </w:p>
    <w:p w14:paraId="2851ED33" w14:textId="77777777" w:rsidR="00A40316" w:rsidRDefault="00921F94" w:rsidP="005E46B9">
      <w:pPr>
        <w:pStyle w:val="ListParagraph"/>
        <w:numPr>
          <w:ilvl w:val="0"/>
          <w:numId w:val="6"/>
        </w:numPr>
        <w:tabs>
          <w:tab w:val="left" w:pos="717"/>
        </w:tabs>
        <w:spacing w:before="179" w:line="312" w:lineRule="auto"/>
        <w:ind w:firstLine="0"/>
      </w:pPr>
      <w:r>
        <w:rPr>
          <w:i/>
        </w:rPr>
        <w:t xml:space="preserve">Relationship between Physical Disability and Depression by Gender: A Panel Regression Model. </w:t>
      </w:r>
      <w:r>
        <w:t>Noh, J. W., Kwon, Y. D., Park, J., Oh, I. H., &amp; Kim, J., PLOS ONE, 2016, Vol.</w:t>
      </w:r>
      <w:r>
        <w:rPr>
          <w:spacing w:val="-26"/>
        </w:rPr>
        <w:t xml:space="preserve"> </w:t>
      </w:r>
      <w:r>
        <w:t>11.</w:t>
      </w:r>
    </w:p>
    <w:p w14:paraId="6A057BDE" w14:textId="77777777" w:rsidR="00A40316" w:rsidRDefault="00921F94" w:rsidP="005E46B9">
      <w:pPr>
        <w:pStyle w:val="ListParagraph"/>
        <w:numPr>
          <w:ilvl w:val="0"/>
          <w:numId w:val="6"/>
        </w:numPr>
        <w:tabs>
          <w:tab w:val="left" w:pos="717"/>
        </w:tabs>
        <w:spacing w:before="180" w:line="312" w:lineRule="auto"/>
        <w:ind w:firstLine="0"/>
      </w:pPr>
      <w:r>
        <w:rPr>
          <w:i/>
        </w:rPr>
        <w:t xml:space="preserve">Access to Health Services by Australians </w:t>
      </w:r>
      <w:proofErr w:type="gramStart"/>
      <w:r>
        <w:rPr>
          <w:i/>
        </w:rPr>
        <w:t>With</w:t>
      </w:r>
      <w:proofErr w:type="gramEnd"/>
      <w:r>
        <w:rPr>
          <w:i/>
        </w:rPr>
        <w:t xml:space="preserve"> a Disability. </w:t>
      </w:r>
      <w:r>
        <w:t xml:space="preserve">Welfare, Australia Institute of Health and. </w:t>
      </w:r>
      <w:proofErr w:type="spellStart"/>
      <w:r>
        <w:t>s.l</w:t>
      </w:r>
      <w:proofErr w:type="gramStart"/>
      <w:r>
        <w:t>.</w:t>
      </w:r>
      <w:proofErr w:type="spellEnd"/>
      <w:r>
        <w:t xml:space="preserve"> :</w:t>
      </w:r>
      <w:proofErr w:type="gramEnd"/>
      <w:r>
        <w:t xml:space="preserve"> https:/</w:t>
      </w:r>
      <w:hyperlink r:id="rId17">
        <w:r>
          <w:t>/www.aihw.gov.au/reports/disability/access-health-services-</w:t>
        </w:r>
      </w:hyperlink>
      <w:r>
        <w:t xml:space="preserve"> disability/contents/content,</w:t>
      </w:r>
      <w:r>
        <w:rPr>
          <w:spacing w:val="-1"/>
        </w:rPr>
        <w:t xml:space="preserve"> </w:t>
      </w:r>
      <w:r>
        <w:t>2017.</w:t>
      </w:r>
    </w:p>
    <w:p w14:paraId="6F6DD248" w14:textId="77777777" w:rsidR="00A40316" w:rsidRDefault="00921F94" w:rsidP="005E46B9">
      <w:pPr>
        <w:pStyle w:val="ListParagraph"/>
        <w:numPr>
          <w:ilvl w:val="0"/>
          <w:numId w:val="6"/>
        </w:numPr>
        <w:tabs>
          <w:tab w:val="left" w:pos="717"/>
        </w:tabs>
        <w:spacing w:before="182" w:line="312" w:lineRule="auto"/>
        <w:ind w:firstLine="0"/>
      </w:pPr>
      <w:r>
        <w:rPr>
          <w:i/>
        </w:rPr>
        <w:t xml:space="preserve">Psychosocial outcomes of telephone-based </w:t>
      </w:r>
      <w:proofErr w:type="spellStart"/>
      <w:r>
        <w:rPr>
          <w:i/>
        </w:rPr>
        <w:t>counseling</w:t>
      </w:r>
      <w:proofErr w:type="spellEnd"/>
      <w:r>
        <w:rPr>
          <w:i/>
        </w:rPr>
        <w:t xml:space="preserve"> for adults with an acquired physical disability: A meta-analysis. </w:t>
      </w:r>
      <w:proofErr w:type="spellStart"/>
      <w:r>
        <w:t>Dorstyn</w:t>
      </w:r>
      <w:proofErr w:type="spellEnd"/>
      <w:r>
        <w:t>, D. S., Mathias, J. L., &amp; Denson, L. A., Rehabilitation Psychology, 2011, Vol. 56.(1) pp.1-14.</w:t>
      </w:r>
      <w:r>
        <w:rPr>
          <w:spacing w:val="-4"/>
        </w:rPr>
        <w:t xml:space="preserve"> </w:t>
      </w:r>
      <w:r>
        <w:t>.</w:t>
      </w:r>
    </w:p>
    <w:p w14:paraId="6328FDCE" w14:textId="77777777" w:rsidR="00A40316" w:rsidRDefault="00921F94" w:rsidP="005E46B9">
      <w:pPr>
        <w:pStyle w:val="ListParagraph"/>
        <w:numPr>
          <w:ilvl w:val="0"/>
          <w:numId w:val="6"/>
        </w:numPr>
        <w:tabs>
          <w:tab w:val="left" w:pos="717"/>
        </w:tabs>
        <w:spacing w:before="179" w:line="312" w:lineRule="auto"/>
        <w:ind w:firstLine="0"/>
      </w:pPr>
      <w:r>
        <w:rPr>
          <w:i/>
        </w:rPr>
        <w:t xml:space="preserve">A systematic review of videoconference‐delivered psychological treatment for anxiety disorders. </w:t>
      </w:r>
      <w:r>
        <w:t xml:space="preserve">Rees, C.S. and </w:t>
      </w:r>
      <w:proofErr w:type="spellStart"/>
      <w:r>
        <w:t>Maclaine</w:t>
      </w:r>
      <w:proofErr w:type="spellEnd"/>
      <w:r>
        <w:t>, E., Australian Psychologist, 2015, Vol. 50(4)</w:t>
      </w:r>
      <w:r>
        <w:rPr>
          <w:spacing w:val="-26"/>
        </w:rPr>
        <w:t xml:space="preserve"> </w:t>
      </w:r>
      <w:r>
        <w:t>pp.259-264.</w:t>
      </w:r>
    </w:p>
    <w:p w14:paraId="369DA62C" w14:textId="77777777" w:rsidR="00A40316" w:rsidRDefault="00921F94" w:rsidP="005E46B9">
      <w:pPr>
        <w:pStyle w:val="ListParagraph"/>
        <w:numPr>
          <w:ilvl w:val="0"/>
          <w:numId w:val="6"/>
        </w:numPr>
        <w:tabs>
          <w:tab w:val="left" w:pos="717"/>
        </w:tabs>
        <w:spacing w:before="180" w:line="312" w:lineRule="auto"/>
        <w:ind w:firstLine="0"/>
      </w:pPr>
      <w:r>
        <w:rPr>
          <w:i/>
        </w:rPr>
        <w:t xml:space="preserve">The use of videoconference in the treatment of panic disorder with agoraphobia in a housebound woman: a case study. </w:t>
      </w:r>
      <w:r>
        <w:t xml:space="preserve">Lindner, D., </w:t>
      </w:r>
      <w:proofErr w:type="spellStart"/>
      <w:r>
        <w:t>Lacefield</w:t>
      </w:r>
      <w:proofErr w:type="spellEnd"/>
      <w:r>
        <w:t xml:space="preserve">, K., </w:t>
      </w:r>
      <w:proofErr w:type="spellStart"/>
      <w:r>
        <w:t>Tantleff</w:t>
      </w:r>
      <w:proofErr w:type="spellEnd"/>
      <w:r>
        <w:t xml:space="preserve"> Dunn, S. and Dunn, M.E. (2), Clinical Case Studies, 2014, Vol. 13.</w:t>
      </w:r>
      <w:r>
        <w:rPr>
          <w:spacing w:val="-9"/>
        </w:rPr>
        <w:t xml:space="preserve"> </w:t>
      </w:r>
      <w:proofErr w:type="gramStart"/>
      <w:r>
        <w:t>pp.146-166</w:t>
      </w:r>
      <w:proofErr w:type="gramEnd"/>
      <w:r>
        <w:t>.</w:t>
      </w:r>
    </w:p>
    <w:p w14:paraId="58FCB3C2" w14:textId="77777777" w:rsidR="00A40316" w:rsidRDefault="00921F94" w:rsidP="005E46B9">
      <w:pPr>
        <w:pStyle w:val="ListParagraph"/>
        <w:numPr>
          <w:ilvl w:val="0"/>
          <w:numId w:val="6"/>
        </w:numPr>
        <w:tabs>
          <w:tab w:val="left" w:pos="717"/>
        </w:tabs>
        <w:spacing w:before="179" w:line="312" w:lineRule="auto"/>
        <w:ind w:firstLine="0"/>
      </w:pPr>
      <w:r>
        <w:rPr>
          <w:i/>
        </w:rPr>
        <w:t xml:space="preserve">The Reported Benefits of Telehealth for Rural Australians. </w:t>
      </w:r>
      <w:r>
        <w:t xml:space="preserve">Moffatt Jennifer J., </w:t>
      </w:r>
      <w:proofErr w:type="spellStart"/>
      <w:r>
        <w:t>Eley</w:t>
      </w:r>
      <w:proofErr w:type="spellEnd"/>
      <w:r>
        <w:t xml:space="preserve"> Diann S., Australian Health </w:t>
      </w:r>
      <w:proofErr w:type="gramStart"/>
      <w:r>
        <w:t>Review ,</w:t>
      </w:r>
      <w:proofErr w:type="gramEnd"/>
      <w:r>
        <w:t xml:space="preserve"> 2010, Vol. 34.</w:t>
      </w:r>
      <w:r>
        <w:rPr>
          <w:spacing w:val="-13"/>
        </w:rPr>
        <w:t xml:space="preserve"> </w:t>
      </w:r>
      <w:proofErr w:type="gramStart"/>
      <w:r>
        <w:t>pp.276-281</w:t>
      </w:r>
      <w:proofErr w:type="gramEnd"/>
      <w:r>
        <w:t>.</w:t>
      </w:r>
    </w:p>
    <w:p w14:paraId="71890825" w14:textId="77777777" w:rsidR="00A40316" w:rsidRDefault="00921F94" w:rsidP="000A23E0">
      <w:pPr>
        <w:pStyle w:val="ListParagraph"/>
        <w:numPr>
          <w:ilvl w:val="0"/>
          <w:numId w:val="6"/>
        </w:numPr>
        <w:tabs>
          <w:tab w:val="left" w:pos="827"/>
        </w:tabs>
        <w:spacing w:before="181" w:line="312" w:lineRule="auto"/>
        <w:ind w:left="499" w:firstLine="0"/>
      </w:pPr>
      <w:r>
        <w:rPr>
          <w:i/>
        </w:rPr>
        <w:t xml:space="preserve">The use of technology for mental healthcare delivery among older adults with depressive symptoms: A systematic literature review. </w:t>
      </w:r>
      <w:proofErr w:type="spellStart"/>
      <w:r>
        <w:t>Harerimana</w:t>
      </w:r>
      <w:proofErr w:type="spellEnd"/>
      <w:r>
        <w:t xml:space="preserve"> B, </w:t>
      </w:r>
      <w:proofErr w:type="spellStart"/>
      <w:r>
        <w:t>Forchuk</w:t>
      </w:r>
      <w:proofErr w:type="spellEnd"/>
      <w:r>
        <w:t xml:space="preserve"> C, </w:t>
      </w:r>
      <w:proofErr w:type="spellStart"/>
      <w:r>
        <w:t>O’Regan</w:t>
      </w:r>
      <w:proofErr w:type="spellEnd"/>
      <w:r>
        <w:t xml:space="preserve"> T</w:t>
      </w:r>
      <w:proofErr w:type="gramStart"/>
      <w:r>
        <w:t>,.</w:t>
      </w:r>
      <w:proofErr w:type="gramEnd"/>
      <w:r>
        <w:t xml:space="preserve"> International Journal of Mental Health Nursing, 21 Jan</w:t>
      </w:r>
      <w:r>
        <w:rPr>
          <w:spacing w:val="-9"/>
        </w:rPr>
        <w:t xml:space="preserve"> </w:t>
      </w:r>
      <w:r>
        <w:t>2019.</w:t>
      </w:r>
    </w:p>
    <w:p w14:paraId="3A1D7C46" w14:textId="614FD72D" w:rsidR="009C064B" w:rsidRDefault="00921F94" w:rsidP="000A23E0">
      <w:pPr>
        <w:pStyle w:val="ListParagraph"/>
        <w:numPr>
          <w:ilvl w:val="0"/>
          <w:numId w:val="6"/>
        </w:numPr>
        <w:tabs>
          <w:tab w:val="left" w:pos="827"/>
        </w:tabs>
        <w:spacing w:before="181" w:line="312" w:lineRule="auto"/>
        <w:ind w:firstLine="0"/>
      </w:pPr>
      <w:r>
        <w:rPr>
          <w:i/>
        </w:rPr>
        <w:t xml:space="preserve">Psychological treatments for eating disorders. </w:t>
      </w:r>
      <w:proofErr w:type="spellStart"/>
      <w:r>
        <w:t>Kass</w:t>
      </w:r>
      <w:proofErr w:type="spellEnd"/>
      <w:r>
        <w:t xml:space="preserve">, Andrea E., </w:t>
      </w:r>
      <w:proofErr w:type="spellStart"/>
      <w:r>
        <w:t>Kolko</w:t>
      </w:r>
      <w:proofErr w:type="spellEnd"/>
      <w:r>
        <w:t xml:space="preserve">, Rachel P. and Wilfley, Denise E., St </w:t>
      </w:r>
      <w:proofErr w:type="gramStart"/>
      <w:r>
        <w:t>Louis :</w:t>
      </w:r>
      <w:proofErr w:type="gramEnd"/>
      <w:r>
        <w:t xml:space="preserve"> </w:t>
      </w:r>
      <w:proofErr w:type="spellStart"/>
      <w:r>
        <w:t>Curr</w:t>
      </w:r>
      <w:proofErr w:type="spellEnd"/>
      <w:r>
        <w:t xml:space="preserve"> </w:t>
      </w:r>
      <w:proofErr w:type="spellStart"/>
      <w:r>
        <w:t>Opin</w:t>
      </w:r>
      <w:proofErr w:type="spellEnd"/>
      <w:r>
        <w:t xml:space="preserve"> Psychiatry, 2013, Vol. 26.(6)</w:t>
      </w:r>
      <w:r>
        <w:rPr>
          <w:spacing w:val="-21"/>
        </w:rPr>
        <w:t xml:space="preserve"> </w:t>
      </w:r>
      <w:r>
        <w:t>pp.549-555.</w:t>
      </w:r>
    </w:p>
    <w:p w14:paraId="1CF51ACD" w14:textId="77777777" w:rsidR="00A40316" w:rsidRDefault="00921F94" w:rsidP="000A23E0">
      <w:pPr>
        <w:pStyle w:val="ListParagraph"/>
        <w:numPr>
          <w:ilvl w:val="0"/>
          <w:numId w:val="6"/>
        </w:numPr>
        <w:tabs>
          <w:tab w:val="left" w:pos="827"/>
        </w:tabs>
        <w:spacing w:before="181" w:line="312" w:lineRule="auto"/>
        <w:ind w:left="499" w:firstLine="0"/>
      </w:pPr>
      <w:proofErr w:type="spellStart"/>
      <w:r>
        <w:t>Malhi</w:t>
      </w:r>
      <w:proofErr w:type="spellEnd"/>
      <w:r>
        <w:t xml:space="preserve"> G.S., Bassett D., Boyce P., et al. Royal Australian and New Zealand College of Psychiatrists clinical practice guidelines for mood disorders. </w:t>
      </w:r>
      <w:r>
        <w:rPr>
          <w:i/>
        </w:rPr>
        <w:t xml:space="preserve">Australian and New Zealand Journal of Psychiatry. </w:t>
      </w:r>
      <w:r>
        <w:lastRenderedPageBreak/>
        <w:t>2015, Vol.</w:t>
      </w:r>
      <w:r>
        <w:rPr>
          <w:spacing w:val="-7"/>
        </w:rPr>
        <w:t xml:space="preserve"> </w:t>
      </w:r>
      <w:r>
        <w:t>49(12).</w:t>
      </w:r>
    </w:p>
    <w:p w14:paraId="0211F9C0" w14:textId="77777777" w:rsidR="00A40316" w:rsidRDefault="00921F94" w:rsidP="000A23E0">
      <w:pPr>
        <w:pStyle w:val="ListParagraph"/>
        <w:numPr>
          <w:ilvl w:val="0"/>
          <w:numId w:val="6"/>
        </w:numPr>
        <w:tabs>
          <w:tab w:val="left" w:pos="829"/>
        </w:tabs>
        <w:spacing w:before="180" w:line="288" w:lineRule="auto"/>
        <w:ind w:left="499" w:firstLine="0"/>
      </w:pPr>
      <w:proofErr w:type="spellStart"/>
      <w:r>
        <w:t>Galletly</w:t>
      </w:r>
      <w:proofErr w:type="spellEnd"/>
      <w:r>
        <w:t xml:space="preserve"> C., Castle D., Dark F., et al. Royal Australian and New Zealand College of Psychiatrists clinical practice guidelines for the management of schizophrenia and related disorders. </w:t>
      </w:r>
      <w:r>
        <w:rPr>
          <w:i/>
        </w:rPr>
        <w:t xml:space="preserve">Australian and New Zealand Journal of Psychiatry. </w:t>
      </w:r>
      <w:r>
        <w:t>2016, Vol.</w:t>
      </w:r>
      <w:r>
        <w:rPr>
          <w:spacing w:val="-13"/>
        </w:rPr>
        <w:t xml:space="preserve"> </w:t>
      </w:r>
      <w:r>
        <w:t>50(5).</w:t>
      </w:r>
    </w:p>
    <w:p w14:paraId="06A6F4F9" w14:textId="77777777" w:rsidR="00A40316" w:rsidRDefault="00921F94" w:rsidP="000A23E0">
      <w:pPr>
        <w:pStyle w:val="ListParagraph"/>
        <w:numPr>
          <w:ilvl w:val="0"/>
          <w:numId w:val="6"/>
        </w:numPr>
        <w:tabs>
          <w:tab w:val="left" w:pos="829"/>
        </w:tabs>
        <w:spacing w:before="180" w:line="288" w:lineRule="auto"/>
        <w:ind w:left="499" w:firstLine="0"/>
      </w:pPr>
      <w:r>
        <w:t xml:space="preserve">Hay P., Chinn D., Forbes D., </w:t>
      </w:r>
      <w:proofErr w:type="gramStart"/>
      <w:r>
        <w:t>et</w:t>
      </w:r>
      <w:proofErr w:type="gramEnd"/>
      <w:r>
        <w:t xml:space="preserve"> al. Royal Australian and New Zealand College of Psychiatrists clinical practice guidelines for the treatment of eating disorders. </w:t>
      </w:r>
      <w:r>
        <w:rPr>
          <w:i/>
        </w:rPr>
        <w:t xml:space="preserve">Australian and New Zealand Journal of Psychiatry. </w:t>
      </w:r>
      <w:r>
        <w:t>2014, Vol.</w:t>
      </w:r>
      <w:r>
        <w:rPr>
          <w:spacing w:val="-6"/>
        </w:rPr>
        <w:t xml:space="preserve"> </w:t>
      </w:r>
      <w:r>
        <w:t>48(11).</w:t>
      </w:r>
    </w:p>
    <w:p w14:paraId="4E10AD1B" w14:textId="77777777" w:rsidR="00A40316" w:rsidRDefault="00921F94" w:rsidP="000A23E0">
      <w:pPr>
        <w:pStyle w:val="ListParagraph"/>
        <w:numPr>
          <w:ilvl w:val="0"/>
          <w:numId w:val="6"/>
        </w:numPr>
        <w:tabs>
          <w:tab w:val="left" w:pos="830"/>
        </w:tabs>
        <w:spacing w:before="180" w:line="288" w:lineRule="auto"/>
        <w:ind w:left="499" w:firstLine="0"/>
      </w:pPr>
      <w:r>
        <w:rPr>
          <w:i/>
        </w:rPr>
        <w:t xml:space="preserve">Integrating family work into the treatment of young people with severe and complex depression: a developmentally focused model. </w:t>
      </w:r>
      <w:r>
        <w:t xml:space="preserve">Rice, S., </w:t>
      </w:r>
      <w:proofErr w:type="spellStart"/>
      <w:r>
        <w:t>Halperin</w:t>
      </w:r>
      <w:proofErr w:type="spellEnd"/>
      <w:r>
        <w:t xml:space="preserve">, S., </w:t>
      </w:r>
      <w:proofErr w:type="spellStart"/>
      <w:r>
        <w:t>Blaikie</w:t>
      </w:r>
      <w:proofErr w:type="spellEnd"/>
      <w:r>
        <w:t xml:space="preserve">, S., Monson, K., </w:t>
      </w:r>
      <w:proofErr w:type="spellStart"/>
      <w:r>
        <w:t>Stefaniak</w:t>
      </w:r>
      <w:proofErr w:type="spellEnd"/>
      <w:r>
        <w:t>, R., Phelan, M. and Davey, C., Early Intervention in Psychiatry, 2018, Vol. 12</w:t>
      </w:r>
      <w:proofErr w:type="gramStart"/>
      <w:r>
        <w:t>.(</w:t>
      </w:r>
      <w:proofErr w:type="gramEnd"/>
      <w:r>
        <w:t>2) pp.258-266.</w:t>
      </w:r>
    </w:p>
    <w:p w14:paraId="70CDBB90" w14:textId="77777777" w:rsidR="00A40316" w:rsidRDefault="00921F94" w:rsidP="000A23E0">
      <w:pPr>
        <w:pStyle w:val="ListParagraph"/>
        <w:numPr>
          <w:ilvl w:val="0"/>
          <w:numId w:val="6"/>
        </w:numPr>
        <w:tabs>
          <w:tab w:val="left" w:pos="830"/>
        </w:tabs>
        <w:spacing w:before="180" w:line="288" w:lineRule="auto"/>
        <w:ind w:left="499" w:firstLine="0"/>
      </w:pPr>
      <w:r>
        <w:rPr>
          <w:i/>
        </w:rPr>
        <w:t xml:space="preserve">Evidence-Based Family Psychoeducational Interventions for Children and Adolescents with Psychotic Disorders. </w:t>
      </w:r>
      <w:r>
        <w:t xml:space="preserve">Gearing, Robin E., J Can </w:t>
      </w:r>
      <w:proofErr w:type="spellStart"/>
      <w:r>
        <w:t>Acad</w:t>
      </w:r>
      <w:proofErr w:type="spellEnd"/>
      <w:r>
        <w:t xml:space="preserve"> Child </w:t>
      </w:r>
      <w:proofErr w:type="spellStart"/>
      <w:r>
        <w:t>Adolesc</w:t>
      </w:r>
      <w:proofErr w:type="spellEnd"/>
      <w:r>
        <w:t xml:space="preserve"> Psychiatry, 2008, Vol. 17(1).</w:t>
      </w:r>
    </w:p>
    <w:p w14:paraId="1FA18145" w14:textId="77777777" w:rsidR="00A40316" w:rsidRDefault="00921F94" w:rsidP="000A23E0">
      <w:pPr>
        <w:pStyle w:val="ListParagraph"/>
        <w:numPr>
          <w:ilvl w:val="0"/>
          <w:numId w:val="6"/>
        </w:numPr>
        <w:tabs>
          <w:tab w:val="left" w:pos="830"/>
        </w:tabs>
        <w:spacing w:before="180" w:line="288" w:lineRule="auto"/>
        <w:ind w:left="499" w:firstLine="0"/>
        <w:jc w:val="both"/>
      </w:pPr>
      <w:r>
        <w:rPr>
          <w:i/>
        </w:rPr>
        <w:t xml:space="preserve">Health literacy of caregivers of adult care recipients: A systematic scoping review. </w:t>
      </w:r>
      <w:r>
        <w:t xml:space="preserve">Yuen, E.Y., Knight, T., </w:t>
      </w:r>
      <w:proofErr w:type="spellStart"/>
      <w:r>
        <w:t>Ricciardelli</w:t>
      </w:r>
      <w:proofErr w:type="spellEnd"/>
      <w:r>
        <w:t>, L.A. and Burney, S. Health &amp; social care in the community, 2018, Vol. 26(2).</w:t>
      </w:r>
      <w:r>
        <w:rPr>
          <w:spacing w:val="-3"/>
        </w:rPr>
        <w:t xml:space="preserve"> </w:t>
      </w:r>
      <w:proofErr w:type="gramStart"/>
      <w:r>
        <w:t>pp191-206</w:t>
      </w:r>
      <w:proofErr w:type="gramEnd"/>
      <w:r>
        <w:t>.</w:t>
      </w:r>
    </w:p>
    <w:p w14:paraId="11E8F495" w14:textId="77777777" w:rsidR="00A40316" w:rsidRDefault="00921F94" w:rsidP="000A23E0">
      <w:pPr>
        <w:pStyle w:val="ListParagraph"/>
        <w:numPr>
          <w:ilvl w:val="0"/>
          <w:numId w:val="6"/>
        </w:numPr>
        <w:tabs>
          <w:tab w:val="left" w:pos="830"/>
        </w:tabs>
        <w:spacing w:before="180" w:line="288" w:lineRule="auto"/>
        <w:ind w:left="499" w:firstLine="0"/>
      </w:pPr>
      <w:r>
        <w:rPr>
          <w:i/>
        </w:rPr>
        <w:t xml:space="preserve">‘Canaries in the mine’. Parents of adult children with schizophrenia: An integrative review of the literature. </w:t>
      </w:r>
      <w:proofErr w:type="spellStart"/>
      <w:r>
        <w:t>Klages</w:t>
      </w:r>
      <w:proofErr w:type="spellEnd"/>
      <w:r>
        <w:t>, D., Usher, K. and Jackson, D. International Journal of Mental Health Nursing, 2017, Vol.</w:t>
      </w:r>
      <w:r>
        <w:rPr>
          <w:spacing w:val="-4"/>
        </w:rPr>
        <w:t xml:space="preserve"> </w:t>
      </w:r>
      <w:r>
        <w:t>26(1).</w:t>
      </w:r>
    </w:p>
    <w:p w14:paraId="30FBBAAB" w14:textId="77777777" w:rsidR="00A40316" w:rsidRDefault="00921F94" w:rsidP="000A23E0">
      <w:pPr>
        <w:pStyle w:val="ListParagraph"/>
        <w:numPr>
          <w:ilvl w:val="0"/>
          <w:numId w:val="6"/>
        </w:numPr>
        <w:tabs>
          <w:tab w:val="left" w:pos="827"/>
        </w:tabs>
        <w:spacing w:before="180" w:line="288" w:lineRule="auto"/>
        <w:ind w:left="499" w:firstLine="0"/>
      </w:pPr>
      <w:r>
        <w:rPr>
          <w:i/>
        </w:rPr>
        <w:t xml:space="preserve">The Schizophrenia Patient Outcomes Research Team (PORT): Updated treatment recommendations 2009. </w:t>
      </w:r>
      <w:proofErr w:type="spellStart"/>
      <w:r>
        <w:t>Kreyenbuhl</w:t>
      </w:r>
      <w:proofErr w:type="spellEnd"/>
      <w:r>
        <w:t>, J., Buchanan, R. W., Dickerson, F. B., &amp; Dixon, L. B. Schizophrenia Bulletin, 2010, Vol. 36.(1)</w:t>
      </w:r>
      <w:r>
        <w:rPr>
          <w:spacing w:val="-4"/>
        </w:rPr>
        <w:t xml:space="preserve"> </w:t>
      </w:r>
      <w:r>
        <w:t>pp.94-103.</w:t>
      </w:r>
    </w:p>
    <w:p w14:paraId="4434F0FC" w14:textId="77777777" w:rsidR="00A40316" w:rsidRDefault="00921F94" w:rsidP="000A23E0">
      <w:pPr>
        <w:pStyle w:val="ListParagraph"/>
        <w:numPr>
          <w:ilvl w:val="0"/>
          <w:numId w:val="6"/>
        </w:numPr>
        <w:tabs>
          <w:tab w:val="left" w:pos="830"/>
        </w:tabs>
        <w:spacing w:before="180" w:line="288" w:lineRule="auto"/>
        <w:ind w:left="499" w:firstLine="0"/>
      </w:pPr>
      <w:r>
        <w:rPr>
          <w:i/>
        </w:rPr>
        <w:t xml:space="preserve">Royal Australian and New Zealand College of Psychiatrists clinical practice guidelines for the management of schizophrenia and related disorders. </w:t>
      </w:r>
      <w:proofErr w:type="spellStart"/>
      <w:r>
        <w:t>Galletly</w:t>
      </w:r>
      <w:proofErr w:type="spellEnd"/>
      <w:r>
        <w:t xml:space="preserve">, C., Castle, D., Dark, F., </w:t>
      </w:r>
      <w:proofErr w:type="spellStart"/>
      <w:r>
        <w:t>Humberstone</w:t>
      </w:r>
      <w:proofErr w:type="spellEnd"/>
      <w:r>
        <w:t xml:space="preserve">, V., </w:t>
      </w:r>
      <w:proofErr w:type="spellStart"/>
      <w:r>
        <w:t>Jablensky</w:t>
      </w:r>
      <w:proofErr w:type="spellEnd"/>
      <w:r>
        <w:t xml:space="preserve">, A., </w:t>
      </w:r>
      <w:proofErr w:type="spellStart"/>
      <w:r>
        <w:t>Killackey</w:t>
      </w:r>
      <w:proofErr w:type="spellEnd"/>
      <w:r>
        <w:t xml:space="preserve">, E., Kulkarni, J., </w:t>
      </w:r>
      <w:proofErr w:type="spellStart"/>
      <w:r>
        <w:t>McGorry</w:t>
      </w:r>
      <w:proofErr w:type="spellEnd"/>
      <w:r>
        <w:t xml:space="preserve">, P., </w:t>
      </w:r>
      <w:proofErr w:type="spellStart"/>
      <w:r>
        <w:t>Nielssen</w:t>
      </w:r>
      <w:proofErr w:type="spellEnd"/>
      <w:r>
        <w:t>, O. and Tran, N., Australian and New Zealand Journal of Psychiatry, 2016, Vol. 50.</w:t>
      </w:r>
      <w:r>
        <w:rPr>
          <w:spacing w:val="-18"/>
        </w:rPr>
        <w:t xml:space="preserve"> </w:t>
      </w:r>
      <w:proofErr w:type="gramStart"/>
      <w:r>
        <w:t>pp.410-472</w:t>
      </w:r>
      <w:proofErr w:type="gramEnd"/>
      <w:r>
        <w:t>.</w:t>
      </w:r>
    </w:p>
    <w:p w14:paraId="3E0DDC99" w14:textId="77777777" w:rsidR="00A40316" w:rsidRDefault="00921F94" w:rsidP="000A23E0">
      <w:pPr>
        <w:pStyle w:val="ListParagraph"/>
        <w:numPr>
          <w:ilvl w:val="0"/>
          <w:numId w:val="6"/>
        </w:numPr>
        <w:tabs>
          <w:tab w:val="left" w:pos="827"/>
        </w:tabs>
        <w:spacing w:before="180" w:line="288" w:lineRule="auto"/>
        <w:ind w:left="499" w:firstLine="0"/>
      </w:pPr>
      <w:r>
        <w:rPr>
          <w:i/>
        </w:rPr>
        <w:t xml:space="preserve">Parent-infant psychotherapy for improving parental and infant mental health. </w:t>
      </w:r>
      <w:r>
        <w:t xml:space="preserve">Barlow, Jane, </w:t>
      </w:r>
      <w:proofErr w:type="gramStart"/>
      <w:r>
        <w:t>et</w:t>
      </w:r>
      <w:proofErr w:type="gramEnd"/>
      <w:r>
        <w:t xml:space="preserve"> </w:t>
      </w:r>
      <w:proofErr w:type="spellStart"/>
      <w:r>
        <w:t>al.Cochrane</w:t>
      </w:r>
      <w:proofErr w:type="spellEnd"/>
      <w:r>
        <w:t xml:space="preserve"> Database of Systematic Reviews,</w:t>
      </w:r>
      <w:r>
        <w:rPr>
          <w:spacing w:val="-8"/>
        </w:rPr>
        <w:t xml:space="preserve"> </w:t>
      </w:r>
      <w:r>
        <w:t>2015.</w:t>
      </w:r>
    </w:p>
    <w:p w14:paraId="34D4A662" w14:textId="77777777" w:rsidR="00A40316" w:rsidRDefault="00921F94" w:rsidP="000A23E0">
      <w:pPr>
        <w:pStyle w:val="ListParagraph"/>
        <w:numPr>
          <w:ilvl w:val="0"/>
          <w:numId w:val="6"/>
        </w:numPr>
        <w:tabs>
          <w:tab w:val="left" w:pos="827"/>
        </w:tabs>
        <w:spacing w:before="180" w:line="288" w:lineRule="auto"/>
        <w:ind w:left="499" w:firstLine="0"/>
      </w:pPr>
      <w:r>
        <w:rPr>
          <w:i/>
        </w:rPr>
        <w:t xml:space="preserve">PREPP: Postpartum depression prevention through the mother-infant dyad. </w:t>
      </w:r>
      <w:r>
        <w:t xml:space="preserve">Werner, Elizabeth A, et al. Arch </w:t>
      </w:r>
      <w:proofErr w:type="spellStart"/>
      <w:r>
        <w:t>Womens</w:t>
      </w:r>
      <w:proofErr w:type="spellEnd"/>
      <w:r>
        <w:t xml:space="preserve"> </w:t>
      </w:r>
      <w:proofErr w:type="spellStart"/>
      <w:r>
        <w:t>Ment</w:t>
      </w:r>
      <w:proofErr w:type="spellEnd"/>
      <w:r>
        <w:t xml:space="preserve"> Health, 2016, Vol.</w:t>
      </w:r>
      <w:r>
        <w:rPr>
          <w:spacing w:val="-13"/>
        </w:rPr>
        <w:t xml:space="preserve"> </w:t>
      </w:r>
      <w:r>
        <w:t>19(2).</w:t>
      </w:r>
    </w:p>
    <w:p w14:paraId="1858DBAB" w14:textId="77777777" w:rsidR="00A40316" w:rsidRDefault="00921F94" w:rsidP="000A23E0">
      <w:pPr>
        <w:pStyle w:val="ListParagraph"/>
        <w:numPr>
          <w:ilvl w:val="0"/>
          <w:numId w:val="6"/>
        </w:numPr>
        <w:tabs>
          <w:tab w:val="left" w:pos="827"/>
        </w:tabs>
        <w:spacing w:before="180" w:line="288" w:lineRule="auto"/>
        <w:ind w:left="499" w:firstLine="0"/>
      </w:pPr>
      <w:r>
        <w:rPr>
          <w:i/>
        </w:rPr>
        <w:t xml:space="preserve">Traumatized mothers can change their minds about their toddlers: Understanding how a novel use of </w:t>
      </w:r>
      <w:proofErr w:type="spellStart"/>
      <w:r>
        <w:rPr>
          <w:i/>
        </w:rPr>
        <w:t>videofeedback</w:t>
      </w:r>
      <w:proofErr w:type="spellEnd"/>
      <w:r>
        <w:rPr>
          <w:i/>
        </w:rPr>
        <w:t xml:space="preserve"> supports positive change of maternal attributions. </w:t>
      </w:r>
      <w:r>
        <w:t xml:space="preserve">Schechter, D. S., Myers, M. M., </w:t>
      </w:r>
      <w:proofErr w:type="spellStart"/>
      <w:r>
        <w:t>Brunelli</w:t>
      </w:r>
      <w:proofErr w:type="spellEnd"/>
      <w:r>
        <w:t xml:space="preserve">, S.A., Coates, S.W., </w:t>
      </w:r>
      <w:proofErr w:type="spellStart"/>
      <w:r>
        <w:t>Zeanah</w:t>
      </w:r>
      <w:proofErr w:type="spellEnd"/>
      <w:r>
        <w:t xml:space="preserve">, Jr, C.H., Davies, M., </w:t>
      </w:r>
      <w:proofErr w:type="spellStart"/>
      <w:r>
        <w:t>Grienenberger</w:t>
      </w:r>
      <w:proofErr w:type="spellEnd"/>
      <w:r>
        <w:t xml:space="preserve">, J.F., Marshall, R.D., McCaw, J.E., </w:t>
      </w:r>
      <w:proofErr w:type="spellStart"/>
      <w:r>
        <w:t>Trabka</w:t>
      </w:r>
      <w:proofErr w:type="spellEnd"/>
      <w:r>
        <w:t xml:space="preserve">, K.A. and </w:t>
      </w:r>
      <w:proofErr w:type="spellStart"/>
      <w:r>
        <w:t>Liebowitz</w:t>
      </w:r>
      <w:proofErr w:type="spellEnd"/>
      <w:r>
        <w:t>, M.R., Infant Mental Health Journal: Official Publication of The World Association for Infant Mental Health, 2006, Vol.</w:t>
      </w:r>
      <w:r>
        <w:rPr>
          <w:spacing w:val="-21"/>
        </w:rPr>
        <w:t xml:space="preserve"> </w:t>
      </w:r>
      <w:r>
        <w:t>27(5).</w:t>
      </w:r>
    </w:p>
    <w:p w14:paraId="23EFE645" w14:textId="77777777" w:rsidR="00A40316" w:rsidRDefault="00921F94" w:rsidP="000A23E0">
      <w:pPr>
        <w:pStyle w:val="ListParagraph"/>
        <w:numPr>
          <w:ilvl w:val="0"/>
          <w:numId w:val="6"/>
        </w:numPr>
        <w:tabs>
          <w:tab w:val="left" w:pos="830"/>
        </w:tabs>
        <w:spacing w:before="180" w:line="288" w:lineRule="auto"/>
        <w:ind w:left="499" w:firstLine="0"/>
      </w:pPr>
      <w:r>
        <w:rPr>
          <w:i/>
        </w:rPr>
        <w:lastRenderedPageBreak/>
        <w:t xml:space="preserve">Family Psychoeducation in Clinical High Risk and First- Episode. </w:t>
      </w:r>
      <w:r>
        <w:t xml:space="preserve">McFarlane, William R., Lynch, Sarah and </w:t>
      </w:r>
      <w:proofErr w:type="spellStart"/>
      <w:r>
        <w:t>and</w:t>
      </w:r>
      <w:proofErr w:type="spellEnd"/>
      <w:r>
        <w:t xml:space="preserve"> Melton, Ryan P., Regional Research Institute for Human Services Publications, 2012,</w:t>
      </w:r>
      <w:r>
        <w:rPr>
          <w:spacing w:val="-3"/>
        </w:rPr>
        <w:t xml:space="preserve"> </w:t>
      </w:r>
      <w:r>
        <w:t>23.</w:t>
      </w:r>
    </w:p>
    <w:p w14:paraId="7F0B142F" w14:textId="77777777" w:rsidR="00A40316" w:rsidRDefault="00921F94" w:rsidP="005E46B9">
      <w:pPr>
        <w:pStyle w:val="Heading1"/>
        <w:ind w:left="498" w:firstLine="0"/>
      </w:pPr>
      <w:bookmarkStart w:id="127" w:name="_Toc34144910"/>
      <w:bookmarkStart w:id="128" w:name="_Toc56497442"/>
      <w:r>
        <w:rPr>
          <w:color w:val="00643E"/>
        </w:rPr>
        <w:t>7. Glossary</w:t>
      </w:r>
      <w:bookmarkEnd w:id="127"/>
      <w:bookmarkEnd w:id="128"/>
    </w:p>
    <w:p w14:paraId="67125ABD" w14:textId="77777777" w:rsidR="00A40316" w:rsidRDefault="004466A6" w:rsidP="005E46B9">
      <w:pPr>
        <w:pStyle w:val="BodyText"/>
        <w:spacing w:before="8"/>
        <w:rPr>
          <w:b/>
          <w:sz w:val="26"/>
        </w:rPr>
      </w:pPr>
      <w:r>
        <w:rPr>
          <w:noProof/>
          <w:lang w:bidi="ar-SA"/>
        </w:rPr>
        <mc:AlternateContent>
          <mc:Choice Requires="wps">
            <w:drawing>
              <wp:anchor distT="0" distB="0" distL="0" distR="0" simplePos="0" relativeHeight="251836416" behindDoc="1" locked="0" layoutInCell="1" allowOverlap="1" wp14:anchorId="5072E553" wp14:editId="271064D3">
                <wp:simplePos x="0" y="0"/>
                <wp:positionH relativeFrom="page">
                  <wp:posOffset>1123315</wp:posOffset>
                </wp:positionH>
                <wp:positionV relativeFrom="paragraph">
                  <wp:posOffset>244475</wp:posOffset>
                </wp:positionV>
                <wp:extent cx="5315585" cy="1270"/>
                <wp:effectExtent l="0" t="0" r="18415" b="17780"/>
                <wp:wrapTopAndBottom/>
                <wp:docPr id="190" name="Freeform 6" descr="header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5585" cy="1270"/>
                        </a:xfrm>
                        <a:custGeom>
                          <a:avLst/>
                          <a:gdLst>
                            <a:gd name="T0" fmla="+- 0 1769 1769"/>
                            <a:gd name="T1" fmla="*/ T0 w 8371"/>
                            <a:gd name="T2" fmla="+- 0 10139 1769"/>
                            <a:gd name="T3" fmla="*/ T2 w 8371"/>
                          </a:gdLst>
                          <a:ahLst/>
                          <a:cxnLst>
                            <a:cxn ang="0">
                              <a:pos x="T1" y="0"/>
                            </a:cxn>
                            <a:cxn ang="0">
                              <a:pos x="T3" y="0"/>
                            </a:cxn>
                          </a:cxnLst>
                          <a:rect l="0" t="0" r="r" b="b"/>
                          <a:pathLst>
                            <a:path w="8371">
                              <a:moveTo>
                                <a:pt x="0" y="0"/>
                              </a:moveTo>
                              <a:lnTo>
                                <a:pt x="8370" y="0"/>
                              </a:lnTo>
                            </a:path>
                          </a:pathLst>
                        </a:custGeom>
                        <a:noFill/>
                        <a:ln w="2438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E86EC" id="Freeform 6" o:spid="_x0000_s1026" alt="header line" style="position:absolute;margin-left:88.45pt;margin-top:19.25pt;width:418.55pt;height:.1pt;z-index:-251480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" path="m,l8370,e" filled="f" strokecolor="#bebebe" strokeweight="1.92pt">
                <v:path arrowok="t" o:connecttype="custom" o:connectlocs="0,0;5314950,0" o:connectangles="0,0"/>
                <w10:wrap type="topAndBottom" anchorx="page"/>
              </v:shape>
            </w:pict>
          </mc:Fallback>
        </mc:AlternateContent>
      </w:r>
    </w:p>
    <w:p w14:paraId="462FF4AE" w14:textId="77777777" w:rsidR="00A40316" w:rsidRDefault="00A40316" w:rsidP="005E46B9">
      <w:pPr>
        <w:pStyle w:val="BodyText"/>
        <w:rPr>
          <w:b/>
          <w:sz w:val="20"/>
        </w:rPr>
      </w:pPr>
    </w:p>
    <w:p w14:paraId="38CA7FE4" w14:textId="77777777" w:rsidR="00A40316" w:rsidRDefault="00A40316" w:rsidP="005E46B9">
      <w:pPr>
        <w:pStyle w:val="BodyText"/>
        <w:spacing w:before="6"/>
        <w:rPr>
          <w:b/>
          <w:sz w:val="16"/>
        </w:rPr>
      </w:pPr>
    </w:p>
    <w:tbl>
      <w:tblPr>
        <w:tblW w:w="0" w:type="auto"/>
        <w:tblInd w:w="51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2"/>
        <w:gridCol w:w="6172"/>
      </w:tblGrid>
      <w:tr w:rsidR="00A40316" w14:paraId="69E77A6B" w14:textId="77777777">
        <w:trPr>
          <w:trHeight w:val="462"/>
        </w:trPr>
        <w:tc>
          <w:tcPr>
            <w:tcW w:w="2122" w:type="dxa"/>
            <w:shd w:val="clear" w:color="auto" w:fill="00643E"/>
          </w:tcPr>
          <w:p w14:paraId="4B992F02" w14:textId="77777777" w:rsidR="00A40316" w:rsidRDefault="00921F94" w:rsidP="005E46B9">
            <w:pPr>
              <w:pStyle w:val="TableParagraph"/>
              <w:spacing w:before="90"/>
              <w:ind w:left="28"/>
              <w:rPr>
                <w:b/>
                <w:sz w:val="18"/>
              </w:rPr>
            </w:pPr>
            <w:r>
              <w:rPr>
                <w:b/>
                <w:color w:val="FFFFFF"/>
                <w:sz w:val="18"/>
              </w:rPr>
              <w:t>Term</w:t>
            </w:r>
          </w:p>
        </w:tc>
        <w:tc>
          <w:tcPr>
            <w:tcW w:w="6172" w:type="dxa"/>
            <w:shd w:val="clear" w:color="auto" w:fill="00643E"/>
          </w:tcPr>
          <w:p w14:paraId="4EAD501E" w14:textId="77777777" w:rsidR="00A40316" w:rsidRDefault="00921F94" w:rsidP="005E46B9">
            <w:pPr>
              <w:pStyle w:val="TableParagraph"/>
              <w:spacing w:before="90"/>
              <w:ind w:left="28"/>
              <w:rPr>
                <w:b/>
                <w:sz w:val="18"/>
              </w:rPr>
            </w:pPr>
            <w:r>
              <w:rPr>
                <w:b/>
                <w:color w:val="FFFFFF"/>
                <w:sz w:val="18"/>
              </w:rPr>
              <w:t>Description</w:t>
            </w:r>
          </w:p>
        </w:tc>
      </w:tr>
      <w:tr w:rsidR="00A40316" w14:paraId="3384CFCA" w14:textId="77777777">
        <w:trPr>
          <w:trHeight w:val="805"/>
        </w:trPr>
        <w:tc>
          <w:tcPr>
            <w:tcW w:w="2122" w:type="dxa"/>
            <w:tcBorders>
              <w:left w:val="single" w:sz="8" w:space="0" w:color="BEBEBE"/>
              <w:bottom w:val="single" w:sz="8" w:space="0" w:color="BEBEBE"/>
              <w:right w:val="single" w:sz="8" w:space="0" w:color="BEBEBE"/>
            </w:tcBorders>
          </w:tcPr>
          <w:p w14:paraId="70504DCF" w14:textId="77777777" w:rsidR="00A40316" w:rsidRDefault="00A40316" w:rsidP="005E46B9">
            <w:pPr>
              <w:pStyle w:val="TableParagraph"/>
              <w:spacing w:before="10"/>
              <w:rPr>
                <w:b/>
                <w:sz w:val="13"/>
              </w:rPr>
            </w:pPr>
          </w:p>
          <w:p w14:paraId="53C5F077" w14:textId="77777777" w:rsidR="00A40316" w:rsidRDefault="00921F94" w:rsidP="005E46B9">
            <w:pPr>
              <w:pStyle w:val="TableParagraph"/>
              <w:ind w:left="28"/>
              <w:rPr>
                <w:sz w:val="18"/>
              </w:rPr>
            </w:pPr>
            <w:r>
              <w:rPr>
                <w:sz w:val="18"/>
              </w:rPr>
              <w:t>CAGR</w:t>
            </w:r>
          </w:p>
        </w:tc>
        <w:tc>
          <w:tcPr>
            <w:tcW w:w="6172" w:type="dxa"/>
            <w:tcBorders>
              <w:left w:val="single" w:sz="8" w:space="0" w:color="BEBEBE"/>
              <w:bottom w:val="single" w:sz="8" w:space="0" w:color="BEBEBE"/>
              <w:right w:val="single" w:sz="8" w:space="0" w:color="BEBEBE"/>
            </w:tcBorders>
          </w:tcPr>
          <w:p w14:paraId="6BA6DF38" w14:textId="77777777" w:rsidR="00A40316" w:rsidRDefault="00A40316" w:rsidP="005E46B9">
            <w:pPr>
              <w:pStyle w:val="TableParagraph"/>
              <w:spacing w:before="10"/>
              <w:rPr>
                <w:b/>
                <w:sz w:val="13"/>
              </w:rPr>
            </w:pPr>
          </w:p>
          <w:p w14:paraId="7BCE46F3" w14:textId="77777777" w:rsidR="00A40316" w:rsidRDefault="00921F94" w:rsidP="005E46B9">
            <w:pPr>
              <w:pStyle w:val="TableParagraph"/>
              <w:spacing w:line="312" w:lineRule="auto"/>
              <w:ind w:left="27"/>
              <w:rPr>
                <w:sz w:val="18"/>
              </w:rPr>
            </w:pPr>
            <w:r>
              <w:rPr>
                <w:sz w:val="18"/>
              </w:rPr>
              <w:t>Compound annual growth rate or the average annual growth rate over a specified time period.</w:t>
            </w:r>
          </w:p>
        </w:tc>
      </w:tr>
      <w:tr w:rsidR="00A40316" w14:paraId="41F8A05F" w14:textId="77777777">
        <w:trPr>
          <w:trHeight w:val="1931"/>
        </w:trPr>
        <w:tc>
          <w:tcPr>
            <w:tcW w:w="2122" w:type="dxa"/>
            <w:tcBorders>
              <w:top w:val="single" w:sz="8" w:space="0" w:color="BEBEBE"/>
              <w:left w:val="single" w:sz="8" w:space="0" w:color="BEBEBE"/>
              <w:bottom w:val="single" w:sz="8" w:space="0" w:color="BEBEBE"/>
              <w:right w:val="single" w:sz="8" w:space="0" w:color="BEBEBE"/>
            </w:tcBorders>
          </w:tcPr>
          <w:p w14:paraId="09244770" w14:textId="77777777" w:rsidR="00A40316" w:rsidRDefault="00921F94" w:rsidP="005E46B9">
            <w:pPr>
              <w:pStyle w:val="TableParagraph"/>
              <w:spacing w:before="150"/>
              <w:ind w:left="28"/>
              <w:rPr>
                <w:sz w:val="18"/>
              </w:rPr>
            </w:pPr>
            <w:r>
              <w:rPr>
                <w:sz w:val="18"/>
              </w:rPr>
              <w:t>Change</w:t>
            </w:r>
          </w:p>
        </w:tc>
        <w:tc>
          <w:tcPr>
            <w:tcW w:w="6172" w:type="dxa"/>
            <w:tcBorders>
              <w:top w:val="single" w:sz="8" w:space="0" w:color="BEBEBE"/>
              <w:left w:val="single" w:sz="8" w:space="0" w:color="BEBEBE"/>
              <w:bottom w:val="single" w:sz="8" w:space="0" w:color="BEBEBE"/>
              <w:right w:val="single" w:sz="8" w:space="0" w:color="BEBEBE"/>
            </w:tcBorders>
          </w:tcPr>
          <w:p w14:paraId="4FD53900" w14:textId="77777777" w:rsidR="00A40316" w:rsidRDefault="00921F94" w:rsidP="005E46B9">
            <w:pPr>
              <w:pStyle w:val="TableParagraph"/>
              <w:spacing w:before="150" w:line="312" w:lineRule="auto"/>
              <w:ind w:left="27"/>
              <w:rPr>
                <w:sz w:val="18"/>
              </w:rPr>
            </w:pPr>
            <w:r>
              <w:rPr>
                <w:sz w:val="18"/>
              </w:rPr>
              <w:t>When referring to an item, ‘change’ describes when the item and/or its services will be affected by the recommendations. This could result from a range of recommendations, such as: (</w:t>
            </w:r>
            <w:proofErr w:type="spellStart"/>
            <w:r>
              <w:rPr>
                <w:sz w:val="18"/>
              </w:rPr>
              <w:t>i</w:t>
            </w:r>
            <w:proofErr w:type="spellEnd"/>
            <w:r>
              <w:rPr>
                <w:sz w:val="18"/>
              </w:rPr>
              <w:t>) specific recommendations that affect the services provided by changing item descriptors or explanatory notes; (ii) the consolidation of item numbers; and (iii) splitting item numbers (for example, splitting the current services provided across two or more items).</w:t>
            </w:r>
          </w:p>
        </w:tc>
      </w:tr>
      <w:tr w:rsidR="00A40316" w14:paraId="22964D53" w14:textId="77777777">
        <w:trPr>
          <w:trHeight w:val="500"/>
        </w:trPr>
        <w:tc>
          <w:tcPr>
            <w:tcW w:w="2122" w:type="dxa"/>
            <w:tcBorders>
              <w:top w:val="single" w:sz="8" w:space="0" w:color="BEBEBE"/>
              <w:left w:val="single" w:sz="8" w:space="0" w:color="BEBEBE"/>
              <w:bottom w:val="single" w:sz="8" w:space="0" w:color="BEBEBE"/>
              <w:right w:val="single" w:sz="8" w:space="0" w:color="BEBEBE"/>
            </w:tcBorders>
          </w:tcPr>
          <w:p w14:paraId="7A2D4183" w14:textId="77777777" w:rsidR="00A40316" w:rsidRDefault="00921F94" w:rsidP="005E46B9">
            <w:pPr>
              <w:pStyle w:val="TableParagraph"/>
              <w:spacing w:before="147"/>
              <w:ind w:left="28"/>
              <w:rPr>
                <w:sz w:val="18"/>
              </w:rPr>
            </w:pPr>
            <w:r>
              <w:rPr>
                <w:sz w:val="18"/>
              </w:rPr>
              <w:t>Committee, the</w:t>
            </w:r>
          </w:p>
        </w:tc>
        <w:tc>
          <w:tcPr>
            <w:tcW w:w="6172" w:type="dxa"/>
            <w:tcBorders>
              <w:top w:val="single" w:sz="8" w:space="0" w:color="BEBEBE"/>
              <w:left w:val="single" w:sz="8" w:space="0" w:color="BEBEBE"/>
              <w:bottom w:val="single" w:sz="8" w:space="0" w:color="BEBEBE"/>
              <w:right w:val="single" w:sz="8" w:space="0" w:color="BEBEBE"/>
            </w:tcBorders>
          </w:tcPr>
          <w:p w14:paraId="35373919" w14:textId="77777777" w:rsidR="00A40316" w:rsidRDefault="00921F94" w:rsidP="005E46B9">
            <w:pPr>
              <w:pStyle w:val="TableParagraph"/>
              <w:spacing w:before="147"/>
              <w:ind w:left="27"/>
              <w:rPr>
                <w:sz w:val="18"/>
              </w:rPr>
            </w:pPr>
            <w:r>
              <w:rPr>
                <w:sz w:val="18"/>
              </w:rPr>
              <w:t>The Psychiatry Clinical Committee of the MBS Review Taskforce</w:t>
            </w:r>
          </w:p>
        </w:tc>
      </w:tr>
      <w:tr w:rsidR="00A40316" w14:paraId="1F1E9FAA" w14:textId="77777777">
        <w:trPr>
          <w:trHeight w:val="500"/>
        </w:trPr>
        <w:tc>
          <w:tcPr>
            <w:tcW w:w="2122" w:type="dxa"/>
            <w:tcBorders>
              <w:top w:val="single" w:sz="8" w:space="0" w:color="BEBEBE"/>
              <w:left w:val="single" w:sz="8" w:space="0" w:color="BEBEBE"/>
              <w:bottom w:val="single" w:sz="8" w:space="0" w:color="BEBEBE"/>
              <w:right w:val="single" w:sz="8" w:space="0" w:color="BEBEBE"/>
            </w:tcBorders>
          </w:tcPr>
          <w:p w14:paraId="7B212970" w14:textId="77777777" w:rsidR="00A40316" w:rsidRDefault="00921F94" w:rsidP="005E46B9">
            <w:pPr>
              <w:pStyle w:val="TableParagraph"/>
              <w:spacing w:before="150"/>
              <w:ind w:left="28"/>
              <w:rPr>
                <w:sz w:val="18"/>
              </w:rPr>
            </w:pPr>
            <w:r>
              <w:rPr>
                <w:sz w:val="18"/>
              </w:rPr>
              <w:t>Department, the</w:t>
            </w:r>
          </w:p>
        </w:tc>
        <w:tc>
          <w:tcPr>
            <w:tcW w:w="6172" w:type="dxa"/>
            <w:tcBorders>
              <w:top w:val="single" w:sz="8" w:space="0" w:color="BEBEBE"/>
              <w:left w:val="single" w:sz="8" w:space="0" w:color="BEBEBE"/>
              <w:bottom w:val="single" w:sz="8" w:space="0" w:color="BEBEBE"/>
              <w:right w:val="single" w:sz="8" w:space="0" w:color="BEBEBE"/>
            </w:tcBorders>
          </w:tcPr>
          <w:p w14:paraId="423FA80C" w14:textId="77777777" w:rsidR="00A40316" w:rsidRDefault="00921F94" w:rsidP="005E46B9">
            <w:pPr>
              <w:pStyle w:val="TableParagraph"/>
              <w:spacing w:before="150"/>
              <w:ind w:left="27"/>
              <w:rPr>
                <w:sz w:val="18"/>
              </w:rPr>
            </w:pPr>
            <w:r>
              <w:rPr>
                <w:sz w:val="18"/>
              </w:rPr>
              <w:t>Australian Government Department of Health</w:t>
            </w:r>
          </w:p>
        </w:tc>
      </w:tr>
      <w:tr w:rsidR="00A40316" w14:paraId="6212B355" w14:textId="77777777">
        <w:trPr>
          <w:trHeight w:val="503"/>
        </w:trPr>
        <w:tc>
          <w:tcPr>
            <w:tcW w:w="2122" w:type="dxa"/>
            <w:tcBorders>
              <w:top w:val="single" w:sz="8" w:space="0" w:color="BEBEBE"/>
              <w:left w:val="single" w:sz="8" w:space="0" w:color="BEBEBE"/>
              <w:bottom w:val="single" w:sz="8" w:space="0" w:color="BEBEBE"/>
              <w:right w:val="single" w:sz="8" w:space="0" w:color="BEBEBE"/>
            </w:tcBorders>
          </w:tcPr>
          <w:p w14:paraId="74E00549" w14:textId="77777777" w:rsidR="00A40316" w:rsidRDefault="00921F94" w:rsidP="005E46B9">
            <w:pPr>
              <w:pStyle w:val="TableParagraph"/>
              <w:spacing w:before="150"/>
              <w:ind w:left="28"/>
              <w:rPr>
                <w:sz w:val="18"/>
              </w:rPr>
            </w:pPr>
            <w:r>
              <w:rPr>
                <w:sz w:val="18"/>
              </w:rPr>
              <w:t>DHS</w:t>
            </w:r>
          </w:p>
        </w:tc>
        <w:tc>
          <w:tcPr>
            <w:tcW w:w="6172" w:type="dxa"/>
            <w:tcBorders>
              <w:top w:val="single" w:sz="8" w:space="0" w:color="BEBEBE"/>
              <w:left w:val="single" w:sz="8" w:space="0" w:color="BEBEBE"/>
              <w:bottom w:val="single" w:sz="8" w:space="0" w:color="BEBEBE"/>
              <w:right w:val="single" w:sz="8" w:space="0" w:color="BEBEBE"/>
            </w:tcBorders>
          </w:tcPr>
          <w:p w14:paraId="5137BB21" w14:textId="77777777" w:rsidR="00A40316" w:rsidRDefault="00921F94" w:rsidP="005E46B9">
            <w:pPr>
              <w:pStyle w:val="TableParagraph"/>
              <w:spacing w:before="150"/>
              <w:ind w:left="27"/>
              <w:rPr>
                <w:sz w:val="18"/>
              </w:rPr>
            </w:pPr>
            <w:r>
              <w:rPr>
                <w:sz w:val="18"/>
              </w:rPr>
              <w:t>Australian Government Department of Human Services</w:t>
            </w:r>
          </w:p>
        </w:tc>
      </w:tr>
      <w:tr w:rsidR="00A40316" w14:paraId="056D2D78" w14:textId="77777777">
        <w:trPr>
          <w:trHeight w:val="501"/>
        </w:trPr>
        <w:tc>
          <w:tcPr>
            <w:tcW w:w="2122" w:type="dxa"/>
            <w:tcBorders>
              <w:top w:val="single" w:sz="8" w:space="0" w:color="BEBEBE"/>
              <w:left w:val="single" w:sz="8" w:space="0" w:color="BEBEBE"/>
              <w:bottom w:val="single" w:sz="8" w:space="0" w:color="BEBEBE"/>
              <w:right w:val="single" w:sz="8" w:space="0" w:color="BEBEBE"/>
            </w:tcBorders>
          </w:tcPr>
          <w:p w14:paraId="0276B5A0" w14:textId="77777777" w:rsidR="00A40316" w:rsidRDefault="00921F94" w:rsidP="005E46B9">
            <w:pPr>
              <w:pStyle w:val="TableParagraph"/>
              <w:spacing w:before="147"/>
              <w:ind w:left="28"/>
              <w:rPr>
                <w:sz w:val="18"/>
              </w:rPr>
            </w:pPr>
            <w:r>
              <w:rPr>
                <w:sz w:val="18"/>
              </w:rPr>
              <w:t>ECT</w:t>
            </w:r>
          </w:p>
        </w:tc>
        <w:tc>
          <w:tcPr>
            <w:tcW w:w="6172" w:type="dxa"/>
            <w:tcBorders>
              <w:top w:val="single" w:sz="8" w:space="0" w:color="BEBEBE"/>
              <w:left w:val="single" w:sz="8" w:space="0" w:color="BEBEBE"/>
              <w:bottom w:val="single" w:sz="8" w:space="0" w:color="BEBEBE"/>
              <w:right w:val="single" w:sz="8" w:space="0" w:color="BEBEBE"/>
            </w:tcBorders>
          </w:tcPr>
          <w:p w14:paraId="1F226443" w14:textId="77777777" w:rsidR="00A40316" w:rsidRDefault="00921F94" w:rsidP="005E46B9">
            <w:pPr>
              <w:pStyle w:val="TableParagraph"/>
              <w:spacing w:before="147"/>
              <w:ind w:left="27"/>
              <w:rPr>
                <w:sz w:val="18"/>
              </w:rPr>
            </w:pPr>
            <w:r>
              <w:rPr>
                <w:sz w:val="18"/>
              </w:rPr>
              <w:t>Electroconvulsive therapy</w:t>
            </w:r>
          </w:p>
        </w:tc>
      </w:tr>
      <w:tr w:rsidR="00A40316" w14:paraId="21ED73F0" w14:textId="77777777">
        <w:trPr>
          <w:trHeight w:val="788"/>
        </w:trPr>
        <w:tc>
          <w:tcPr>
            <w:tcW w:w="2122" w:type="dxa"/>
            <w:tcBorders>
              <w:top w:val="single" w:sz="8" w:space="0" w:color="BEBEBE"/>
              <w:left w:val="single" w:sz="8" w:space="0" w:color="BEBEBE"/>
              <w:bottom w:val="single" w:sz="8" w:space="0" w:color="BEBEBE"/>
              <w:right w:val="single" w:sz="8" w:space="0" w:color="BEBEBE"/>
            </w:tcBorders>
          </w:tcPr>
          <w:p w14:paraId="487617E1" w14:textId="77777777" w:rsidR="00A40316" w:rsidRDefault="00921F94" w:rsidP="005E46B9">
            <w:pPr>
              <w:pStyle w:val="TableParagraph"/>
              <w:spacing w:before="150"/>
              <w:ind w:left="28"/>
              <w:rPr>
                <w:sz w:val="18"/>
              </w:rPr>
            </w:pPr>
            <w:r>
              <w:rPr>
                <w:sz w:val="18"/>
              </w:rPr>
              <w:t>GAF</w:t>
            </w:r>
          </w:p>
        </w:tc>
        <w:tc>
          <w:tcPr>
            <w:tcW w:w="6172" w:type="dxa"/>
            <w:tcBorders>
              <w:top w:val="single" w:sz="8" w:space="0" w:color="BEBEBE"/>
              <w:left w:val="single" w:sz="8" w:space="0" w:color="BEBEBE"/>
              <w:bottom w:val="single" w:sz="8" w:space="0" w:color="BEBEBE"/>
              <w:right w:val="single" w:sz="8" w:space="0" w:color="BEBEBE"/>
            </w:tcBorders>
          </w:tcPr>
          <w:p w14:paraId="757EF0EC" w14:textId="77777777" w:rsidR="00A40316" w:rsidRDefault="00921F94" w:rsidP="005E46B9">
            <w:pPr>
              <w:pStyle w:val="TableParagraph"/>
              <w:spacing w:before="150" w:line="312" w:lineRule="auto"/>
              <w:ind w:left="27"/>
              <w:rPr>
                <w:sz w:val="18"/>
              </w:rPr>
            </w:pPr>
            <w:r>
              <w:rPr>
                <w:sz w:val="18"/>
              </w:rPr>
              <w:t>Global Assessment of Functioning Scale has been widely used for scoring the severity of illness in psychiatry</w:t>
            </w:r>
          </w:p>
        </w:tc>
      </w:tr>
      <w:tr w:rsidR="00A40316" w14:paraId="5B13CAED" w14:textId="77777777">
        <w:trPr>
          <w:trHeight w:val="500"/>
        </w:trPr>
        <w:tc>
          <w:tcPr>
            <w:tcW w:w="2122" w:type="dxa"/>
            <w:tcBorders>
              <w:top w:val="single" w:sz="8" w:space="0" w:color="BEBEBE"/>
              <w:left w:val="single" w:sz="8" w:space="0" w:color="BEBEBE"/>
              <w:bottom w:val="single" w:sz="8" w:space="0" w:color="BEBEBE"/>
              <w:right w:val="single" w:sz="8" w:space="0" w:color="BEBEBE"/>
            </w:tcBorders>
          </w:tcPr>
          <w:p w14:paraId="2D858EBD" w14:textId="77777777" w:rsidR="00A40316" w:rsidRDefault="00921F94" w:rsidP="005E46B9">
            <w:pPr>
              <w:pStyle w:val="TableParagraph"/>
              <w:spacing w:before="147"/>
              <w:ind w:left="28"/>
              <w:rPr>
                <w:sz w:val="18"/>
              </w:rPr>
            </w:pPr>
            <w:r>
              <w:rPr>
                <w:sz w:val="18"/>
              </w:rPr>
              <w:t>GP</w:t>
            </w:r>
          </w:p>
        </w:tc>
        <w:tc>
          <w:tcPr>
            <w:tcW w:w="6172" w:type="dxa"/>
            <w:tcBorders>
              <w:top w:val="single" w:sz="8" w:space="0" w:color="BEBEBE"/>
              <w:left w:val="single" w:sz="8" w:space="0" w:color="BEBEBE"/>
              <w:bottom w:val="single" w:sz="8" w:space="0" w:color="BEBEBE"/>
              <w:right w:val="single" w:sz="8" w:space="0" w:color="BEBEBE"/>
            </w:tcBorders>
          </w:tcPr>
          <w:p w14:paraId="77C1A640" w14:textId="77777777" w:rsidR="00A40316" w:rsidRDefault="00921F94" w:rsidP="005E46B9">
            <w:pPr>
              <w:pStyle w:val="TableParagraph"/>
              <w:spacing w:before="147"/>
              <w:ind w:left="27"/>
              <w:rPr>
                <w:sz w:val="18"/>
              </w:rPr>
            </w:pPr>
            <w:r>
              <w:rPr>
                <w:sz w:val="18"/>
              </w:rPr>
              <w:t>General practitioner</w:t>
            </w:r>
          </w:p>
        </w:tc>
      </w:tr>
      <w:tr w:rsidR="00A40316" w14:paraId="162ED8FB" w14:textId="77777777">
        <w:trPr>
          <w:trHeight w:val="786"/>
        </w:trPr>
        <w:tc>
          <w:tcPr>
            <w:tcW w:w="2122" w:type="dxa"/>
            <w:tcBorders>
              <w:top w:val="single" w:sz="8" w:space="0" w:color="BEBEBE"/>
              <w:left w:val="single" w:sz="8" w:space="0" w:color="BEBEBE"/>
              <w:bottom w:val="single" w:sz="8" w:space="0" w:color="BEBEBE"/>
              <w:right w:val="single" w:sz="8" w:space="0" w:color="BEBEBE"/>
            </w:tcBorders>
          </w:tcPr>
          <w:p w14:paraId="215CD2AC" w14:textId="77777777" w:rsidR="00A40316" w:rsidRDefault="00921F94" w:rsidP="005E46B9">
            <w:pPr>
              <w:pStyle w:val="TableParagraph"/>
              <w:spacing w:before="150"/>
              <w:ind w:left="28"/>
              <w:rPr>
                <w:sz w:val="18"/>
              </w:rPr>
            </w:pPr>
            <w:r>
              <w:rPr>
                <w:sz w:val="18"/>
              </w:rPr>
              <w:t>High-value care</w:t>
            </w:r>
          </w:p>
        </w:tc>
        <w:tc>
          <w:tcPr>
            <w:tcW w:w="6172" w:type="dxa"/>
            <w:tcBorders>
              <w:top w:val="single" w:sz="8" w:space="0" w:color="BEBEBE"/>
              <w:left w:val="single" w:sz="8" w:space="0" w:color="BEBEBE"/>
              <w:bottom w:val="single" w:sz="8" w:space="0" w:color="BEBEBE"/>
              <w:right w:val="single" w:sz="8" w:space="0" w:color="BEBEBE"/>
            </w:tcBorders>
          </w:tcPr>
          <w:p w14:paraId="010ACB88" w14:textId="77777777" w:rsidR="00A40316" w:rsidRDefault="00921F94" w:rsidP="005E46B9">
            <w:pPr>
              <w:pStyle w:val="TableParagraph"/>
              <w:spacing w:before="150" w:line="312" w:lineRule="auto"/>
              <w:ind w:left="27"/>
              <w:rPr>
                <w:sz w:val="18"/>
              </w:rPr>
            </w:pPr>
            <w:r>
              <w:rPr>
                <w:sz w:val="18"/>
              </w:rPr>
              <w:t>Services of proven efficacy reflecting current best medical practice, or for which the potential benefit to consumers exceeds the risk and costs.</w:t>
            </w:r>
          </w:p>
        </w:tc>
      </w:tr>
      <w:tr w:rsidR="00A40316" w14:paraId="77E478F3" w14:textId="77777777">
        <w:trPr>
          <w:trHeight w:val="1074"/>
        </w:trPr>
        <w:tc>
          <w:tcPr>
            <w:tcW w:w="2122" w:type="dxa"/>
            <w:tcBorders>
              <w:top w:val="single" w:sz="8" w:space="0" w:color="BEBEBE"/>
              <w:left w:val="single" w:sz="8" w:space="0" w:color="BEBEBE"/>
              <w:bottom w:val="single" w:sz="8" w:space="0" w:color="BEBEBE"/>
              <w:right w:val="single" w:sz="8" w:space="0" w:color="BEBEBE"/>
            </w:tcBorders>
          </w:tcPr>
          <w:p w14:paraId="1E46CDFC" w14:textId="77777777" w:rsidR="00A40316" w:rsidRDefault="00921F94" w:rsidP="005E46B9">
            <w:pPr>
              <w:pStyle w:val="TableParagraph"/>
              <w:spacing w:before="150"/>
              <w:ind w:left="28"/>
              <w:rPr>
                <w:sz w:val="18"/>
              </w:rPr>
            </w:pPr>
            <w:r>
              <w:rPr>
                <w:sz w:val="18"/>
              </w:rPr>
              <w:t>Inappropriate use / misuse</w:t>
            </w:r>
          </w:p>
        </w:tc>
        <w:tc>
          <w:tcPr>
            <w:tcW w:w="6172" w:type="dxa"/>
            <w:tcBorders>
              <w:top w:val="single" w:sz="8" w:space="0" w:color="BEBEBE"/>
              <w:left w:val="single" w:sz="8" w:space="0" w:color="BEBEBE"/>
              <w:bottom w:val="single" w:sz="8" w:space="0" w:color="BEBEBE"/>
              <w:right w:val="single" w:sz="8" w:space="0" w:color="BEBEBE"/>
            </w:tcBorders>
          </w:tcPr>
          <w:p w14:paraId="1D58EF63" w14:textId="77777777" w:rsidR="00A40316" w:rsidRDefault="00921F94" w:rsidP="005E46B9">
            <w:pPr>
              <w:pStyle w:val="TableParagraph"/>
              <w:spacing w:before="150" w:line="312" w:lineRule="auto"/>
              <w:ind w:left="27"/>
              <w:rPr>
                <w:sz w:val="18"/>
              </w:rPr>
            </w:pPr>
            <w:r>
              <w:rPr>
                <w:sz w:val="18"/>
              </w:rPr>
              <w:t>The use of MBS services for purposes other than those intended. This includes a range of behaviours, from failing to adhere to particular item descriptors or rules through to deliberate fraud.</w:t>
            </w:r>
          </w:p>
        </w:tc>
      </w:tr>
      <w:tr w:rsidR="00A40316" w14:paraId="39EFD6C4" w14:textId="77777777">
        <w:trPr>
          <w:trHeight w:val="1072"/>
        </w:trPr>
        <w:tc>
          <w:tcPr>
            <w:tcW w:w="2122" w:type="dxa"/>
            <w:tcBorders>
              <w:top w:val="single" w:sz="8" w:space="0" w:color="BEBEBE"/>
              <w:left w:val="single" w:sz="8" w:space="0" w:color="BEBEBE"/>
              <w:bottom w:val="single" w:sz="8" w:space="0" w:color="BEBEBE"/>
              <w:right w:val="single" w:sz="8" w:space="0" w:color="BEBEBE"/>
            </w:tcBorders>
          </w:tcPr>
          <w:p w14:paraId="1300EB84" w14:textId="77777777" w:rsidR="00A40316" w:rsidRDefault="00921F94" w:rsidP="005E46B9">
            <w:pPr>
              <w:pStyle w:val="TableParagraph"/>
              <w:spacing w:before="147"/>
              <w:ind w:left="28"/>
              <w:rPr>
                <w:sz w:val="18"/>
              </w:rPr>
            </w:pPr>
            <w:r>
              <w:rPr>
                <w:sz w:val="18"/>
              </w:rPr>
              <w:t>Low-value care</w:t>
            </w:r>
          </w:p>
        </w:tc>
        <w:tc>
          <w:tcPr>
            <w:tcW w:w="6172" w:type="dxa"/>
            <w:tcBorders>
              <w:top w:val="single" w:sz="8" w:space="0" w:color="BEBEBE"/>
              <w:left w:val="single" w:sz="8" w:space="0" w:color="BEBEBE"/>
              <w:bottom w:val="single" w:sz="8" w:space="0" w:color="BEBEBE"/>
              <w:right w:val="single" w:sz="8" w:space="0" w:color="BEBEBE"/>
            </w:tcBorders>
          </w:tcPr>
          <w:p w14:paraId="2557F21C" w14:textId="77777777" w:rsidR="00A40316" w:rsidRDefault="00921F94" w:rsidP="005E46B9">
            <w:pPr>
              <w:pStyle w:val="TableParagraph"/>
              <w:spacing w:before="147" w:line="314" w:lineRule="auto"/>
              <w:ind w:left="27"/>
              <w:rPr>
                <w:sz w:val="18"/>
              </w:rPr>
            </w:pPr>
            <w:r>
              <w:rPr>
                <w:sz w:val="18"/>
              </w:rPr>
              <w:t>Services that evidence suggests confer no or very little benefit to consumers; or for which the risk of harm exceeds the likely benefit; or, more broadly, where the added costs of services do not provide proportional added benefits.</w:t>
            </w:r>
          </w:p>
        </w:tc>
      </w:tr>
      <w:tr w:rsidR="00A40316" w14:paraId="7939BD1A" w14:textId="77777777">
        <w:trPr>
          <w:trHeight w:val="503"/>
        </w:trPr>
        <w:tc>
          <w:tcPr>
            <w:tcW w:w="2122" w:type="dxa"/>
            <w:tcBorders>
              <w:top w:val="single" w:sz="8" w:space="0" w:color="BEBEBE"/>
              <w:left w:val="single" w:sz="8" w:space="0" w:color="BEBEBE"/>
              <w:bottom w:val="single" w:sz="8" w:space="0" w:color="BEBEBE"/>
              <w:right w:val="single" w:sz="8" w:space="0" w:color="BEBEBE"/>
            </w:tcBorders>
          </w:tcPr>
          <w:p w14:paraId="410EF8B1" w14:textId="77777777" w:rsidR="00A40316" w:rsidRDefault="00921F94" w:rsidP="005E46B9">
            <w:pPr>
              <w:pStyle w:val="TableParagraph"/>
              <w:spacing w:before="150"/>
              <w:ind w:left="28"/>
              <w:rPr>
                <w:sz w:val="18"/>
              </w:rPr>
            </w:pPr>
            <w:r>
              <w:rPr>
                <w:sz w:val="18"/>
              </w:rPr>
              <w:t>MBS</w:t>
            </w:r>
          </w:p>
        </w:tc>
        <w:tc>
          <w:tcPr>
            <w:tcW w:w="6172" w:type="dxa"/>
            <w:tcBorders>
              <w:top w:val="single" w:sz="8" w:space="0" w:color="BEBEBE"/>
              <w:left w:val="single" w:sz="8" w:space="0" w:color="BEBEBE"/>
              <w:bottom w:val="single" w:sz="8" w:space="0" w:color="BEBEBE"/>
              <w:right w:val="single" w:sz="8" w:space="0" w:color="BEBEBE"/>
            </w:tcBorders>
          </w:tcPr>
          <w:p w14:paraId="76676FD2" w14:textId="77777777" w:rsidR="00A40316" w:rsidRDefault="00921F94" w:rsidP="005E46B9">
            <w:pPr>
              <w:pStyle w:val="TableParagraph"/>
              <w:spacing w:before="150"/>
              <w:ind w:left="27"/>
              <w:rPr>
                <w:sz w:val="18"/>
              </w:rPr>
            </w:pPr>
            <w:r>
              <w:rPr>
                <w:sz w:val="18"/>
              </w:rPr>
              <w:t>Medicare Benefits Schedule</w:t>
            </w:r>
          </w:p>
        </w:tc>
      </w:tr>
      <w:tr w:rsidR="00A40316" w14:paraId="712FC7E3"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1093"/>
        </w:trPr>
        <w:tc>
          <w:tcPr>
            <w:tcW w:w="2122" w:type="dxa"/>
            <w:tcBorders>
              <w:top w:val="nil"/>
            </w:tcBorders>
          </w:tcPr>
          <w:p w14:paraId="37188B5A" w14:textId="77777777" w:rsidR="00A40316" w:rsidRDefault="00921F94" w:rsidP="009F4F1F">
            <w:pPr>
              <w:pStyle w:val="TableParagraph"/>
              <w:spacing w:before="150"/>
              <w:ind w:left="28"/>
              <w:rPr>
                <w:sz w:val="18"/>
              </w:rPr>
            </w:pPr>
            <w:r>
              <w:rPr>
                <w:sz w:val="18"/>
              </w:rPr>
              <w:lastRenderedPageBreak/>
              <w:t>MBS item</w:t>
            </w:r>
          </w:p>
        </w:tc>
        <w:tc>
          <w:tcPr>
            <w:tcW w:w="6172" w:type="dxa"/>
            <w:tcBorders>
              <w:top w:val="nil"/>
            </w:tcBorders>
          </w:tcPr>
          <w:p w14:paraId="43A6CDBE" w14:textId="77777777" w:rsidR="00A40316" w:rsidRDefault="00921F94" w:rsidP="009F4F1F">
            <w:pPr>
              <w:pStyle w:val="TableParagraph"/>
              <w:spacing w:before="150" w:line="314" w:lineRule="auto"/>
              <w:ind w:left="28"/>
              <w:rPr>
                <w:sz w:val="18"/>
              </w:rPr>
            </w:pPr>
            <w:r>
              <w:rPr>
                <w:sz w:val="18"/>
              </w:rPr>
              <w:t>An administrative object listed in the MBS and used for the purposes of claiming and paying Medicare benefits, consisting of an item number, service descriptor and supporting information, schedule fee and Medicare benefits.</w:t>
            </w:r>
          </w:p>
        </w:tc>
      </w:tr>
      <w:tr w:rsidR="00A40316" w14:paraId="17BE240B"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786"/>
        </w:trPr>
        <w:tc>
          <w:tcPr>
            <w:tcW w:w="2122" w:type="dxa"/>
          </w:tcPr>
          <w:p w14:paraId="511455D0" w14:textId="77777777" w:rsidR="00A40316" w:rsidRDefault="00921F94" w:rsidP="005E46B9">
            <w:pPr>
              <w:pStyle w:val="TableParagraph"/>
              <w:spacing w:before="150"/>
              <w:ind w:left="28"/>
              <w:rPr>
                <w:sz w:val="18"/>
              </w:rPr>
            </w:pPr>
            <w:r>
              <w:rPr>
                <w:sz w:val="18"/>
              </w:rPr>
              <w:t>MBS service</w:t>
            </w:r>
          </w:p>
        </w:tc>
        <w:tc>
          <w:tcPr>
            <w:tcW w:w="6172" w:type="dxa"/>
          </w:tcPr>
          <w:p w14:paraId="142CDA44" w14:textId="77777777" w:rsidR="00A40316" w:rsidRDefault="00921F94" w:rsidP="005E46B9">
            <w:pPr>
              <w:pStyle w:val="TableParagraph"/>
              <w:spacing w:before="150" w:line="312" w:lineRule="auto"/>
              <w:ind w:left="27"/>
              <w:rPr>
                <w:sz w:val="18"/>
              </w:rPr>
            </w:pPr>
            <w:r>
              <w:rPr>
                <w:sz w:val="18"/>
              </w:rPr>
              <w:t>The actual medical consultation, procedure or test to which the relevant MBS item refers.</w:t>
            </w:r>
          </w:p>
        </w:tc>
      </w:tr>
      <w:tr w:rsidR="00A40316" w14:paraId="2047902A"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1074"/>
        </w:trPr>
        <w:tc>
          <w:tcPr>
            <w:tcW w:w="2122" w:type="dxa"/>
          </w:tcPr>
          <w:p w14:paraId="74797C74" w14:textId="77777777" w:rsidR="00A40316" w:rsidRDefault="00921F94" w:rsidP="005E46B9">
            <w:pPr>
              <w:pStyle w:val="TableParagraph"/>
              <w:spacing w:before="150"/>
              <w:ind w:left="28"/>
              <w:rPr>
                <w:sz w:val="18"/>
              </w:rPr>
            </w:pPr>
            <w:r>
              <w:rPr>
                <w:sz w:val="18"/>
              </w:rPr>
              <w:t>Misuse (of MBS item)</w:t>
            </w:r>
          </w:p>
        </w:tc>
        <w:tc>
          <w:tcPr>
            <w:tcW w:w="6172" w:type="dxa"/>
          </w:tcPr>
          <w:p w14:paraId="73A872C3" w14:textId="77777777" w:rsidR="00A40316" w:rsidRDefault="00921F94" w:rsidP="005E46B9">
            <w:pPr>
              <w:pStyle w:val="TableParagraph"/>
              <w:spacing w:before="150" w:line="312" w:lineRule="auto"/>
              <w:ind w:left="27"/>
              <w:rPr>
                <w:sz w:val="18"/>
              </w:rPr>
            </w:pPr>
            <w:r>
              <w:rPr>
                <w:sz w:val="18"/>
              </w:rPr>
              <w:t>The use of MBS services for purposes other than those intended. This includes a range of behaviours, from failing to adhere to particular item descriptors or rules through to deliberate fraud.</w:t>
            </w:r>
          </w:p>
        </w:tc>
      </w:tr>
      <w:tr w:rsidR="00A40316" w14:paraId="042C79C3"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0"/>
        </w:trPr>
        <w:tc>
          <w:tcPr>
            <w:tcW w:w="2122" w:type="dxa"/>
          </w:tcPr>
          <w:p w14:paraId="74724F55" w14:textId="77777777" w:rsidR="00A40316" w:rsidRDefault="00921F94" w:rsidP="005E46B9">
            <w:pPr>
              <w:pStyle w:val="TableParagraph"/>
              <w:spacing w:before="147"/>
              <w:ind w:left="28"/>
              <w:rPr>
                <w:sz w:val="18"/>
              </w:rPr>
            </w:pPr>
            <w:r>
              <w:rPr>
                <w:sz w:val="18"/>
              </w:rPr>
              <w:t>MSAC</w:t>
            </w:r>
          </w:p>
        </w:tc>
        <w:tc>
          <w:tcPr>
            <w:tcW w:w="6172" w:type="dxa"/>
          </w:tcPr>
          <w:p w14:paraId="605A52EF" w14:textId="77777777" w:rsidR="00A40316" w:rsidRDefault="00921F94" w:rsidP="005E46B9">
            <w:pPr>
              <w:pStyle w:val="TableParagraph"/>
              <w:spacing w:before="147"/>
              <w:ind w:left="27"/>
              <w:rPr>
                <w:sz w:val="18"/>
              </w:rPr>
            </w:pPr>
            <w:r>
              <w:rPr>
                <w:sz w:val="18"/>
              </w:rPr>
              <w:t>Medical Services Advisory Committee</w:t>
            </w:r>
          </w:p>
        </w:tc>
      </w:tr>
      <w:tr w:rsidR="00A40316" w14:paraId="2693A0B6"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1358"/>
        </w:trPr>
        <w:tc>
          <w:tcPr>
            <w:tcW w:w="2122" w:type="dxa"/>
          </w:tcPr>
          <w:p w14:paraId="3947E6A3" w14:textId="77777777" w:rsidR="00A40316" w:rsidRDefault="00921F94" w:rsidP="005E46B9">
            <w:pPr>
              <w:pStyle w:val="TableParagraph"/>
              <w:spacing w:before="150"/>
              <w:ind w:left="28"/>
              <w:rPr>
                <w:sz w:val="18"/>
              </w:rPr>
            </w:pPr>
            <w:r>
              <w:rPr>
                <w:sz w:val="18"/>
              </w:rPr>
              <w:t>New service</w:t>
            </w:r>
          </w:p>
        </w:tc>
        <w:tc>
          <w:tcPr>
            <w:tcW w:w="6172" w:type="dxa"/>
          </w:tcPr>
          <w:p w14:paraId="1667C8EB" w14:textId="77777777" w:rsidR="00A40316" w:rsidRDefault="00921F94" w:rsidP="005E46B9">
            <w:pPr>
              <w:pStyle w:val="TableParagraph"/>
              <w:spacing w:before="150" w:line="312" w:lineRule="auto"/>
              <w:ind w:left="27"/>
              <w:rPr>
                <w:sz w:val="18"/>
              </w:rPr>
            </w:pPr>
            <w:r>
              <w:rPr>
                <w:sz w:val="18"/>
              </w:rPr>
              <w:t>Describes when a new service has been recommended, with a new item number. In most circumstances, new services will need to go through the MSAC. It is worth noting that implementation of the recommendation may result in more or fewer item numbers than specifically stated.</w:t>
            </w:r>
          </w:p>
        </w:tc>
      </w:tr>
      <w:tr w:rsidR="00A40316" w14:paraId="78C99759"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1360"/>
        </w:trPr>
        <w:tc>
          <w:tcPr>
            <w:tcW w:w="2122" w:type="dxa"/>
          </w:tcPr>
          <w:p w14:paraId="08892895" w14:textId="77777777" w:rsidR="00A40316" w:rsidRDefault="00921F94" w:rsidP="005E46B9">
            <w:pPr>
              <w:pStyle w:val="TableParagraph"/>
              <w:spacing w:before="150" w:line="312" w:lineRule="auto"/>
              <w:ind w:left="28"/>
              <w:rPr>
                <w:sz w:val="18"/>
              </w:rPr>
            </w:pPr>
            <w:r>
              <w:rPr>
                <w:sz w:val="18"/>
              </w:rPr>
              <w:t>No change or leave unchanged</w:t>
            </w:r>
          </w:p>
        </w:tc>
        <w:tc>
          <w:tcPr>
            <w:tcW w:w="6172" w:type="dxa"/>
          </w:tcPr>
          <w:p w14:paraId="10E69407" w14:textId="77777777" w:rsidR="00A40316" w:rsidRDefault="00921F94" w:rsidP="005E46B9">
            <w:pPr>
              <w:pStyle w:val="TableParagraph"/>
              <w:spacing w:before="150" w:line="312" w:lineRule="auto"/>
              <w:ind w:left="27"/>
              <w:rPr>
                <w:sz w:val="18"/>
              </w:rPr>
            </w:pPr>
            <w:r>
              <w:rPr>
                <w:sz w:val="18"/>
              </w:rPr>
              <w:t>Describes when the services provided under these items will not be changed or affected by the recommendations. This does not rule out small changes in item descriptors (for example, references to other items, which may have changed as a result of the MBS Review or prior reviews).</w:t>
            </w:r>
          </w:p>
        </w:tc>
      </w:tr>
      <w:tr w:rsidR="00A40316" w14:paraId="00488C04"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786"/>
        </w:trPr>
        <w:tc>
          <w:tcPr>
            <w:tcW w:w="2122" w:type="dxa"/>
          </w:tcPr>
          <w:p w14:paraId="68C0241F" w14:textId="77777777" w:rsidR="00A40316" w:rsidRDefault="00921F94" w:rsidP="005E46B9">
            <w:pPr>
              <w:pStyle w:val="TableParagraph"/>
              <w:spacing w:before="147"/>
              <w:ind w:left="28"/>
              <w:rPr>
                <w:sz w:val="18"/>
              </w:rPr>
            </w:pPr>
            <w:r>
              <w:rPr>
                <w:sz w:val="18"/>
              </w:rPr>
              <w:t>Obsolete services / items</w:t>
            </w:r>
          </w:p>
        </w:tc>
        <w:tc>
          <w:tcPr>
            <w:tcW w:w="6172" w:type="dxa"/>
          </w:tcPr>
          <w:p w14:paraId="2E369D98" w14:textId="77777777" w:rsidR="00A40316" w:rsidRDefault="00921F94" w:rsidP="005E46B9">
            <w:pPr>
              <w:pStyle w:val="TableParagraph"/>
              <w:spacing w:before="147" w:line="314" w:lineRule="auto"/>
              <w:ind w:left="27"/>
              <w:rPr>
                <w:sz w:val="18"/>
              </w:rPr>
            </w:pPr>
            <w:r>
              <w:rPr>
                <w:sz w:val="18"/>
              </w:rPr>
              <w:t>Services that should no longer be performed as they do not represent current clinical best practice and have been superseded by superior tests or procedures.</w:t>
            </w:r>
          </w:p>
        </w:tc>
      </w:tr>
      <w:tr w:rsidR="00A40316" w14:paraId="5047B2F8"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1"/>
        </w:trPr>
        <w:tc>
          <w:tcPr>
            <w:tcW w:w="2122" w:type="dxa"/>
          </w:tcPr>
          <w:p w14:paraId="7A3026FA" w14:textId="77777777" w:rsidR="00A40316" w:rsidRDefault="00921F94" w:rsidP="005E46B9">
            <w:pPr>
              <w:pStyle w:val="TableParagraph"/>
              <w:spacing w:before="150"/>
              <w:ind w:left="28"/>
              <w:rPr>
                <w:sz w:val="18"/>
              </w:rPr>
            </w:pPr>
            <w:r>
              <w:rPr>
                <w:sz w:val="18"/>
              </w:rPr>
              <w:t>PBS</w:t>
            </w:r>
          </w:p>
        </w:tc>
        <w:tc>
          <w:tcPr>
            <w:tcW w:w="6172" w:type="dxa"/>
          </w:tcPr>
          <w:p w14:paraId="24544780" w14:textId="77777777" w:rsidR="00A40316" w:rsidRDefault="00921F94" w:rsidP="005E46B9">
            <w:pPr>
              <w:pStyle w:val="TableParagraph"/>
              <w:spacing w:before="150"/>
              <w:ind w:left="27"/>
              <w:rPr>
                <w:sz w:val="18"/>
              </w:rPr>
            </w:pPr>
            <w:r>
              <w:rPr>
                <w:sz w:val="18"/>
              </w:rPr>
              <w:t>Pharmaceutical Benefits Scheme</w:t>
            </w:r>
          </w:p>
        </w:tc>
      </w:tr>
      <w:tr w:rsidR="00A40316" w14:paraId="389DFCB4"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3"/>
        </w:trPr>
        <w:tc>
          <w:tcPr>
            <w:tcW w:w="2122" w:type="dxa"/>
          </w:tcPr>
          <w:p w14:paraId="69A9BA25" w14:textId="77777777" w:rsidR="00A40316" w:rsidRDefault="00921F94" w:rsidP="005E46B9">
            <w:pPr>
              <w:pStyle w:val="TableParagraph"/>
              <w:spacing w:before="150"/>
              <w:ind w:left="28"/>
              <w:rPr>
                <w:sz w:val="18"/>
              </w:rPr>
            </w:pPr>
            <w:r>
              <w:rPr>
                <w:sz w:val="18"/>
              </w:rPr>
              <w:t>RA1</w:t>
            </w:r>
          </w:p>
        </w:tc>
        <w:tc>
          <w:tcPr>
            <w:tcW w:w="6172" w:type="dxa"/>
          </w:tcPr>
          <w:p w14:paraId="2F57066B" w14:textId="77777777" w:rsidR="00A40316" w:rsidRDefault="00921F94" w:rsidP="005E46B9">
            <w:pPr>
              <w:pStyle w:val="TableParagraph"/>
              <w:spacing w:before="150"/>
              <w:ind w:left="27"/>
              <w:rPr>
                <w:sz w:val="18"/>
              </w:rPr>
            </w:pPr>
            <w:r>
              <w:rPr>
                <w:sz w:val="18"/>
              </w:rPr>
              <w:t>Major Cities of Australia</w:t>
            </w:r>
          </w:p>
        </w:tc>
      </w:tr>
      <w:tr w:rsidR="00A40316" w14:paraId="4BBC1904"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0"/>
        </w:trPr>
        <w:tc>
          <w:tcPr>
            <w:tcW w:w="2122" w:type="dxa"/>
          </w:tcPr>
          <w:p w14:paraId="1FF46A52" w14:textId="77777777" w:rsidR="00A40316" w:rsidRDefault="00921F94" w:rsidP="005E46B9">
            <w:pPr>
              <w:pStyle w:val="TableParagraph"/>
              <w:spacing w:before="150"/>
              <w:ind w:left="28"/>
              <w:rPr>
                <w:sz w:val="18"/>
              </w:rPr>
            </w:pPr>
            <w:r>
              <w:rPr>
                <w:sz w:val="18"/>
              </w:rPr>
              <w:t>RA2</w:t>
            </w:r>
          </w:p>
        </w:tc>
        <w:tc>
          <w:tcPr>
            <w:tcW w:w="6172" w:type="dxa"/>
          </w:tcPr>
          <w:p w14:paraId="7E9F98F6" w14:textId="77777777" w:rsidR="00A40316" w:rsidRDefault="00921F94" w:rsidP="005E46B9">
            <w:pPr>
              <w:pStyle w:val="TableParagraph"/>
              <w:spacing w:before="150"/>
              <w:ind w:left="27"/>
              <w:rPr>
                <w:sz w:val="18"/>
              </w:rPr>
            </w:pPr>
            <w:r>
              <w:rPr>
                <w:sz w:val="18"/>
              </w:rPr>
              <w:t>Inner Regional Australia</w:t>
            </w:r>
          </w:p>
        </w:tc>
      </w:tr>
      <w:tr w:rsidR="00A40316" w14:paraId="67068AAB"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3"/>
        </w:trPr>
        <w:tc>
          <w:tcPr>
            <w:tcW w:w="2122" w:type="dxa"/>
          </w:tcPr>
          <w:p w14:paraId="0A188DD7" w14:textId="77777777" w:rsidR="00A40316" w:rsidRDefault="00921F94" w:rsidP="005E46B9">
            <w:pPr>
              <w:pStyle w:val="TableParagraph"/>
              <w:spacing w:before="150"/>
              <w:ind w:left="28"/>
              <w:rPr>
                <w:sz w:val="18"/>
              </w:rPr>
            </w:pPr>
            <w:r>
              <w:rPr>
                <w:sz w:val="18"/>
              </w:rPr>
              <w:t>RA3</w:t>
            </w:r>
          </w:p>
        </w:tc>
        <w:tc>
          <w:tcPr>
            <w:tcW w:w="6172" w:type="dxa"/>
          </w:tcPr>
          <w:p w14:paraId="6B062D58" w14:textId="77777777" w:rsidR="00A40316" w:rsidRDefault="00921F94" w:rsidP="005E46B9">
            <w:pPr>
              <w:pStyle w:val="TableParagraph"/>
              <w:spacing w:before="150"/>
              <w:ind w:left="27"/>
              <w:rPr>
                <w:sz w:val="18"/>
              </w:rPr>
            </w:pPr>
            <w:r>
              <w:rPr>
                <w:sz w:val="18"/>
              </w:rPr>
              <w:t>Outer Regional Australia</w:t>
            </w:r>
          </w:p>
        </w:tc>
      </w:tr>
      <w:tr w:rsidR="00A40316" w14:paraId="43F8F768"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0"/>
        </w:trPr>
        <w:tc>
          <w:tcPr>
            <w:tcW w:w="2122" w:type="dxa"/>
          </w:tcPr>
          <w:p w14:paraId="0102AC26" w14:textId="77777777" w:rsidR="00A40316" w:rsidRDefault="00921F94" w:rsidP="005E46B9">
            <w:pPr>
              <w:pStyle w:val="TableParagraph"/>
              <w:spacing w:before="147"/>
              <w:ind w:left="28"/>
              <w:rPr>
                <w:sz w:val="18"/>
              </w:rPr>
            </w:pPr>
            <w:r>
              <w:rPr>
                <w:sz w:val="18"/>
              </w:rPr>
              <w:t>RA4</w:t>
            </w:r>
          </w:p>
        </w:tc>
        <w:tc>
          <w:tcPr>
            <w:tcW w:w="6172" w:type="dxa"/>
          </w:tcPr>
          <w:p w14:paraId="5E92E21A" w14:textId="77777777" w:rsidR="00A40316" w:rsidRDefault="00921F94" w:rsidP="005E46B9">
            <w:pPr>
              <w:pStyle w:val="TableParagraph"/>
              <w:spacing w:before="147"/>
              <w:ind w:left="27"/>
              <w:rPr>
                <w:sz w:val="18"/>
              </w:rPr>
            </w:pPr>
            <w:r>
              <w:rPr>
                <w:sz w:val="18"/>
              </w:rPr>
              <w:t>Remote Australia</w:t>
            </w:r>
          </w:p>
        </w:tc>
      </w:tr>
      <w:tr w:rsidR="00A40316" w14:paraId="2CE0BCD0"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0"/>
        </w:trPr>
        <w:tc>
          <w:tcPr>
            <w:tcW w:w="2122" w:type="dxa"/>
          </w:tcPr>
          <w:p w14:paraId="41382EAB" w14:textId="77777777" w:rsidR="00A40316" w:rsidRDefault="00921F94" w:rsidP="005E46B9">
            <w:pPr>
              <w:pStyle w:val="TableParagraph"/>
              <w:spacing w:before="150"/>
              <w:ind w:left="28"/>
              <w:rPr>
                <w:sz w:val="18"/>
              </w:rPr>
            </w:pPr>
            <w:r>
              <w:rPr>
                <w:sz w:val="18"/>
              </w:rPr>
              <w:t>RA5</w:t>
            </w:r>
          </w:p>
        </w:tc>
        <w:tc>
          <w:tcPr>
            <w:tcW w:w="6172" w:type="dxa"/>
          </w:tcPr>
          <w:p w14:paraId="23632074" w14:textId="77777777" w:rsidR="00A40316" w:rsidRDefault="00921F94" w:rsidP="005E46B9">
            <w:pPr>
              <w:pStyle w:val="TableParagraph"/>
              <w:spacing w:before="150"/>
              <w:ind w:left="27"/>
              <w:rPr>
                <w:sz w:val="18"/>
              </w:rPr>
            </w:pPr>
            <w:r>
              <w:rPr>
                <w:sz w:val="18"/>
              </w:rPr>
              <w:t>Very Remote Australia</w:t>
            </w:r>
          </w:p>
        </w:tc>
      </w:tr>
      <w:tr w:rsidR="00A40316" w14:paraId="1A4C4B27"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3"/>
        </w:trPr>
        <w:tc>
          <w:tcPr>
            <w:tcW w:w="2122" w:type="dxa"/>
          </w:tcPr>
          <w:p w14:paraId="44B833A8" w14:textId="77777777" w:rsidR="00A40316" w:rsidRDefault="00921F94" w:rsidP="005E46B9">
            <w:pPr>
              <w:pStyle w:val="TableParagraph"/>
              <w:spacing w:before="150"/>
              <w:ind w:left="28"/>
              <w:rPr>
                <w:sz w:val="18"/>
              </w:rPr>
            </w:pPr>
            <w:r>
              <w:rPr>
                <w:sz w:val="18"/>
              </w:rPr>
              <w:t>RANZCP</w:t>
            </w:r>
          </w:p>
        </w:tc>
        <w:tc>
          <w:tcPr>
            <w:tcW w:w="6172" w:type="dxa"/>
          </w:tcPr>
          <w:p w14:paraId="69A2816E" w14:textId="77777777" w:rsidR="00A40316" w:rsidRDefault="00921F94" w:rsidP="005E46B9">
            <w:pPr>
              <w:pStyle w:val="TableParagraph"/>
              <w:spacing w:before="150"/>
              <w:ind w:left="27"/>
              <w:rPr>
                <w:sz w:val="18"/>
              </w:rPr>
            </w:pPr>
            <w:r>
              <w:rPr>
                <w:sz w:val="18"/>
              </w:rPr>
              <w:t>Royal Australian and New Zealand College of Psychiatrists</w:t>
            </w:r>
          </w:p>
        </w:tc>
      </w:tr>
      <w:tr w:rsidR="00A40316" w14:paraId="0C3333A8"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0"/>
        </w:trPr>
        <w:tc>
          <w:tcPr>
            <w:tcW w:w="2122" w:type="dxa"/>
          </w:tcPr>
          <w:p w14:paraId="7BEBEA1C" w14:textId="77777777" w:rsidR="00A40316" w:rsidRDefault="00921F94" w:rsidP="005E46B9">
            <w:pPr>
              <w:pStyle w:val="TableParagraph"/>
              <w:spacing w:before="147"/>
              <w:ind w:left="28"/>
              <w:rPr>
                <w:sz w:val="18"/>
              </w:rPr>
            </w:pPr>
            <w:r>
              <w:rPr>
                <w:sz w:val="18"/>
              </w:rPr>
              <w:t>Review, the</w:t>
            </w:r>
          </w:p>
        </w:tc>
        <w:tc>
          <w:tcPr>
            <w:tcW w:w="6172" w:type="dxa"/>
          </w:tcPr>
          <w:p w14:paraId="2481374C" w14:textId="77777777" w:rsidR="00A40316" w:rsidRDefault="00921F94" w:rsidP="005E46B9">
            <w:pPr>
              <w:pStyle w:val="TableParagraph"/>
              <w:spacing w:before="147"/>
              <w:ind w:left="27"/>
              <w:rPr>
                <w:sz w:val="18"/>
              </w:rPr>
            </w:pPr>
            <w:r>
              <w:rPr>
                <w:sz w:val="18"/>
              </w:rPr>
              <w:t>The MBS Review</w:t>
            </w:r>
          </w:p>
        </w:tc>
      </w:tr>
      <w:tr w:rsidR="00A40316" w14:paraId="2EFC20DF"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787"/>
        </w:trPr>
        <w:tc>
          <w:tcPr>
            <w:tcW w:w="2122" w:type="dxa"/>
          </w:tcPr>
          <w:p w14:paraId="23516DBA" w14:textId="77777777" w:rsidR="00A40316" w:rsidRDefault="00921F94" w:rsidP="005E46B9">
            <w:pPr>
              <w:pStyle w:val="TableParagraph"/>
              <w:spacing w:before="150"/>
              <w:ind w:left="28"/>
              <w:rPr>
                <w:sz w:val="18"/>
              </w:rPr>
            </w:pPr>
            <w:r>
              <w:rPr>
                <w:sz w:val="18"/>
              </w:rPr>
              <w:t>SCPCCC</w:t>
            </w:r>
          </w:p>
        </w:tc>
        <w:tc>
          <w:tcPr>
            <w:tcW w:w="6172" w:type="dxa"/>
          </w:tcPr>
          <w:p w14:paraId="05EB4D2B" w14:textId="77777777" w:rsidR="00A40316" w:rsidRDefault="00921F94" w:rsidP="005E46B9">
            <w:pPr>
              <w:pStyle w:val="TableParagraph"/>
              <w:spacing w:before="150" w:line="312" w:lineRule="auto"/>
              <w:ind w:left="27"/>
              <w:rPr>
                <w:sz w:val="18"/>
              </w:rPr>
            </w:pPr>
            <w:r>
              <w:rPr>
                <w:sz w:val="18"/>
              </w:rPr>
              <w:t>Specialist and Consultant Physician Clinical Committee of the MBS Review Taskforce</w:t>
            </w:r>
          </w:p>
        </w:tc>
      </w:tr>
      <w:tr w:rsidR="00A40316" w14:paraId="2D3FF198"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788"/>
        </w:trPr>
        <w:tc>
          <w:tcPr>
            <w:tcW w:w="2122" w:type="dxa"/>
          </w:tcPr>
          <w:p w14:paraId="1985D1F9" w14:textId="77777777" w:rsidR="00A40316" w:rsidRDefault="00921F94" w:rsidP="005E46B9">
            <w:pPr>
              <w:pStyle w:val="TableParagraph"/>
              <w:spacing w:before="150" w:line="312" w:lineRule="auto"/>
              <w:ind w:left="28"/>
              <w:rPr>
                <w:sz w:val="18"/>
              </w:rPr>
            </w:pPr>
            <w:r>
              <w:rPr>
                <w:sz w:val="18"/>
              </w:rPr>
              <w:t>Services average annual growth</w:t>
            </w:r>
          </w:p>
        </w:tc>
        <w:tc>
          <w:tcPr>
            <w:tcW w:w="6172" w:type="dxa"/>
          </w:tcPr>
          <w:p w14:paraId="3DD4F175" w14:textId="77777777" w:rsidR="00A40316" w:rsidRDefault="00921F94" w:rsidP="005E46B9">
            <w:pPr>
              <w:pStyle w:val="TableParagraph"/>
              <w:spacing w:before="150" w:line="312" w:lineRule="auto"/>
              <w:ind w:left="27"/>
              <w:rPr>
                <w:sz w:val="18"/>
              </w:rPr>
            </w:pPr>
            <w:r>
              <w:rPr>
                <w:sz w:val="18"/>
              </w:rPr>
              <w:t>The average growth per year, over five years to 2016/17, in utilisation of services. Also known as the compound annual growth rate (CAGR).</w:t>
            </w:r>
          </w:p>
        </w:tc>
      </w:tr>
      <w:tr w:rsidR="00A40316" w14:paraId="73E30E66"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0"/>
        </w:trPr>
        <w:tc>
          <w:tcPr>
            <w:tcW w:w="2122" w:type="dxa"/>
          </w:tcPr>
          <w:p w14:paraId="092410C4" w14:textId="77777777" w:rsidR="00A40316" w:rsidRDefault="00921F94" w:rsidP="005E46B9">
            <w:pPr>
              <w:pStyle w:val="TableParagraph"/>
              <w:spacing w:before="147"/>
              <w:ind w:left="28"/>
              <w:rPr>
                <w:sz w:val="18"/>
              </w:rPr>
            </w:pPr>
            <w:r>
              <w:rPr>
                <w:sz w:val="18"/>
              </w:rPr>
              <w:lastRenderedPageBreak/>
              <w:t>Taskforce, the</w:t>
            </w:r>
          </w:p>
        </w:tc>
        <w:tc>
          <w:tcPr>
            <w:tcW w:w="6172" w:type="dxa"/>
          </w:tcPr>
          <w:p w14:paraId="47A3D9B0" w14:textId="77777777" w:rsidR="00A40316" w:rsidRDefault="00921F94" w:rsidP="005E46B9">
            <w:pPr>
              <w:pStyle w:val="TableParagraph"/>
              <w:spacing w:before="147"/>
              <w:ind w:left="27"/>
              <w:rPr>
                <w:sz w:val="18"/>
              </w:rPr>
            </w:pPr>
            <w:r>
              <w:rPr>
                <w:sz w:val="18"/>
              </w:rPr>
              <w:t>The MBS Review Taskforce</w:t>
            </w:r>
          </w:p>
        </w:tc>
      </w:tr>
      <w:tr w:rsidR="00A40316" w14:paraId="10F9C8FC"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22"/>
        </w:trPr>
        <w:tc>
          <w:tcPr>
            <w:tcW w:w="2122" w:type="dxa"/>
            <w:tcBorders>
              <w:top w:val="nil"/>
            </w:tcBorders>
          </w:tcPr>
          <w:p w14:paraId="68AC5A9C" w14:textId="77777777" w:rsidR="00A40316" w:rsidRDefault="00A40316" w:rsidP="005E46B9">
            <w:pPr>
              <w:pStyle w:val="TableParagraph"/>
              <w:spacing w:before="10"/>
              <w:rPr>
                <w:b/>
                <w:sz w:val="13"/>
              </w:rPr>
            </w:pPr>
          </w:p>
          <w:p w14:paraId="371D00BE" w14:textId="77777777" w:rsidR="00A40316" w:rsidRDefault="00921F94" w:rsidP="009F4F1F">
            <w:pPr>
              <w:pStyle w:val="TableParagraph"/>
              <w:rPr>
                <w:sz w:val="18"/>
              </w:rPr>
            </w:pPr>
            <w:r>
              <w:rPr>
                <w:sz w:val="18"/>
              </w:rPr>
              <w:t>Total benefits</w:t>
            </w:r>
          </w:p>
        </w:tc>
        <w:tc>
          <w:tcPr>
            <w:tcW w:w="6172" w:type="dxa"/>
            <w:tcBorders>
              <w:top w:val="nil"/>
            </w:tcBorders>
          </w:tcPr>
          <w:p w14:paraId="6EB24C57" w14:textId="77777777" w:rsidR="00A40316" w:rsidRDefault="00A40316" w:rsidP="005E46B9">
            <w:pPr>
              <w:pStyle w:val="TableParagraph"/>
              <w:spacing w:before="10"/>
              <w:rPr>
                <w:b/>
                <w:sz w:val="13"/>
              </w:rPr>
            </w:pPr>
          </w:p>
          <w:p w14:paraId="4927A535" w14:textId="77777777" w:rsidR="00A40316" w:rsidRDefault="00921F94" w:rsidP="005E46B9">
            <w:pPr>
              <w:pStyle w:val="TableParagraph"/>
              <w:ind w:left="27"/>
              <w:rPr>
                <w:sz w:val="18"/>
              </w:rPr>
            </w:pPr>
            <w:r>
              <w:rPr>
                <w:sz w:val="18"/>
              </w:rPr>
              <w:t>Total benefits paid in 2016/17 unless otherwise specified.</w:t>
            </w:r>
          </w:p>
        </w:tc>
      </w:tr>
    </w:tbl>
    <w:p w14:paraId="6EFE18E9" w14:textId="77777777" w:rsidR="00A40316" w:rsidRDefault="00A40316" w:rsidP="005E46B9">
      <w:pPr>
        <w:pStyle w:val="BodyText"/>
        <w:rPr>
          <w:b/>
          <w:sz w:val="20"/>
        </w:rPr>
      </w:pPr>
    </w:p>
    <w:p w14:paraId="250E8AF2" w14:textId="3804A970" w:rsidR="00C8097C" w:rsidRDefault="00C8097C">
      <w:pPr>
        <w:rPr>
          <w:b/>
          <w:sz w:val="29"/>
        </w:rPr>
      </w:pPr>
      <w:r>
        <w:rPr>
          <w:b/>
          <w:sz w:val="29"/>
        </w:rPr>
        <w:br w:type="page"/>
      </w:r>
    </w:p>
    <w:p w14:paraId="39F539C2" w14:textId="77777777" w:rsidR="00A40316" w:rsidRPr="00D7117E" w:rsidRDefault="00D7117E" w:rsidP="00800FDA">
      <w:pPr>
        <w:pStyle w:val="Heading1"/>
        <w:ind w:left="498" w:firstLine="0"/>
        <w:rPr>
          <w:color w:val="00643E"/>
        </w:rPr>
      </w:pPr>
      <w:bookmarkStart w:id="129" w:name="_Toc56497443"/>
      <w:r w:rsidRPr="00D7117E">
        <w:rPr>
          <w:color w:val="00643E"/>
        </w:rPr>
        <w:lastRenderedPageBreak/>
        <w:t xml:space="preserve">Appendix </w:t>
      </w:r>
      <w:proofErr w:type="gramStart"/>
      <w:r w:rsidRPr="00D7117E">
        <w:rPr>
          <w:color w:val="00643E"/>
        </w:rPr>
        <w:t>A</w:t>
      </w:r>
      <w:proofErr w:type="gramEnd"/>
      <w:r w:rsidRPr="00D7117E">
        <w:rPr>
          <w:color w:val="00643E"/>
        </w:rPr>
        <w:tab/>
      </w:r>
      <w:r w:rsidR="00921F94" w:rsidRPr="00D7117E">
        <w:rPr>
          <w:color w:val="00643E"/>
        </w:rPr>
        <w:t>Index of Items</w:t>
      </w:r>
      <w:bookmarkEnd w:id="129"/>
    </w:p>
    <w:p w14:paraId="22003227" w14:textId="7E66E479" w:rsidR="00A40316" w:rsidRDefault="00A40316" w:rsidP="005E46B9">
      <w:pPr>
        <w:pStyle w:val="BodyText"/>
        <w:spacing w:before="10"/>
        <w:rPr>
          <w:b/>
          <w:sz w:val="17"/>
        </w:rPr>
      </w:pPr>
    </w:p>
    <w:tbl>
      <w:tblPr>
        <w:tblW w:w="0" w:type="auto"/>
        <w:tblInd w:w="129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019"/>
        <w:gridCol w:w="3725"/>
        <w:gridCol w:w="984"/>
      </w:tblGrid>
      <w:tr w:rsidR="00A40316" w14:paraId="1E5AAD22" w14:textId="77777777">
        <w:trPr>
          <w:trHeight w:val="374"/>
        </w:trPr>
        <w:tc>
          <w:tcPr>
            <w:tcW w:w="2019" w:type="dxa"/>
          </w:tcPr>
          <w:p w14:paraId="7C90B4BE" w14:textId="77777777" w:rsidR="00A40316" w:rsidRDefault="00921F94" w:rsidP="005E46B9">
            <w:pPr>
              <w:pStyle w:val="TableParagraph"/>
              <w:spacing w:before="78"/>
              <w:ind w:left="57"/>
              <w:rPr>
                <w:b/>
                <w:sz w:val="18"/>
              </w:rPr>
            </w:pPr>
            <w:r>
              <w:rPr>
                <w:b/>
                <w:sz w:val="18"/>
              </w:rPr>
              <w:t>Item #</w:t>
            </w:r>
          </w:p>
        </w:tc>
        <w:tc>
          <w:tcPr>
            <w:tcW w:w="3725" w:type="dxa"/>
          </w:tcPr>
          <w:p w14:paraId="5672CE2A" w14:textId="77777777" w:rsidR="00A40316" w:rsidRDefault="00921F94" w:rsidP="005E46B9">
            <w:pPr>
              <w:pStyle w:val="TableParagraph"/>
              <w:spacing w:before="78"/>
              <w:ind w:left="55"/>
              <w:rPr>
                <w:b/>
                <w:sz w:val="18"/>
              </w:rPr>
            </w:pPr>
            <w:r>
              <w:rPr>
                <w:b/>
                <w:sz w:val="18"/>
              </w:rPr>
              <w:t>Recommendation</w:t>
            </w:r>
          </w:p>
        </w:tc>
        <w:tc>
          <w:tcPr>
            <w:tcW w:w="984" w:type="dxa"/>
          </w:tcPr>
          <w:p w14:paraId="0D5C05E4" w14:textId="77777777" w:rsidR="00A40316" w:rsidRDefault="00921F94" w:rsidP="005E46B9">
            <w:pPr>
              <w:pStyle w:val="TableParagraph"/>
              <w:spacing w:before="78"/>
              <w:ind w:left="55"/>
              <w:rPr>
                <w:b/>
                <w:sz w:val="18"/>
              </w:rPr>
            </w:pPr>
            <w:r>
              <w:rPr>
                <w:b/>
                <w:sz w:val="18"/>
              </w:rPr>
              <w:t>Section</w:t>
            </w:r>
          </w:p>
        </w:tc>
      </w:tr>
      <w:tr w:rsidR="00A40316" w14:paraId="056D69C1" w14:textId="77777777">
        <w:trPr>
          <w:trHeight w:val="373"/>
        </w:trPr>
        <w:tc>
          <w:tcPr>
            <w:tcW w:w="2019" w:type="dxa"/>
          </w:tcPr>
          <w:p w14:paraId="17B0B8C3" w14:textId="77777777" w:rsidR="00A40316" w:rsidRDefault="00921F94" w:rsidP="005E46B9">
            <w:pPr>
              <w:pStyle w:val="TableParagraph"/>
              <w:spacing w:before="78"/>
              <w:ind w:left="57"/>
              <w:rPr>
                <w:i/>
                <w:sz w:val="18"/>
              </w:rPr>
            </w:pPr>
            <w:r>
              <w:rPr>
                <w:i/>
                <w:sz w:val="18"/>
              </w:rPr>
              <w:t>288</w:t>
            </w:r>
          </w:p>
        </w:tc>
        <w:tc>
          <w:tcPr>
            <w:tcW w:w="3725" w:type="dxa"/>
          </w:tcPr>
          <w:p w14:paraId="71ACC849" w14:textId="77777777" w:rsidR="00A40316" w:rsidRDefault="00921F94" w:rsidP="005E46B9">
            <w:pPr>
              <w:pStyle w:val="TableParagraph"/>
              <w:spacing w:before="78"/>
              <w:ind w:left="55"/>
              <w:rPr>
                <w:i/>
                <w:sz w:val="18"/>
              </w:rPr>
            </w:pPr>
            <w:r>
              <w:rPr>
                <w:i/>
                <w:sz w:val="18"/>
              </w:rPr>
              <w:t>Delete</w:t>
            </w:r>
          </w:p>
        </w:tc>
        <w:tc>
          <w:tcPr>
            <w:tcW w:w="984" w:type="dxa"/>
          </w:tcPr>
          <w:p w14:paraId="0C8C823F" w14:textId="77777777" w:rsidR="00A40316" w:rsidRDefault="00EB647E" w:rsidP="005E46B9">
            <w:pPr>
              <w:pStyle w:val="TableParagraph"/>
              <w:spacing w:before="78"/>
              <w:ind w:left="55"/>
              <w:rPr>
                <w:i/>
                <w:sz w:val="18"/>
              </w:rPr>
            </w:pPr>
            <w:hyperlink w:anchor="_bookmark29" w:history="1">
              <w:r w:rsidR="00921F94">
                <w:rPr>
                  <w:i/>
                  <w:sz w:val="18"/>
                </w:rPr>
                <w:t>4.2</w:t>
              </w:r>
            </w:hyperlink>
          </w:p>
        </w:tc>
      </w:tr>
      <w:tr w:rsidR="00A40316" w14:paraId="3135A3B6" w14:textId="77777777">
        <w:trPr>
          <w:trHeight w:val="371"/>
        </w:trPr>
        <w:tc>
          <w:tcPr>
            <w:tcW w:w="2019" w:type="dxa"/>
          </w:tcPr>
          <w:p w14:paraId="517ED3CC" w14:textId="77777777" w:rsidR="00A40316" w:rsidRDefault="00921F94" w:rsidP="005E46B9">
            <w:pPr>
              <w:pStyle w:val="TableParagraph"/>
              <w:spacing w:before="75"/>
              <w:ind w:left="57"/>
              <w:rPr>
                <w:i/>
                <w:sz w:val="18"/>
              </w:rPr>
            </w:pPr>
            <w:r>
              <w:rPr>
                <w:i/>
                <w:sz w:val="18"/>
              </w:rPr>
              <w:t>289</w:t>
            </w:r>
          </w:p>
        </w:tc>
        <w:tc>
          <w:tcPr>
            <w:tcW w:w="3725" w:type="dxa"/>
          </w:tcPr>
          <w:p w14:paraId="09902C47" w14:textId="77777777" w:rsidR="00A40316" w:rsidRDefault="00921F94" w:rsidP="005E46B9">
            <w:pPr>
              <w:pStyle w:val="TableParagraph"/>
              <w:spacing w:before="75"/>
              <w:ind w:left="55"/>
              <w:rPr>
                <w:i/>
                <w:sz w:val="18"/>
              </w:rPr>
            </w:pPr>
            <w:r>
              <w:rPr>
                <w:i/>
                <w:sz w:val="18"/>
              </w:rPr>
              <w:t>Change descriptor</w:t>
            </w:r>
          </w:p>
        </w:tc>
        <w:tc>
          <w:tcPr>
            <w:tcW w:w="984" w:type="dxa"/>
          </w:tcPr>
          <w:p w14:paraId="7AFF5A3C" w14:textId="77777777" w:rsidR="00A40316" w:rsidRDefault="00EB647E" w:rsidP="005E46B9">
            <w:pPr>
              <w:pStyle w:val="TableParagraph"/>
              <w:spacing w:before="75"/>
              <w:ind w:left="55"/>
              <w:rPr>
                <w:i/>
                <w:sz w:val="18"/>
              </w:rPr>
            </w:pPr>
            <w:hyperlink w:anchor="_bookmark55" w:history="1">
              <w:r w:rsidR="00921F94">
                <w:rPr>
                  <w:i/>
                  <w:sz w:val="18"/>
                </w:rPr>
                <w:t>4.8</w:t>
              </w:r>
            </w:hyperlink>
          </w:p>
        </w:tc>
      </w:tr>
      <w:tr w:rsidR="00A40316" w14:paraId="2B411621" w14:textId="77777777">
        <w:trPr>
          <w:trHeight w:val="373"/>
        </w:trPr>
        <w:tc>
          <w:tcPr>
            <w:tcW w:w="2019" w:type="dxa"/>
          </w:tcPr>
          <w:p w14:paraId="71D656F4" w14:textId="77777777" w:rsidR="00A40316" w:rsidRDefault="00921F94" w:rsidP="005E46B9">
            <w:pPr>
              <w:pStyle w:val="TableParagraph"/>
              <w:spacing w:before="78"/>
              <w:ind w:left="57"/>
              <w:rPr>
                <w:i/>
                <w:sz w:val="18"/>
              </w:rPr>
            </w:pPr>
            <w:r>
              <w:rPr>
                <w:i/>
                <w:sz w:val="18"/>
              </w:rPr>
              <w:t>291</w:t>
            </w:r>
          </w:p>
        </w:tc>
        <w:tc>
          <w:tcPr>
            <w:tcW w:w="3725" w:type="dxa"/>
          </w:tcPr>
          <w:p w14:paraId="46D2C6AD" w14:textId="77777777" w:rsidR="00A40316" w:rsidRDefault="00921F94" w:rsidP="005E46B9">
            <w:pPr>
              <w:pStyle w:val="TableParagraph"/>
              <w:spacing w:before="78"/>
              <w:ind w:left="55"/>
              <w:rPr>
                <w:i/>
                <w:sz w:val="18"/>
              </w:rPr>
            </w:pPr>
            <w:r>
              <w:rPr>
                <w:i/>
                <w:sz w:val="18"/>
              </w:rPr>
              <w:t>No change</w:t>
            </w:r>
          </w:p>
        </w:tc>
        <w:tc>
          <w:tcPr>
            <w:tcW w:w="984" w:type="dxa"/>
          </w:tcPr>
          <w:p w14:paraId="1F1CB464" w14:textId="77777777" w:rsidR="00A40316" w:rsidRDefault="00EB647E" w:rsidP="005E46B9">
            <w:pPr>
              <w:pStyle w:val="TableParagraph"/>
              <w:spacing w:before="78"/>
              <w:ind w:left="55"/>
              <w:rPr>
                <w:i/>
                <w:sz w:val="18"/>
              </w:rPr>
            </w:pPr>
            <w:hyperlink w:anchor="_bookmark25" w:history="1">
              <w:r w:rsidR="00921F94">
                <w:rPr>
                  <w:i/>
                  <w:sz w:val="18"/>
                </w:rPr>
                <w:t>4.1</w:t>
              </w:r>
            </w:hyperlink>
          </w:p>
        </w:tc>
      </w:tr>
      <w:tr w:rsidR="00A40316" w14:paraId="1DA77065" w14:textId="77777777">
        <w:trPr>
          <w:trHeight w:val="374"/>
        </w:trPr>
        <w:tc>
          <w:tcPr>
            <w:tcW w:w="2019" w:type="dxa"/>
          </w:tcPr>
          <w:p w14:paraId="7AFAB37F" w14:textId="77777777" w:rsidR="00A40316" w:rsidRDefault="00921F94" w:rsidP="005E46B9">
            <w:pPr>
              <w:pStyle w:val="TableParagraph"/>
              <w:spacing w:before="78"/>
              <w:ind w:left="57"/>
              <w:rPr>
                <w:i/>
                <w:sz w:val="18"/>
              </w:rPr>
            </w:pPr>
            <w:r>
              <w:rPr>
                <w:i/>
                <w:sz w:val="18"/>
              </w:rPr>
              <w:t>293</w:t>
            </w:r>
          </w:p>
        </w:tc>
        <w:tc>
          <w:tcPr>
            <w:tcW w:w="3725" w:type="dxa"/>
          </w:tcPr>
          <w:p w14:paraId="7EC50239" w14:textId="77777777" w:rsidR="00A40316" w:rsidRDefault="00921F94" w:rsidP="005E46B9">
            <w:pPr>
              <w:pStyle w:val="TableParagraph"/>
              <w:spacing w:before="78"/>
              <w:ind w:left="55"/>
              <w:rPr>
                <w:i/>
                <w:sz w:val="18"/>
              </w:rPr>
            </w:pPr>
            <w:r>
              <w:rPr>
                <w:i/>
                <w:sz w:val="18"/>
              </w:rPr>
              <w:t>No change</w:t>
            </w:r>
          </w:p>
        </w:tc>
        <w:tc>
          <w:tcPr>
            <w:tcW w:w="984" w:type="dxa"/>
          </w:tcPr>
          <w:p w14:paraId="66F344E8" w14:textId="77777777" w:rsidR="00A40316" w:rsidRDefault="00EB647E" w:rsidP="005E46B9">
            <w:pPr>
              <w:pStyle w:val="TableParagraph"/>
              <w:spacing w:before="78"/>
              <w:ind w:left="55"/>
              <w:rPr>
                <w:i/>
                <w:sz w:val="18"/>
              </w:rPr>
            </w:pPr>
            <w:hyperlink w:anchor="_bookmark25" w:history="1">
              <w:r w:rsidR="00921F94">
                <w:rPr>
                  <w:i/>
                  <w:sz w:val="18"/>
                </w:rPr>
                <w:t>4.1</w:t>
              </w:r>
            </w:hyperlink>
          </w:p>
        </w:tc>
      </w:tr>
      <w:tr w:rsidR="00A40316" w14:paraId="592CB414" w14:textId="77777777">
        <w:trPr>
          <w:trHeight w:val="373"/>
        </w:trPr>
        <w:tc>
          <w:tcPr>
            <w:tcW w:w="2019" w:type="dxa"/>
          </w:tcPr>
          <w:p w14:paraId="3B8F8CB0" w14:textId="77777777" w:rsidR="00A40316" w:rsidRDefault="00921F94" w:rsidP="005E46B9">
            <w:pPr>
              <w:pStyle w:val="TableParagraph"/>
              <w:spacing w:before="78"/>
              <w:ind w:left="57"/>
              <w:rPr>
                <w:i/>
                <w:sz w:val="18"/>
              </w:rPr>
            </w:pPr>
            <w:r>
              <w:rPr>
                <w:i/>
                <w:sz w:val="18"/>
              </w:rPr>
              <w:t>296</w:t>
            </w:r>
          </w:p>
        </w:tc>
        <w:tc>
          <w:tcPr>
            <w:tcW w:w="3725" w:type="dxa"/>
          </w:tcPr>
          <w:p w14:paraId="0D15060C" w14:textId="77777777" w:rsidR="00A40316" w:rsidRDefault="00921F94" w:rsidP="005E46B9">
            <w:pPr>
              <w:pStyle w:val="TableParagraph"/>
              <w:spacing w:before="78"/>
              <w:ind w:left="55"/>
              <w:rPr>
                <w:i/>
                <w:sz w:val="18"/>
              </w:rPr>
            </w:pPr>
            <w:r>
              <w:rPr>
                <w:i/>
                <w:sz w:val="18"/>
              </w:rPr>
              <w:t>No change</w:t>
            </w:r>
          </w:p>
        </w:tc>
        <w:tc>
          <w:tcPr>
            <w:tcW w:w="984" w:type="dxa"/>
          </w:tcPr>
          <w:p w14:paraId="7A95A01F"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053D8873" w14:textId="77777777">
        <w:trPr>
          <w:trHeight w:val="374"/>
        </w:trPr>
        <w:tc>
          <w:tcPr>
            <w:tcW w:w="2019" w:type="dxa"/>
          </w:tcPr>
          <w:p w14:paraId="230555FC" w14:textId="77777777" w:rsidR="00A40316" w:rsidRDefault="00921F94" w:rsidP="005E46B9">
            <w:pPr>
              <w:pStyle w:val="TableParagraph"/>
              <w:spacing w:before="78"/>
              <w:ind w:left="57"/>
              <w:rPr>
                <w:i/>
                <w:sz w:val="18"/>
              </w:rPr>
            </w:pPr>
            <w:r>
              <w:rPr>
                <w:i/>
                <w:sz w:val="18"/>
              </w:rPr>
              <w:t>297</w:t>
            </w:r>
          </w:p>
        </w:tc>
        <w:tc>
          <w:tcPr>
            <w:tcW w:w="3725" w:type="dxa"/>
          </w:tcPr>
          <w:p w14:paraId="1EC05B8C" w14:textId="77777777" w:rsidR="00A40316" w:rsidRDefault="00921F94" w:rsidP="005E46B9">
            <w:pPr>
              <w:pStyle w:val="TableParagraph"/>
              <w:spacing w:before="78"/>
              <w:ind w:left="55"/>
              <w:rPr>
                <w:i/>
                <w:sz w:val="18"/>
              </w:rPr>
            </w:pPr>
            <w:r>
              <w:rPr>
                <w:i/>
                <w:sz w:val="18"/>
              </w:rPr>
              <w:t>No change</w:t>
            </w:r>
          </w:p>
        </w:tc>
        <w:tc>
          <w:tcPr>
            <w:tcW w:w="984" w:type="dxa"/>
          </w:tcPr>
          <w:p w14:paraId="5484C9C6"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100DC818" w14:textId="77777777">
        <w:trPr>
          <w:trHeight w:val="374"/>
        </w:trPr>
        <w:tc>
          <w:tcPr>
            <w:tcW w:w="2019" w:type="dxa"/>
          </w:tcPr>
          <w:p w14:paraId="24A85D40" w14:textId="77777777" w:rsidR="00A40316" w:rsidRDefault="00921F94" w:rsidP="005E46B9">
            <w:pPr>
              <w:pStyle w:val="TableParagraph"/>
              <w:spacing w:before="78"/>
              <w:ind w:left="57"/>
              <w:rPr>
                <w:i/>
                <w:sz w:val="18"/>
              </w:rPr>
            </w:pPr>
            <w:r>
              <w:rPr>
                <w:i/>
                <w:sz w:val="18"/>
              </w:rPr>
              <w:t>299</w:t>
            </w:r>
          </w:p>
        </w:tc>
        <w:tc>
          <w:tcPr>
            <w:tcW w:w="3725" w:type="dxa"/>
          </w:tcPr>
          <w:p w14:paraId="6A0E1FF0" w14:textId="77777777" w:rsidR="00A40316" w:rsidRDefault="00921F94" w:rsidP="005E46B9">
            <w:pPr>
              <w:pStyle w:val="TableParagraph"/>
              <w:spacing w:before="78"/>
              <w:ind w:left="55"/>
              <w:rPr>
                <w:i/>
                <w:sz w:val="18"/>
              </w:rPr>
            </w:pPr>
            <w:r>
              <w:rPr>
                <w:i/>
                <w:sz w:val="18"/>
              </w:rPr>
              <w:t>No change</w:t>
            </w:r>
          </w:p>
        </w:tc>
        <w:tc>
          <w:tcPr>
            <w:tcW w:w="984" w:type="dxa"/>
          </w:tcPr>
          <w:p w14:paraId="3AEC232A"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4D182E54" w14:textId="77777777">
        <w:trPr>
          <w:trHeight w:val="373"/>
        </w:trPr>
        <w:tc>
          <w:tcPr>
            <w:tcW w:w="2019" w:type="dxa"/>
          </w:tcPr>
          <w:p w14:paraId="7BC1FF48" w14:textId="77777777" w:rsidR="00A40316" w:rsidRDefault="00921F94" w:rsidP="005E46B9">
            <w:pPr>
              <w:pStyle w:val="TableParagraph"/>
              <w:spacing w:before="78"/>
              <w:ind w:left="57"/>
              <w:rPr>
                <w:i/>
                <w:sz w:val="18"/>
              </w:rPr>
            </w:pPr>
            <w:r>
              <w:rPr>
                <w:i/>
                <w:sz w:val="18"/>
              </w:rPr>
              <w:t>300</w:t>
            </w:r>
          </w:p>
        </w:tc>
        <w:tc>
          <w:tcPr>
            <w:tcW w:w="3725" w:type="dxa"/>
          </w:tcPr>
          <w:p w14:paraId="5C6B60B2" w14:textId="77777777" w:rsidR="00A40316" w:rsidRDefault="00921F94" w:rsidP="005E46B9">
            <w:pPr>
              <w:pStyle w:val="TableParagraph"/>
              <w:spacing w:before="78"/>
              <w:ind w:left="55"/>
              <w:rPr>
                <w:i/>
                <w:sz w:val="18"/>
              </w:rPr>
            </w:pPr>
            <w:r>
              <w:rPr>
                <w:i/>
                <w:sz w:val="18"/>
              </w:rPr>
              <w:t>No change</w:t>
            </w:r>
          </w:p>
        </w:tc>
        <w:tc>
          <w:tcPr>
            <w:tcW w:w="984" w:type="dxa"/>
          </w:tcPr>
          <w:p w14:paraId="1E696A1A"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6C112203" w14:textId="77777777">
        <w:trPr>
          <w:trHeight w:val="374"/>
        </w:trPr>
        <w:tc>
          <w:tcPr>
            <w:tcW w:w="2019" w:type="dxa"/>
          </w:tcPr>
          <w:p w14:paraId="33B61FE9" w14:textId="77777777" w:rsidR="00A40316" w:rsidRDefault="00921F94" w:rsidP="005E46B9">
            <w:pPr>
              <w:pStyle w:val="TableParagraph"/>
              <w:spacing w:before="78"/>
              <w:ind w:left="57"/>
              <w:rPr>
                <w:i/>
                <w:sz w:val="18"/>
              </w:rPr>
            </w:pPr>
            <w:r>
              <w:rPr>
                <w:i/>
                <w:sz w:val="18"/>
              </w:rPr>
              <w:t>302</w:t>
            </w:r>
          </w:p>
        </w:tc>
        <w:tc>
          <w:tcPr>
            <w:tcW w:w="3725" w:type="dxa"/>
          </w:tcPr>
          <w:p w14:paraId="6CF30DDA" w14:textId="77777777" w:rsidR="00A40316" w:rsidRDefault="00921F94" w:rsidP="005E46B9">
            <w:pPr>
              <w:pStyle w:val="TableParagraph"/>
              <w:spacing w:before="78"/>
              <w:ind w:left="55"/>
              <w:rPr>
                <w:i/>
                <w:sz w:val="18"/>
              </w:rPr>
            </w:pPr>
            <w:r>
              <w:rPr>
                <w:i/>
                <w:sz w:val="18"/>
              </w:rPr>
              <w:t>No change</w:t>
            </w:r>
          </w:p>
        </w:tc>
        <w:tc>
          <w:tcPr>
            <w:tcW w:w="984" w:type="dxa"/>
          </w:tcPr>
          <w:p w14:paraId="436746BA"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3A20FBA3" w14:textId="77777777">
        <w:trPr>
          <w:trHeight w:val="373"/>
        </w:trPr>
        <w:tc>
          <w:tcPr>
            <w:tcW w:w="2019" w:type="dxa"/>
          </w:tcPr>
          <w:p w14:paraId="6852C220" w14:textId="77777777" w:rsidR="00A40316" w:rsidRDefault="00921F94" w:rsidP="005E46B9">
            <w:pPr>
              <w:pStyle w:val="TableParagraph"/>
              <w:spacing w:before="78"/>
              <w:ind w:left="57"/>
              <w:rPr>
                <w:i/>
                <w:sz w:val="18"/>
              </w:rPr>
            </w:pPr>
            <w:r>
              <w:rPr>
                <w:i/>
                <w:sz w:val="18"/>
              </w:rPr>
              <w:t>304</w:t>
            </w:r>
          </w:p>
        </w:tc>
        <w:tc>
          <w:tcPr>
            <w:tcW w:w="3725" w:type="dxa"/>
          </w:tcPr>
          <w:p w14:paraId="49EE3B56" w14:textId="77777777" w:rsidR="00A40316" w:rsidRDefault="00921F94" w:rsidP="005E46B9">
            <w:pPr>
              <w:pStyle w:val="TableParagraph"/>
              <w:spacing w:before="78"/>
              <w:ind w:left="55"/>
              <w:rPr>
                <w:i/>
                <w:sz w:val="18"/>
              </w:rPr>
            </w:pPr>
            <w:r>
              <w:rPr>
                <w:i/>
                <w:sz w:val="18"/>
              </w:rPr>
              <w:t>No change</w:t>
            </w:r>
          </w:p>
        </w:tc>
        <w:tc>
          <w:tcPr>
            <w:tcW w:w="984" w:type="dxa"/>
          </w:tcPr>
          <w:p w14:paraId="536739CB"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649F0453" w14:textId="77777777">
        <w:trPr>
          <w:trHeight w:val="371"/>
        </w:trPr>
        <w:tc>
          <w:tcPr>
            <w:tcW w:w="2019" w:type="dxa"/>
          </w:tcPr>
          <w:p w14:paraId="1E625C5B" w14:textId="77777777" w:rsidR="00A40316" w:rsidRDefault="00921F94" w:rsidP="005E46B9">
            <w:pPr>
              <w:pStyle w:val="TableParagraph"/>
              <w:spacing w:before="75"/>
              <w:ind w:left="57"/>
              <w:rPr>
                <w:i/>
                <w:sz w:val="18"/>
              </w:rPr>
            </w:pPr>
            <w:r>
              <w:rPr>
                <w:i/>
                <w:sz w:val="18"/>
              </w:rPr>
              <w:t>306</w:t>
            </w:r>
          </w:p>
        </w:tc>
        <w:tc>
          <w:tcPr>
            <w:tcW w:w="3725" w:type="dxa"/>
          </w:tcPr>
          <w:p w14:paraId="3E7DD51E" w14:textId="77777777" w:rsidR="00A40316" w:rsidRDefault="00921F94" w:rsidP="005E46B9">
            <w:pPr>
              <w:pStyle w:val="TableParagraph"/>
              <w:spacing w:before="75"/>
              <w:ind w:left="55"/>
              <w:rPr>
                <w:i/>
                <w:sz w:val="18"/>
              </w:rPr>
            </w:pPr>
            <w:r>
              <w:rPr>
                <w:i/>
                <w:sz w:val="18"/>
              </w:rPr>
              <w:t>No change</w:t>
            </w:r>
          </w:p>
        </w:tc>
        <w:tc>
          <w:tcPr>
            <w:tcW w:w="984" w:type="dxa"/>
          </w:tcPr>
          <w:p w14:paraId="7C65B35D" w14:textId="77777777" w:rsidR="00A40316" w:rsidRDefault="00EB647E" w:rsidP="005E46B9">
            <w:pPr>
              <w:pStyle w:val="TableParagraph"/>
              <w:spacing w:before="75"/>
              <w:ind w:left="55"/>
              <w:rPr>
                <w:i/>
                <w:sz w:val="18"/>
              </w:rPr>
            </w:pPr>
            <w:hyperlink w:anchor="_bookmark21" w:history="1">
              <w:r w:rsidR="00921F94">
                <w:rPr>
                  <w:i/>
                  <w:sz w:val="18"/>
                </w:rPr>
                <w:t>3.5</w:t>
              </w:r>
            </w:hyperlink>
          </w:p>
        </w:tc>
      </w:tr>
      <w:tr w:rsidR="00A40316" w14:paraId="70BDCE21" w14:textId="77777777">
        <w:trPr>
          <w:trHeight w:val="373"/>
        </w:trPr>
        <w:tc>
          <w:tcPr>
            <w:tcW w:w="2019" w:type="dxa"/>
          </w:tcPr>
          <w:p w14:paraId="4375C2A3" w14:textId="77777777" w:rsidR="00A40316" w:rsidRDefault="00921F94" w:rsidP="005E46B9">
            <w:pPr>
              <w:pStyle w:val="TableParagraph"/>
              <w:spacing w:before="78"/>
              <w:ind w:left="57"/>
              <w:rPr>
                <w:i/>
                <w:sz w:val="18"/>
              </w:rPr>
            </w:pPr>
            <w:r>
              <w:rPr>
                <w:i/>
                <w:sz w:val="18"/>
              </w:rPr>
              <w:t>308</w:t>
            </w:r>
          </w:p>
        </w:tc>
        <w:tc>
          <w:tcPr>
            <w:tcW w:w="3725" w:type="dxa"/>
          </w:tcPr>
          <w:p w14:paraId="17B8C2EE" w14:textId="77777777" w:rsidR="00A40316" w:rsidRDefault="00921F94" w:rsidP="005E46B9">
            <w:pPr>
              <w:pStyle w:val="TableParagraph"/>
              <w:spacing w:before="78"/>
              <w:ind w:left="55"/>
              <w:rPr>
                <w:i/>
                <w:sz w:val="18"/>
              </w:rPr>
            </w:pPr>
            <w:r>
              <w:rPr>
                <w:i/>
                <w:sz w:val="18"/>
              </w:rPr>
              <w:t>No change</w:t>
            </w:r>
          </w:p>
        </w:tc>
        <w:tc>
          <w:tcPr>
            <w:tcW w:w="984" w:type="dxa"/>
          </w:tcPr>
          <w:p w14:paraId="261AE487"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014C705E" w14:textId="77777777">
        <w:trPr>
          <w:trHeight w:val="373"/>
        </w:trPr>
        <w:tc>
          <w:tcPr>
            <w:tcW w:w="2019" w:type="dxa"/>
          </w:tcPr>
          <w:p w14:paraId="3C99C5F1" w14:textId="77777777" w:rsidR="00A40316" w:rsidRDefault="00921F94" w:rsidP="005E46B9">
            <w:pPr>
              <w:pStyle w:val="TableParagraph"/>
              <w:spacing w:before="78"/>
              <w:ind w:left="57"/>
              <w:rPr>
                <w:i/>
                <w:sz w:val="18"/>
              </w:rPr>
            </w:pPr>
            <w:r>
              <w:rPr>
                <w:i/>
                <w:sz w:val="18"/>
              </w:rPr>
              <w:t>310</w:t>
            </w:r>
          </w:p>
        </w:tc>
        <w:tc>
          <w:tcPr>
            <w:tcW w:w="3725" w:type="dxa"/>
          </w:tcPr>
          <w:p w14:paraId="724B956D" w14:textId="77777777" w:rsidR="00A40316" w:rsidRDefault="00921F94" w:rsidP="005E46B9">
            <w:pPr>
              <w:pStyle w:val="TableParagraph"/>
              <w:spacing w:before="78"/>
              <w:ind w:left="55"/>
              <w:rPr>
                <w:i/>
                <w:sz w:val="18"/>
              </w:rPr>
            </w:pPr>
            <w:r>
              <w:rPr>
                <w:i/>
                <w:sz w:val="18"/>
              </w:rPr>
              <w:t>No change</w:t>
            </w:r>
          </w:p>
        </w:tc>
        <w:tc>
          <w:tcPr>
            <w:tcW w:w="984" w:type="dxa"/>
          </w:tcPr>
          <w:p w14:paraId="58B05F7F"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69D0C0EA" w14:textId="77777777">
        <w:trPr>
          <w:trHeight w:val="374"/>
        </w:trPr>
        <w:tc>
          <w:tcPr>
            <w:tcW w:w="2019" w:type="dxa"/>
          </w:tcPr>
          <w:p w14:paraId="6C7F88D5" w14:textId="77777777" w:rsidR="00A40316" w:rsidRDefault="00921F94" w:rsidP="005E46B9">
            <w:pPr>
              <w:pStyle w:val="TableParagraph"/>
              <w:spacing w:before="78"/>
              <w:ind w:left="57"/>
              <w:rPr>
                <w:i/>
                <w:sz w:val="18"/>
              </w:rPr>
            </w:pPr>
            <w:r>
              <w:rPr>
                <w:i/>
                <w:sz w:val="18"/>
              </w:rPr>
              <w:t>312</w:t>
            </w:r>
          </w:p>
        </w:tc>
        <w:tc>
          <w:tcPr>
            <w:tcW w:w="3725" w:type="dxa"/>
          </w:tcPr>
          <w:p w14:paraId="73B1468B" w14:textId="77777777" w:rsidR="00A40316" w:rsidRDefault="00921F94" w:rsidP="005E46B9">
            <w:pPr>
              <w:pStyle w:val="TableParagraph"/>
              <w:spacing w:before="78"/>
              <w:ind w:left="55"/>
              <w:rPr>
                <w:i/>
                <w:sz w:val="18"/>
              </w:rPr>
            </w:pPr>
            <w:r>
              <w:rPr>
                <w:i/>
                <w:sz w:val="18"/>
              </w:rPr>
              <w:t>No change</w:t>
            </w:r>
          </w:p>
        </w:tc>
        <w:tc>
          <w:tcPr>
            <w:tcW w:w="984" w:type="dxa"/>
          </w:tcPr>
          <w:p w14:paraId="72EC2EEA"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6C3350FD" w14:textId="77777777">
        <w:trPr>
          <w:trHeight w:val="373"/>
        </w:trPr>
        <w:tc>
          <w:tcPr>
            <w:tcW w:w="2019" w:type="dxa"/>
          </w:tcPr>
          <w:p w14:paraId="0885BF3B" w14:textId="77777777" w:rsidR="00A40316" w:rsidRDefault="00921F94" w:rsidP="005E46B9">
            <w:pPr>
              <w:pStyle w:val="TableParagraph"/>
              <w:spacing w:before="78"/>
              <w:ind w:left="57"/>
              <w:rPr>
                <w:i/>
                <w:sz w:val="18"/>
              </w:rPr>
            </w:pPr>
            <w:r>
              <w:rPr>
                <w:i/>
                <w:sz w:val="18"/>
              </w:rPr>
              <w:t>314</w:t>
            </w:r>
          </w:p>
        </w:tc>
        <w:tc>
          <w:tcPr>
            <w:tcW w:w="3725" w:type="dxa"/>
          </w:tcPr>
          <w:p w14:paraId="0E05F555" w14:textId="77777777" w:rsidR="00A40316" w:rsidRDefault="00921F94" w:rsidP="005E46B9">
            <w:pPr>
              <w:pStyle w:val="TableParagraph"/>
              <w:spacing w:before="78"/>
              <w:ind w:left="55"/>
              <w:rPr>
                <w:i/>
                <w:sz w:val="18"/>
              </w:rPr>
            </w:pPr>
            <w:r>
              <w:rPr>
                <w:i/>
                <w:sz w:val="18"/>
              </w:rPr>
              <w:t>No change</w:t>
            </w:r>
          </w:p>
        </w:tc>
        <w:tc>
          <w:tcPr>
            <w:tcW w:w="984" w:type="dxa"/>
          </w:tcPr>
          <w:p w14:paraId="15A16884"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290E4D2F" w14:textId="77777777">
        <w:trPr>
          <w:trHeight w:val="374"/>
        </w:trPr>
        <w:tc>
          <w:tcPr>
            <w:tcW w:w="2019" w:type="dxa"/>
          </w:tcPr>
          <w:p w14:paraId="07B6ED3B" w14:textId="77777777" w:rsidR="00A40316" w:rsidRDefault="00921F94" w:rsidP="005E46B9">
            <w:pPr>
              <w:pStyle w:val="TableParagraph"/>
              <w:spacing w:before="78"/>
              <w:ind w:left="57"/>
              <w:rPr>
                <w:i/>
                <w:sz w:val="18"/>
              </w:rPr>
            </w:pPr>
            <w:r>
              <w:rPr>
                <w:i/>
                <w:sz w:val="18"/>
              </w:rPr>
              <w:t>316</w:t>
            </w:r>
          </w:p>
        </w:tc>
        <w:tc>
          <w:tcPr>
            <w:tcW w:w="3725" w:type="dxa"/>
          </w:tcPr>
          <w:p w14:paraId="0FB79287" w14:textId="77777777" w:rsidR="00A40316" w:rsidRDefault="00921F94" w:rsidP="005E46B9">
            <w:pPr>
              <w:pStyle w:val="TableParagraph"/>
              <w:spacing w:before="78"/>
              <w:ind w:left="55"/>
              <w:rPr>
                <w:i/>
                <w:sz w:val="18"/>
              </w:rPr>
            </w:pPr>
            <w:r>
              <w:rPr>
                <w:i/>
                <w:sz w:val="18"/>
              </w:rPr>
              <w:t>No change</w:t>
            </w:r>
          </w:p>
        </w:tc>
        <w:tc>
          <w:tcPr>
            <w:tcW w:w="984" w:type="dxa"/>
          </w:tcPr>
          <w:p w14:paraId="107D1153"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332E362B" w14:textId="77777777">
        <w:trPr>
          <w:trHeight w:val="374"/>
        </w:trPr>
        <w:tc>
          <w:tcPr>
            <w:tcW w:w="2019" w:type="dxa"/>
          </w:tcPr>
          <w:p w14:paraId="24B3C81C" w14:textId="77777777" w:rsidR="00A40316" w:rsidRDefault="00921F94" w:rsidP="005E46B9">
            <w:pPr>
              <w:pStyle w:val="TableParagraph"/>
              <w:spacing w:before="78"/>
              <w:ind w:left="57"/>
              <w:rPr>
                <w:i/>
                <w:sz w:val="18"/>
              </w:rPr>
            </w:pPr>
            <w:r>
              <w:rPr>
                <w:i/>
                <w:sz w:val="18"/>
              </w:rPr>
              <w:t>318</w:t>
            </w:r>
          </w:p>
        </w:tc>
        <w:tc>
          <w:tcPr>
            <w:tcW w:w="3725" w:type="dxa"/>
          </w:tcPr>
          <w:p w14:paraId="2010B151" w14:textId="77777777" w:rsidR="00A40316" w:rsidRDefault="00921F94" w:rsidP="005E46B9">
            <w:pPr>
              <w:pStyle w:val="TableParagraph"/>
              <w:spacing w:before="78"/>
              <w:ind w:left="55"/>
              <w:rPr>
                <w:i/>
                <w:sz w:val="18"/>
              </w:rPr>
            </w:pPr>
            <w:r>
              <w:rPr>
                <w:i/>
                <w:sz w:val="18"/>
              </w:rPr>
              <w:t>No change</w:t>
            </w:r>
          </w:p>
        </w:tc>
        <w:tc>
          <w:tcPr>
            <w:tcW w:w="984" w:type="dxa"/>
          </w:tcPr>
          <w:p w14:paraId="3B6F2D6B"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7A5B06FA" w14:textId="77777777">
        <w:trPr>
          <w:trHeight w:val="374"/>
        </w:trPr>
        <w:tc>
          <w:tcPr>
            <w:tcW w:w="2019" w:type="dxa"/>
          </w:tcPr>
          <w:p w14:paraId="0EE0D05D" w14:textId="77777777" w:rsidR="00A40316" w:rsidRDefault="00921F94" w:rsidP="005E46B9">
            <w:pPr>
              <w:pStyle w:val="TableParagraph"/>
              <w:spacing w:before="78"/>
              <w:ind w:left="57"/>
              <w:rPr>
                <w:i/>
                <w:sz w:val="18"/>
              </w:rPr>
            </w:pPr>
            <w:r>
              <w:rPr>
                <w:i/>
                <w:sz w:val="18"/>
              </w:rPr>
              <w:t>319</w:t>
            </w:r>
          </w:p>
        </w:tc>
        <w:tc>
          <w:tcPr>
            <w:tcW w:w="3725" w:type="dxa"/>
          </w:tcPr>
          <w:p w14:paraId="61A630DD" w14:textId="77777777" w:rsidR="00A40316" w:rsidRDefault="00921F94" w:rsidP="005E46B9">
            <w:pPr>
              <w:pStyle w:val="TableParagraph"/>
              <w:spacing w:before="78"/>
              <w:ind w:left="55"/>
              <w:rPr>
                <w:i/>
                <w:sz w:val="18"/>
              </w:rPr>
            </w:pPr>
            <w:r>
              <w:rPr>
                <w:i/>
                <w:sz w:val="18"/>
              </w:rPr>
              <w:t>No change</w:t>
            </w:r>
          </w:p>
        </w:tc>
        <w:tc>
          <w:tcPr>
            <w:tcW w:w="984" w:type="dxa"/>
          </w:tcPr>
          <w:p w14:paraId="3FAD6727"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61EB74D8" w14:textId="77777777">
        <w:trPr>
          <w:trHeight w:val="374"/>
        </w:trPr>
        <w:tc>
          <w:tcPr>
            <w:tcW w:w="2019" w:type="dxa"/>
          </w:tcPr>
          <w:p w14:paraId="11278D6C" w14:textId="77777777" w:rsidR="00A40316" w:rsidRDefault="00921F94" w:rsidP="005E46B9">
            <w:pPr>
              <w:pStyle w:val="TableParagraph"/>
              <w:spacing w:before="78"/>
              <w:ind w:left="57"/>
              <w:rPr>
                <w:i/>
                <w:sz w:val="18"/>
              </w:rPr>
            </w:pPr>
            <w:r>
              <w:rPr>
                <w:i/>
                <w:sz w:val="18"/>
              </w:rPr>
              <w:t>320</w:t>
            </w:r>
          </w:p>
        </w:tc>
        <w:tc>
          <w:tcPr>
            <w:tcW w:w="3725" w:type="dxa"/>
          </w:tcPr>
          <w:p w14:paraId="35693197" w14:textId="77777777" w:rsidR="00A40316" w:rsidRDefault="00921F94" w:rsidP="005E46B9">
            <w:pPr>
              <w:pStyle w:val="TableParagraph"/>
              <w:spacing w:before="78"/>
              <w:ind w:left="55"/>
              <w:rPr>
                <w:i/>
                <w:sz w:val="18"/>
              </w:rPr>
            </w:pPr>
            <w:r>
              <w:rPr>
                <w:i/>
                <w:sz w:val="18"/>
              </w:rPr>
              <w:t>No change</w:t>
            </w:r>
          </w:p>
        </w:tc>
        <w:tc>
          <w:tcPr>
            <w:tcW w:w="984" w:type="dxa"/>
          </w:tcPr>
          <w:p w14:paraId="1FA04107"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1AD3CA46" w14:textId="77777777">
        <w:trPr>
          <w:trHeight w:val="371"/>
        </w:trPr>
        <w:tc>
          <w:tcPr>
            <w:tcW w:w="2019" w:type="dxa"/>
          </w:tcPr>
          <w:p w14:paraId="20EE715D" w14:textId="77777777" w:rsidR="00A40316" w:rsidRDefault="00921F94" w:rsidP="005E46B9">
            <w:pPr>
              <w:pStyle w:val="TableParagraph"/>
              <w:spacing w:before="75"/>
              <w:ind w:left="57"/>
              <w:rPr>
                <w:i/>
                <w:sz w:val="18"/>
              </w:rPr>
            </w:pPr>
            <w:r>
              <w:rPr>
                <w:i/>
                <w:sz w:val="18"/>
              </w:rPr>
              <w:t>322</w:t>
            </w:r>
          </w:p>
        </w:tc>
        <w:tc>
          <w:tcPr>
            <w:tcW w:w="3725" w:type="dxa"/>
          </w:tcPr>
          <w:p w14:paraId="767FD007" w14:textId="77777777" w:rsidR="00A40316" w:rsidRDefault="00921F94" w:rsidP="005E46B9">
            <w:pPr>
              <w:pStyle w:val="TableParagraph"/>
              <w:spacing w:before="75"/>
              <w:ind w:left="55"/>
              <w:rPr>
                <w:i/>
                <w:sz w:val="18"/>
              </w:rPr>
            </w:pPr>
            <w:r>
              <w:rPr>
                <w:i/>
                <w:sz w:val="18"/>
              </w:rPr>
              <w:t>No change</w:t>
            </w:r>
          </w:p>
        </w:tc>
        <w:tc>
          <w:tcPr>
            <w:tcW w:w="984" w:type="dxa"/>
          </w:tcPr>
          <w:p w14:paraId="205C952E" w14:textId="77777777" w:rsidR="00A40316" w:rsidRDefault="00EB647E" w:rsidP="005E46B9">
            <w:pPr>
              <w:pStyle w:val="TableParagraph"/>
              <w:spacing w:before="75"/>
              <w:ind w:left="55"/>
              <w:rPr>
                <w:i/>
                <w:sz w:val="18"/>
              </w:rPr>
            </w:pPr>
            <w:hyperlink w:anchor="_bookmark21" w:history="1">
              <w:r w:rsidR="00921F94">
                <w:rPr>
                  <w:i/>
                  <w:sz w:val="18"/>
                </w:rPr>
                <w:t>3.5</w:t>
              </w:r>
            </w:hyperlink>
          </w:p>
        </w:tc>
      </w:tr>
      <w:tr w:rsidR="00A40316" w14:paraId="5BF09F04" w14:textId="77777777">
        <w:trPr>
          <w:trHeight w:val="373"/>
        </w:trPr>
        <w:tc>
          <w:tcPr>
            <w:tcW w:w="2019" w:type="dxa"/>
          </w:tcPr>
          <w:p w14:paraId="4A039A9F" w14:textId="77777777" w:rsidR="00A40316" w:rsidRDefault="00921F94" w:rsidP="005E46B9">
            <w:pPr>
              <w:pStyle w:val="TableParagraph"/>
              <w:spacing w:before="78"/>
              <w:ind w:left="57"/>
              <w:rPr>
                <w:i/>
                <w:sz w:val="18"/>
              </w:rPr>
            </w:pPr>
            <w:r>
              <w:rPr>
                <w:i/>
                <w:sz w:val="18"/>
              </w:rPr>
              <w:t>324</w:t>
            </w:r>
          </w:p>
        </w:tc>
        <w:tc>
          <w:tcPr>
            <w:tcW w:w="3725" w:type="dxa"/>
          </w:tcPr>
          <w:p w14:paraId="074FB2A3" w14:textId="77777777" w:rsidR="00A40316" w:rsidRDefault="00921F94" w:rsidP="005E46B9">
            <w:pPr>
              <w:pStyle w:val="TableParagraph"/>
              <w:spacing w:before="78"/>
              <w:ind w:left="55"/>
              <w:rPr>
                <w:i/>
                <w:sz w:val="18"/>
              </w:rPr>
            </w:pPr>
            <w:r>
              <w:rPr>
                <w:i/>
                <w:sz w:val="18"/>
              </w:rPr>
              <w:t>No change</w:t>
            </w:r>
          </w:p>
        </w:tc>
        <w:tc>
          <w:tcPr>
            <w:tcW w:w="984" w:type="dxa"/>
          </w:tcPr>
          <w:p w14:paraId="1784C7C5"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55DF6584" w14:textId="77777777">
        <w:trPr>
          <w:trHeight w:val="373"/>
        </w:trPr>
        <w:tc>
          <w:tcPr>
            <w:tcW w:w="2019" w:type="dxa"/>
          </w:tcPr>
          <w:p w14:paraId="39113D1D" w14:textId="77777777" w:rsidR="00A40316" w:rsidRDefault="00921F94" w:rsidP="005E46B9">
            <w:pPr>
              <w:pStyle w:val="TableParagraph"/>
              <w:spacing w:before="78"/>
              <w:ind w:left="57"/>
              <w:rPr>
                <w:i/>
                <w:sz w:val="18"/>
              </w:rPr>
            </w:pPr>
            <w:r>
              <w:rPr>
                <w:i/>
                <w:sz w:val="18"/>
              </w:rPr>
              <w:t>326</w:t>
            </w:r>
          </w:p>
        </w:tc>
        <w:tc>
          <w:tcPr>
            <w:tcW w:w="3725" w:type="dxa"/>
          </w:tcPr>
          <w:p w14:paraId="65624126" w14:textId="77777777" w:rsidR="00A40316" w:rsidRDefault="00921F94" w:rsidP="005E46B9">
            <w:pPr>
              <w:pStyle w:val="TableParagraph"/>
              <w:spacing w:before="78"/>
              <w:ind w:left="55"/>
              <w:rPr>
                <w:i/>
                <w:sz w:val="18"/>
              </w:rPr>
            </w:pPr>
            <w:r>
              <w:rPr>
                <w:i/>
                <w:sz w:val="18"/>
              </w:rPr>
              <w:t>No change</w:t>
            </w:r>
          </w:p>
        </w:tc>
        <w:tc>
          <w:tcPr>
            <w:tcW w:w="984" w:type="dxa"/>
          </w:tcPr>
          <w:p w14:paraId="056A30D1"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2F301E6F" w14:textId="77777777">
        <w:trPr>
          <w:trHeight w:val="374"/>
        </w:trPr>
        <w:tc>
          <w:tcPr>
            <w:tcW w:w="2019" w:type="dxa"/>
          </w:tcPr>
          <w:p w14:paraId="76465D81" w14:textId="77777777" w:rsidR="00A40316" w:rsidRDefault="00921F94" w:rsidP="005E46B9">
            <w:pPr>
              <w:pStyle w:val="TableParagraph"/>
              <w:spacing w:before="78"/>
              <w:ind w:left="57"/>
              <w:rPr>
                <w:i/>
                <w:sz w:val="18"/>
              </w:rPr>
            </w:pPr>
            <w:r>
              <w:rPr>
                <w:i/>
                <w:sz w:val="18"/>
              </w:rPr>
              <w:t>328</w:t>
            </w:r>
          </w:p>
        </w:tc>
        <w:tc>
          <w:tcPr>
            <w:tcW w:w="3725" w:type="dxa"/>
          </w:tcPr>
          <w:p w14:paraId="047E14EE" w14:textId="77777777" w:rsidR="00A40316" w:rsidRDefault="00921F94" w:rsidP="005E46B9">
            <w:pPr>
              <w:pStyle w:val="TableParagraph"/>
              <w:spacing w:before="78"/>
              <w:ind w:left="55"/>
              <w:rPr>
                <w:i/>
                <w:sz w:val="18"/>
              </w:rPr>
            </w:pPr>
            <w:r>
              <w:rPr>
                <w:i/>
                <w:sz w:val="18"/>
              </w:rPr>
              <w:t>No change</w:t>
            </w:r>
          </w:p>
        </w:tc>
        <w:tc>
          <w:tcPr>
            <w:tcW w:w="984" w:type="dxa"/>
          </w:tcPr>
          <w:p w14:paraId="73F593B3"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5FE977F7" w14:textId="77777777">
        <w:trPr>
          <w:trHeight w:val="374"/>
        </w:trPr>
        <w:tc>
          <w:tcPr>
            <w:tcW w:w="2019" w:type="dxa"/>
          </w:tcPr>
          <w:p w14:paraId="640C4B15" w14:textId="77777777" w:rsidR="00A40316" w:rsidRDefault="00921F94" w:rsidP="005E46B9">
            <w:pPr>
              <w:pStyle w:val="TableParagraph"/>
              <w:spacing w:before="78"/>
              <w:ind w:left="57"/>
              <w:rPr>
                <w:i/>
                <w:sz w:val="18"/>
              </w:rPr>
            </w:pPr>
            <w:r>
              <w:rPr>
                <w:i/>
                <w:sz w:val="18"/>
              </w:rPr>
              <w:t>330</w:t>
            </w:r>
          </w:p>
        </w:tc>
        <w:tc>
          <w:tcPr>
            <w:tcW w:w="3725" w:type="dxa"/>
          </w:tcPr>
          <w:p w14:paraId="46A95EC3" w14:textId="77777777" w:rsidR="00A40316" w:rsidRDefault="00921F94" w:rsidP="005E46B9">
            <w:pPr>
              <w:pStyle w:val="TableParagraph"/>
              <w:spacing w:before="78"/>
              <w:ind w:left="55"/>
              <w:rPr>
                <w:i/>
                <w:sz w:val="18"/>
              </w:rPr>
            </w:pPr>
            <w:r>
              <w:rPr>
                <w:i/>
                <w:sz w:val="18"/>
              </w:rPr>
              <w:t>No change</w:t>
            </w:r>
          </w:p>
        </w:tc>
        <w:tc>
          <w:tcPr>
            <w:tcW w:w="984" w:type="dxa"/>
          </w:tcPr>
          <w:p w14:paraId="6AA53B86"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61632489" w14:textId="77777777">
        <w:trPr>
          <w:trHeight w:val="373"/>
        </w:trPr>
        <w:tc>
          <w:tcPr>
            <w:tcW w:w="2019" w:type="dxa"/>
          </w:tcPr>
          <w:p w14:paraId="1AAC3B57" w14:textId="77777777" w:rsidR="00A40316" w:rsidRDefault="00921F94" w:rsidP="005E46B9">
            <w:pPr>
              <w:pStyle w:val="TableParagraph"/>
              <w:spacing w:before="78"/>
              <w:ind w:left="57"/>
              <w:rPr>
                <w:i/>
                <w:sz w:val="18"/>
              </w:rPr>
            </w:pPr>
            <w:r>
              <w:rPr>
                <w:i/>
                <w:sz w:val="18"/>
              </w:rPr>
              <w:t>332</w:t>
            </w:r>
          </w:p>
        </w:tc>
        <w:tc>
          <w:tcPr>
            <w:tcW w:w="3725" w:type="dxa"/>
          </w:tcPr>
          <w:p w14:paraId="5C6D2EB4" w14:textId="77777777" w:rsidR="00A40316" w:rsidRDefault="00921F94" w:rsidP="005E46B9">
            <w:pPr>
              <w:pStyle w:val="TableParagraph"/>
              <w:spacing w:before="78"/>
              <w:ind w:left="55"/>
              <w:rPr>
                <w:i/>
                <w:sz w:val="18"/>
              </w:rPr>
            </w:pPr>
            <w:r>
              <w:rPr>
                <w:i/>
                <w:sz w:val="18"/>
              </w:rPr>
              <w:t>No change</w:t>
            </w:r>
          </w:p>
        </w:tc>
        <w:tc>
          <w:tcPr>
            <w:tcW w:w="984" w:type="dxa"/>
          </w:tcPr>
          <w:p w14:paraId="63A58EC6"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5D0CABC7" w14:textId="77777777">
        <w:trPr>
          <w:trHeight w:val="374"/>
        </w:trPr>
        <w:tc>
          <w:tcPr>
            <w:tcW w:w="2019" w:type="dxa"/>
          </w:tcPr>
          <w:p w14:paraId="337D771C" w14:textId="77777777" w:rsidR="00A40316" w:rsidRDefault="00921F94" w:rsidP="005E46B9">
            <w:pPr>
              <w:pStyle w:val="TableParagraph"/>
              <w:spacing w:before="78"/>
              <w:ind w:left="57"/>
              <w:rPr>
                <w:i/>
                <w:sz w:val="18"/>
              </w:rPr>
            </w:pPr>
            <w:r>
              <w:rPr>
                <w:i/>
                <w:sz w:val="18"/>
              </w:rPr>
              <w:t>334</w:t>
            </w:r>
          </w:p>
        </w:tc>
        <w:tc>
          <w:tcPr>
            <w:tcW w:w="3725" w:type="dxa"/>
          </w:tcPr>
          <w:p w14:paraId="6F4F30C1" w14:textId="77777777" w:rsidR="00A40316" w:rsidRDefault="00921F94" w:rsidP="005E46B9">
            <w:pPr>
              <w:pStyle w:val="TableParagraph"/>
              <w:spacing w:before="78"/>
              <w:ind w:left="55"/>
              <w:rPr>
                <w:i/>
                <w:sz w:val="18"/>
              </w:rPr>
            </w:pPr>
            <w:r>
              <w:rPr>
                <w:i/>
                <w:sz w:val="18"/>
              </w:rPr>
              <w:t>No change</w:t>
            </w:r>
          </w:p>
        </w:tc>
        <w:tc>
          <w:tcPr>
            <w:tcW w:w="984" w:type="dxa"/>
          </w:tcPr>
          <w:p w14:paraId="4C0E562C"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78605108" w14:textId="77777777">
        <w:trPr>
          <w:trHeight w:val="374"/>
        </w:trPr>
        <w:tc>
          <w:tcPr>
            <w:tcW w:w="2019" w:type="dxa"/>
          </w:tcPr>
          <w:p w14:paraId="4A26CA4F" w14:textId="77777777" w:rsidR="00A40316" w:rsidRDefault="00921F94" w:rsidP="005E46B9">
            <w:pPr>
              <w:pStyle w:val="TableParagraph"/>
              <w:spacing w:before="78"/>
              <w:ind w:left="57"/>
              <w:rPr>
                <w:i/>
                <w:sz w:val="18"/>
              </w:rPr>
            </w:pPr>
            <w:r>
              <w:rPr>
                <w:i/>
                <w:sz w:val="18"/>
              </w:rPr>
              <w:t>336</w:t>
            </w:r>
          </w:p>
        </w:tc>
        <w:tc>
          <w:tcPr>
            <w:tcW w:w="3725" w:type="dxa"/>
          </w:tcPr>
          <w:p w14:paraId="4D2C0A72" w14:textId="77777777" w:rsidR="00A40316" w:rsidRDefault="00921F94" w:rsidP="005E46B9">
            <w:pPr>
              <w:pStyle w:val="TableParagraph"/>
              <w:spacing w:before="78"/>
              <w:ind w:left="55"/>
              <w:rPr>
                <w:i/>
                <w:sz w:val="18"/>
              </w:rPr>
            </w:pPr>
            <w:r>
              <w:rPr>
                <w:i/>
                <w:sz w:val="18"/>
              </w:rPr>
              <w:t>No change</w:t>
            </w:r>
          </w:p>
        </w:tc>
        <w:tc>
          <w:tcPr>
            <w:tcW w:w="984" w:type="dxa"/>
          </w:tcPr>
          <w:p w14:paraId="2D9997C6"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3121E70B" w14:textId="77777777">
        <w:trPr>
          <w:trHeight w:val="373"/>
        </w:trPr>
        <w:tc>
          <w:tcPr>
            <w:tcW w:w="2019" w:type="dxa"/>
          </w:tcPr>
          <w:p w14:paraId="22119266" w14:textId="77777777" w:rsidR="00A40316" w:rsidRDefault="00921F94" w:rsidP="005E46B9">
            <w:pPr>
              <w:pStyle w:val="TableParagraph"/>
              <w:spacing w:before="78"/>
              <w:ind w:left="57"/>
              <w:rPr>
                <w:i/>
                <w:sz w:val="18"/>
              </w:rPr>
            </w:pPr>
            <w:r>
              <w:rPr>
                <w:i/>
                <w:sz w:val="18"/>
              </w:rPr>
              <w:t>338</w:t>
            </w:r>
          </w:p>
        </w:tc>
        <w:tc>
          <w:tcPr>
            <w:tcW w:w="3725" w:type="dxa"/>
          </w:tcPr>
          <w:p w14:paraId="172A1B83" w14:textId="77777777" w:rsidR="00A40316" w:rsidRDefault="00921F94" w:rsidP="005E46B9">
            <w:pPr>
              <w:pStyle w:val="TableParagraph"/>
              <w:spacing w:before="78"/>
              <w:ind w:left="55"/>
              <w:rPr>
                <w:i/>
                <w:sz w:val="18"/>
              </w:rPr>
            </w:pPr>
            <w:r>
              <w:rPr>
                <w:i/>
                <w:sz w:val="18"/>
              </w:rPr>
              <w:t>No change</w:t>
            </w:r>
          </w:p>
        </w:tc>
        <w:tc>
          <w:tcPr>
            <w:tcW w:w="984" w:type="dxa"/>
          </w:tcPr>
          <w:p w14:paraId="456E3CDE"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779936A4" w14:textId="77777777">
        <w:trPr>
          <w:trHeight w:val="371"/>
        </w:trPr>
        <w:tc>
          <w:tcPr>
            <w:tcW w:w="2019" w:type="dxa"/>
          </w:tcPr>
          <w:p w14:paraId="7CA95507" w14:textId="77777777" w:rsidR="00A40316" w:rsidRDefault="00921F94" w:rsidP="005E46B9">
            <w:pPr>
              <w:pStyle w:val="TableParagraph"/>
              <w:spacing w:before="75"/>
              <w:ind w:left="57"/>
              <w:rPr>
                <w:i/>
                <w:sz w:val="18"/>
              </w:rPr>
            </w:pPr>
            <w:r>
              <w:rPr>
                <w:i/>
                <w:sz w:val="18"/>
              </w:rPr>
              <w:t>342</w:t>
            </w:r>
          </w:p>
        </w:tc>
        <w:tc>
          <w:tcPr>
            <w:tcW w:w="3725" w:type="dxa"/>
          </w:tcPr>
          <w:p w14:paraId="072FEB0D" w14:textId="77777777" w:rsidR="00A40316" w:rsidRDefault="00921F94" w:rsidP="005E46B9">
            <w:pPr>
              <w:pStyle w:val="TableParagraph"/>
              <w:spacing w:before="75"/>
              <w:ind w:left="55"/>
              <w:rPr>
                <w:i/>
                <w:sz w:val="18"/>
              </w:rPr>
            </w:pPr>
            <w:r>
              <w:rPr>
                <w:i/>
                <w:sz w:val="18"/>
              </w:rPr>
              <w:t>No change</w:t>
            </w:r>
          </w:p>
        </w:tc>
        <w:tc>
          <w:tcPr>
            <w:tcW w:w="984" w:type="dxa"/>
          </w:tcPr>
          <w:p w14:paraId="54590ECA" w14:textId="77777777" w:rsidR="00A40316" w:rsidRDefault="00EB647E" w:rsidP="005E46B9">
            <w:pPr>
              <w:pStyle w:val="TableParagraph"/>
              <w:spacing w:before="75"/>
              <w:ind w:left="55"/>
              <w:rPr>
                <w:i/>
                <w:sz w:val="18"/>
              </w:rPr>
            </w:pPr>
            <w:hyperlink w:anchor="_bookmark51" w:history="1">
              <w:r w:rsidR="00921F94">
                <w:rPr>
                  <w:i/>
                  <w:sz w:val="18"/>
                </w:rPr>
                <w:t>4.7</w:t>
              </w:r>
            </w:hyperlink>
          </w:p>
        </w:tc>
      </w:tr>
      <w:tr w:rsidR="00A40316" w14:paraId="70A91722" w14:textId="77777777">
        <w:trPr>
          <w:trHeight w:val="373"/>
        </w:trPr>
        <w:tc>
          <w:tcPr>
            <w:tcW w:w="2019" w:type="dxa"/>
          </w:tcPr>
          <w:p w14:paraId="4BD23AEC" w14:textId="77777777" w:rsidR="00A40316" w:rsidRDefault="00921F94" w:rsidP="005E46B9">
            <w:pPr>
              <w:pStyle w:val="TableParagraph"/>
              <w:spacing w:before="78"/>
              <w:ind w:left="57"/>
              <w:rPr>
                <w:i/>
                <w:sz w:val="18"/>
              </w:rPr>
            </w:pPr>
            <w:r>
              <w:rPr>
                <w:i/>
                <w:sz w:val="18"/>
              </w:rPr>
              <w:t>344</w:t>
            </w:r>
          </w:p>
        </w:tc>
        <w:tc>
          <w:tcPr>
            <w:tcW w:w="3725" w:type="dxa"/>
          </w:tcPr>
          <w:p w14:paraId="5B2B47A0" w14:textId="77777777" w:rsidR="00A40316" w:rsidRDefault="00921F94" w:rsidP="005E46B9">
            <w:pPr>
              <w:pStyle w:val="TableParagraph"/>
              <w:spacing w:before="78"/>
              <w:ind w:left="55"/>
              <w:rPr>
                <w:i/>
                <w:sz w:val="18"/>
              </w:rPr>
            </w:pPr>
            <w:r>
              <w:rPr>
                <w:i/>
                <w:sz w:val="18"/>
              </w:rPr>
              <w:t>No change</w:t>
            </w:r>
          </w:p>
        </w:tc>
        <w:tc>
          <w:tcPr>
            <w:tcW w:w="984" w:type="dxa"/>
          </w:tcPr>
          <w:p w14:paraId="2667A170" w14:textId="77777777" w:rsidR="00A40316" w:rsidRDefault="00EB647E" w:rsidP="005E46B9">
            <w:pPr>
              <w:pStyle w:val="TableParagraph"/>
              <w:spacing w:before="78"/>
              <w:ind w:left="55"/>
              <w:rPr>
                <w:i/>
                <w:sz w:val="18"/>
              </w:rPr>
            </w:pPr>
            <w:hyperlink w:anchor="_bookmark51" w:history="1">
              <w:r w:rsidR="00921F94">
                <w:rPr>
                  <w:i/>
                  <w:sz w:val="18"/>
                </w:rPr>
                <w:t>4.7</w:t>
              </w:r>
            </w:hyperlink>
          </w:p>
        </w:tc>
      </w:tr>
    </w:tbl>
    <w:p w14:paraId="21E95E34" w14:textId="77777777" w:rsidR="00A40316" w:rsidRDefault="00A40316" w:rsidP="005E46B9">
      <w:pPr>
        <w:pStyle w:val="BodyText"/>
        <w:rPr>
          <w:b/>
          <w:sz w:val="20"/>
        </w:rPr>
      </w:pPr>
    </w:p>
    <w:p w14:paraId="0903FA46" w14:textId="77777777" w:rsidR="00A40316" w:rsidRDefault="004466A6" w:rsidP="005E46B9">
      <w:pPr>
        <w:pStyle w:val="BodyText"/>
        <w:spacing w:before="7"/>
        <w:rPr>
          <w:b/>
          <w:sz w:val="20"/>
        </w:rPr>
      </w:pPr>
      <w:r>
        <w:rPr>
          <w:noProof/>
          <w:lang w:bidi="ar-SA"/>
        </w:rPr>
        <mc:AlternateContent>
          <mc:Choice Requires="wps">
            <w:drawing>
              <wp:anchor distT="0" distB="0" distL="0" distR="0" simplePos="0" relativeHeight="251838464" behindDoc="1" locked="0" layoutInCell="1" allowOverlap="1" wp14:anchorId="0BB03D43" wp14:editId="1D365A41">
                <wp:simplePos x="0" y="0"/>
                <wp:positionH relativeFrom="page">
                  <wp:posOffset>896620</wp:posOffset>
                </wp:positionH>
                <wp:positionV relativeFrom="paragraph">
                  <wp:posOffset>194310</wp:posOffset>
                </wp:positionV>
                <wp:extent cx="5769610" cy="1270"/>
                <wp:effectExtent l="0" t="0" r="0" b="0"/>
                <wp:wrapTopAndBottom/>
                <wp:docPr id="188" name="Freeform 4" descr="footer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18288">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372F0" id="Freeform 4" o:spid="_x0000_s1026" alt="footer line" style="position:absolute;margin-left:70.6pt;margin-top:15.3pt;width:454.3pt;height:.1pt;z-index:-251478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" path="m,l9085,e" filled="f" strokecolor="#bebebe" strokeweight="1.44pt">
                <v:path arrowok="t" o:connecttype="custom" o:connectlocs="0,0;5768975,0" o:connectangles="0,0"/>
                <w10:wrap type="topAndBottom" anchorx="page"/>
              </v:shape>
            </w:pict>
          </mc:Fallback>
        </mc:AlternateContent>
      </w:r>
    </w:p>
    <w:p w14:paraId="6BB2A3DE" w14:textId="77777777" w:rsidR="00A40316" w:rsidRDefault="00A40316" w:rsidP="005E46B9">
      <w:pPr>
        <w:pStyle w:val="BodyText"/>
        <w:rPr>
          <w:b/>
          <w:sz w:val="20"/>
        </w:rPr>
      </w:pPr>
    </w:p>
    <w:tbl>
      <w:tblPr>
        <w:tblW w:w="0" w:type="auto"/>
        <w:tblInd w:w="129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019"/>
        <w:gridCol w:w="3725"/>
        <w:gridCol w:w="984"/>
      </w:tblGrid>
      <w:tr w:rsidR="00A40316" w14:paraId="2691D3A6" w14:textId="77777777">
        <w:trPr>
          <w:trHeight w:val="374"/>
        </w:trPr>
        <w:tc>
          <w:tcPr>
            <w:tcW w:w="2019" w:type="dxa"/>
          </w:tcPr>
          <w:p w14:paraId="17785727" w14:textId="77777777" w:rsidR="00A40316" w:rsidRDefault="00921F94" w:rsidP="005E46B9">
            <w:pPr>
              <w:pStyle w:val="TableParagraph"/>
              <w:spacing w:before="78"/>
              <w:ind w:left="57"/>
              <w:rPr>
                <w:b/>
                <w:sz w:val="18"/>
              </w:rPr>
            </w:pPr>
            <w:r>
              <w:rPr>
                <w:b/>
                <w:sz w:val="18"/>
              </w:rPr>
              <w:t>Item #</w:t>
            </w:r>
          </w:p>
        </w:tc>
        <w:tc>
          <w:tcPr>
            <w:tcW w:w="3725" w:type="dxa"/>
          </w:tcPr>
          <w:p w14:paraId="7EB43015" w14:textId="77777777" w:rsidR="00A40316" w:rsidRDefault="00921F94" w:rsidP="005E46B9">
            <w:pPr>
              <w:pStyle w:val="TableParagraph"/>
              <w:spacing w:before="78"/>
              <w:ind w:left="55"/>
              <w:rPr>
                <w:b/>
                <w:sz w:val="18"/>
              </w:rPr>
            </w:pPr>
            <w:r>
              <w:rPr>
                <w:b/>
                <w:sz w:val="18"/>
              </w:rPr>
              <w:t>Recommendation</w:t>
            </w:r>
          </w:p>
        </w:tc>
        <w:tc>
          <w:tcPr>
            <w:tcW w:w="984" w:type="dxa"/>
          </w:tcPr>
          <w:p w14:paraId="61A58951" w14:textId="77777777" w:rsidR="00A40316" w:rsidRDefault="00921F94" w:rsidP="005E46B9">
            <w:pPr>
              <w:pStyle w:val="TableParagraph"/>
              <w:spacing w:before="78"/>
              <w:ind w:left="55"/>
              <w:rPr>
                <w:b/>
                <w:sz w:val="18"/>
              </w:rPr>
            </w:pPr>
            <w:r>
              <w:rPr>
                <w:b/>
                <w:sz w:val="18"/>
              </w:rPr>
              <w:t>Section</w:t>
            </w:r>
          </w:p>
        </w:tc>
      </w:tr>
      <w:tr w:rsidR="00A40316" w14:paraId="0EC071D3" w14:textId="77777777">
        <w:trPr>
          <w:trHeight w:val="374"/>
        </w:trPr>
        <w:tc>
          <w:tcPr>
            <w:tcW w:w="2019" w:type="dxa"/>
          </w:tcPr>
          <w:p w14:paraId="43715E5F" w14:textId="77777777" w:rsidR="00A40316" w:rsidRDefault="00921F94" w:rsidP="005E46B9">
            <w:pPr>
              <w:pStyle w:val="TableParagraph"/>
              <w:spacing w:before="78"/>
              <w:ind w:left="57"/>
              <w:rPr>
                <w:i/>
                <w:sz w:val="18"/>
              </w:rPr>
            </w:pPr>
            <w:r>
              <w:rPr>
                <w:i/>
                <w:sz w:val="18"/>
              </w:rPr>
              <w:t>346</w:t>
            </w:r>
          </w:p>
        </w:tc>
        <w:tc>
          <w:tcPr>
            <w:tcW w:w="3725" w:type="dxa"/>
          </w:tcPr>
          <w:p w14:paraId="6F3E3EE5" w14:textId="77777777" w:rsidR="00A40316" w:rsidRDefault="00921F94" w:rsidP="005E46B9">
            <w:pPr>
              <w:pStyle w:val="TableParagraph"/>
              <w:spacing w:before="78"/>
              <w:ind w:left="55"/>
              <w:rPr>
                <w:i/>
                <w:sz w:val="18"/>
              </w:rPr>
            </w:pPr>
            <w:r>
              <w:rPr>
                <w:i/>
                <w:sz w:val="18"/>
              </w:rPr>
              <w:t>Add explanatory note</w:t>
            </w:r>
          </w:p>
        </w:tc>
        <w:tc>
          <w:tcPr>
            <w:tcW w:w="984" w:type="dxa"/>
          </w:tcPr>
          <w:p w14:paraId="41FFD5F8" w14:textId="77777777" w:rsidR="00A40316" w:rsidRDefault="00EB647E" w:rsidP="005E46B9">
            <w:pPr>
              <w:pStyle w:val="TableParagraph"/>
              <w:spacing w:before="78"/>
              <w:ind w:left="55"/>
              <w:rPr>
                <w:i/>
                <w:sz w:val="18"/>
              </w:rPr>
            </w:pPr>
            <w:hyperlink w:anchor="_bookmark51" w:history="1">
              <w:r w:rsidR="00921F94">
                <w:rPr>
                  <w:i/>
                  <w:sz w:val="18"/>
                </w:rPr>
                <w:t>4.7</w:t>
              </w:r>
            </w:hyperlink>
          </w:p>
        </w:tc>
      </w:tr>
      <w:tr w:rsidR="00A40316" w14:paraId="0573924A" w14:textId="77777777">
        <w:trPr>
          <w:trHeight w:val="371"/>
        </w:trPr>
        <w:tc>
          <w:tcPr>
            <w:tcW w:w="2019" w:type="dxa"/>
          </w:tcPr>
          <w:p w14:paraId="07DB6041" w14:textId="77777777" w:rsidR="00A40316" w:rsidRDefault="00921F94" w:rsidP="005E46B9">
            <w:pPr>
              <w:pStyle w:val="TableParagraph"/>
              <w:spacing w:before="75"/>
              <w:ind w:left="57"/>
              <w:rPr>
                <w:i/>
                <w:sz w:val="18"/>
              </w:rPr>
            </w:pPr>
            <w:r>
              <w:rPr>
                <w:i/>
                <w:sz w:val="18"/>
              </w:rPr>
              <w:t>348</w:t>
            </w:r>
          </w:p>
        </w:tc>
        <w:tc>
          <w:tcPr>
            <w:tcW w:w="3725" w:type="dxa"/>
          </w:tcPr>
          <w:p w14:paraId="060864B9" w14:textId="77777777" w:rsidR="00A40316" w:rsidRDefault="00921F94" w:rsidP="005E46B9">
            <w:pPr>
              <w:pStyle w:val="TableParagraph"/>
              <w:spacing w:before="75"/>
              <w:ind w:left="55"/>
              <w:rPr>
                <w:i/>
                <w:sz w:val="18"/>
              </w:rPr>
            </w:pPr>
            <w:r>
              <w:rPr>
                <w:i/>
                <w:sz w:val="18"/>
              </w:rPr>
              <w:t>Delete</w:t>
            </w:r>
          </w:p>
        </w:tc>
        <w:tc>
          <w:tcPr>
            <w:tcW w:w="984" w:type="dxa"/>
          </w:tcPr>
          <w:p w14:paraId="0B0CCF26" w14:textId="77777777" w:rsidR="00A40316" w:rsidRDefault="00EB647E" w:rsidP="005E46B9">
            <w:pPr>
              <w:pStyle w:val="TableParagraph"/>
              <w:spacing w:before="75"/>
              <w:ind w:left="55"/>
              <w:rPr>
                <w:i/>
                <w:sz w:val="18"/>
              </w:rPr>
            </w:pPr>
            <w:hyperlink w:anchor="_bookmark47" w:history="1">
              <w:r w:rsidR="00921F94">
                <w:rPr>
                  <w:i/>
                  <w:sz w:val="18"/>
                </w:rPr>
                <w:t>4.6</w:t>
              </w:r>
            </w:hyperlink>
          </w:p>
        </w:tc>
      </w:tr>
      <w:tr w:rsidR="00A40316" w14:paraId="70B54BF5" w14:textId="77777777">
        <w:trPr>
          <w:trHeight w:val="373"/>
        </w:trPr>
        <w:tc>
          <w:tcPr>
            <w:tcW w:w="2019" w:type="dxa"/>
          </w:tcPr>
          <w:p w14:paraId="3DBFDE2D" w14:textId="77777777" w:rsidR="00A40316" w:rsidRDefault="00921F94" w:rsidP="005E46B9">
            <w:pPr>
              <w:pStyle w:val="TableParagraph"/>
              <w:spacing w:before="78"/>
              <w:ind w:left="57"/>
              <w:rPr>
                <w:i/>
                <w:sz w:val="18"/>
              </w:rPr>
            </w:pPr>
            <w:r>
              <w:rPr>
                <w:i/>
                <w:sz w:val="18"/>
              </w:rPr>
              <w:t>350</w:t>
            </w:r>
          </w:p>
        </w:tc>
        <w:tc>
          <w:tcPr>
            <w:tcW w:w="3725" w:type="dxa"/>
          </w:tcPr>
          <w:p w14:paraId="04BB2E28" w14:textId="77777777" w:rsidR="00A40316" w:rsidRDefault="00921F94" w:rsidP="005E46B9">
            <w:pPr>
              <w:pStyle w:val="TableParagraph"/>
              <w:spacing w:before="78"/>
              <w:ind w:left="55"/>
              <w:rPr>
                <w:i/>
                <w:sz w:val="18"/>
              </w:rPr>
            </w:pPr>
            <w:r>
              <w:rPr>
                <w:i/>
                <w:sz w:val="18"/>
              </w:rPr>
              <w:t>Delete</w:t>
            </w:r>
          </w:p>
        </w:tc>
        <w:tc>
          <w:tcPr>
            <w:tcW w:w="984" w:type="dxa"/>
          </w:tcPr>
          <w:p w14:paraId="1BE664CA" w14:textId="77777777" w:rsidR="00A40316" w:rsidRDefault="00EB647E" w:rsidP="005E46B9">
            <w:pPr>
              <w:pStyle w:val="TableParagraph"/>
              <w:spacing w:before="78"/>
              <w:ind w:left="55"/>
              <w:rPr>
                <w:i/>
                <w:sz w:val="18"/>
              </w:rPr>
            </w:pPr>
            <w:hyperlink w:anchor="_bookmark47" w:history="1">
              <w:r w:rsidR="00921F94">
                <w:rPr>
                  <w:i/>
                  <w:sz w:val="18"/>
                </w:rPr>
                <w:t>4.6</w:t>
              </w:r>
            </w:hyperlink>
          </w:p>
        </w:tc>
      </w:tr>
      <w:tr w:rsidR="00A40316" w14:paraId="4CCA2D88" w14:textId="77777777">
        <w:trPr>
          <w:trHeight w:val="373"/>
        </w:trPr>
        <w:tc>
          <w:tcPr>
            <w:tcW w:w="2019" w:type="dxa"/>
          </w:tcPr>
          <w:p w14:paraId="762FE725" w14:textId="77777777" w:rsidR="00A40316" w:rsidRDefault="00921F94" w:rsidP="005E46B9">
            <w:pPr>
              <w:pStyle w:val="TableParagraph"/>
              <w:spacing w:before="78"/>
              <w:ind w:left="57"/>
              <w:rPr>
                <w:i/>
                <w:sz w:val="18"/>
              </w:rPr>
            </w:pPr>
            <w:r>
              <w:rPr>
                <w:i/>
                <w:sz w:val="18"/>
              </w:rPr>
              <w:t>352</w:t>
            </w:r>
          </w:p>
        </w:tc>
        <w:tc>
          <w:tcPr>
            <w:tcW w:w="3725" w:type="dxa"/>
          </w:tcPr>
          <w:p w14:paraId="26C35B12" w14:textId="77777777" w:rsidR="00A40316" w:rsidRDefault="00921F94" w:rsidP="005E46B9">
            <w:pPr>
              <w:pStyle w:val="TableParagraph"/>
              <w:spacing w:before="78"/>
              <w:ind w:left="55"/>
              <w:rPr>
                <w:i/>
                <w:sz w:val="18"/>
              </w:rPr>
            </w:pPr>
            <w:r>
              <w:rPr>
                <w:i/>
                <w:sz w:val="18"/>
              </w:rPr>
              <w:t>Change descriptor</w:t>
            </w:r>
          </w:p>
        </w:tc>
        <w:tc>
          <w:tcPr>
            <w:tcW w:w="984" w:type="dxa"/>
          </w:tcPr>
          <w:p w14:paraId="2F899948" w14:textId="77777777" w:rsidR="00A40316" w:rsidRDefault="00EB647E" w:rsidP="005E46B9">
            <w:pPr>
              <w:pStyle w:val="TableParagraph"/>
              <w:spacing w:before="78"/>
              <w:ind w:left="55"/>
              <w:rPr>
                <w:i/>
                <w:sz w:val="18"/>
              </w:rPr>
            </w:pPr>
            <w:hyperlink w:anchor="_bookmark47" w:history="1">
              <w:r w:rsidR="00921F94">
                <w:rPr>
                  <w:i/>
                  <w:sz w:val="18"/>
                </w:rPr>
                <w:t>4.6</w:t>
              </w:r>
            </w:hyperlink>
          </w:p>
        </w:tc>
      </w:tr>
      <w:tr w:rsidR="00A40316" w14:paraId="3F9ACF6B" w14:textId="77777777">
        <w:trPr>
          <w:trHeight w:val="374"/>
        </w:trPr>
        <w:tc>
          <w:tcPr>
            <w:tcW w:w="2019" w:type="dxa"/>
          </w:tcPr>
          <w:p w14:paraId="03419419" w14:textId="77777777" w:rsidR="00A40316" w:rsidRDefault="00921F94" w:rsidP="005E46B9">
            <w:pPr>
              <w:pStyle w:val="TableParagraph"/>
              <w:spacing w:before="78"/>
              <w:ind w:left="57"/>
              <w:rPr>
                <w:i/>
                <w:sz w:val="18"/>
              </w:rPr>
            </w:pPr>
            <w:r>
              <w:rPr>
                <w:i/>
                <w:sz w:val="18"/>
              </w:rPr>
              <w:t>353</w:t>
            </w:r>
          </w:p>
        </w:tc>
        <w:tc>
          <w:tcPr>
            <w:tcW w:w="3725" w:type="dxa"/>
          </w:tcPr>
          <w:p w14:paraId="05DB46D2" w14:textId="77777777" w:rsidR="00A40316" w:rsidRDefault="00921F94" w:rsidP="005E46B9">
            <w:pPr>
              <w:pStyle w:val="TableParagraph"/>
              <w:spacing w:before="78"/>
              <w:ind w:left="55"/>
              <w:rPr>
                <w:i/>
                <w:sz w:val="18"/>
              </w:rPr>
            </w:pPr>
            <w:r>
              <w:rPr>
                <w:i/>
                <w:sz w:val="18"/>
              </w:rPr>
              <w:t>No change</w:t>
            </w:r>
          </w:p>
        </w:tc>
        <w:tc>
          <w:tcPr>
            <w:tcW w:w="984" w:type="dxa"/>
          </w:tcPr>
          <w:p w14:paraId="4838A18F"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1C42FB2A" w14:textId="77777777">
        <w:trPr>
          <w:trHeight w:val="374"/>
        </w:trPr>
        <w:tc>
          <w:tcPr>
            <w:tcW w:w="2019" w:type="dxa"/>
          </w:tcPr>
          <w:p w14:paraId="31141CAE" w14:textId="77777777" w:rsidR="00A40316" w:rsidRDefault="00921F94" w:rsidP="005E46B9">
            <w:pPr>
              <w:pStyle w:val="TableParagraph"/>
              <w:spacing w:before="78"/>
              <w:ind w:left="57"/>
              <w:rPr>
                <w:i/>
                <w:sz w:val="18"/>
              </w:rPr>
            </w:pPr>
            <w:r>
              <w:rPr>
                <w:i/>
                <w:sz w:val="18"/>
              </w:rPr>
              <w:t>355</w:t>
            </w:r>
          </w:p>
        </w:tc>
        <w:tc>
          <w:tcPr>
            <w:tcW w:w="3725" w:type="dxa"/>
          </w:tcPr>
          <w:p w14:paraId="6B9D0CC2" w14:textId="77777777" w:rsidR="00A40316" w:rsidRDefault="00921F94" w:rsidP="005E46B9">
            <w:pPr>
              <w:pStyle w:val="TableParagraph"/>
              <w:spacing w:before="78"/>
              <w:ind w:left="55"/>
              <w:rPr>
                <w:i/>
                <w:sz w:val="18"/>
              </w:rPr>
            </w:pPr>
            <w:r>
              <w:rPr>
                <w:i/>
                <w:sz w:val="18"/>
              </w:rPr>
              <w:t>No change</w:t>
            </w:r>
          </w:p>
        </w:tc>
        <w:tc>
          <w:tcPr>
            <w:tcW w:w="984" w:type="dxa"/>
          </w:tcPr>
          <w:p w14:paraId="02FF6E9C"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24AD9C5C" w14:textId="77777777">
        <w:trPr>
          <w:trHeight w:val="374"/>
        </w:trPr>
        <w:tc>
          <w:tcPr>
            <w:tcW w:w="2019" w:type="dxa"/>
          </w:tcPr>
          <w:p w14:paraId="50AA3F58" w14:textId="77777777" w:rsidR="00A40316" w:rsidRDefault="00921F94" w:rsidP="005E46B9">
            <w:pPr>
              <w:pStyle w:val="TableParagraph"/>
              <w:spacing w:before="78"/>
              <w:ind w:left="57"/>
              <w:rPr>
                <w:i/>
                <w:sz w:val="18"/>
              </w:rPr>
            </w:pPr>
            <w:r>
              <w:rPr>
                <w:i/>
                <w:sz w:val="18"/>
              </w:rPr>
              <w:t>356</w:t>
            </w:r>
          </w:p>
        </w:tc>
        <w:tc>
          <w:tcPr>
            <w:tcW w:w="3725" w:type="dxa"/>
          </w:tcPr>
          <w:p w14:paraId="2E4CEF95" w14:textId="77777777" w:rsidR="00A40316" w:rsidRDefault="00921F94" w:rsidP="005E46B9">
            <w:pPr>
              <w:pStyle w:val="TableParagraph"/>
              <w:spacing w:before="78"/>
              <w:ind w:left="55"/>
              <w:rPr>
                <w:i/>
                <w:sz w:val="18"/>
              </w:rPr>
            </w:pPr>
            <w:r>
              <w:rPr>
                <w:i/>
                <w:sz w:val="18"/>
              </w:rPr>
              <w:t>No change</w:t>
            </w:r>
          </w:p>
        </w:tc>
        <w:tc>
          <w:tcPr>
            <w:tcW w:w="984" w:type="dxa"/>
          </w:tcPr>
          <w:p w14:paraId="588FEE16"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77491E2C" w14:textId="77777777">
        <w:trPr>
          <w:trHeight w:val="374"/>
        </w:trPr>
        <w:tc>
          <w:tcPr>
            <w:tcW w:w="2019" w:type="dxa"/>
          </w:tcPr>
          <w:p w14:paraId="33542B26" w14:textId="77777777" w:rsidR="00A40316" w:rsidRDefault="00921F94" w:rsidP="005E46B9">
            <w:pPr>
              <w:pStyle w:val="TableParagraph"/>
              <w:spacing w:before="78"/>
              <w:ind w:left="57"/>
              <w:rPr>
                <w:i/>
                <w:sz w:val="18"/>
              </w:rPr>
            </w:pPr>
            <w:r>
              <w:rPr>
                <w:i/>
                <w:sz w:val="18"/>
              </w:rPr>
              <w:t>357</w:t>
            </w:r>
          </w:p>
        </w:tc>
        <w:tc>
          <w:tcPr>
            <w:tcW w:w="3725" w:type="dxa"/>
          </w:tcPr>
          <w:p w14:paraId="3F080D59" w14:textId="77777777" w:rsidR="00A40316" w:rsidRDefault="00921F94" w:rsidP="005E46B9">
            <w:pPr>
              <w:pStyle w:val="TableParagraph"/>
              <w:spacing w:before="78"/>
              <w:ind w:left="55"/>
              <w:rPr>
                <w:i/>
                <w:sz w:val="18"/>
              </w:rPr>
            </w:pPr>
            <w:r>
              <w:rPr>
                <w:i/>
                <w:sz w:val="18"/>
              </w:rPr>
              <w:t>No change</w:t>
            </w:r>
          </w:p>
        </w:tc>
        <w:tc>
          <w:tcPr>
            <w:tcW w:w="984" w:type="dxa"/>
          </w:tcPr>
          <w:p w14:paraId="32F4E02E"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0B932FDC" w14:textId="77777777">
        <w:trPr>
          <w:trHeight w:val="373"/>
        </w:trPr>
        <w:tc>
          <w:tcPr>
            <w:tcW w:w="2019" w:type="dxa"/>
          </w:tcPr>
          <w:p w14:paraId="4B17798A" w14:textId="77777777" w:rsidR="00A40316" w:rsidRDefault="00921F94" w:rsidP="005E46B9">
            <w:pPr>
              <w:pStyle w:val="TableParagraph"/>
              <w:spacing w:before="78"/>
              <w:ind w:left="57"/>
              <w:rPr>
                <w:i/>
                <w:sz w:val="18"/>
              </w:rPr>
            </w:pPr>
            <w:r>
              <w:rPr>
                <w:i/>
                <w:sz w:val="18"/>
              </w:rPr>
              <w:t>358</w:t>
            </w:r>
          </w:p>
        </w:tc>
        <w:tc>
          <w:tcPr>
            <w:tcW w:w="3725" w:type="dxa"/>
          </w:tcPr>
          <w:p w14:paraId="5E9E9133" w14:textId="77777777" w:rsidR="00A40316" w:rsidRDefault="00921F94" w:rsidP="005E46B9">
            <w:pPr>
              <w:pStyle w:val="TableParagraph"/>
              <w:spacing w:before="78"/>
              <w:ind w:left="55"/>
              <w:rPr>
                <w:i/>
                <w:sz w:val="18"/>
              </w:rPr>
            </w:pPr>
            <w:r>
              <w:rPr>
                <w:i/>
                <w:sz w:val="18"/>
              </w:rPr>
              <w:t>No change</w:t>
            </w:r>
          </w:p>
        </w:tc>
        <w:tc>
          <w:tcPr>
            <w:tcW w:w="984" w:type="dxa"/>
          </w:tcPr>
          <w:p w14:paraId="04354B37"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58173644" w14:textId="77777777">
        <w:trPr>
          <w:trHeight w:val="374"/>
        </w:trPr>
        <w:tc>
          <w:tcPr>
            <w:tcW w:w="2019" w:type="dxa"/>
          </w:tcPr>
          <w:p w14:paraId="289FCB36" w14:textId="77777777" w:rsidR="00A40316" w:rsidRDefault="00921F94" w:rsidP="005E46B9">
            <w:pPr>
              <w:pStyle w:val="TableParagraph"/>
              <w:spacing w:before="78"/>
              <w:ind w:left="57"/>
              <w:rPr>
                <w:i/>
                <w:sz w:val="18"/>
              </w:rPr>
            </w:pPr>
            <w:r>
              <w:rPr>
                <w:i/>
                <w:sz w:val="18"/>
              </w:rPr>
              <w:t>359</w:t>
            </w:r>
          </w:p>
        </w:tc>
        <w:tc>
          <w:tcPr>
            <w:tcW w:w="3725" w:type="dxa"/>
          </w:tcPr>
          <w:p w14:paraId="1543AA9D" w14:textId="77777777" w:rsidR="00A40316" w:rsidRDefault="00921F94" w:rsidP="005E46B9">
            <w:pPr>
              <w:pStyle w:val="TableParagraph"/>
              <w:spacing w:before="78"/>
              <w:ind w:left="55"/>
              <w:rPr>
                <w:i/>
                <w:sz w:val="18"/>
              </w:rPr>
            </w:pPr>
            <w:r>
              <w:rPr>
                <w:i/>
                <w:sz w:val="18"/>
              </w:rPr>
              <w:t>No change</w:t>
            </w:r>
          </w:p>
        </w:tc>
        <w:tc>
          <w:tcPr>
            <w:tcW w:w="984" w:type="dxa"/>
          </w:tcPr>
          <w:p w14:paraId="5FF51443"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2744C7A0" w14:textId="77777777">
        <w:trPr>
          <w:trHeight w:val="371"/>
        </w:trPr>
        <w:tc>
          <w:tcPr>
            <w:tcW w:w="2019" w:type="dxa"/>
          </w:tcPr>
          <w:p w14:paraId="0D89A613" w14:textId="77777777" w:rsidR="00A40316" w:rsidRDefault="00921F94" w:rsidP="005E46B9">
            <w:pPr>
              <w:pStyle w:val="TableParagraph"/>
              <w:spacing w:before="75"/>
              <w:ind w:left="57"/>
              <w:rPr>
                <w:i/>
                <w:sz w:val="18"/>
              </w:rPr>
            </w:pPr>
            <w:r>
              <w:rPr>
                <w:i/>
                <w:sz w:val="18"/>
              </w:rPr>
              <w:t>361</w:t>
            </w:r>
          </w:p>
        </w:tc>
        <w:tc>
          <w:tcPr>
            <w:tcW w:w="3725" w:type="dxa"/>
          </w:tcPr>
          <w:p w14:paraId="74B4D26F" w14:textId="77777777" w:rsidR="00A40316" w:rsidRDefault="00921F94" w:rsidP="005E46B9">
            <w:pPr>
              <w:pStyle w:val="TableParagraph"/>
              <w:spacing w:before="75"/>
              <w:ind w:left="55"/>
              <w:rPr>
                <w:i/>
                <w:sz w:val="18"/>
              </w:rPr>
            </w:pPr>
            <w:r>
              <w:rPr>
                <w:i/>
                <w:sz w:val="18"/>
              </w:rPr>
              <w:t>No change</w:t>
            </w:r>
          </w:p>
        </w:tc>
        <w:tc>
          <w:tcPr>
            <w:tcW w:w="984" w:type="dxa"/>
          </w:tcPr>
          <w:p w14:paraId="57F9DA9E" w14:textId="77777777" w:rsidR="00A40316" w:rsidRDefault="00EB647E" w:rsidP="005E46B9">
            <w:pPr>
              <w:pStyle w:val="TableParagraph"/>
              <w:spacing w:before="75"/>
              <w:ind w:left="55"/>
              <w:rPr>
                <w:i/>
                <w:sz w:val="18"/>
              </w:rPr>
            </w:pPr>
            <w:hyperlink w:anchor="_bookmark21" w:history="1">
              <w:r w:rsidR="00921F94">
                <w:rPr>
                  <w:i/>
                  <w:sz w:val="18"/>
                </w:rPr>
                <w:t>3.5</w:t>
              </w:r>
            </w:hyperlink>
          </w:p>
        </w:tc>
      </w:tr>
      <w:tr w:rsidR="00A40316" w14:paraId="4CB89B59" w14:textId="77777777">
        <w:trPr>
          <w:trHeight w:val="373"/>
        </w:trPr>
        <w:tc>
          <w:tcPr>
            <w:tcW w:w="2019" w:type="dxa"/>
          </w:tcPr>
          <w:p w14:paraId="14AB1201" w14:textId="77777777" w:rsidR="00A40316" w:rsidRDefault="00921F94" w:rsidP="005E46B9">
            <w:pPr>
              <w:pStyle w:val="TableParagraph"/>
              <w:spacing w:before="78"/>
              <w:ind w:left="57"/>
              <w:rPr>
                <w:i/>
                <w:sz w:val="18"/>
              </w:rPr>
            </w:pPr>
            <w:r>
              <w:rPr>
                <w:i/>
                <w:sz w:val="18"/>
              </w:rPr>
              <w:t>364</w:t>
            </w:r>
          </w:p>
        </w:tc>
        <w:tc>
          <w:tcPr>
            <w:tcW w:w="3725" w:type="dxa"/>
          </w:tcPr>
          <w:p w14:paraId="01DE71C8" w14:textId="77777777" w:rsidR="00A40316" w:rsidRDefault="00921F94" w:rsidP="005E46B9">
            <w:pPr>
              <w:pStyle w:val="TableParagraph"/>
              <w:spacing w:before="78"/>
              <w:ind w:left="55"/>
              <w:rPr>
                <w:i/>
                <w:sz w:val="18"/>
              </w:rPr>
            </w:pPr>
            <w:r>
              <w:rPr>
                <w:i/>
                <w:sz w:val="18"/>
              </w:rPr>
              <w:t>No change</w:t>
            </w:r>
          </w:p>
        </w:tc>
        <w:tc>
          <w:tcPr>
            <w:tcW w:w="984" w:type="dxa"/>
          </w:tcPr>
          <w:p w14:paraId="4DBFA8B9"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1FF44339" w14:textId="77777777">
        <w:trPr>
          <w:trHeight w:val="373"/>
        </w:trPr>
        <w:tc>
          <w:tcPr>
            <w:tcW w:w="2019" w:type="dxa"/>
          </w:tcPr>
          <w:p w14:paraId="612C8384" w14:textId="77777777" w:rsidR="00A40316" w:rsidRDefault="00921F94" w:rsidP="005E46B9">
            <w:pPr>
              <w:pStyle w:val="TableParagraph"/>
              <w:spacing w:before="78"/>
              <w:ind w:left="57"/>
              <w:rPr>
                <w:i/>
                <w:sz w:val="18"/>
              </w:rPr>
            </w:pPr>
            <w:r>
              <w:rPr>
                <w:i/>
                <w:sz w:val="18"/>
              </w:rPr>
              <w:t>366</w:t>
            </w:r>
          </w:p>
        </w:tc>
        <w:tc>
          <w:tcPr>
            <w:tcW w:w="3725" w:type="dxa"/>
          </w:tcPr>
          <w:p w14:paraId="03BE4529" w14:textId="77777777" w:rsidR="00A40316" w:rsidRDefault="00921F94" w:rsidP="005E46B9">
            <w:pPr>
              <w:pStyle w:val="TableParagraph"/>
              <w:spacing w:before="78"/>
              <w:ind w:left="55"/>
              <w:rPr>
                <w:i/>
                <w:sz w:val="18"/>
              </w:rPr>
            </w:pPr>
            <w:r>
              <w:rPr>
                <w:i/>
                <w:sz w:val="18"/>
              </w:rPr>
              <w:t>No change</w:t>
            </w:r>
          </w:p>
        </w:tc>
        <w:tc>
          <w:tcPr>
            <w:tcW w:w="984" w:type="dxa"/>
          </w:tcPr>
          <w:p w14:paraId="356FE015"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31625D8E" w14:textId="77777777">
        <w:trPr>
          <w:trHeight w:val="373"/>
        </w:trPr>
        <w:tc>
          <w:tcPr>
            <w:tcW w:w="2019" w:type="dxa"/>
          </w:tcPr>
          <w:p w14:paraId="78C3A105" w14:textId="77777777" w:rsidR="00A40316" w:rsidRDefault="00921F94" w:rsidP="005E46B9">
            <w:pPr>
              <w:pStyle w:val="TableParagraph"/>
              <w:spacing w:before="78"/>
              <w:ind w:left="57"/>
              <w:rPr>
                <w:i/>
                <w:sz w:val="18"/>
              </w:rPr>
            </w:pPr>
            <w:r>
              <w:rPr>
                <w:i/>
                <w:sz w:val="18"/>
              </w:rPr>
              <w:t>367</w:t>
            </w:r>
          </w:p>
        </w:tc>
        <w:tc>
          <w:tcPr>
            <w:tcW w:w="3725" w:type="dxa"/>
          </w:tcPr>
          <w:p w14:paraId="04052951" w14:textId="77777777" w:rsidR="00A40316" w:rsidRDefault="00921F94" w:rsidP="005E46B9">
            <w:pPr>
              <w:pStyle w:val="TableParagraph"/>
              <w:spacing w:before="78"/>
              <w:ind w:left="55"/>
              <w:rPr>
                <w:i/>
                <w:sz w:val="18"/>
              </w:rPr>
            </w:pPr>
            <w:r>
              <w:rPr>
                <w:i/>
                <w:sz w:val="18"/>
              </w:rPr>
              <w:t>No change</w:t>
            </w:r>
          </w:p>
        </w:tc>
        <w:tc>
          <w:tcPr>
            <w:tcW w:w="984" w:type="dxa"/>
          </w:tcPr>
          <w:p w14:paraId="550EBC80"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0F31A51D" w14:textId="77777777">
        <w:trPr>
          <w:trHeight w:val="373"/>
        </w:trPr>
        <w:tc>
          <w:tcPr>
            <w:tcW w:w="2019" w:type="dxa"/>
          </w:tcPr>
          <w:p w14:paraId="25ABEF5F" w14:textId="77777777" w:rsidR="00A40316" w:rsidRDefault="00921F94" w:rsidP="005E46B9">
            <w:pPr>
              <w:pStyle w:val="TableParagraph"/>
              <w:spacing w:before="78"/>
              <w:ind w:left="57"/>
              <w:rPr>
                <w:i/>
                <w:sz w:val="18"/>
              </w:rPr>
            </w:pPr>
            <w:r>
              <w:rPr>
                <w:i/>
                <w:sz w:val="18"/>
              </w:rPr>
              <w:t>369</w:t>
            </w:r>
          </w:p>
        </w:tc>
        <w:tc>
          <w:tcPr>
            <w:tcW w:w="3725" w:type="dxa"/>
          </w:tcPr>
          <w:p w14:paraId="500AE0BC" w14:textId="77777777" w:rsidR="00A40316" w:rsidRDefault="00921F94" w:rsidP="005E46B9">
            <w:pPr>
              <w:pStyle w:val="TableParagraph"/>
              <w:spacing w:before="78"/>
              <w:ind w:left="55"/>
              <w:rPr>
                <w:i/>
                <w:sz w:val="18"/>
              </w:rPr>
            </w:pPr>
            <w:r>
              <w:rPr>
                <w:i/>
                <w:sz w:val="18"/>
              </w:rPr>
              <w:t>No change</w:t>
            </w:r>
          </w:p>
        </w:tc>
        <w:tc>
          <w:tcPr>
            <w:tcW w:w="984" w:type="dxa"/>
          </w:tcPr>
          <w:p w14:paraId="4C5C623D"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03ECA047" w14:textId="77777777">
        <w:trPr>
          <w:trHeight w:val="374"/>
        </w:trPr>
        <w:tc>
          <w:tcPr>
            <w:tcW w:w="2019" w:type="dxa"/>
          </w:tcPr>
          <w:p w14:paraId="7E981309" w14:textId="77777777" w:rsidR="00A40316" w:rsidRDefault="00921F94" w:rsidP="005E46B9">
            <w:pPr>
              <w:pStyle w:val="TableParagraph"/>
              <w:spacing w:before="78"/>
              <w:ind w:left="57"/>
              <w:rPr>
                <w:i/>
                <w:sz w:val="18"/>
              </w:rPr>
            </w:pPr>
            <w:r>
              <w:rPr>
                <w:i/>
                <w:sz w:val="18"/>
              </w:rPr>
              <w:t>370</w:t>
            </w:r>
          </w:p>
        </w:tc>
        <w:tc>
          <w:tcPr>
            <w:tcW w:w="3725" w:type="dxa"/>
          </w:tcPr>
          <w:p w14:paraId="2B1F47BE" w14:textId="77777777" w:rsidR="00A40316" w:rsidRDefault="00921F94" w:rsidP="005E46B9">
            <w:pPr>
              <w:pStyle w:val="TableParagraph"/>
              <w:spacing w:before="78"/>
              <w:ind w:left="55"/>
              <w:rPr>
                <w:i/>
                <w:sz w:val="18"/>
              </w:rPr>
            </w:pPr>
            <w:r>
              <w:rPr>
                <w:i/>
                <w:sz w:val="18"/>
              </w:rPr>
              <w:t>No change</w:t>
            </w:r>
          </w:p>
        </w:tc>
        <w:tc>
          <w:tcPr>
            <w:tcW w:w="984" w:type="dxa"/>
          </w:tcPr>
          <w:p w14:paraId="6A100715" w14:textId="77777777" w:rsidR="00A40316" w:rsidRDefault="00EB647E" w:rsidP="005E46B9">
            <w:pPr>
              <w:pStyle w:val="TableParagraph"/>
              <w:spacing w:before="78"/>
              <w:ind w:left="55"/>
              <w:rPr>
                <w:i/>
                <w:sz w:val="18"/>
              </w:rPr>
            </w:pPr>
            <w:hyperlink w:anchor="_bookmark21" w:history="1">
              <w:r w:rsidR="00921F94">
                <w:rPr>
                  <w:i/>
                  <w:sz w:val="18"/>
                </w:rPr>
                <w:t>3.5</w:t>
              </w:r>
            </w:hyperlink>
          </w:p>
        </w:tc>
      </w:tr>
      <w:tr w:rsidR="00A40316" w14:paraId="53FC730B" w14:textId="77777777">
        <w:trPr>
          <w:trHeight w:val="373"/>
        </w:trPr>
        <w:tc>
          <w:tcPr>
            <w:tcW w:w="2019" w:type="dxa"/>
          </w:tcPr>
          <w:p w14:paraId="27CD69A2" w14:textId="77777777" w:rsidR="00A40316" w:rsidRDefault="00921F94" w:rsidP="005E46B9">
            <w:pPr>
              <w:pStyle w:val="TableParagraph"/>
              <w:spacing w:before="78"/>
              <w:ind w:left="57"/>
              <w:rPr>
                <w:i/>
                <w:sz w:val="18"/>
              </w:rPr>
            </w:pPr>
            <w:r>
              <w:rPr>
                <w:i/>
                <w:sz w:val="18"/>
              </w:rPr>
              <w:t>855</w:t>
            </w:r>
          </w:p>
        </w:tc>
        <w:tc>
          <w:tcPr>
            <w:tcW w:w="3725" w:type="dxa"/>
          </w:tcPr>
          <w:p w14:paraId="0E5A3B47" w14:textId="77777777" w:rsidR="00A40316" w:rsidRDefault="00921F94" w:rsidP="005E46B9">
            <w:pPr>
              <w:pStyle w:val="TableParagraph"/>
              <w:spacing w:before="78"/>
              <w:ind w:left="55"/>
              <w:rPr>
                <w:i/>
                <w:sz w:val="18"/>
              </w:rPr>
            </w:pPr>
            <w:r>
              <w:rPr>
                <w:i/>
                <w:sz w:val="18"/>
              </w:rPr>
              <w:t>Change descriptor</w:t>
            </w:r>
          </w:p>
        </w:tc>
        <w:tc>
          <w:tcPr>
            <w:tcW w:w="984" w:type="dxa"/>
          </w:tcPr>
          <w:p w14:paraId="36A0DAF3" w14:textId="77777777" w:rsidR="00A40316" w:rsidRDefault="00EB647E" w:rsidP="005E46B9">
            <w:pPr>
              <w:pStyle w:val="TableParagraph"/>
              <w:spacing w:before="78"/>
              <w:ind w:left="55"/>
              <w:rPr>
                <w:i/>
                <w:sz w:val="18"/>
              </w:rPr>
            </w:pPr>
            <w:hyperlink w:anchor="_bookmark59" w:history="1">
              <w:r w:rsidR="00921F94">
                <w:rPr>
                  <w:i/>
                  <w:sz w:val="18"/>
                </w:rPr>
                <w:t>4.9</w:t>
              </w:r>
            </w:hyperlink>
          </w:p>
        </w:tc>
      </w:tr>
      <w:tr w:rsidR="00A40316" w14:paraId="57F4510F" w14:textId="77777777">
        <w:trPr>
          <w:trHeight w:val="373"/>
        </w:trPr>
        <w:tc>
          <w:tcPr>
            <w:tcW w:w="2019" w:type="dxa"/>
          </w:tcPr>
          <w:p w14:paraId="16D653E0" w14:textId="77777777" w:rsidR="00A40316" w:rsidRDefault="00921F94" w:rsidP="005E46B9">
            <w:pPr>
              <w:pStyle w:val="TableParagraph"/>
              <w:spacing w:before="78"/>
              <w:ind w:left="57"/>
              <w:rPr>
                <w:i/>
                <w:sz w:val="18"/>
              </w:rPr>
            </w:pPr>
            <w:r>
              <w:rPr>
                <w:i/>
                <w:sz w:val="18"/>
              </w:rPr>
              <w:t>857</w:t>
            </w:r>
          </w:p>
        </w:tc>
        <w:tc>
          <w:tcPr>
            <w:tcW w:w="3725" w:type="dxa"/>
          </w:tcPr>
          <w:p w14:paraId="375C7AEA" w14:textId="77777777" w:rsidR="00A40316" w:rsidRDefault="00921F94" w:rsidP="005E46B9">
            <w:pPr>
              <w:pStyle w:val="TableParagraph"/>
              <w:spacing w:before="78"/>
              <w:ind w:left="55"/>
              <w:rPr>
                <w:i/>
                <w:sz w:val="18"/>
              </w:rPr>
            </w:pPr>
            <w:r>
              <w:rPr>
                <w:i/>
                <w:sz w:val="18"/>
              </w:rPr>
              <w:t>Change descriptor</w:t>
            </w:r>
          </w:p>
        </w:tc>
        <w:tc>
          <w:tcPr>
            <w:tcW w:w="984" w:type="dxa"/>
          </w:tcPr>
          <w:p w14:paraId="71E421DF" w14:textId="77777777" w:rsidR="00A40316" w:rsidRDefault="00EB647E" w:rsidP="005E46B9">
            <w:pPr>
              <w:pStyle w:val="TableParagraph"/>
              <w:spacing w:before="78"/>
              <w:ind w:left="55"/>
              <w:rPr>
                <w:i/>
                <w:sz w:val="18"/>
              </w:rPr>
            </w:pPr>
            <w:hyperlink w:anchor="_bookmark59" w:history="1">
              <w:r w:rsidR="00921F94">
                <w:rPr>
                  <w:i/>
                  <w:sz w:val="18"/>
                </w:rPr>
                <w:t>4.9</w:t>
              </w:r>
            </w:hyperlink>
          </w:p>
        </w:tc>
      </w:tr>
      <w:tr w:rsidR="00A40316" w14:paraId="15A02FFD" w14:textId="77777777">
        <w:trPr>
          <w:trHeight w:val="374"/>
        </w:trPr>
        <w:tc>
          <w:tcPr>
            <w:tcW w:w="2019" w:type="dxa"/>
          </w:tcPr>
          <w:p w14:paraId="52D69FC3" w14:textId="77777777" w:rsidR="00A40316" w:rsidRDefault="00921F94" w:rsidP="005E46B9">
            <w:pPr>
              <w:pStyle w:val="TableParagraph"/>
              <w:spacing w:before="78"/>
              <w:ind w:left="57"/>
              <w:rPr>
                <w:i/>
                <w:sz w:val="18"/>
              </w:rPr>
            </w:pPr>
            <w:r>
              <w:rPr>
                <w:i/>
                <w:sz w:val="18"/>
              </w:rPr>
              <w:t>858</w:t>
            </w:r>
          </w:p>
        </w:tc>
        <w:tc>
          <w:tcPr>
            <w:tcW w:w="3725" w:type="dxa"/>
          </w:tcPr>
          <w:p w14:paraId="0EBBEA96" w14:textId="77777777" w:rsidR="00A40316" w:rsidRDefault="00921F94" w:rsidP="005E46B9">
            <w:pPr>
              <w:pStyle w:val="TableParagraph"/>
              <w:spacing w:before="78"/>
              <w:ind w:left="55"/>
              <w:rPr>
                <w:i/>
                <w:sz w:val="18"/>
              </w:rPr>
            </w:pPr>
            <w:r>
              <w:rPr>
                <w:i/>
                <w:sz w:val="18"/>
              </w:rPr>
              <w:t>Change descriptor</w:t>
            </w:r>
          </w:p>
        </w:tc>
        <w:tc>
          <w:tcPr>
            <w:tcW w:w="984" w:type="dxa"/>
          </w:tcPr>
          <w:p w14:paraId="5A2341CD" w14:textId="77777777" w:rsidR="00A40316" w:rsidRDefault="00EB647E" w:rsidP="005E46B9">
            <w:pPr>
              <w:pStyle w:val="TableParagraph"/>
              <w:spacing w:before="78"/>
              <w:ind w:left="55"/>
              <w:rPr>
                <w:i/>
                <w:sz w:val="18"/>
              </w:rPr>
            </w:pPr>
            <w:hyperlink w:anchor="_bookmark59" w:history="1">
              <w:r w:rsidR="00921F94">
                <w:rPr>
                  <w:i/>
                  <w:sz w:val="18"/>
                </w:rPr>
                <w:t>4.9</w:t>
              </w:r>
            </w:hyperlink>
          </w:p>
        </w:tc>
      </w:tr>
      <w:tr w:rsidR="00A40316" w14:paraId="08CBB156" w14:textId="77777777">
        <w:trPr>
          <w:trHeight w:val="371"/>
        </w:trPr>
        <w:tc>
          <w:tcPr>
            <w:tcW w:w="2019" w:type="dxa"/>
          </w:tcPr>
          <w:p w14:paraId="3D5DC092" w14:textId="77777777" w:rsidR="00A40316" w:rsidRDefault="00921F94" w:rsidP="005E46B9">
            <w:pPr>
              <w:pStyle w:val="TableParagraph"/>
              <w:spacing w:before="75"/>
              <w:ind w:left="57"/>
              <w:rPr>
                <w:i/>
                <w:sz w:val="18"/>
              </w:rPr>
            </w:pPr>
            <w:r>
              <w:rPr>
                <w:i/>
                <w:sz w:val="18"/>
              </w:rPr>
              <w:t>861</w:t>
            </w:r>
          </w:p>
        </w:tc>
        <w:tc>
          <w:tcPr>
            <w:tcW w:w="3725" w:type="dxa"/>
          </w:tcPr>
          <w:p w14:paraId="50B17BB4" w14:textId="77777777" w:rsidR="00A40316" w:rsidRDefault="00921F94" w:rsidP="005E46B9">
            <w:pPr>
              <w:pStyle w:val="TableParagraph"/>
              <w:spacing w:before="75"/>
              <w:ind w:left="55"/>
              <w:rPr>
                <w:i/>
                <w:sz w:val="18"/>
              </w:rPr>
            </w:pPr>
            <w:r>
              <w:rPr>
                <w:i/>
                <w:sz w:val="18"/>
              </w:rPr>
              <w:t>Change descriptor</w:t>
            </w:r>
          </w:p>
        </w:tc>
        <w:tc>
          <w:tcPr>
            <w:tcW w:w="984" w:type="dxa"/>
          </w:tcPr>
          <w:p w14:paraId="43E379FD" w14:textId="77777777" w:rsidR="00A40316" w:rsidRDefault="00EB647E" w:rsidP="005E46B9">
            <w:pPr>
              <w:pStyle w:val="TableParagraph"/>
              <w:spacing w:before="75"/>
              <w:ind w:left="55"/>
              <w:rPr>
                <w:i/>
                <w:sz w:val="18"/>
              </w:rPr>
            </w:pPr>
            <w:hyperlink w:anchor="_bookmark59" w:history="1">
              <w:r w:rsidR="00921F94">
                <w:rPr>
                  <w:i/>
                  <w:sz w:val="18"/>
                </w:rPr>
                <w:t>4.9</w:t>
              </w:r>
            </w:hyperlink>
          </w:p>
        </w:tc>
      </w:tr>
      <w:tr w:rsidR="00A40316" w14:paraId="2DC819EB" w14:textId="77777777">
        <w:trPr>
          <w:trHeight w:val="374"/>
        </w:trPr>
        <w:tc>
          <w:tcPr>
            <w:tcW w:w="2019" w:type="dxa"/>
          </w:tcPr>
          <w:p w14:paraId="095EDC3B" w14:textId="77777777" w:rsidR="00A40316" w:rsidRDefault="00921F94" w:rsidP="005E46B9">
            <w:pPr>
              <w:pStyle w:val="TableParagraph"/>
              <w:spacing w:before="78"/>
              <w:ind w:left="57"/>
              <w:rPr>
                <w:i/>
                <w:sz w:val="18"/>
              </w:rPr>
            </w:pPr>
            <w:r>
              <w:rPr>
                <w:i/>
                <w:sz w:val="18"/>
              </w:rPr>
              <w:t>864</w:t>
            </w:r>
          </w:p>
        </w:tc>
        <w:tc>
          <w:tcPr>
            <w:tcW w:w="3725" w:type="dxa"/>
          </w:tcPr>
          <w:p w14:paraId="17336873" w14:textId="77777777" w:rsidR="00A40316" w:rsidRDefault="00921F94" w:rsidP="005E46B9">
            <w:pPr>
              <w:pStyle w:val="TableParagraph"/>
              <w:spacing w:before="78"/>
              <w:ind w:left="55"/>
              <w:rPr>
                <w:i/>
                <w:sz w:val="18"/>
              </w:rPr>
            </w:pPr>
            <w:r>
              <w:rPr>
                <w:i/>
                <w:sz w:val="18"/>
              </w:rPr>
              <w:t>Change descriptor</w:t>
            </w:r>
          </w:p>
        </w:tc>
        <w:tc>
          <w:tcPr>
            <w:tcW w:w="984" w:type="dxa"/>
          </w:tcPr>
          <w:p w14:paraId="2A3AD347" w14:textId="77777777" w:rsidR="00A40316" w:rsidRDefault="00EB647E" w:rsidP="005E46B9">
            <w:pPr>
              <w:pStyle w:val="TableParagraph"/>
              <w:spacing w:before="78"/>
              <w:ind w:left="55"/>
              <w:rPr>
                <w:i/>
                <w:sz w:val="18"/>
              </w:rPr>
            </w:pPr>
            <w:hyperlink w:anchor="_bookmark59" w:history="1">
              <w:r w:rsidR="00921F94">
                <w:rPr>
                  <w:i/>
                  <w:sz w:val="18"/>
                </w:rPr>
                <w:t>4.9</w:t>
              </w:r>
            </w:hyperlink>
          </w:p>
        </w:tc>
      </w:tr>
      <w:tr w:rsidR="00A40316" w14:paraId="68E4D701" w14:textId="77777777">
        <w:trPr>
          <w:trHeight w:val="373"/>
        </w:trPr>
        <w:tc>
          <w:tcPr>
            <w:tcW w:w="2019" w:type="dxa"/>
          </w:tcPr>
          <w:p w14:paraId="70971F04" w14:textId="77777777" w:rsidR="00A40316" w:rsidRDefault="00921F94" w:rsidP="005E46B9">
            <w:pPr>
              <w:pStyle w:val="TableParagraph"/>
              <w:spacing w:before="78"/>
              <w:ind w:left="57"/>
              <w:rPr>
                <w:i/>
                <w:sz w:val="18"/>
              </w:rPr>
            </w:pPr>
            <w:r>
              <w:rPr>
                <w:i/>
                <w:sz w:val="18"/>
              </w:rPr>
              <w:t>866</w:t>
            </w:r>
          </w:p>
        </w:tc>
        <w:tc>
          <w:tcPr>
            <w:tcW w:w="3725" w:type="dxa"/>
          </w:tcPr>
          <w:p w14:paraId="708DC3B4" w14:textId="77777777" w:rsidR="00A40316" w:rsidRDefault="00921F94" w:rsidP="005E46B9">
            <w:pPr>
              <w:pStyle w:val="TableParagraph"/>
              <w:spacing w:before="78"/>
              <w:ind w:left="55"/>
              <w:rPr>
                <w:i/>
                <w:sz w:val="18"/>
              </w:rPr>
            </w:pPr>
            <w:r>
              <w:rPr>
                <w:i/>
                <w:sz w:val="18"/>
              </w:rPr>
              <w:t>Change descriptor</w:t>
            </w:r>
          </w:p>
        </w:tc>
        <w:tc>
          <w:tcPr>
            <w:tcW w:w="984" w:type="dxa"/>
          </w:tcPr>
          <w:p w14:paraId="0999B5EC" w14:textId="77777777" w:rsidR="00A40316" w:rsidRDefault="00EB647E" w:rsidP="005E46B9">
            <w:pPr>
              <w:pStyle w:val="TableParagraph"/>
              <w:spacing w:before="78"/>
              <w:ind w:left="55"/>
              <w:rPr>
                <w:i/>
                <w:sz w:val="18"/>
              </w:rPr>
            </w:pPr>
            <w:hyperlink w:anchor="_bookmark59" w:history="1">
              <w:r w:rsidR="00921F94">
                <w:rPr>
                  <w:i/>
                  <w:sz w:val="18"/>
                </w:rPr>
                <w:t>4.9</w:t>
              </w:r>
            </w:hyperlink>
          </w:p>
        </w:tc>
      </w:tr>
      <w:tr w:rsidR="00A40316" w14:paraId="6DAD7E66" w14:textId="77777777">
        <w:trPr>
          <w:trHeight w:val="374"/>
        </w:trPr>
        <w:tc>
          <w:tcPr>
            <w:tcW w:w="2019" w:type="dxa"/>
          </w:tcPr>
          <w:p w14:paraId="2E192B03" w14:textId="77777777" w:rsidR="00A40316" w:rsidRDefault="00921F94" w:rsidP="005E46B9">
            <w:pPr>
              <w:pStyle w:val="TableParagraph"/>
              <w:spacing w:before="78"/>
              <w:ind w:left="57"/>
              <w:rPr>
                <w:i/>
                <w:sz w:val="18"/>
              </w:rPr>
            </w:pPr>
            <w:r>
              <w:rPr>
                <w:i/>
                <w:sz w:val="18"/>
              </w:rPr>
              <w:t>14224</w:t>
            </w:r>
          </w:p>
        </w:tc>
        <w:tc>
          <w:tcPr>
            <w:tcW w:w="3725" w:type="dxa"/>
          </w:tcPr>
          <w:p w14:paraId="1693F047" w14:textId="77777777" w:rsidR="00A40316" w:rsidRDefault="00921F94" w:rsidP="005E46B9">
            <w:pPr>
              <w:pStyle w:val="TableParagraph"/>
              <w:spacing w:before="78"/>
              <w:ind w:left="55"/>
              <w:rPr>
                <w:i/>
                <w:sz w:val="18"/>
              </w:rPr>
            </w:pPr>
            <w:r>
              <w:rPr>
                <w:i/>
                <w:sz w:val="18"/>
              </w:rPr>
              <w:t>Revise schedule fee</w:t>
            </w:r>
          </w:p>
        </w:tc>
        <w:tc>
          <w:tcPr>
            <w:tcW w:w="984" w:type="dxa"/>
          </w:tcPr>
          <w:p w14:paraId="447593A2" w14:textId="77777777" w:rsidR="00A40316" w:rsidRDefault="00EB647E" w:rsidP="005E46B9">
            <w:pPr>
              <w:pStyle w:val="TableParagraph"/>
              <w:spacing w:before="78"/>
              <w:ind w:left="55"/>
              <w:rPr>
                <w:i/>
                <w:sz w:val="18"/>
              </w:rPr>
            </w:pPr>
            <w:hyperlink w:anchor="_bookmark43" w:history="1">
              <w:r w:rsidR="00921F94">
                <w:rPr>
                  <w:i/>
                  <w:sz w:val="18"/>
                </w:rPr>
                <w:t>4.5</w:t>
              </w:r>
            </w:hyperlink>
          </w:p>
        </w:tc>
      </w:tr>
    </w:tbl>
    <w:p w14:paraId="3F397665" w14:textId="28E57131" w:rsidR="00C8097C" w:rsidRDefault="00C8097C">
      <w:pPr>
        <w:rPr>
          <w:b/>
          <w:sz w:val="29"/>
        </w:rPr>
      </w:pPr>
      <w:r>
        <w:rPr>
          <w:b/>
          <w:sz w:val="29"/>
        </w:rPr>
        <w:br w:type="page"/>
      </w:r>
    </w:p>
    <w:p w14:paraId="09DCCF3B" w14:textId="77777777" w:rsidR="00A40316" w:rsidRPr="00D7117E" w:rsidRDefault="00D7117E" w:rsidP="008E5763">
      <w:pPr>
        <w:pStyle w:val="Heading1"/>
        <w:spacing w:after="120"/>
        <w:ind w:left="499" w:firstLine="0"/>
        <w:rPr>
          <w:color w:val="00643E"/>
        </w:rPr>
      </w:pPr>
      <w:bookmarkStart w:id="130" w:name="_Toc56497444"/>
      <w:r w:rsidRPr="00D7117E">
        <w:rPr>
          <w:color w:val="00643E"/>
        </w:rPr>
        <w:lastRenderedPageBreak/>
        <w:t xml:space="preserve">Appendix </w:t>
      </w:r>
      <w:r>
        <w:rPr>
          <w:color w:val="00643E"/>
        </w:rPr>
        <w:t>B</w:t>
      </w:r>
      <w:r w:rsidRPr="00D7117E">
        <w:rPr>
          <w:color w:val="00643E"/>
        </w:rPr>
        <w:tab/>
      </w:r>
      <w:r>
        <w:rPr>
          <w:color w:val="00643E"/>
        </w:rPr>
        <w:t>Items requiring no change</w:t>
      </w:r>
      <w:bookmarkEnd w:id="130"/>
    </w:p>
    <w:p w14:paraId="4CC0B159" w14:textId="77777777" w:rsidR="00A40316" w:rsidRDefault="00A40316" w:rsidP="005E46B9">
      <w:pPr>
        <w:pStyle w:val="BodyText"/>
        <w:spacing w:before="10"/>
        <w:rPr>
          <w:b/>
          <w:sz w:val="17"/>
        </w:rPr>
      </w:pPr>
    </w:p>
    <w:tbl>
      <w:tblPr>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718"/>
        <w:gridCol w:w="3853"/>
        <w:gridCol w:w="958"/>
        <w:gridCol w:w="1152"/>
        <w:gridCol w:w="1145"/>
        <w:gridCol w:w="1194"/>
      </w:tblGrid>
      <w:tr w:rsidR="00A40316" w14:paraId="66C6F8A4" w14:textId="77777777">
        <w:trPr>
          <w:trHeight w:val="1031"/>
        </w:trPr>
        <w:tc>
          <w:tcPr>
            <w:tcW w:w="718" w:type="dxa"/>
            <w:shd w:val="clear" w:color="auto" w:fill="00643E"/>
          </w:tcPr>
          <w:p w14:paraId="176083FE" w14:textId="77777777" w:rsidR="00A40316" w:rsidRDefault="00A40316" w:rsidP="005E46B9">
            <w:pPr>
              <w:pStyle w:val="TableParagraph"/>
              <w:rPr>
                <w:b/>
                <w:sz w:val="18"/>
              </w:rPr>
            </w:pPr>
          </w:p>
          <w:p w14:paraId="6CB466E3" w14:textId="77777777" w:rsidR="00A40316" w:rsidRDefault="00A40316" w:rsidP="005E46B9">
            <w:pPr>
              <w:pStyle w:val="TableParagraph"/>
              <w:rPr>
                <w:b/>
                <w:sz w:val="18"/>
              </w:rPr>
            </w:pPr>
          </w:p>
          <w:p w14:paraId="5FDBF478" w14:textId="77777777" w:rsidR="00A40316" w:rsidRDefault="00A40316" w:rsidP="005E46B9">
            <w:pPr>
              <w:pStyle w:val="TableParagraph"/>
              <w:spacing w:before="2"/>
              <w:rPr>
                <w:b/>
                <w:sz w:val="18"/>
              </w:rPr>
            </w:pPr>
          </w:p>
          <w:p w14:paraId="143E8FEA" w14:textId="77777777" w:rsidR="00A40316" w:rsidRDefault="00921F94" w:rsidP="005E46B9">
            <w:pPr>
              <w:pStyle w:val="TableParagraph"/>
              <w:ind w:left="28"/>
              <w:rPr>
                <w:b/>
                <w:sz w:val="18"/>
              </w:rPr>
            </w:pPr>
            <w:r>
              <w:rPr>
                <w:b/>
                <w:color w:val="FFFFFF"/>
                <w:sz w:val="18"/>
              </w:rPr>
              <w:t>Item</w:t>
            </w:r>
          </w:p>
        </w:tc>
        <w:tc>
          <w:tcPr>
            <w:tcW w:w="3853" w:type="dxa"/>
            <w:shd w:val="clear" w:color="auto" w:fill="00643E"/>
          </w:tcPr>
          <w:p w14:paraId="3F23C233" w14:textId="77777777" w:rsidR="00A40316" w:rsidRDefault="00A40316" w:rsidP="005E46B9">
            <w:pPr>
              <w:pStyle w:val="TableParagraph"/>
              <w:rPr>
                <w:b/>
                <w:sz w:val="18"/>
              </w:rPr>
            </w:pPr>
          </w:p>
          <w:p w14:paraId="59DDEF39" w14:textId="77777777" w:rsidR="00A40316" w:rsidRDefault="00A40316" w:rsidP="005E46B9">
            <w:pPr>
              <w:pStyle w:val="TableParagraph"/>
              <w:rPr>
                <w:b/>
                <w:sz w:val="18"/>
              </w:rPr>
            </w:pPr>
          </w:p>
          <w:p w14:paraId="322F4F99" w14:textId="77777777" w:rsidR="00A40316" w:rsidRDefault="00A40316" w:rsidP="005E46B9">
            <w:pPr>
              <w:pStyle w:val="TableParagraph"/>
              <w:spacing w:before="2"/>
              <w:rPr>
                <w:b/>
                <w:sz w:val="18"/>
              </w:rPr>
            </w:pPr>
          </w:p>
          <w:p w14:paraId="5C0D7E04" w14:textId="77777777" w:rsidR="00A40316" w:rsidRDefault="00921F94" w:rsidP="005E46B9">
            <w:pPr>
              <w:pStyle w:val="TableParagraph"/>
              <w:ind w:left="28"/>
              <w:rPr>
                <w:b/>
                <w:sz w:val="18"/>
              </w:rPr>
            </w:pPr>
            <w:r>
              <w:rPr>
                <w:b/>
                <w:color w:val="FFFFFF"/>
                <w:sz w:val="18"/>
              </w:rPr>
              <w:t>Short item descriptor</w:t>
            </w:r>
          </w:p>
        </w:tc>
        <w:tc>
          <w:tcPr>
            <w:tcW w:w="958" w:type="dxa"/>
            <w:shd w:val="clear" w:color="auto" w:fill="00643E"/>
          </w:tcPr>
          <w:p w14:paraId="0CA84CB4" w14:textId="77777777" w:rsidR="00A40316" w:rsidRDefault="00A40316" w:rsidP="005E46B9">
            <w:pPr>
              <w:pStyle w:val="TableParagraph"/>
              <w:rPr>
                <w:b/>
                <w:sz w:val="18"/>
              </w:rPr>
            </w:pPr>
          </w:p>
          <w:p w14:paraId="2F93426D" w14:textId="77777777" w:rsidR="00A40316" w:rsidRDefault="00921F94" w:rsidP="005E46B9">
            <w:pPr>
              <w:pStyle w:val="TableParagraph"/>
              <w:spacing w:before="156" w:line="312" w:lineRule="auto"/>
              <w:ind w:left="25"/>
              <w:rPr>
                <w:b/>
                <w:sz w:val="18"/>
              </w:rPr>
            </w:pPr>
            <w:r>
              <w:rPr>
                <w:b/>
                <w:color w:val="FFFFFF"/>
                <w:sz w:val="18"/>
              </w:rPr>
              <w:t>Schedule fee</w:t>
            </w:r>
          </w:p>
        </w:tc>
        <w:tc>
          <w:tcPr>
            <w:tcW w:w="1152" w:type="dxa"/>
            <w:shd w:val="clear" w:color="auto" w:fill="00643E"/>
          </w:tcPr>
          <w:p w14:paraId="3F680971" w14:textId="77777777" w:rsidR="00A40316" w:rsidRDefault="00A40316" w:rsidP="005E46B9">
            <w:pPr>
              <w:pStyle w:val="TableParagraph"/>
              <w:rPr>
                <w:b/>
                <w:sz w:val="18"/>
              </w:rPr>
            </w:pPr>
          </w:p>
          <w:p w14:paraId="153F1696" w14:textId="77777777" w:rsidR="00A40316" w:rsidRDefault="00921F94" w:rsidP="005E46B9">
            <w:pPr>
              <w:pStyle w:val="TableParagraph"/>
              <w:spacing w:before="156" w:line="312" w:lineRule="auto"/>
              <w:ind w:left="25"/>
              <w:rPr>
                <w:b/>
                <w:sz w:val="18"/>
              </w:rPr>
            </w:pPr>
            <w:r>
              <w:rPr>
                <w:b/>
                <w:color w:val="FFFFFF"/>
                <w:sz w:val="18"/>
              </w:rPr>
              <w:t>Services FY2016/17</w:t>
            </w:r>
          </w:p>
        </w:tc>
        <w:tc>
          <w:tcPr>
            <w:tcW w:w="1145" w:type="dxa"/>
            <w:shd w:val="clear" w:color="auto" w:fill="00643E"/>
          </w:tcPr>
          <w:p w14:paraId="30522680" w14:textId="77777777" w:rsidR="00A40316" w:rsidRDefault="00A40316" w:rsidP="005E46B9">
            <w:pPr>
              <w:pStyle w:val="TableParagraph"/>
              <w:rPr>
                <w:b/>
                <w:sz w:val="18"/>
              </w:rPr>
            </w:pPr>
          </w:p>
          <w:p w14:paraId="5A9BC435" w14:textId="77777777" w:rsidR="00A40316" w:rsidRDefault="00921F94" w:rsidP="005E46B9">
            <w:pPr>
              <w:pStyle w:val="TableParagraph"/>
              <w:spacing w:before="156" w:line="312" w:lineRule="auto"/>
              <w:ind w:left="27"/>
              <w:rPr>
                <w:b/>
                <w:sz w:val="18"/>
              </w:rPr>
            </w:pPr>
            <w:r>
              <w:rPr>
                <w:b/>
                <w:color w:val="FFFFFF"/>
                <w:sz w:val="18"/>
              </w:rPr>
              <w:t>Benefits FY2016/17</w:t>
            </w:r>
          </w:p>
        </w:tc>
        <w:tc>
          <w:tcPr>
            <w:tcW w:w="1194" w:type="dxa"/>
            <w:shd w:val="clear" w:color="auto" w:fill="00643E"/>
          </w:tcPr>
          <w:p w14:paraId="24C2F893" w14:textId="77777777" w:rsidR="00A40316" w:rsidRDefault="00921F94" w:rsidP="005E46B9">
            <w:pPr>
              <w:pStyle w:val="TableParagraph"/>
              <w:spacing w:before="90" w:line="312" w:lineRule="auto"/>
              <w:ind w:left="27"/>
              <w:rPr>
                <w:b/>
                <w:sz w:val="18"/>
              </w:rPr>
            </w:pPr>
            <w:r>
              <w:rPr>
                <w:b/>
                <w:color w:val="FFFFFF"/>
                <w:sz w:val="18"/>
              </w:rPr>
              <w:t>Services 5-year annual avg. growth</w:t>
            </w:r>
          </w:p>
        </w:tc>
      </w:tr>
      <w:tr w:rsidR="00A40316" w14:paraId="0B2A78B7" w14:textId="77777777">
        <w:trPr>
          <w:trHeight w:val="808"/>
        </w:trPr>
        <w:tc>
          <w:tcPr>
            <w:tcW w:w="718" w:type="dxa"/>
          </w:tcPr>
          <w:p w14:paraId="7A3D923A" w14:textId="77777777" w:rsidR="00A40316" w:rsidRDefault="00A40316" w:rsidP="005E46B9">
            <w:pPr>
              <w:pStyle w:val="TableParagraph"/>
              <w:spacing w:before="10"/>
              <w:rPr>
                <w:b/>
                <w:sz w:val="13"/>
              </w:rPr>
            </w:pPr>
          </w:p>
          <w:p w14:paraId="271FB56E" w14:textId="77777777" w:rsidR="00A40316" w:rsidRDefault="00921F94" w:rsidP="005E46B9">
            <w:pPr>
              <w:pStyle w:val="TableParagraph"/>
              <w:ind w:left="28"/>
              <w:rPr>
                <w:sz w:val="18"/>
              </w:rPr>
            </w:pPr>
            <w:r>
              <w:rPr>
                <w:sz w:val="18"/>
              </w:rPr>
              <w:t>296</w:t>
            </w:r>
          </w:p>
        </w:tc>
        <w:tc>
          <w:tcPr>
            <w:tcW w:w="3853" w:type="dxa"/>
          </w:tcPr>
          <w:p w14:paraId="06800845" w14:textId="77777777" w:rsidR="00A40316" w:rsidRDefault="00A40316" w:rsidP="005E46B9">
            <w:pPr>
              <w:pStyle w:val="TableParagraph"/>
              <w:spacing w:before="10"/>
              <w:rPr>
                <w:b/>
                <w:sz w:val="13"/>
              </w:rPr>
            </w:pPr>
          </w:p>
          <w:p w14:paraId="78C9E13B" w14:textId="77777777" w:rsidR="00A40316" w:rsidRDefault="00921F94" w:rsidP="005E46B9">
            <w:pPr>
              <w:pStyle w:val="TableParagraph"/>
              <w:spacing w:line="314" w:lineRule="auto"/>
              <w:ind w:left="28"/>
              <w:rPr>
                <w:sz w:val="18"/>
              </w:rPr>
            </w:pPr>
            <w:r>
              <w:rPr>
                <w:sz w:val="18"/>
              </w:rPr>
              <w:t xml:space="preserve">Initial consultation of new patient by psychiatrist &gt; 45 </w:t>
            </w:r>
            <w:proofErr w:type="spellStart"/>
            <w:r>
              <w:rPr>
                <w:sz w:val="18"/>
              </w:rPr>
              <w:t>mins</w:t>
            </w:r>
            <w:proofErr w:type="spellEnd"/>
            <w:r>
              <w:rPr>
                <w:sz w:val="18"/>
              </w:rPr>
              <w:t xml:space="preserve"> in consulting rooms</w:t>
            </w:r>
          </w:p>
        </w:tc>
        <w:tc>
          <w:tcPr>
            <w:tcW w:w="958" w:type="dxa"/>
          </w:tcPr>
          <w:p w14:paraId="73D28E0A" w14:textId="77777777" w:rsidR="00A40316" w:rsidRDefault="00A40316" w:rsidP="005E46B9">
            <w:pPr>
              <w:pStyle w:val="TableParagraph"/>
              <w:spacing w:before="10"/>
              <w:rPr>
                <w:b/>
                <w:sz w:val="13"/>
              </w:rPr>
            </w:pPr>
          </w:p>
          <w:p w14:paraId="6FA00E57" w14:textId="77777777" w:rsidR="00A40316" w:rsidRDefault="00921F94" w:rsidP="005E46B9">
            <w:pPr>
              <w:pStyle w:val="TableParagraph"/>
              <w:ind w:left="66"/>
              <w:rPr>
                <w:sz w:val="18"/>
              </w:rPr>
            </w:pPr>
            <w:r>
              <w:rPr>
                <w:sz w:val="18"/>
              </w:rPr>
              <w:t>$260.30</w:t>
            </w:r>
          </w:p>
        </w:tc>
        <w:tc>
          <w:tcPr>
            <w:tcW w:w="1152" w:type="dxa"/>
          </w:tcPr>
          <w:p w14:paraId="6A53116B" w14:textId="77777777" w:rsidR="00A40316" w:rsidRDefault="00A40316" w:rsidP="005E46B9">
            <w:pPr>
              <w:pStyle w:val="TableParagraph"/>
              <w:spacing w:before="10"/>
              <w:rPr>
                <w:b/>
                <w:sz w:val="13"/>
              </w:rPr>
            </w:pPr>
          </w:p>
          <w:p w14:paraId="0FD032C8" w14:textId="77777777" w:rsidR="00A40316" w:rsidRDefault="00921F94" w:rsidP="005E46B9">
            <w:pPr>
              <w:pStyle w:val="TableParagraph"/>
              <w:ind w:left="25"/>
              <w:rPr>
                <w:sz w:val="18"/>
              </w:rPr>
            </w:pPr>
            <w:r>
              <w:rPr>
                <w:sz w:val="18"/>
              </w:rPr>
              <w:t>114,872</w:t>
            </w:r>
          </w:p>
        </w:tc>
        <w:tc>
          <w:tcPr>
            <w:tcW w:w="1145" w:type="dxa"/>
          </w:tcPr>
          <w:p w14:paraId="4138CE44" w14:textId="77777777" w:rsidR="00A40316" w:rsidRDefault="00A40316" w:rsidP="005E46B9">
            <w:pPr>
              <w:pStyle w:val="TableParagraph"/>
              <w:spacing w:before="10"/>
              <w:rPr>
                <w:b/>
                <w:sz w:val="13"/>
              </w:rPr>
            </w:pPr>
          </w:p>
          <w:p w14:paraId="3B4DD59A" w14:textId="77777777" w:rsidR="00A40316" w:rsidRDefault="00921F94" w:rsidP="005E46B9">
            <w:pPr>
              <w:pStyle w:val="TableParagraph"/>
              <w:ind w:left="27"/>
              <w:rPr>
                <w:sz w:val="18"/>
              </w:rPr>
            </w:pPr>
            <w:r>
              <w:rPr>
                <w:sz w:val="18"/>
              </w:rPr>
              <w:t>$26,317,494</w:t>
            </w:r>
          </w:p>
        </w:tc>
        <w:tc>
          <w:tcPr>
            <w:tcW w:w="1194" w:type="dxa"/>
          </w:tcPr>
          <w:p w14:paraId="3408590D" w14:textId="77777777" w:rsidR="00A40316" w:rsidRDefault="00A40316" w:rsidP="005E46B9">
            <w:pPr>
              <w:pStyle w:val="TableParagraph"/>
              <w:spacing w:before="10"/>
              <w:rPr>
                <w:b/>
                <w:sz w:val="13"/>
              </w:rPr>
            </w:pPr>
          </w:p>
          <w:p w14:paraId="3F4D14F9" w14:textId="77777777" w:rsidR="00A40316" w:rsidRDefault="00921F94" w:rsidP="005E46B9">
            <w:pPr>
              <w:pStyle w:val="TableParagraph"/>
              <w:ind w:left="27"/>
              <w:rPr>
                <w:sz w:val="18"/>
              </w:rPr>
            </w:pPr>
            <w:r>
              <w:rPr>
                <w:sz w:val="18"/>
              </w:rPr>
              <w:t>4.1%</w:t>
            </w:r>
          </w:p>
        </w:tc>
      </w:tr>
      <w:tr w:rsidR="00A40316" w14:paraId="24DE8E0B" w14:textId="77777777">
        <w:trPr>
          <w:trHeight w:val="805"/>
        </w:trPr>
        <w:tc>
          <w:tcPr>
            <w:tcW w:w="718" w:type="dxa"/>
          </w:tcPr>
          <w:p w14:paraId="7765B94D" w14:textId="77777777" w:rsidR="00A40316" w:rsidRDefault="00A40316" w:rsidP="005E46B9">
            <w:pPr>
              <w:pStyle w:val="TableParagraph"/>
              <w:spacing w:before="10"/>
              <w:rPr>
                <w:b/>
                <w:sz w:val="13"/>
              </w:rPr>
            </w:pPr>
          </w:p>
          <w:p w14:paraId="1482C15A" w14:textId="77777777" w:rsidR="00A40316" w:rsidRDefault="00921F94" w:rsidP="005E46B9">
            <w:pPr>
              <w:pStyle w:val="TableParagraph"/>
              <w:ind w:left="28"/>
              <w:rPr>
                <w:sz w:val="18"/>
              </w:rPr>
            </w:pPr>
            <w:r>
              <w:rPr>
                <w:sz w:val="18"/>
              </w:rPr>
              <w:t>297</w:t>
            </w:r>
          </w:p>
        </w:tc>
        <w:tc>
          <w:tcPr>
            <w:tcW w:w="3853" w:type="dxa"/>
          </w:tcPr>
          <w:p w14:paraId="77404F44" w14:textId="77777777" w:rsidR="00A40316" w:rsidRDefault="00A40316" w:rsidP="005E46B9">
            <w:pPr>
              <w:pStyle w:val="TableParagraph"/>
              <w:spacing w:before="10"/>
              <w:rPr>
                <w:b/>
                <w:sz w:val="13"/>
              </w:rPr>
            </w:pPr>
          </w:p>
          <w:p w14:paraId="792DDF08" w14:textId="77777777" w:rsidR="00A40316" w:rsidRDefault="00921F94" w:rsidP="005E46B9">
            <w:pPr>
              <w:pStyle w:val="TableParagraph"/>
              <w:spacing w:line="312" w:lineRule="auto"/>
              <w:ind w:left="28"/>
              <w:rPr>
                <w:sz w:val="18"/>
              </w:rPr>
            </w:pPr>
            <w:r>
              <w:rPr>
                <w:sz w:val="18"/>
              </w:rPr>
              <w:t xml:space="preserve">Initial consultation of new patient by psychiatrist &gt; 45 </w:t>
            </w:r>
            <w:proofErr w:type="spellStart"/>
            <w:r>
              <w:rPr>
                <w:sz w:val="18"/>
              </w:rPr>
              <w:t>mins</w:t>
            </w:r>
            <w:proofErr w:type="spellEnd"/>
            <w:r>
              <w:rPr>
                <w:sz w:val="18"/>
              </w:rPr>
              <w:t>, hospital</w:t>
            </w:r>
          </w:p>
        </w:tc>
        <w:tc>
          <w:tcPr>
            <w:tcW w:w="958" w:type="dxa"/>
          </w:tcPr>
          <w:p w14:paraId="6FD23582" w14:textId="77777777" w:rsidR="00A40316" w:rsidRDefault="00A40316" w:rsidP="005E46B9">
            <w:pPr>
              <w:pStyle w:val="TableParagraph"/>
              <w:spacing w:before="10"/>
              <w:rPr>
                <w:b/>
                <w:sz w:val="13"/>
              </w:rPr>
            </w:pPr>
          </w:p>
          <w:p w14:paraId="6E5BA2F3" w14:textId="77777777" w:rsidR="00A40316" w:rsidRDefault="00921F94" w:rsidP="005E46B9">
            <w:pPr>
              <w:pStyle w:val="TableParagraph"/>
              <w:ind w:left="66"/>
              <w:rPr>
                <w:sz w:val="18"/>
              </w:rPr>
            </w:pPr>
            <w:r>
              <w:rPr>
                <w:sz w:val="18"/>
              </w:rPr>
              <w:t>$260.30</w:t>
            </w:r>
          </w:p>
        </w:tc>
        <w:tc>
          <w:tcPr>
            <w:tcW w:w="1152" w:type="dxa"/>
          </w:tcPr>
          <w:p w14:paraId="4C8745AE" w14:textId="77777777" w:rsidR="00A40316" w:rsidRDefault="00A40316" w:rsidP="005E46B9">
            <w:pPr>
              <w:pStyle w:val="TableParagraph"/>
              <w:spacing w:before="10"/>
              <w:rPr>
                <w:b/>
                <w:sz w:val="13"/>
              </w:rPr>
            </w:pPr>
          </w:p>
          <w:p w14:paraId="7C88F25C" w14:textId="77777777" w:rsidR="00A40316" w:rsidRDefault="00921F94" w:rsidP="005E46B9">
            <w:pPr>
              <w:pStyle w:val="TableParagraph"/>
              <w:ind w:left="25"/>
              <w:rPr>
                <w:sz w:val="18"/>
              </w:rPr>
            </w:pPr>
            <w:r>
              <w:rPr>
                <w:sz w:val="18"/>
              </w:rPr>
              <w:t>21,674</w:t>
            </w:r>
          </w:p>
        </w:tc>
        <w:tc>
          <w:tcPr>
            <w:tcW w:w="1145" w:type="dxa"/>
          </w:tcPr>
          <w:p w14:paraId="2CC69E92" w14:textId="77777777" w:rsidR="00A40316" w:rsidRDefault="00A40316" w:rsidP="005E46B9">
            <w:pPr>
              <w:pStyle w:val="TableParagraph"/>
              <w:spacing w:before="10"/>
              <w:rPr>
                <w:b/>
                <w:sz w:val="13"/>
              </w:rPr>
            </w:pPr>
          </w:p>
          <w:p w14:paraId="5ABE1749" w14:textId="77777777" w:rsidR="00A40316" w:rsidRDefault="00921F94" w:rsidP="005E46B9">
            <w:pPr>
              <w:pStyle w:val="TableParagraph"/>
              <w:ind w:left="27"/>
              <w:rPr>
                <w:sz w:val="18"/>
              </w:rPr>
            </w:pPr>
            <w:r>
              <w:rPr>
                <w:sz w:val="18"/>
              </w:rPr>
              <w:t>$4,231,899</w:t>
            </w:r>
          </w:p>
        </w:tc>
        <w:tc>
          <w:tcPr>
            <w:tcW w:w="1194" w:type="dxa"/>
          </w:tcPr>
          <w:p w14:paraId="499039F7" w14:textId="77777777" w:rsidR="00A40316" w:rsidRDefault="00A40316" w:rsidP="005E46B9">
            <w:pPr>
              <w:pStyle w:val="TableParagraph"/>
              <w:spacing w:before="10"/>
              <w:rPr>
                <w:b/>
                <w:sz w:val="13"/>
              </w:rPr>
            </w:pPr>
          </w:p>
          <w:p w14:paraId="3D0C8888" w14:textId="77777777" w:rsidR="00A40316" w:rsidRDefault="00921F94" w:rsidP="005E46B9">
            <w:pPr>
              <w:pStyle w:val="TableParagraph"/>
              <w:ind w:left="27"/>
              <w:rPr>
                <w:sz w:val="18"/>
              </w:rPr>
            </w:pPr>
            <w:r>
              <w:rPr>
                <w:sz w:val="18"/>
              </w:rPr>
              <w:t>9.7%</w:t>
            </w:r>
          </w:p>
        </w:tc>
      </w:tr>
      <w:tr w:rsidR="00A40316" w14:paraId="4B505A29" w14:textId="77777777">
        <w:trPr>
          <w:trHeight w:val="808"/>
        </w:trPr>
        <w:tc>
          <w:tcPr>
            <w:tcW w:w="718" w:type="dxa"/>
          </w:tcPr>
          <w:p w14:paraId="08FBFE29" w14:textId="77777777" w:rsidR="00A40316" w:rsidRDefault="00A40316" w:rsidP="005E46B9">
            <w:pPr>
              <w:pStyle w:val="TableParagraph"/>
              <w:spacing w:before="11"/>
              <w:rPr>
                <w:b/>
                <w:sz w:val="13"/>
              </w:rPr>
            </w:pPr>
          </w:p>
          <w:p w14:paraId="46522D48" w14:textId="77777777" w:rsidR="00A40316" w:rsidRDefault="00921F94" w:rsidP="005E46B9">
            <w:pPr>
              <w:pStyle w:val="TableParagraph"/>
              <w:ind w:left="28"/>
              <w:rPr>
                <w:sz w:val="18"/>
              </w:rPr>
            </w:pPr>
            <w:r>
              <w:rPr>
                <w:sz w:val="18"/>
              </w:rPr>
              <w:t>299</w:t>
            </w:r>
          </w:p>
        </w:tc>
        <w:tc>
          <w:tcPr>
            <w:tcW w:w="3853" w:type="dxa"/>
          </w:tcPr>
          <w:p w14:paraId="599FFA72" w14:textId="77777777" w:rsidR="00A40316" w:rsidRDefault="00A40316" w:rsidP="005E46B9">
            <w:pPr>
              <w:pStyle w:val="TableParagraph"/>
              <w:spacing w:before="11"/>
              <w:rPr>
                <w:b/>
                <w:sz w:val="13"/>
              </w:rPr>
            </w:pPr>
          </w:p>
          <w:p w14:paraId="6957D8B4" w14:textId="77777777" w:rsidR="00A40316" w:rsidRDefault="00921F94" w:rsidP="005E46B9">
            <w:pPr>
              <w:pStyle w:val="TableParagraph"/>
              <w:spacing w:line="314" w:lineRule="auto"/>
              <w:ind w:left="28"/>
              <w:rPr>
                <w:sz w:val="18"/>
              </w:rPr>
            </w:pPr>
            <w:r>
              <w:rPr>
                <w:sz w:val="18"/>
              </w:rPr>
              <w:t xml:space="preserve">Initial consultation of new patient by psychiatrist &gt; 45 </w:t>
            </w:r>
            <w:proofErr w:type="spellStart"/>
            <w:r>
              <w:rPr>
                <w:sz w:val="18"/>
              </w:rPr>
              <w:t>mins</w:t>
            </w:r>
            <w:proofErr w:type="spellEnd"/>
            <w:r>
              <w:rPr>
                <w:sz w:val="18"/>
              </w:rPr>
              <w:t>, home visit</w:t>
            </w:r>
          </w:p>
        </w:tc>
        <w:tc>
          <w:tcPr>
            <w:tcW w:w="958" w:type="dxa"/>
          </w:tcPr>
          <w:p w14:paraId="6A2163CE" w14:textId="77777777" w:rsidR="00A40316" w:rsidRDefault="00A40316" w:rsidP="005E46B9">
            <w:pPr>
              <w:pStyle w:val="TableParagraph"/>
              <w:spacing w:before="11"/>
              <w:rPr>
                <w:b/>
                <w:sz w:val="13"/>
              </w:rPr>
            </w:pPr>
          </w:p>
          <w:p w14:paraId="1DFEBDB0" w14:textId="77777777" w:rsidR="00A40316" w:rsidRDefault="00921F94" w:rsidP="005E46B9">
            <w:pPr>
              <w:pStyle w:val="TableParagraph"/>
              <w:ind w:left="66"/>
              <w:rPr>
                <w:sz w:val="18"/>
              </w:rPr>
            </w:pPr>
            <w:r>
              <w:rPr>
                <w:sz w:val="18"/>
              </w:rPr>
              <w:t>$311.30</w:t>
            </w:r>
          </w:p>
        </w:tc>
        <w:tc>
          <w:tcPr>
            <w:tcW w:w="1152" w:type="dxa"/>
          </w:tcPr>
          <w:p w14:paraId="50BFD956" w14:textId="77777777" w:rsidR="00A40316" w:rsidRDefault="00A40316" w:rsidP="005E46B9">
            <w:pPr>
              <w:pStyle w:val="TableParagraph"/>
              <w:spacing w:before="11"/>
              <w:rPr>
                <w:b/>
                <w:sz w:val="13"/>
              </w:rPr>
            </w:pPr>
          </w:p>
          <w:p w14:paraId="6B018E42" w14:textId="77777777" w:rsidR="00A40316" w:rsidRDefault="00921F94" w:rsidP="005E46B9">
            <w:pPr>
              <w:pStyle w:val="TableParagraph"/>
              <w:ind w:left="25"/>
              <w:rPr>
                <w:sz w:val="18"/>
              </w:rPr>
            </w:pPr>
            <w:r>
              <w:rPr>
                <w:sz w:val="18"/>
              </w:rPr>
              <w:t>2,504</w:t>
            </w:r>
          </w:p>
        </w:tc>
        <w:tc>
          <w:tcPr>
            <w:tcW w:w="1145" w:type="dxa"/>
          </w:tcPr>
          <w:p w14:paraId="35BB67E6" w14:textId="77777777" w:rsidR="00A40316" w:rsidRDefault="00A40316" w:rsidP="005E46B9">
            <w:pPr>
              <w:pStyle w:val="TableParagraph"/>
              <w:spacing w:before="11"/>
              <w:rPr>
                <w:b/>
                <w:sz w:val="13"/>
              </w:rPr>
            </w:pPr>
          </w:p>
          <w:p w14:paraId="718DA803" w14:textId="77777777" w:rsidR="00A40316" w:rsidRDefault="00921F94" w:rsidP="005E46B9">
            <w:pPr>
              <w:pStyle w:val="TableParagraph"/>
              <w:ind w:left="27"/>
              <w:rPr>
                <w:sz w:val="18"/>
              </w:rPr>
            </w:pPr>
            <w:r>
              <w:rPr>
                <w:sz w:val="18"/>
              </w:rPr>
              <w:t>$664,183</w:t>
            </w:r>
          </w:p>
        </w:tc>
        <w:tc>
          <w:tcPr>
            <w:tcW w:w="1194" w:type="dxa"/>
          </w:tcPr>
          <w:p w14:paraId="6273638A" w14:textId="77777777" w:rsidR="00A40316" w:rsidRDefault="00A40316" w:rsidP="005E46B9">
            <w:pPr>
              <w:pStyle w:val="TableParagraph"/>
              <w:spacing w:before="11"/>
              <w:rPr>
                <w:b/>
                <w:sz w:val="13"/>
              </w:rPr>
            </w:pPr>
          </w:p>
          <w:p w14:paraId="7FBE870F" w14:textId="77777777" w:rsidR="00A40316" w:rsidRDefault="00921F94" w:rsidP="005E46B9">
            <w:pPr>
              <w:pStyle w:val="TableParagraph"/>
              <w:ind w:left="27"/>
              <w:rPr>
                <w:sz w:val="18"/>
              </w:rPr>
            </w:pPr>
            <w:r>
              <w:rPr>
                <w:sz w:val="18"/>
              </w:rPr>
              <w:t>12.7%</w:t>
            </w:r>
          </w:p>
        </w:tc>
      </w:tr>
      <w:tr w:rsidR="00A40316" w14:paraId="16F0E095" w14:textId="77777777">
        <w:trPr>
          <w:trHeight w:val="808"/>
        </w:trPr>
        <w:tc>
          <w:tcPr>
            <w:tcW w:w="718" w:type="dxa"/>
          </w:tcPr>
          <w:p w14:paraId="649FBFB8" w14:textId="77777777" w:rsidR="00A40316" w:rsidRDefault="00A40316" w:rsidP="005E46B9">
            <w:pPr>
              <w:pStyle w:val="TableParagraph"/>
              <w:spacing w:before="10"/>
              <w:rPr>
                <w:b/>
                <w:sz w:val="13"/>
              </w:rPr>
            </w:pPr>
          </w:p>
          <w:p w14:paraId="5F8AD41A" w14:textId="77777777" w:rsidR="00A40316" w:rsidRDefault="00921F94" w:rsidP="005E46B9">
            <w:pPr>
              <w:pStyle w:val="TableParagraph"/>
              <w:ind w:left="28"/>
              <w:rPr>
                <w:sz w:val="18"/>
              </w:rPr>
            </w:pPr>
            <w:r>
              <w:rPr>
                <w:sz w:val="18"/>
              </w:rPr>
              <w:t>300</w:t>
            </w:r>
          </w:p>
        </w:tc>
        <w:tc>
          <w:tcPr>
            <w:tcW w:w="3853" w:type="dxa"/>
          </w:tcPr>
          <w:p w14:paraId="6BF7D69D" w14:textId="77777777" w:rsidR="00A40316" w:rsidRDefault="00A40316" w:rsidP="005E46B9">
            <w:pPr>
              <w:pStyle w:val="TableParagraph"/>
              <w:spacing w:before="10"/>
              <w:rPr>
                <w:b/>
                <w:sz w:val="13"/>
              </w:rPr>
            </w:pPr>
          </w:p>
          <w:p w14:paraId="1DF137D4" w14:textId="77777777" w:rsidR="00A40316" w:rsidRDefault="00921F94" w:rsidP="005E46B9">
            <w:pPr>
              <w:pStyle w:val="TableParagraph"/>
              <w:spacing w:line="312" w:lineRule="auto"/>
              <w:ind w:left="28"/>
              <w:rPr>
                <w:sz w:val="18"/>
              </w:rPr>
            </w:pPr>
            <w:r>
              <w:rPr>
                <w:sz w:val="18"/>
              </w:rPr>
              <w:t xml:space="preserve">Interview by psychiatrist of person other than a patient &lt; 45 </w:t>
            </w:r>
            <w:proofErr w:type="spellStart"/>
            <w:r>
              <w:rPr>
                <w:sz w:val="18"/>
              </w:rPr>
              <w:t>mins</w:t>
            </w:r>
            <w:proofErr w:type="spellEnd"/>
          </w:p>
        </w:tc>
        <w:tc>
          <w:tcPr>
            <w:tcW w:w="958" w:type="dxa"/>
          </w:tcPr>
          <w:p w14:paraId="49F77DFB" w14:textId="77777777" w:rsidR="00A40316" w:rsidRDefault="00A40316" w:rsidP="005E46B9">
            <w:pPr>
              <w:pStyle w:val="TableParagraph"/>
              <w:spacing w:before="10"/>
              <w:rPr>
                <w:b/>
                <w:sz w:val="13"/>
              </w:rPr>
            </w:pPr>
          </w:p>
          <w:p w14:paraId="36A8E857" w14:textId="77777777" w:rsidR="00A40316" w:rsidRDefault="00921F94" w:rsidP="005E46B9">
            <w:pPr>
              <w:pStyle w:val="TableParagraph"/>
              <w:ind w:left="25"/>
              <w:rPr>
                <w:sz w:val="18"/>
              </w:rPr>
            </w:pPr>
            <w:r>
              <w:rPr>
                <w:sz w:val="18"/>
              </w:rPr>
              <w:t>$126.75</w:t>
            </w:r>
          </w:p>
        </w:tc>
        <w:tc>
          <w:tcPr>
            <w:tcW w:w="1152" w:type="dxa"/>
          </w:tcPr>
          <w:p w14:paraId="08E62980" w14:textId="77777777" w:rsidR="00A40316" w:rsidRDefault="00A40316" w:rsidP="005E46B9">
            <w:pPr>
              <w:pStyle w:val="TableParagraph"/>
              <w:spacing w:before="10"/>
              <w:rPr>
                <w:b/>
                <w:sz w:val="13"/>
              </w:rPr>
            </w:pPr>
          </w:p>
          <w:p w14:paraId="00D2C974" w14:textId="77777777" w:rsidR="00A40316" w:rsidRDefault="00921F94" w:rsidP="005E46B9">
            <w:pPr>
              <w:pStyle w:val="TableParagraph"/>
              <w:ind w:left="25"/>
              <w:rPr>
                <w:sz w:val="18"/>
              </w:rPr>
            </w:pPr>
            <w:r>
              <w:rPr>
                <w:sz w:val="18"/>
              </w:rPr>
              <w:t>21,035</w:t>
            </w:r>
          </w:p>
        </w:tc>
        <w:tc>
          <w:tcPr>
            <w:tcW w:w="1145" w:type="dxa"/>
          </w:tcPr>
          <w:p w14:paraId="3187123A" w14:textId="77777777" w:rsidR="00A40316" w:rsidRDefault="00A40316" w:rsidP="005E46B9">
            <w:pPr>
              <w:pStyle w:val="TableParagraph"/>
              <w:spacing w:before="10"/>
              <w:rPr>
                <w:b/>
                <w:sz w:val="13"/>
              </w:rPr>
            </w:pPr>
          </w:p>
          <w:p w14:paraId="25D2FF8F" w14:textId="77777777" w:rsidR="00A40316" w:rsidRDefault="00921F94" w:rsidP="005E46B9">
            <w:pPr>
              <w:pStyle w:val="TableParagraph"/>
              <w:ind w:left="27"/>
              <w:rPr>
                <w:sz w:val="18"/>
              </w:rPr>
            </w:pPr>
            <w:r>
              <w:rPr>
                <w:sz w:val="18"/>
              </w:rPr>
              <w:t>$2,230,759</w:t>
            </w:r>
          </w:p>
        </w:tc>
        <w:tc>
          <w:tcPr>
            <w:tcW w:w="1194" w:type="dxa"/>
          </w:tcPr>
          <w:p w14:paraId="2AA2D0AD" w14:textId="77777777" w:rsidR="00A40316" w:rsidRDefault="00A40316" w:rsidP="005E46B9">
            <w:pPr>
              <w:pStyle w:val="TableParagraph"/>
              <w:spacing w:before="10"/>
              <w:rPr>
                <w:b/>
                <w:sz w:val="13"/>
              </w:rPr>
            </w:pPr>
          </w:p>
          <w:p w14:paraId="432C5620" w14:textId="77777777" w:rsidR="00A40316" w:rsidRDefault="00921F94" w:rsidP="005E46B9">
            <w:pPr>
              <w:pStyle w:val="TableParagraph"/>
              <w:ind w:left="27"/>
              <w:rPr>
                <w:sz w:val="18"/>
              </w:rPr>
            </w:pPr>
            <w:r>
              <w:rPr>
                <w:sz w:val="18"/>
              </w:rPr>
              <w:t>31.4%</w:t>
            </w:r>
          </w:p>
        </w:tc>
      </w:tr>
      <w:tr w:rsidR="00A40316" w14:paraId="1E2AF452" w14:textId="77777777">
        <w:trPr>
          <w:trHeight w:val="806"/>
        </w:trPr>
        <w:tc>
          <w:tcPr>
            <w:tcW w:w="718" w:type="dxa"/>
          </w:tcPr>
          <w:p w14:paraId="31E472EC" w14:textId="77777777" w:rsidR="00A40316" w:rsidRDefault="00A40316" w:rsidP="005E46B9">
            <w:pPr>
              <w:pStyle w:val="TableParagraph"/>
              <w:spacing w:before="8"/>
              <w:rPr>
                <w:b/>
                <w:sz w:val="13"/>
              </w:rPr>
            </w:pPr>
          </w:p>
          <w:p w14:paraId="24198374" w14:textId="77777777" w:rsidR="00A40316" w:rsidRDefault="00921F94" w:rsidP="005E46B9">
            <w:pPr>
              <w:pStyle w:val="TableParagraph"/>
              <w:ind w:left="28"/>
              <w:rPr>
                <w:sz w:val="18"/>
              </w:rPr>
            </w:pPr>
            <w:r>
              <w:rPr>
                <w:sz w:val="18"/>
              </w:rPr>
              <w:t>302</w:t>
            </w:r>
          </w:p>
        </w:tc>
        <w:tc>
          <w:tcPr>
            <w:tcW w:w="3853" w:type="dxa"/>
          </w:tcPr>
          <w:p w14:paraId="01D4CA11" w14:textId="77777777" w:rsidR="00A40316" w:rsidRDefault="00A40316" w:rsidP="005E46B9">
            <w:pPr>
              <w:pStyle w:val="TableParagraph"/>
              <w:spacing w:before="8"/>
              <w:rPr>
                <w:b/>
                <w:sz w:val="13"/>
              </w:rPr>
            </w:pPr>
          </w:p>
          <w:p w14:paraId="5B58A83E" w14:textId="77777777" w:rsidR="00A40316" w:rsidRDefault="00921F94" w:rsidP="005E46B9">
            <w:pPr>
              <w:pStyle w:val="TableParagraph"/>
              <w:spacing w:line="314" w:lineRule="auto"/>
              <w:ind w:left="28"/>
              <w:rPr>
                <w:sz w:val="18"/>
              </w:rPr>
            </w:pPr>
            <w:r>
              <w:rPr>
                <w:sz w:val="18"/>
              </w:rPr>
              <w:t xml:space="preserve">Interview by psychiatrist of person other than a patient &gt; 45 </w:t>
            </w:r>
            <w:proofErr w:type="spellStart"/>
            <w:r>
              <w:rPr>
                <w:sz w:val="18"/>
              </w:rPr>
              <w:t>mins</w:t>
            </w:r>
            <w:proofErr w:type="spellEnd"/>
          </w:p>
        </w:tc>
        <w:tc>
          <w:tcPr>
            <w:tcW w:w="958" w:type="dxa"/>
          </w:tcPr>
          <w:p w14:paraId="733B49F5" w14:textId="77777777" w:rsidR="00A40316" w:rsidRDefault="00A40316" w:rsidP="005E46B9">
            <w:pPr>
              <w:pStyle w:val="TableParagraph"/>
              <w:spacing w:before="8"/>
              <w:rPr>
                <w:b/>
                <w:sz w:val="13"/>
              </w:rPr>
            </w:pPr>
          </w:p>
          <w:p w14:paraId="44914160" w14:textId="77777777" w:rsidR="00A40316" w:rsidRDefault="00921F94" w:rsidP="005E46B9">
            <w:pPr>
              <w:pStyle w:val="TableParagraph"/>
              <w:ind w:left="25"/>
              <w:rPr>
                <w:sz w:val="18"/>
              </w:rPr>
            </w:pPr>
            <w:r>
              <w:rPr>
                <w:sz w:val="18"/>
              </w:rPr>
              <w:t>$175.00</w:t>
            </w:r>
          </w:p>
        </w:tc>
        <w:tc>
          <w:tcPr>
            <w:tcW w:w="1152" w:type="dxa"/>
          </w:tcPr>
          <w:p w14:paraId="1385E601" w14:textId="77777777" w:rsidR="00A40316" w:rsidRDefault="00A40316" w:rsidP="005E46B9">
            <w:pPr>
              <w:pStyle w:val="TableParagraph"/>
              <w:spacing w:before="8"/>
              <w:rPr>
                <w:b/>
                <w:sz w:val="13"/>
              </w:rPr>
            </w:pPr>
          </w:p>
          <w:p w14:paraId="12D57DF2" w14:textId="77777777" w:rsidR="00A40316" w:rsidRDefault="00921F94" w:rsidP="005E46B9">
            <w:pPr>
              <w:pStyle w:val="TableParagraph"/>
              <w:ind w:left="25"/>
              <w:rPr>
                <w:sz w:val="18"/>
              </w:rPr>
            </w:pPr>
            <w:r>
              <w:rPr>
                <w:sz w:val="18"/>
              </w:rPr>
              <w:t>14,744</w:t>
            </w:r>
          </w:p>
        </w:tc>
        <w:tc>
          <w:tcPr>
            <w:tcW w:w="1145" w:type="dxa"/>
          </w:tcPr>
          <w:p w14:paraId="234D6EA1" w14:textId="77777777" w:rsidR="00A40316" w:rsidRDefault="00A40316" w:rsidP="005E46B9">
            <w:pPr>
              <w:pStyle w:val="TableParagraph"/>
              <w:spacing w:before="8"/>
              <w:rPr>
                <w:b/>
                <w:sz w:val="13"/>
              </w:rPr>
            </w:pPr>
          </w:p>
          <w:p w14:paraId="6C99D56D" w14:textId="77777777" w:rsidR="00A40316" w:rsidRDefault="00921F94" w:rsidP="005E46B9">
            <w:pPr>
              <w:pStyle w:val="TableParagraph"/>
              <w:ind w:left="27"/>
              <w:rPr>
                <w:sz w:val="18"/>
              </w:rPr>
            </w:pPr>
            <w:r>
              <w:rPr>
                <w:sz w:val="18"/>
              </w:rPr>
              <w:t>$2,250,162</w:t>
            </w:r>
          </w:p>
        </w:tc>
        <w:tc>
          <w:tcPr>
            <w:tcW w:w="1194" w:type="dxa"/>
          </w:tcPr>
          <w:p w14:paraId="649DA69D" w14:textId="77777777" w:rsidR="00A40316" w:rsidRDefault="00A40316" w:rsidP="005E46B9">
            <w:pPr>
              <w:pStyle w:val="TableParagraph"/>
              <w:spacing w:before="8"/>
              <w:rPr>
                <w:b/>
                <w:sz w:val="13"/>
              </w:rPr>
            </w:pPr>
          </w:p>
          <w:p w14:paraId="0F0DC428" w14:textId="77777777" w:rsidR="00A40316" w:rsidRDefault="00921F94" w:rsidP="005E46B9">
            <w:pPr>
              <w:pStyle w:val="TableParagraph"/>
              <w:ind w:left="27"/>
              <w:rPr>
                <w:sz w:val="18"/>
              </w:rPr>
            </w:pPr>
            <w:r>
              <w:rPr>
                <w:sz w:val="18"/>
              </w:rPr>
              <w:t>24.8%</w:t>
            </w:r>
          </w:p>
        </w:tc>
      </w:tr>
      <w:tr w:rsidR="00A40316" w14:paraId="71EF518C" w14:textId="77777777">
        <w:trPr>
          <w:trHeight w:val="1093"/>
        </w:trPr>
        <w:tc>
          <w:tcPr>
            <w:tcW w:w="718" w:type="dxa"/>
          </w:tcPr>
          <w:p w14:paraId="70EBB3B2" w14:textId="77777777" w:rsidR="00A40316" w:rsidRDefault="00A40316" w:rsidP="005E46B9">
            <w:pPr>
              <w:pStyle w:val="TableParagraph"/>
              <w:spacing w:before="10"/>
              <w:rPr>
                <w:b/>
                <w:sz w:val="13"/>
              </w:rPr>
            </w:pPr>
          </w:p>
          <w:p w14:paraId="1D599F90" w14:textId="77777777" w:rsidR="00A40316" w:rsidRDefault="00921F94" w:rsidP="005E46B9">
            <w:pPr>
              <w:pStyle w:val="TableParagraph"/>
              <w:ind w:left="28"/>
              <w:rPr>
                <w:sz w:val="18"/>
              </w:rPr>
            </w:pPr>
            <w:r>
              <w:rPr>
                <w:sz w:val="18"/>
              </w:rPr>
              <w:t>304</w:t>
            </w:r>
          </w:p>
        </w:tc>
        <w:tc>
          <w:tcPr>
            <w:tcW w:w="3853" w:type="dxa"/>
          </w:tcPr>
          <w:p w14:paraId="124B205F" w14:textId="77777777" w:rsidR="00A40316" w:rsidRDefault="00A40316" w:rsidP="005E46B9">
            <w:pPr>
              <w:pStyle w:val="TableParagraph"/>
              <w:spacing w:before="10"/>
              <w:rPr>
                <w:b/>
                <w:sz w:val="13"/>
              </w:rPr>
            </w:pPr>
          </w:p>
          <w:p w14:paraId="672593CF" w14:textId="77777777" w:rsidR="00A40316" w:rsidRDefault="00921F94" w:rsidP="005E46B9">
            <w:pPr>
              <w:pStyle w:val="TableParagraph"/>
              <w:spacing w:line="312" w:lineRule="auto"/>
              <w:ind w:left="28"/>
              <w:rPr>
                <w:sz w:val="18"/>
              </w:rPr>
            </w:pPr>
            <w:r>
              <w:rPr>
                <w:sz w:val="18"/>
              </w:rPr>
              <w:t xml:space="preserve">Interview by psychiatrist of person other than a patient &gt; 20 </w:t>
            </w:r>
            <w:proofErr w:type="spellStart"/>
            <w:r>
              <w:rPr>
                <w:sz w:val="18"/>
              </w:rPr>
              <w:t>mins</w:t>
            </w:r>
            <w:proofErr w:type="spellEnd"/>
            <w:r>
              <w:rPr>
                <w:sz w:val="18"/>
              </w:rPr>
              <w:t>, no more than 4 in 12 month period</w:t>
            </w:r>
          </w:p>
        </w:tc>
        <w:tc>
          <w:tcPr>
            <w:tcW w:w="958" w:type="dxa"/>
          </w:tcPr>
          <w:p w14:paraId="27A447FD" w14:textId="77777777" w:rsidR="00A40316" w:rsidRDefault="00A40316" w:rsidP="005E46B9">
            <w:pPr>
              <w:pStyle w:val="TableParagraph"/>
              <w:spacing w:before="10"/>
              <w:rPr>
                <w:b/>
                <w:sz w:val="13"/>
              </w:rPr>
            </w:pPr>
          </w:p>
          <w:p w14:paraId="646A7BF1" w14:textId="77777777" w:rsidR="00A40316" w:rsidRDefault="00921F94" w:rsidP="005E46B9">
            <w:pPr>
              <w:pStyle w:val="TableParagraph"/>
              <w:ind w:left="25"/>
              <w:rPr>
                <w:sz w:val="18"/>
              </w:rPr>
            </w:pPr>
            <w:r>
              <w:rPr>
                <w:sz w:val="18"/>
              </w:rPr>
              <w:t>$126.75</w:t>
            </w:r>
          </w:p>
        </w:tc>
        <w:tc>
          <w:tcPr>
            <w:tcW w:w="1152" w:type="dxa"/>
          </w:tcPr>
          <w:p w14:paraId="6421ADE1" w14:textId="77777777" w:rsidR="00A40316" w:rsidRDefault="00A40316" w:rsidP="005E46B9">
            <w:pPr>
              <w:pStyle w:val="TableParagraph"/>
              <w:spacing w:before="10"/>
              <w:rPr>
                <w:b/>
                <w:sz w:val="13"/>
              </w:rPr>
            </w:pPr>
          </w:p>
          <w:p w14:paraId="7B188F10" w14:textId="77777777" w:rsidR="00A40316" w:rsidRDefault="00921F94" w:rsidP="005E46B9">
            <w:pPr>
              <w:pStyle w:val="TableParagraph"/>
              <w:ind w:left="25"/>
              <w:rPr>
                <w:sz w:val="18"/>
              </w:rPr>
            </w:pPr>
            <w:r>
              <w:rPr>
                <w:sz w:val="18"/>
              </w:rPr>
              <w:t>29,917</w:t>
            </w:r>
          </w:p>
        </w:tc>
        <w:tc>
          <w:tcPr>
            <w:tcW w:w="1145" w:type="dxa"/>
          </w:tcPr>
          <w:p w14:paraId="78356274" w14:textId="77777777" w:rsidR="00A40316" w:rsidRDefault="00A40316" w:rsidP="005E46B9">
            <w:pPr>
              <w:pStyle w:val="TableParagraph"/>
              <w:spacing w:before="10"/>
              <w:rPr>
                <w:b/>
                <w:sz w:val="13"/>
              </w:rPr>
            </w:pPr>
          </w:p>
          <w:p w14:paraId="330EEFE8" w14:textId="77777777" w:rsidR="00A40316" w:rsidRDefault="00921F94" w:rsidP="005E46B9">
            <w:pPr>
              <w:pStyle w:val="TableParagraph"/>
              <w:ind w:left="27"/>
              <w:rPr>
                <w:sz w:val="18"/>
              </w:rPr>
            </w:pPr>
            <w:r>
              <w:rPr>
                <w:sz w:val="18"/>
              </w:rPr>
              <w:t>$3,268,212</w:t>
            </w:r>
          </w:p>
        </w:tc>
        <w:tc>
          <w:tcPr>
            <w:tcW w:w="1194" w:type="dxa"/>
          </w:tcPr>
          <w:p w14:paraId="5F16632F" w14:textId="77777777" w:rsidR="00A40316" w:rsidRDefault="00A40316" w:rsidP="005E46B9">
            <w:pPr>
              <w:pStyle w:val="TableParagraph"/>
              <w:spacing w:before="10"/>
              <w:rPr>
                <w:b/>
                <w:sz w:val="13"/>
              </w:rPr>
            </w:pPr>
          </w:p>
          <w:p w14:paraId="78E7DBFC" w14:textId="77777777" w:rsidR="00A40316" w:rsidRDefault="00921F94" w:rsidP="005E46B9">
            <w:pPr>
              <w:pStyle w:val="TableParagraph"/>
              <w:ind w:left="27"/>
              <w:rPr>
                <w:sz w:val="18"/>
              </w:rPr>
            </w:pPr>
            <w:r>
              <w:rPr>
                <w:sz w:val="18"/>
              </w:rPr>
              <w:t>28.7%</w:t>
            </w:r>
          </w:p>
        </w:tc>
      </w:tr>
      <w:tr w:rsidR="00A40316" w14:paraId="4B4EA576" w14:textId="77777777">
        <w:trPr>
          <w:trHeight w:val="1091"/>
        </w:trPr>
        <w:tc>
          <w:tcPr>
            <w:tcW w:w="718" w:type="dxa"/>
          </w:tcPr>
          <w:p w14:paraId="05186392" w14:textId="77777777" w:rsidR="00A40316" w:rsidRDefault="00A40316" w:rsidP="005E46B9">
            <w:pPr>
              <w:pStyle w:val="TableParagraph"/>
              <w:spacing w:before="8"/>
              <w:rPr>
                <w:b/>
                <w:sz w:val="13"/>
              </w:rPr>
            </w:pPr>
          </w:p>
          <w:p w14:paraId="13B08752" w14:textId="77777777" w:rsidR="00A40316" w:rsidRDefault="00921F94" w:rsidP="005E46B9">
            <w:pPr>
              <w:pStyle w:val="TableParagraph"/>
              <w:ind w:left="28"/>
              <w:rPr>
                <w:sz w:val="18"/>
              </w:rPr>
            </w:pPr>
            <w:r>
              <w:rPr>
                <w:sz w:val="18"/>
              </w:rPr>
              <w:t>306</w:t>
            </w:r>
          </w:p>
        </w:tc>
        <w:tc>
          <w:tcPr>
            <w:tcW w:w="3853" w:type="dxa"/>
          </w:tcPr>
          <w:p w14:paraId="76441FDD" w14:textId="77777777" w:rsidR="00A40316" w:rsidRDefault="00A40316" w:rsidP="005E46B9">
            <w:pPr>
              <w:pStyle w:val="TableParagraph"/>
              <w:spacing w:before="8"/>
              <w:rPr>
                <w:b/>
                <w:sz w:val="13"/>
              </w:rPr>
            </w:pPr>
          </w:p>
          <w:p w14:paraId="2E8761A4" w14:textId="77777777" w:rsidR="00A40316" w:rsidRDefault="00921F94" w:rsidP="005E46B9">
            <w:pPr>
              <w:pStyle w:val="TableParagraph"/>
              <w:spacing w:line="314" w:lineRule="auto"/>
              <w:ind w:left="28"/>
              <w:rPr>
                <w:sz w:val="18"/>
              </w:rPr>
            </w:pPr>
            <w:r>
              <w:rPr>
                <w:sz w:val="18"/>
              </w:rPr>
              <w:t xml:space="preserve">Attendance by psychiatrist &gt; 45 </w:t>
            </w:r>
            <w:proofErr w:type="spellStart"/>
            <w:r>
              <w:rPr>
                <w:sz w:val="18"/>
              </w:rPr>
              <w:t>mins</w:t>
            </w:r>
            <w:proofErr w:type="spellEnd"/>
            <w:r>
              <w:rPr>
                <w:sz w:val="18"/>
              </w:rPr>
              <w:t xml:space="preserve"> &lt; 75 </w:t>
            </w:r>
            <w:proofErr w:type="spellStart"/>
            <w:r>
              <w:rPr>
                <w:sz w:val="18"/>
              </w:rPr>
              <w:t>mins</w:t>
            </w:r>
            <w:proofErr w:type="spellEnd"/>
            <w:r>
              <w:rPr>
                <w:sz w:val="18"/>
              </w:rPr>
              <w:t xml:space="preserve"> if patient has had less than 50 attendances in a calendar year</w:t>
            </w:r>
          </w:p>
        </w:tc>
        <w:tc>
          <w:tcPr>
            <w:tcW w:w="958" w:type="dxa"/>
          </w:tcPr>
          <w:p w14:paraId="1AB989E7" w14:textId="77777777" w:rsidR="00A40316" w:rsidRDefault="00A40316" w:rsidP="005E46B9">
            <w:pPr>
              <w:pStyle w:val="TableParagraph"/>
              <w:spacing w:before="8"/>
              <w:rPr>
                <w:b/>
                <w:sz w:val="13"/>
              </w:rPr>
            </w:pPr>
          </w:p>
          <w:p w14:paraId="5AEC14AB" w14:textId="77777777" w:rsidR="00A40316" w:rsidRDefault="00921F94" w:rsidP="005E46B9">
            <w:pPr>
              <w:pStyle w:val="TableParagraph"/>
              <w:ind w:left="66"/>
              <w:rPr>
                <w:sz w:val="18"/>
              </w:rPr>
            </w:pPr>
            <w:r>
              <w:rPr>
                <w:sz w:val="18"/>
              </w:rPr>
              <w:t>$183.65</w:t>
            </w:r>
          </w:p>
        </w:tc>
        <w:tc>
          <w:tcPr>
            <w:tcW w:w="1152" w:type="dxa"/>
          </w:tcPr>
          <w:p w14:paraId="2DE1D557" w14:textId="77777777" w:rsidR="00A40316" w:rsidRDefault="00A40316" w:rsidP="005E46B9">
            <w:pPr>
              <w:pStyle w:val="TableParagraph"/>
              <w:spacing w:before="8"/>
              <w:rPr>
                <w:b/>
                <w:sz w:val="13"/>
              </w:rPr>
            </w:pPr>
          </w:p>
          <w:p w14:paraId="4BC22FB0" w14:textId="77777777" w:rsidR="00A40316" w:rsidRDefault="00921F94" w:rsidP="005E46B9">
            <w:pPr>
              <w:pStyle w:val="TableParagraph"/>
              <w:ind w:left="25"/>
              <w:rPr>
                <w:sz w:val="18"/>
              </w:rPr>
            </w:pPr>
            <w:r>
              <w:rPr>
                <w:sz w:val="18"/>
              </w:rPr>
              <w:t>631,726</w:t>
            </w:r>
          </w:p>
        </w:tc>
        <w:tc>
          <w:tcPr>
            <w:tcW w:w="1145" w:type="dxa"/>
          </w:tcPr>
          <w:p w14:paraId="73AC5EE8" w14:textId="77777777" w:rsidR="00A40316" w:rsidRDefault="00A40316" w:rsidP="005E46B9">
            <w:pPr>
              <w:pStyle w:val="TableParagraph"/>
              <w:spacing w:before="8"/>
              <w:rPr>
                <w:b/>
                <w:sz w:val="13"/>
              </w:rPr>
            </w:pPr>
          </w:p>
          <w:p w14:paraId="36C1E0AB" w14:textId="77777777" w:rsidR="00A40316" w:rsidRDefault="00921F94" w:rsidP="005E46B9">
            <w:pPr>
              <w:pStyle w:val="TableParagraph"/>
              <w:ind w:left="27"/>
              <w:rPr>
                <w:sz w:val="18"/>
              </w:rPr>
            </w:pPr>
            <w:r>
              <w:rPr>
                <w:sz w:val="18"/>
              </w:rPr>
              <w:t>$119,752,181</w:t>
            </w:r>
          </w:p>
        </w:tc>
        <w:tc>
          <w:tcPr>
            <w:tcW w:w="1194" w:type="dxa"/>
          </w:tcPr>
          <w:p w14:paraId="46D4D9A9" w14:textId="77777777" w:rsidR="00A40316" w:rsidRDefault="00A40316" w:rsidP="005E46B9">
            <w:pPr>
              <w:pStyle w:val="TableParagraph"/>
              <w:spacing w:before="8"/>
              <w:rPr>
                <w:b/>
                <w:sz w:val="13"/>
              </w:rPr>
            </w:pPr>
          </w:p>
          <w:p w14:paraId="6EAF048E" w14:textId="77777777" w:rsidR="00A40316" w:rsidRDefault="00921F94" w:rsidP="005E46B9">
            <w:pPr>
              <w:pStyle w:val="TableParagraph"/>
              <w:ind w:left="27"/>
              <w:rPr>
                <w:sz w:val="18"/>
              </w:rPr>
            </w:pPr>
            <w:r>
              <w:rPr>
                <w:sz w:val="18"/>
              </w:rPr>
              <w:t>0.0%</w:t>
            </w:r>
          </w:p>
        </w:tc>
      </w:tr>
      <w:tr w:rsidR="00A40316" w14:paraId="2CD7CC6A" w14:textId="77777777">
        <w:trPr>
          <w:trHeight w:val="808"/>
        </w:trPr>
        <w:tc>
          <w:tcPr>
            <w:tcW w:w="718" w:type="dxa"/>
          </w:tcPr>
          <w:p w14:paraId="232E6CAC" w14:textId="77777777" w:rsidR="00A40316" w:rsidRDefault="00A40316" w:rsidP="005E46B9">
            <w:pPr>
              <w:pStyle w:val="TableParagraph"/>
              <w:spacing w:before="10"/>
              <w:rPr>
                <w:b/>
                <w:sz w:val="13"/>
              </w:rPr>
            </w:pPr>
          </w:p>
          <w:p w14:paraId="470BBCEE" w14:textId="77777777" w:rsidR="00A40316" w:rsidRDefault="00921F94" w:rsidP="005E46B9">
            <w:pPr>
              <w:pStyle w:val="TableParagraph"/>
              <w:ind w:left="28"/>
              <w:rPr>
                <w:sz w:val="18"/>
              </w:rPr>
            </w:pPr>
            <w:r>
              <w:rPr>
                <w:sz w:val="18"/>
              </w:rPr>
              <w:t>308</w:t>
            </w:r>
          </w:p>
        </w:tc>
        <w:tc>
          <w:tcPr>
            <w:tcW w:w="3853" w:type="dxa"/>
          </w:tcPr>
          <w:p w14:paraId="285BC403" w14:textId="77777777" w:rsidR="00A40316" w:rsidRDefault="00A40316" w:rsidP="005E46B9">
            <w:pPr>
              <w:pStyle w:val="TableParagraph"/>
              <w:spacing w:before="10"/>
              <w:rPr>
                <w:b/>
                <w:sz w:val="13"/>
              </w:rPr>
            </w:pPr>
          </w:p>
          <w:p w14:paraId="637B80DA" w14:textId="77777777" w:rsidR="00A40316" w:rsidRDefault="00921F94" w:rsidP="005E46B9">
            <w:pPr>
              <w:pStyle w:val="TableParagraph"/>
              <w:spacing w:line="312" w:lineRule="auto"/>
              <w:ind w:left="28"/>
              <w:rPr>
                <w:sz w:val="18"/>
              </w:rPr>
            </w:pPr>
            <w:r>
              <w:rPr>
                <w:sz w:val="18"/>
              </w:rPr>
              <w:t xml:space="preserve">Attendance by psychiatrist &gt; 75 </w:t>
            </w:r>
            <w:proofErr w:type="spellStart"/>
            <w:r>
              <w:rPr>
                <w:sz w:val="18"/>
              </w:rPr>
              <w:t>mins</w:t>
            </w:r>
            <w:proofErr w:type="spellEnd"/>
            <w:r>
              <w:rPr>
                <w:sz w:val="18"/>
              </w:rPr>
              <w:t xml:space="preserve"> if patient has had less than 50 attendances in a calendar year</w:t>
            </w:r>
          </w:p>
        </w:tc>
        <w:tc>
          <w:tcPr>
            <w:tcW w:w="958" w:type="dxa"/>
          </w:tcPr>
          <w:p w14:paraId="140B1C44" w14:textId="77777777" w:rsidR="00A40316" w:rsidRDefault="00A40316" w:rsidP="005E46B9">
            <w:pPr>
              <w:pStyle w:val="TableParagraph"/>
              <w:spacing w:before="10"/>
              <w:rPr>
                <w:b/>
                <w:sz w:val="13"/>
              </w:rPr>
            </w:pPr>
          </w:p>
          <w:p w14:paraId="094813DB" w14:textId="77777777" w:rsidR="00A40316" w:rsidRDefault="00921F94" w:rsidP="005E46B9">
            <w:pPr>
              <w:pStyle w:val="TableParagraph"/>
              <w:ind w:left="66"/>
              <w:rPr>
                <w:sz w:val="18"/>
              </w:rPr>
            </w:pPr>
            <w:r>
              <w:rPr>
                <w:sz w:val="18"/>
              </w:rPr>
              <w:t>$213.15</w:t>
            </w:r>
          </w:p>
        </w:tc>
        <w:tc>
          <w:tcPr>
            <w:tcW w:w="1152" w:type="dxa"/>
          </w:tcPr>
          <w:p w14:paraId="2D2E600C" w14:textId="77777777" w:rsidR="00A40316" w:rsidRDefault="00A40316" w:rsidP="005E46B9">
            <w:pPr>
              <w:pStyle w:val="TableParagraph"/>
              <w:spacing w:before="10"/>
              <w:rPr>
                <w:b/>
                <w:sz w:val="13"/>
              </w:rPr>
            </w:pPr>
          </w:p>
          <w:p w14:paraId="67277BA2" w14:textId="77777777" w:rsidR="00A40316" w:rsidRDefault="00921F94" w:rsidP="005E46B9">
            <w:pPr>
              <w:pStyle w:val="TableParagraph"/>
              <w:ind w:left="25"/>
              <w:rPr>
                <w:sz w:val="18"/>
              </w:rPr>
            </w:pPr>
            <w:r>
              <w:rPr>
                <w:sz w:val="18"/>
              </w:rPr>
              <w:t>34,473</w:t>
            </w:r>
          </w:p>
        </w:tc>
        <w:tc>
          <w:tcPr>
            <w:tcW w:w="1145" w:type="dxa"/>
          </w:tcPr>
          <w:p w14:paraId="70BED66E" w14:textId="77777777" w:rsidR="00A40316" w:rsidRDefault="00A40316" w:rsidP="005E46B9">
            <w:pPr>
              <w:pStyle w:val="TableParagraph"/>
              <w:spacing w:before="10"/>
              <w:rPr>
                <w:b/>
                <w:sz w:val="13"/>
              </w:rPr>
            </w:pPr>
          </w:p>
          <w:p w14:paraId="64353F55" w14:textId="77777777" w:rsidR="00A40316" w:rsidRDefault="00921F94" w:rsidP="005E46B9">
            <w:pPr>
              <w:pStyle w:val="TableParagraph"/>
              <w:ind w:left="27"/>
              <w:rPr>
                <w:sz w:val="18"/>
              </w:rPr>
            </w:pPr>
            <w:r>
              <w:rPr>
                <w:sz w:val="18"/>
              </w:rPr>
              <w:t>$6,998,773</w:t>
            </w:r>
          </w:p>
        </w:tc>
        <w:tc>
          <w:tcPr>
            <w:tcW w:w="1194" w:type="dxa"/>
          </w:tcPr>
          <w:p w14:paraId="69CB8601" w14:textId="77777777" w:rsidR="00A40316" w:rsidRDefault="00A40316" w:rsidP="005E46B9">
            <w:pPr>
              <w:pStyle w:val="TableParagraph"/>
              <w:spacing w:before="10"/>
              <w:rPr>
                <w:b/>
                <w:sz w:val="13"/>
              </w:rPr>
            </w:pPr>
          </w:p>
          <w:p w14:paraId="3FE0C44E" w14:textId="77777777" w:rsidR="00A40316" w:rsidRDefault="00921F94" w:rsidP="005E46B9">
            <w:pPr>
              <w:pStyle w:val="TableParagraph"/>
              <w:ind w:left="27"/>
              <w:rPr>
                <w:sz w:val="18"/>
              </w:rPr>
            </w:pPr>
            <w:r>
              <w:rPr>
                <w:sz w:val="18"/>
              </w:rPr>
              <w:t>1.6%</w:t>
            </w:r>
          </w:p>
        </w:tc>
      </w:tr>
      <w:tr w:rsidR="00A40316" w14:paraId="6AB3C336" w14:textId="77777777">
        <w:trPr>
          <w:trHeight w:val="806"/>
        </w:trPr>
        <w:tc>
          <w:tcPr>
            <w:tcW w:w="718" w:type="dxa"/>
          </w:tcPr>
          <w:p w14:paraId="6DC9BD72" w14:textId="77777777" w:rsidR="00A40316" w:rsidRDefault="00A40316" w:rsidP="005E46B9">
            <w:pPr>
              <w:pStyle w:val="TableParagraph"/>
              <w:spacing w:before="10"/>
              <w:rPr>
                <w:b/>
                <w:sz w:val="13"/>
              </w:rPr>
            </w:pPr>
          </w:p>
          <w:p w14:paraId="6F75AE6E" w14:textId="77777777" w:rsidR="00A40316" w:rsidRDefault="00921F94" w:rsidP="005E46B9">
            <w:pPr>
              <w:pStyle w:val="TableParagraph"/>
              <w:ind w:left="28"/>
              <w:rPr>
                <w:sz w:val="18"/>
              </w:rPr>
            </w:pPr>
            <w:r>
              <w:rPr>
                <w:sz w:val="18"/>
              </w:rPr>
              <w:t>310</w:t>
            </w:r>
          </w:p>
        </w:tc>
        <w:tc>
          <w:tcPr>
            <w:tcW w:w="3853" w:type="dxa"/>
          </w:tcPr>
          <w:p w14:paraId="10B1A115" w14:textId="77777777" w:rsidR="00A40316" w:rsidRDefault="00A40316" w:rsidP="005E46B9">
            <w:pPr>
              <w:pStyle w:val="TableParagraph"/>
              <w:spacing w:before="10"/>
              <w:rPr>
                <w:b/>
                <w:sz w:val="13"/>
              </w:rPr>
            </w:pPr>
          </w:p>
          <w:p w14:paraId="097D647F" w14:textId="77777777" w:rsidR="00A40316" w:rsidRDefault="00921F94" w:rsidP="005E46B9">
            <w:pPr>
              <w:pStyle w:val="TableParagraph"/>
              <w:spacing w:line="312" w:lineRule="auto"/>
              <w:ind w:left="28"/>
              <w:rPr>
                <w:sz w:val="18"/>
              </w:rPr>
            </w:pPr>
            <w:r>
              <w:rPr>
                <w:sz w:val="18"/>
              </w:rPr>
              <w:t xml:space="preserve">Attendance by psychiatrist &lt; 15 </w:t>
            </w:r>
            <w:proofErr w:type="spellStart"/>
            <w:r>
              <w:rPr>
                <w:sz w:val="18"/>
              </w:rPr>
              <w:t>mins</w:t>
            </w:r>
            <w:proofErr w:type="spellEnd"/>
            <w:r>
              <w:rPr>
                <w:sz w:val="18"/>
              </w:rPr>
              <w:t xml:space="preserve"> if patient has had more than 50 attendances in a calendar year</w:t>
            </w:r>
          </w:p>
        </w:tc>
        <w:tc>
          <w:tcPr>
            <w:tcW w:w="958" w:type="dxa"/>
          </w:tcPr>
          <w:p w14:paraId="2A8502A7" w14:textId="77777777" w:rsidR="00A40316" w:rsidRDefault="00A40316" w:rsidP="005E46B9">
            <w:pPr>
              <w:pStyle w:val="TableParagraph"/>
              <w:spacing w:before="10"/>
              <w:rPr>
                <w:b/>
                <w:sz w:val="13"/>
              </w:rPr>
            </w:pPr>
          </w:p>
          <w:p w14:paraId="4BC38214" w14:textId="77777777" w:rsidR="00A40316" w:rsidRDefault="00921F94" w:rsidP="005E46B9">
            <w:pPr>
              <w:pStyle w:val="TableParagraph"/>
              <w:ind w:left="66"/>
              <w:rPr>
                <w:sz w:val="18"/>
              </w:rPr>
            </w:pPr>
            <w:r>
              <w:rPr>
                <w:sz w:val="18"/>
              </w:rPr>
              <w:t>$21.60</w:t>
            </w:r>
          </w:p>
        </w:tc>
        <w:tc>
          <w:tcPr>
            <w:tcW w:w="1152" w:type="dxa"/>
          </w:tcPr>
          <w:p w14:paraId="2662290F" w14:textId="77777777" w:rsidR="00A40316" w:rsidRDefault="00A40316" w:rsidP="005E46B9">
            <w:pPr>
              <w:pStyle w:val="TableParagraph"/>
              <w:spacing w:before="10"/>
              <w:rPr>
                <w:b/>
                <w:sz w:val="13"/>
              </w:rPr>
            </w:pPr>
          </w:p>
          <w:p w14:paraId="1ECDFE97" w14:textId="77777777" w:rsidR="00A40316" w:rsidRDefault="00921F94" w:rsidP="005E46B9">
            <w:pPr>
              <w:pStyle w:val="TableParagraph"/>
              <w:ind w:left="25"/>
              <w:rPr>
                <w:sz w:val="18"/>
              </w:rPr>
            </w:pPr>
            <w:r>
              <w:rPr>
                <w:sz w:val="18"/>
              </w:rPr>
              <w:t>58</w:t>
            </w:r>
          </w:p>
        </w:tc>
        <w:tc>
          <w:tcPr>
            <w:tcW w:w="1145" w:type="dxa"/>
          </w:tcPr>
          <w:p w14:paraId="5FACAE09" w14:textId="77777777" w:rsidR="00A40316" w:rsidRDefault="00A40316" w:rsidP="005E46B9">
            <w:pPr>
              <w:pStyle w:val="TableParagraph"/>
              <w:spacing w:before="10"/>
              <w:rPr>
                <w:b/>
                <w:sz w:val="13"/>
              </w:rPr>
            </w:pPr>
          </w:p>
          <w:p w14:paraId="7E9D7E89" w14:textId="77777777" w:rsidR="00A40316" w:rsidRDefault="00921F94" w:rsidP="005E46B9">
            <w:pPr>
              <w:pStyle w:val="TableParagraph"/>
              <w:ind w:left="27"/>
              <w:rPr>
                <w:sz w:val="18"/>
              </w:rPr>
            </w:pPr>
            <w:r>
              <w:rPr>
                <w:sz w:val="18"/>
              </w:rPr>
              <w:t>$1,548</w:t>
            </w:r>
          </w:p>
        </w:tc>
        <w:tc>
          <w:tcPr>
            <w:tcW w:w="1194" w:type="dxa"/>
          </w:tcPr>
          <w:p w14:paraId="7B0C43DA" w14:textId="77777777" w:rsidR="00A40316" w:rsidRDefault="00A40316" w:rsidP="005E46B9">
            <w:pPr>
              <w:pStyle w:val="TableParagraph"/>
              <w:spacing w:before="10"/>
              <w:rPr>
                <w:b/>
                <w:sz w:val="13"/>
              </w:rPr>
            </w:pPr>
          </w:p>
          <w:p w14:paraId="20940C97" w14:textId="77777777" w:rsidR="00A40316" w:rsidRDefault="00921F94" w:rsidP="005E46B9">
            <w:pPr>
              <w:pStyle w:val="TableParagraph"/>
              <w:ind w:left="27"/>
              <w:rPr>
                <w:sz w:val="18"/>
              </w:rPr>
            </w:pPr>
            <w:r>
              <w:rPr>
                <w:sz w:val="18"/>
              </w:rPr>
              <w:t>21.4%</w:t>
            </w:r>
          </w:p>
        </w:tc>
      </w:tr>
      <w:tr w:rsidR="00A40316" w14:paraId="379FA2B0" w14:textId="77777777">
        <w:trPr>
          <w:trHeight w:val="1094"/>
        </w:trPr>
        <w:tc>
          <w:tcPr>
            <w:tcW w:w="718" w:type="dxa"/>
          </w:tcPr>
          <w:p w14:paraId="0D54DDF7" w14:textId="77777777" w:rsidR="00A40316" w:rsidRDefault="00A40316" w:rsidP="005E46B9">
            <w:pPr>
              <w:pStyle w:val="TableParagraph"/>
              <w:spacing w:before="10"/>
              <w:rPr>
                <w:b/>
                <w:sz w:val="13"/>
              </w:rPr>
            </w:pPr>
          </w:p>
          <w:p w14:paraId="0BD3FD10" w14:textId="77777777" w:rsidR="00A40316" w:rsidRDefault="00921F94" w:rsidP="005E46B9">
            <w:pPr>
              <w:pStyle w:val="TableParagraph"/>
              <w:ind w:left="28"/>
              <w:rPr>
                <w:sz w:val="18"/>
              </w:rPr>
            </w:pPr>
            <w:r>
              <w:rPr>
                <w:sz w:val="18"/>
              </w:rPr>
              <w:t>312</w:t>
            </w:r>
          </w:p>
        </w:tc>
        <w:tc>
          <w:tcPr>
            <w:tcW w:w="3853" w:type="dxa"/>
          </w:tcPr>
          <w:p w14:paraId="5EA0085B" w14:textId="77777777" w:rsidR="00A40316" w:rsidRDefault="00A40316" w:rsidP="005E46B9">
            <w:pPr>
              <w:pStyle w:val="TableParagraph"/>
              <w:spacing w:before="10"/>
              <w:rPr>
                <w:b/>
                <w:sz w:val="13"/>
              </w:rPr>
            </w:pPr>
          </w:p>
          <w:p w14:paraId="3C6D7814" w14:textId="77777777" w:rsidR="00A40316" w:rsidRDefault="00921F94" w:rsidP="005E46B9">
            <w:pPr>
              <w:pStyle w:val="TableParagraph"/>
              <w:spacing w:line="312" w:lineRule="auto"/>
              <w:ind w:left="28"/>
              <w:rPr>
                <w:sz w:val="18"/>
              </w:rPr>
            </w:pPr>
            <w:r>
              <w:rPr>
                <w:sz w:val="18"/>
              </w:rPr>
              <w:t xml:space="preserve">Attendance by psychiatrist &gt; 15 </w:t>
            </w:r>
            <w:proofErr w:type="spellStart"/>
            <w:r>
              <w:rPr>
                <w:sz w:val="18"/>
              </w:rPr>
              <w:t>mins</w:t>
            </w:r>
            <w:proofErr w:type="spellEnd"/>
            <w:r>
              <w:rPr>
                <w:sz w:val="18"/>
              </w:rPr>
              <w:t xml:space="preserve"> &lt; 30 </w:t>
            </w:r>
            <w:proofErr w:type="spellStart"/>
            <w:r>
              <w:rPr>
                <w:sz w:val="18"/>
              </w:rPr>
              <w:t>mins</w:t>
            </w:r>
            <w:proofErr w:type="spellEnd"/>
            <w:r>
              <w:rPr>
                <w:sz w:val="18"/>
              </w:rPr>
              <w:t xml:space="preserve"> if patient has had more than 50 attendances in a calendar year</w:t>
            </w:r>
          </w:p>
        </w:tc>
        <w:tc>
          <w:tcPr>
            <w:tcW w:w="958" w:type="dxa"/>
          </w:tcPr>
          <w:p w14:paraId="4EA47C1E" w14:textId="77777777" w:rsidR="00A40316" w:rsidRDefault="00A40316" w:rsidP="005E46B9">
            <w:pPr>
              <w:pStyle w:val="TableParagraph"/>
              <w:spacing w:before="10"/>
              <w:rPr>
                <w:b/>
                <w:sz w:val="13"/>
              </w:rPr>
            </w:pPr>
          </w:p>
          <w:p w14:paraId="173A7779" w14:textId="77777777" w:rsidR="00A40316" w:rsidRDefault="00921F94" w:rsidP="005E46B9">
            <w:pPr>
              <w:pStyle w:val="TableParagraph"/>
              <w:ind w:left="66"/>
              <w:rPr>
                <w:sz w:val="18"/>
              </w:rPr>
            </w:pPr>
            <w:r>
              <w:rPr>
                <w:sz w:val="18"/>
              </w:rPr>
              <w:t>$43.35</w:t>
            </w:r>
          </w:p>
        </w:tc>
        <w:tc>
          <w:tcPr>
            <w:tcW w:w="1152" w:type="dxa"/>
          </w:tcPr>
          <w:p w14:paraId="39061800" w14:textId="77777777" w:rsidR="00A40316" w:rsidRDefault="00A40316" w:rsidP="005E46B9">
            <w:pPr>
              <w:pStyle w:val="TableParagraph"/>
              <w:spacing w:before="10"/>
              <w:rPr>
                <w:b/>
                <w:sz w:val="13"/>
              </w:rPr>
            </w:pPr>
          </w:p>
          <w:p w14:paraId="39D396EF" w14:textId="77777777" w:rsidR="00A40316" w:rsidRDefault="00921F94" w:rsidP="005E46B9">
            <w:pPr>
              <w:pStyle w:val="TableParagraph"/>
              <w:ind w:left="25"/>
              <w:rPr>
                <w:sz w:val="18"/>
              </w:rPr>
            </w:pPr>
            <w:r>
              <w:rPr>
                <w:sz w:val="18"/>
              </w:rPr>
              <w:t>429</w:t>
            </w:r>
          </w:p>
        </w:tc>
        <w:tc>
          <w:tcPr>
            <w:tcW w:w="1145" w:type="dxa"/>
          </w:tcPr>
          <w:p w14:paraId="05522DFD" w14:textId="77777777" w:rsidR="00A40316" w:rsidRDefault="00A40316" w:rsidP="005E46B9">
            <w:pPr>
              <w:pStyle w:val="TableParagraph"/>
              <w:spacing w:before="10"/>
              <w:rPr>
                <w:b/>
                <w:sz w:val="13"/>
              </w:rPr>
            </w:pPr>
          </w:p>
          <w:p w14:paraId="3CBAEA3F" w14:textId="77777777" w:rsidR="00A40316" w:rsidRDefault="00921F94" w:rsidP="005E46B9">
            <w:pPr>
              <w:pStyle w:val="TableParagraph"/>
              <w:ind w:left="27"/>
              <w:rPr>
                <w:sz w:val="18"/>
              </w:rPr>
            </w:pPr>
            <w:r>
              <w:rPr>
                <w:sz w:val="18"/>
              </w:rPr>
              <w:t>$30,390</w:t>
            </w:r>
          </w:p>
        </w:tc>
        <w:tc>
          <w:tcPr>
            <w:tcW w:w="1194" w:type="dxa"/>
          </w:tcPr>
          <w:p w14:paraId="69B95A96" w14:textId="77777777" w:rsidR="00A40316" w:rsidRDefault="00A40316" w:rsidP="005E46B9">
            <w:pPr>
              <w:pStyle w:val="TableParagraph"/>
              <w:spacing w:before="10"/>
              <w:rPr>
                <w:b/>
                <w:sz w:val="13"/>
              </w:rPr>
            </w:pPr>
          </w:p>
          <w:p w14:paraId="06D51552" w14:textId="77777777" w:rsidR="00A40316" w:rsidRDefault="00921F94" w:rsidP="005E46B9">
            <w:pPr>
              <w:pStyle w:val="TableParagraph"/>
              <w:ind w:left="27"/>
              <w:rPr>
                <w:sz w:val="18"/>
              </w:rPr>
            </w:pPr>
            <w:r>
              <w:rPr>
                <w:sz w:val="18"/>
              </w:rPr>
              <w:t>16.5%</w:t>
            </w:r>
          </w:p>
        </w:tc>
      </w:tr>
      <w:tr w:rsidR="00A40316" w14:paraId="61247843" w14:textId="77777777">
        <w:trPr>
          <w:trHeight w:val="1092"/>
        </w:trPr>
        <w:tc>
          <w:tcPr>
            <w:tcW w:w="718" w:type="dxa"/>
          </w:tcPr>
          <w:p w14:paraId="023100C0" w14:textId="77777777" w:rsidR="00A40316" w:rsidRDefault="00A40316" w:rsidP="005E46B9">
            <w:pPr>
              <w:pStyle w:val="TableParagraph"/>
              <w:spacing w:before="11"/>
              <w:rPr>
                <w:b/>
                <w:sz w:val="13"/>
              </w:rPr>
            </w:pPr>
          </w:p>
          <w:p w14:paraId="2CF66BD1" w14:textId="77777777" w:rsidR="00A40316" w:rsidRDefault="00921F94" w:rsidP="005E46B9">
            <w:pPr>
              <w:pStyle w:val="TableParagraph"/>
              <w:ind w:left="28"/>
              <w:rPr>
                <w:sz w:val="18"/>
              </w:rPr>
            </w:pPr>
            <w:r>
              <w:rPr>
                <w:sz w:val="18"/>
              </w:rPr>
              <w:t>314</w:t>
            </w:r>
          </w:p>
        </w:tc>
        <w:tc>
          <w:tcPr>
            <w:tcW w:w="3853" w:type="dxa"/>
          </w:tcPr>
          <w:p w14:paraId="0492EEE6" w14:textId="77777777" w:rsidR="00A40316" w:rsidRDefault="00A40316" w:rsidP="005E46B9">
            <w:pPr>
              <w:pStyle w:val="TableParagraph"/>
              <w:spacing w:before="11"/>
              <w:rPr>
                <w:b/>
                <w:sz w:val="13"/>
              </w:rPr>
            </w:pPr>
          </w:p>
          <w:p w14:paraId="13E399FD" w14:textId="77777777" w:rsidR="00A40316" w:rsidRDefault="00921F94" w:rsidP="005E46B9">
            <w:pPr>
              <w:pStyle w:val="TableParagraph"/>
              <w:spacing w:line="312" w:lineRule="auto"/>
              <w:ind w:left="28"/>
              <w:rPr>
                <w:sz w:val="18"/>
              </w:rPr>
            </w:pPr>
            <w:r>
              <w:rPr>
                <w:sz w:val="18"/>
              </w:rPr>
              <w:t xml:space="preserve">Attendance by psychiatrist &gt; 30 </w:t>
            </w:r>
            <w:proofErr w:type="spellStart"/>
            <w:r>
              <w:rPr>
                <w:sz w:val="18"/>
              </w:rPr>
              <w:t>mins</w:t>
            </w:r>
            <w:proofErr w:type="spellEnd"/>
            <w:r>
              <w:rPr>
                <w:sz w:val="18"/>
              </w:rPr>
              <w:t xml:space="preserve"> &lt; 45 </w:t>
            </w:r>
            <w:proofErr w:type="spellStart"/>
            <w:r>
              <w:rPr>
                <w:sz w:val="18"/>
              </w:rPr>
              <w:t>mins</w:t>
            </w:r>
            <w:proofErr w:type="spellEnd"/>
            <w:r>
              <w:rPr>
                <w:sz w:val="18"/>
              </w:rPr>
              <w:t xml:space="preserve"> if patient has had more than 50 attendances in a calendar year</w:t>
            </w:r>
          </w:p>
        </w:tc>
        <w:tc>
          <w:tcPr>
            <w:tcW w:w="958" w:type="dxa"/>
          </w:tcPr>
          <w:p w14:paraId="1D974DBD" w14:textId="77777777" w:rsidR="00A40316" w:rsidRDefault="00A40316" w:rsidP="005E46B9">
            <w:pPr>
              <w:pStyle w:val="TableParagraph"/>
              <w:spacing w:before="11"/>
              <w:rPr>
                <w:b/>
                <w:sz w:val="13"/>
              </w:rPr>
            </w:pPr>
          </w:p>
          <w:p w14:paraId="508E026F" w14:textId="77777777" w:rsidR="00A40316" w:rsidRDefault="00921F94" w:rsidP="005E46B9">
            <w:pPr>
              <w:pStyle w:val="TableParagraph"/>
              <w:ind w:left="66"/>
              <w:rPr>
                <w:sz w:val="18"/>
              </w:rPr>
            </w:pPr>
            <w:r>
              <w:rPr>
                <w:sz w:val="18"/>
              </w:rPr>
              <w:t>$66.65</w:t>
            </w:r>
          </w:p>
        </w:tc>
        <w:tc>
          <w:tcPr>
            <w:tcW w:w="1152" w:type="dxa"/>
          </w:tcPr>
          <w:p w14:paraId="73002DB2" w14:textId="77777777" w:rsidR="00A40316" w:rsidRDefault="00A40316" w:rsidP="005E46B9">
            <w:pPr>
              <w:pStyle w:val="TableParagraph"/>
              <w:spacing w:before="11"/>
              <w:rPr>
                <w:b/>
                <w:sz w:val="13"/>
              </w:rPr>
            </w:pPr>
          </w:p>
          <w:p w14:paraId="68E5E98B" w14:textId="77777777" w:rsidR="00A40316" w:rsidRDefault="00921F94" w:rsidP="005E46B9">
            <w:pPr>
              <w:pStyle w:val="TableParagraph"/>
              <w:ind w:left="25"/>
              <w:rPr>
                <w:sz w:val="18"/>
              </w:rPr>
            </w:pPr>
            <w:r>
              <w:rPr>
                <w:sz w:val="18"/>
              </w:rPr>
              <w:t>760</w:t>
            </w:r>
          </w:p>
        </w:tc>
        <w:tc>
          <w:tcPr>
            <w:tcW w:w="1145" w:type="dxa"/>
          </w:tcPr>
          <w:p w14:paraId="573D5847" w14:textId="77777777" w:rsidR="00A40316" w:rsidRDefault="00A40316" w:rsidP="005E46B9">
            <w:pPr>
              <w:pStyle w:val="TableParagraph"/>
              <w:spacing w:before="11"/>
              <w:rPr>
                <w:b/>
                <w:sz w:val="13"/>
              </w:rPr>
            </w:pPr>
          </w:p>
          <w:p w14:paraId="67709360" w14:textId="77777777" w:rsidR="00A40316" w:rsidRDefault="00921F94" w:rsidP="005E46B9">
            <w:pPr>
              <w:pStyle w:val="TableParagraph"/>
              <w:ind w:left="27"/>
              <w:rPr>
                <w:sz w:val="18"/>
              </w:rPr>
            </w:pPr>
            <w:r>
              <w:rPr>
                <w:sz w:val="18"/>
              </w:rPr>
              <w:t>$141,475</w:t>
            </w:r>
          </w:p>
        </w:tc>
        <w:tc>
          <w:tcPr>
            <w:tcW w:w="1194" w:type="dxa"/>
          </w:tcPr>
          <w:p w14:paraId="64D2C62E" w14:textId="77777777" w:rsidR="00A40316" w:rsidRDefault="00A40316" w:rsidP="005E46B9">
            <w:pPr>
              <w:pStyle w:val="TableParagraph"/>
              <w:spacing w:before="11"/>
              <w:rPr>
                <w:b/>
                <w:sz w:val="13"/>
              </w:rPr>
            </w:pPr>
          </w:p>
          <w:p w14:paraId="0509B9AB" w14:textId="77777777" w:rsidR="00A40316" w:rsidRDefault="00921F94" w:rsidP="005E46B9">
            <w:pPr>
              <w:pStyle w:val="TableParagraph"/>
              <w:ind w:left="27"/>
              <w:rPr>
                <w:sz w:val="18"/>
              </w:rPr>
            </w:pPr>
            <w:r>
              <w:rPr>
                <w:sz w:val="18"/>
              </w:rPr>
              <w:t>1.5%</w:t>
            </w:r>
          </w:p>
        </w:tc>
      </w:tr>
    </w:tbl>
    <w:p w14:paraId="138D95D7" w14:textId="77777777" w:rsidR="00A40316" w:rsidRDefault="00A40316" w:rsidP="005E46B9">
      <w:pPr>
        <w:pStyle w:val="BodyText"/>
        <w:rPr>
          <w:b/>
          <w:sz w:val="20"/>
        </w:rPr>
      </w:pPr>
    </w:p>
    <w:p w14:paraId="39BA2263" w14:textId="77777777" w:rsidR="00A40316" w:rsidRDefault="00A40316" w:rsidP="005E46B9">
      <w:pPr>
        <w:pStyle w:val="BodyText"/>
        <w:rPr>
          <w:b/>
          <w:sz w:val="20"/>
        </w:rPr>
      </w:pPr>
    </w:p>
    <w:p w14:paraId="34C5FC2B" w14:textId="77777777" w:rsidR="00A40316" w:rsidRDefault="00A40316" w:rsidP="005E46B9">
      <w:pPr>
        <w:pStyle w:val="BodyText"/>
        <w:spacing w:before="6" w:after="1"/>
        <w:rPr>
          <w:b/>
          <w:sz w:val="12"/>
        </w:rPr>
      </w:pPr>
    </w:p>
    <w:tbl>
      <w:tblPr>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718"/>
        <w:gridCol w:w="3853"/>
        <w:gridCol w:w="958"/>
        <w:gridCol w:w="1152"/>
        <w:gridCol w:w="1145"/>
        <w:gridCol w:w="1194"/>
      </w:tblGrid>
      <w:tr w:rsidR="00A40316" w14:paraId="6FB79CE2" w14:textId="77777777">
        <w:trPr>
          <w:trHeight w:val="1031"/>
        </w:trPr>
        <w:tc>
          <w:tcPr>
            <w:tcW w:w="718" w:type="dxa"/>
            <w:shd w:val="clear" w:color="auto" w:fill="00643E"/>
          </w:tcPr>
          <w:p w14:paraId="2A67CD0C" w14:textId="77777777" w:rsidR="00A40316" w:rsidRDefault="00A40316" w:rsidP="005E46B9">
            <w:pPr>
              <w:pStyle w:val="TableParagraph"/>
              <w:rPr>
                <w:b/>
                <w:sz w:val="18"/>
              </w:rPr>
            </w:pPr>
          </w:p>
          <w:p w14:paraId="6B320D83" w14:textId="77777777" w:rsidR="00A40316" w:rsidRDefault="00A40316" w:rsidP="005E46B9">
            <w:pPr>
              <w:pStyle w:val="TableParagraph"/>
              <w:rPr>
                <w:b/>
                <w:sz w:val="18"/>
              </w:rPr>
            </w:pPr>
          </w:p>
          <w:p w14:paraId="7A3D57B8" w14:textId="77777777" w:rsidR="00A40316" w:rsidRDefault="00A40316" w:rsidP="005E46B9">
            <w:pPr>
              <w:pStyle w:val="TableParagraph"/>
              <w:spacing w:before="2"/>
              <w:rPr>
                <w:b/>
                <w:sz w:val="18"/>
              </w:rPr>
            </w:pPr>
          </w:p>
          <w:p w14:paraId="1E5B14DF" w14:textId="77777777" w:rsidR="00A40316" w:rsidRDefault="00921F94" w:rsidP="005E46B9">
            <w:pPr>
              <w:pStyle w:val="TableParagraph"/>
              <w:ind w:left="28"/>
              <w:rPr>
                <w:b/>
                <w:sz w:val="18"/>
              </w:rPr>
            </w:pPr>
            <w:r>
              <w:rPr>
                <w:b/>
                <w:color w:val="FFFFFF"/>
                <w:sz w:val="18"/>
              </w:rPr>
              <w:t>Item</w:t>
            </w:r>
          </w:p>
        </w:tc>
        <w:tc>
          <w:tcPr>
            <w:tcW w:w="3853" w:type="dxa"/>
            <w:shd w:val="clear" w:color="auto" w:fill="00643E"/>
          </w:tcPr>
          <w:p w14:paraId="273C7F90" w14:textId="77777777" w:rsidR="00A40316" w:rsidRDefault="00A40316" w:rsidP="005E46B9">
            <w:pPr>
              <w:pStyle w:val="TableParagraph"/>
              <w:rPr>
                <w:b/>
                <w:sz w:val="18"/>
              </w:rPr>
            </w:pPr>
          </w:p>
          <w:p w14:paraId="56F674E7" w14:textId="77777777" w:rsidR="00A40316" w:rsidRDefault="00A40316" w:rsidP="005E46B9">
            <w:pPr>
              <w:pStyle w:val="TableParagraph"/>
              <w:rPr>
                <w:b/>
                <w:sz w:val="18"/>
              </w:rPr>
            </w:pPr>
          </w:p>
          <w:p w14:paraId="47EFA798" w14:textId="77777777" w:rsidR="00A40316" w:rsidRDefault="00A40316" w:rsidP="005E46B9">
            <w:pPr>
              <w:pStyle w:val="TableParagraph"/>
              <w:spacing w:before="2"/>
              <w:rPr>
                <w:b/>
                <w:sz w:val="18"/>
              </w:rPr>
            </w:pPr>
          </w:p>
          <w:p w14:paraId="4FFD5EB7" w14:textId="77777777" w:rsidR="00A40316" w:rsidRDefault="00921F94" w:rsidP="005E46B9">
            <w:pPr>
              <w:pStyle w:val="TableParagraph"/>
              <w:ind w:left="28"/>
              <w:rPr>
                <w:b/>
                <w:sz w:val="18"/>
              </w:rPr>
            </w:pPr>
            <w:r>
              <w:rPr>
                <w:b/>
                <w:color w:val="FFFFFF"/>
                <w:sz w:val="18"/>
              </w:rPr>
              <w:t>Short item descriptor</w:t>
            </w:r>
          </w:p>
        </w:tc>
        <w:tc>
          <w:tcPr>
            <w:tcW w:w="958" w:type="dxa"/>
            <w:shd w:val="clear" w:color="auto" w:fill="00643E"/>
          </w:tcPr>
          <w:p w14:paraId="46276CEB" w14:textId="77777777" w:rsidR="00A40316" w:rsidRDefault="00A40316" w:rsidP="005E46B9">
            <w:pPr>
              <w:pStyle w:val="TableParagraph"/>
              <w:rPr>
                <w:b/>
                <w:sz w:val="18"/>
              </w:rPr>
            </w:pPr>
          </w:p>
          <w:p w14:paraId="718A566C" w14:textId="77777777" w:rsidR="00A40316" w:rsidRDefault="00921F94" w:rsidP="005E46B9">
            <w:pPr>
              <w:pStyle w:val="TableParagraph"/>
              <w:spacing w:before="156" w:line="312" w:lineRule="auto"/>
              <w:ind w:left="25"/>
              <w:rPr>
                <w:b/>
                <w:sz w:val="18"/>
              </w:rPr>
            </w:pPr>
            <w:r>
              <w:rPr>
                <w:b/>
                <w:color w:val="FFFFFF"/>
                <w:sz w:val="18"/>
              </w:rPr>
              <w:t>Schedule fee</w:t>
            </w:r>
          </w:p>
        </w:tc>
        <w:tc>
          <w:tcPr>
            <w:tcW w:w="1152" w:type="dxa"/>
            <w:shd w:val="clear" w:color="auto" w:fill="00643E"/>
          </w:tcPr>
          <w:p w14:paraId="63227261" w14:textId="77777777" w:rsidR="00A40316" w:rsidRDefault="00A40316" w:rsidP="005E46B9">
            <w:pPr>
              <w:pStyle w:val="TableParagraph"/>
              <w:rPr>
                <w:b/>
                <w:sz w:val="18"/>
              </w:rPr>
            </w:pPr>
          </w:p>
          <w:p w14:paraId="3B8AEAE6" w14:textId="77777777" w:rsidR="00A40316" w:rsidRDefault="00921F94" w:rsidP="005E46B9">
            <w:pPr>
              <w:pStyle w:val="TableParagraph"/>
              <w:spacing w:before="156" w:line="312" w:lineRule="auto"/>
              <w:ind w:left="25"/>
              <w:rPr>
                <w:b/>
                <w:sz w:val="18"/>
              </w:rPr>
            </w:pPr>
            <w:r>
              <w:rPr>
                <w:b/>
                <w:color w:val="FFFFFF"/>
                <w:sz w:val="18"/>
              </w:rPr>
              <w:t>Services FY2016/17</w:t>
            </w:r>
          </w:p>
        </w:tc>
        <w:tc>
          <w:tcPr>
            <w:tcW w:w="1145" w:type="dxa"/>
            <w:shd w:val="clear" w:color="auto" w:fill="00643E"/>
          </w:tcPr>
          <w:p w14:paraId="5B625677" w14:textId="77777777" w:rsidR="00A40316" w:rsidRDefault="00A40316" w:rsidP="005E46B9">
            <w:pPr>
              <w:pStyle w:val="TableParagraph"/>
              <w:rPr>
                <w:b/>
                <w:sz w:val="18"/>
              </w:rPr>
            </w:pPr>
          </w:p>
          <w:p w14:paraId="669BF60F" w14:textId="77777777" w:rsidR="00A40316" w:rsidRDefault="00921F94" w:rsidP="005E46B9">
            <w:pPr>
              <w:pStyle w:val="TableParagraph"/>
              <w:spacing w:before="156" w:line="312" w:lineRule="auto"/>
              <w:ind w:left="27"/>
              <w:rPr>
                <w:b/>
                <w:sz w:val="18"/>
              </w:rPr>
            </w:pPr>
            <w:r>
              <w:rPr>
                <w:b/>
                <w:color w:val="FFFFFF"/>
                <w:sz w:val="18"/>
              </w:rPr>
              <w:t>Benefits FY2016/17</w:t>
            </w:r>
          </w:p>
        </w:tc>
        <w:tc>
          <w:tcPr>
            <w:tcW w:w="1194" w:type="dxa"/>
            <w:shd w:val="clear" w:color="auto" w:fill="00643E"/>
          </w:tcPr>
          <w:p w14:paraId="083B8DB2" w14:textId="77777777" w:rsidR="00A40316" w:rsidRDefault="00921F94" w:rsidP="005E46B9">
            <w:pPr>
              <w:pStyle w:val="TableParagraph"/>
              <w:spacing w:before="90" w:line="312" w:lineRule="auto"/>
              <w:ind w:left="27"/>
              <w:rPr>
                <w:b/>
                <w:sz w:val="18"/>
              </w:rPr>
            </w:pPr>
            <w:r>
              <w:rPr>
                <w:b/>
                <w:color w:val="FFFFFF"/>
                <w:sz w:val="18"/>
              </w:rPr>
              <w:t>Services 5-year annual avg. growth</w:t>
            </w:r>
          </w:p>
        </w:tc>
      </w:tr>
      <w:tr w:rsidR="00A40316" w14:paraId="45CE6238" w14:textId="77777777">
        <w:trPr>
          <w:trHeight w:val="1094"/>
        </w:trPr>
        <w:tc>
          <w:tcPr>
            <w:tcW w:w="718" w:type="dxa"/>
          </w:tcPr>
          <w:p w14:paraId="720A8548" w14:textId="77777777" w:rsidR="00A40316" w:rsidRDefault="00A40316" w:rsidP="005E46B9">
            <w:pPr>
              <w:pStyle w:val="TableParagraph"/>
              <w:spacing w:before="10"/>
              <w:rPr>
                <w:b/>
                <w:sz w:val="13"/>
              </w:rPr>
            </w:pPr>
          </w:p>
          <w:p w14:paraId="18A80CAD" w14:textId="77777777" w:rsidR="00A40316" w:rsidRDefault="00921F94" w:rsidP="005E46B9">
            <w:pPr>
              <w:pStyle w:val="TableParagraph"/>
              <w:ind w:left="28"/>
              <w:rPr>
                <w:sz w:val="18"/>
              </w:rPr>
            </w:pPr>
            <w:r>
              <w:rPr>
                <w:sz w:val="18"/>
              </w:rPr>
              <w:t>316</w:t>
            </w:r>
          </w:p>
        </w:tc>
        <w:tc>
          <w:tcPr>
            <w:tcW w:w="3853" w:type="dxa"/>
          </w:tcPr>
          <w:p w14:paraId="01FB0385" w14:textId="77777777" w:rsidR="00A40316" w:rsidRDefault="00A40316" w:rsidP="005E46B9">
            <w:pPr>
              <w:pStyle w:val="TableParagraph"/>
              <w:spacing w:before="10"/>
              <w:rPr>
                <w:b/>
                <w:sz w:val="13"/>
              </w:rPr>
            </w:pPr>
          </w:p>
          <w:p w14:paraId="15C2C169" w14:textId="77777777" w:rsidR="00A40316" w:rsidRDefault="00921F94" w:rsidP="005E46B9">
            <w:pPr>
              <w:pStyle w:val="TableParagraph"/>
              <w:spacing w:line="314" w:lineRule="auto"/>
              <w:ind w:left="28"/>
              <w:rPr>
                <w:sz w:val="18"/>
              </w:rPr>
            </w:pPr>
            <w:r>
              <w:rPr>
                <w:sz w:val="18"/>
              </w:rPr>
              <w:t xml:space="preserve">Attendance by psychiatrist &gt; 45 </w:t>
            </w:r>
            <w:proofErr w:type="spellStart"/>
            <w:r>
              <w:rPr>
                <w:sz w:val="18"/>
              </w:rPr>
              <w:t>mins</w:t>
            </w:r>
            <w:proofErr w:type="spellEnd"/>
            <w:r>
              <w:rPr>
                <w:sz w:val="18"/>
              </w:rPr>
              <w:t xml:space="preserve"> &lt; 75 </w:t>
            </w:r>
            <w:proofErr w:type="spellStart"/>
            <w:r>
              <w:rPr>
                <w:sz w:val="18"/>
              </w:rPr>
              <w:t>mins</w:t>
            </w:r>
            <w:proofErr w:type="spellEnd"/>
            <w:r>
              <w:rPr>
                <w:sz w:val="18"/>
              </w:rPr>
              <w:t xml:space="preserve"> if patient has had more than 50 attendances in a calendar year</w:t>
            </w:r>
          </w:p>
        </w:tc>
        <w:tc>
          <w:tcPr>
            <w:tcW w:w="958" w:type="dxa"/>
          </w:tcPr>
          <w:p w14:paraId="6B82A68C" w14:textId="77777777" w:rsidR="00A40316" w:rsidRDefault="00A40316" w:rsidP="005E46B9">
            <w:pPr>
              <w:pStyle w:val="TableParagraph"/>
              <w:spacing w:before="10"/>
              <w:rPr>
                <w:b/>
                <w:sz w:val="13"/>
              </w:rPr>
            </w:pPr>
          </w:p>
          <w:p w14:paraId="0E3C2BB1" w14:textId="77777777" w:rsidR="00A40316" w:rsidRDefault="00921F94" w:rsidP="005E46B9">
            <w:pPr>
              <w:pStyle w:val="TableParagraph"/>
              <w:ind w:left="66"/>
              <w:rPr>
                <w:sz w:val="18"/>
              </w:rPr>
            </w:pPr>
            <w:r>
              <w:rPr>
                <w:sz w:val="18"/>
              </w:rPr>
              <w:t>$91.95</w:t>
            </w:r>
          </w:p>
        </w:tc>
        <w:tc>
          <w:tcPr>
            <w:tcW w:w="1152" w:type="dxa"/>
          </w:tcPr>
          <w:p w14:paraId="3564EF42" w14:textId="77777777" w:rsidR="00A40316" w:rsidRDefault="00A40316" w:rsidP="005E46B9">
            <w:pPr>
              <w:pStyle w:val="TableParagraph"/>
              <w:spacing w:before="10"/>
              <w:rPr>
                <w:b/>
                <w:sz w:val="13"/>
              </w:rPr>
            </w:pPr>
          </w:p>
          <w:p w14:paraId="7C3B752A" w14:textId="77777777" w:rsidR="00A40316" w:rsidRDefault="00921F94" w:rsidP="005E46B9">
            <w:pPr>
              <w:pStyle w:val="TableParagraph"/>
              <w:ind w:left="25"/>
              <w:rPr>
                <w:sz w:val="18"/>
              </w:rPr>
            </w:pPr>
            <w:r>
              <w:rPr>
                <w:sz w:val="18"/>
              </w:rPr>
              <w:t>15,023</w:t>
            </w:r>
          </w:p>
        </w:tc>
        <w:tc>
          <w:tcPr>
            <w:tcW w:w="1145" w:type="dxa"/>
          </w:tcPr>
          <w:p w14:paraId="100AC352" w14:textId="77777777" w:rsidR="00A40316" w:rsidRDefault="00A40316" w:rsidP="005E46B9">
            <w:pPr>
              <w:pStyle w:val="TableParagraph"/>
              <w:spacing w:before="10"/>
              <w:rPr>
                <w:b/>
                <w:sz w:val="13"/>
              </w:rPr>
            </w:pPr>
          </w:p>
          <w:p w14:paraId="07F3EC65" w14:textId="77777777" w:rsidR="00A40316" w:rsidRDefault="00921F94" w:rsidP="005E46B9">
            <w:pPr>
              <w:pStyle w:val="TableParagraph"/>
              <w:ind w:left="27"/>
              <w:rPr>
                <w:sz w:val="18"/>
              </w:rPr>
            </w:pPr>
            <w:r>
              <w:rPr>
                <w:sz w:val="18"/>
              </w:rPr>
              <w:t>$3,525,004</w:t>
            </w:r>
          </w:p>
        </w:tc>
        <w:tc>
          <w:tcPr>
            <w:tcW w:w="1194" w:type="dxa"/>
          </w:tcPr>
          <w:p w14:paraId="33C09CBC" w14:textId="77777777" w:rsidR="00A40316" w:rsidRDefault="00A40316" w:rsidP="005E46B9">
            <w:pPr>
              <w:pStyle w:val="TableParagraph"/>
              <w:spacing w:before="10"/>
              <w:rPr>
                <w:b/>
                <w:sz w:val="13"/>
              </w:rPr>
            </w:pPr>
          </w:p>
          <w:p w14:paraId="7F499B0E" w14:textId="77777777" w:rsidR="00A40316" w:rsidRDefault="00921F94" w:rsidP="005E46B9">
            <w:pPr>
              <w:pStyle w:val="TableParagraph"/>
              <w:ind w:left="27"/>
              <w:rPr>
                <w:sz w:val="18"/>
              </w:rPr>
            </w:pPr>
            <w:r>
              <w:rPr>
                <w:sz w:val="18"/>
              </w:rPr>
              <w:t>-1.5%</w:t>
            </w:r>
          </w:p>
        </w:tc>
      </w:tr>
      <w:tr w:rsidR="00A40316" w14:paraId="4CF11D92" w14:textId="77777777">
        <w:trPr>
          <w:trHeight w:val="805"/>
        </w:trPr>
        <w:tc>
          <w:tcPr>
            <w:tcW w:w="718" w:type="dxa"/>
          </w:tcPr>
          <w:p w14:paraId="199ADB2F" w14:textId="77777777" w:rsidR="00A40316" w:rsidRDefault="00A40316" w:rsidP="005E46B9">
            <w:pPr>
              <w:pStyle w:val="TableParagraph"/>
              <w:spacing w:before="10"/>
              <w:rPr>
                <w:b/>
                <w:sz w:val="13"/>
              </w:rPr>
            </w:pPr>
          </w:p>
          <w:p w14:paraId="64D74F92" w14:textId="77777777" w:rsidR="00A40316" w:rsidRDefault="00921F94" w:rsidP="005E46B9">
            <w:pPr>
              <w:pStyle w:val="TableParagraph"/>
              <w:ind w:left="28"/>
              <w:rPr>
                <w:sz w:val="18"/>
              </w:rPr>
            </w:pPr>
            <w:r>
              <w:rPr>
                <w:sz w:val="18"/>
              </w:rPr>
              <w:t>318</w:t>
            </w:r>
          </w:p>
        </w:tc>
        <w:tc>
          <w:tcPr>
            <w:tcW w:w="3853" w:type="dxa"/>
          </w:tcPr>
          <w:p w14:paraId="33148867" w14:textId="77777777" w:rsidR="00A40316" w:rsidRDefault="00A40316" w:rsidP="005E46B9">
            <w:pPr>
              <w:pStyle w:val="TableParagraph"/>
              <w:spacing w:before="10"/>
              <w:rPr>
                <w:b/>
                <w:sz w:val="13"/>
              </w:rPr>
            </w:pPr>
          </w:p>
          <w:p w14:paraId="35C1B4A1" w14:textId="77777777" w:rsidR="00A40316" w:rsidRDefault="00921F94" w:rsidP="005E46B9">
            <w:pPr>
              <w:pStyle w:val="TableParagraph"/>
              <w:spacing w:line="312" w:lineRule="auto"/>
              <w:ind w:left="28"/>
              <w:rPr>
                <w:sz w:val="18"/>
              </w:rPr>
            </w:pPr>
            <w:r>
              <w:rPr>
                <w:sz w:val="18"/>
              </w:rPr>
              <w:t xml:space="preserve">Attendance by psychiatrist &gt; 75 </w:t>
            </w:r>
            <w:proofErr w:type="spellStart"/>
            <w:r>
              <w:rPr>
                <w:sz w:val="18"/>
              </w:rPr>
              <w:t>mins</w:t>
            </w:r>
            <w:proofErr w:type="spellEnd"/>
            <w:r>
              <w:rPr>
                <w:sz w:val="18"/>
              </w:rPr>
              <w:t xml:space="preserve"> if patient has had more than 50 attendances in a calendar year</w:t>
            </w:r>
          </w:p>
        </w:tc>
        <w:tc>
          <w:tcPr>
            <w:tcW w:w="958" w:type="dxa"/>
          </w:tcPr>
          <w:p w14:paraId="633B5CD4" w14:textId="77777777" w:rsidR="00A40316" w:rsidRDefault="00A40316" w:rsidP="005E46B9">
            <w:pPr>
              <w:pStyle w:val="TableParagraph"/>
              <w:spacing w:before="10"/>
              <w:rPr>
                <w:b/>
                <w:sz w:val="13"/>
              </w:rPr>
            </w:pPr>
          </w:p>
          <w:p w14:paraId="776510C5" w14:textId="77777777" w:rsidR="00A40316" w:rsidRDefault="00921F94" w:rsidP="005E46B9">
            <w:pPr>
              <w:pStyle w:val="TableParagraph"/>
              <w:ind w:left="25"/>
              <w:rPr>
                <w:sz w:val="18"/>
              </w:rPr>
            </w:pPr>
            <w:r>
              <w:rPr>
                <w:sz w:val="18"/>
              </w:rPr>
              <w:t>$106.60</w:t>
            </w:r>
          </w:p>
        </w:tc>
        <w:tc>
          <w:tcPr>
            <w:tcW w:w="1152" w:type="dxa"/>
          </w:tcPr>
          <w:p w14:paraId="7B415B03" w14:textId="77777777" w:rsidR="00A40316" w:rsidRDefault="00A40316" w:rsidP="005E46B9">
            <w:pPr>
              <w:pStyle w:val="TableParagraph"/>
              <w:spacing w:before="10"/>
              <w:rPr>
                <w:b/>
                <w:sz w:val="13"/>
              </w:rPr>
            </w:pPr>
          </w:p>
          <w:p w14:paraId="154D6F43" w14:textId="77777777" w:rsidR="00A40316" w:rsidRDefault="00921F94" w:rsidP="005E46B9">
            <w:pPr>
              <w:pStyle w:val="TableParagraph"/>
              <w:ind w:left="25"/>
              <w:rPr>
                <w:sz w:val="18"/>
              </w:rPr>
            </w:pPr>
            <w:r>
              <w:rPr>
                <w:sz w:val="18"/>
              </w:rPr>
              <w:t>333</w:t>
            </w:r>
          </w:p>
        </w:tc>
        <w:tc>
          <w:tcPr>
            <w:tcW w:w="1145" w:type="dxa"/>
          </w:tcPr>
          <w:p w14:paraId="56B229D7" w14:textId="77777777" w:rsidR="00A40316" w:rsidRDefault="00A40316" w:rsidP="005E46B9">
            <w:pPr>
              <w:pStyle w:val="TableParagraph"/>
              <w:spacing w:before="10"/>
              <w:rPr>
                <w:b/>
                <w:sz w:val="13"/>
              </w:rPr>
            </w:pPr>
          </w:p>
          <w:p w14:paraId="0BFC0868" w14:textId="77777777" w:rsidR="00A40316" w:rsidRDefault="00921F94" w:rsidP="005E46B9">
            <w:pPr>
              <w:pStyle w:val="TableParagraph"/>
              <w:ind w:left="27"/>
              <w:rPr>
                <w:sz w:val="18"/>
              </w:rPr>
            </w:pPr>
            <w:r>
              <w:rPr>
                <w:sz w:val="18"/>
              </w:rPr>
              <w:t>$78,766</w:t>
            </w:r>
          </w:p>
        </w:tc>
        <w:tc>
          <w:tcPr>
            <w:tcW w:w="1194" w:type="dxa"/>
          </w:tcPr>
          <w:p w14:paraId="5EDB3574" w14:textId="77777777" w:rsidR="00A40316" w:rsidRDefault="00A40316" w:rsidP="005E46B9">
            <w:pPr>
              <w:pStyle w:val="TableParagraph"/>
              <w:spacing w:before="10"/>
              <w:rPr>
                <w:b/>
                <w:sz w:val="13"/>
              </w:rPr>
            </w:pPr>
          </w:p>
          <w:p w14:paraId="1A9E7B69" w14:textId="77777777" w:rsidR="00A40316" w:rsidRDefault="00921F94" w:rsidP="005E46B9">
            <w:pPr>
              <w:pStyle w:val="TableParagraph"/>
              <w:ind w:left="27"/>
              <w:rPr>
                <w:sz w:val="18"/>
              </w:rPr>
            </w:pPr>
            <w:r>
              <w:rPr>
                <w:sz w:val="18"/>
              </w:rPr>
              <w:t>7.5%</w:t>
            </w:r>
          </w:p>
        </w:tc>
      </w:tr>
      <w:tr w:rsidR="00A40316" w14:paraId="4510BA8E" w14:textId="77777777">
        <w:trPr>
          <w:trHeight w:val="1094"/>
        </w:trPr>
        <w:tc>
          <w:tcPr>
            <w:tcW w:w="718" w:type="dxa"/>
          </w:tcPr>
          <w:p w14:paraId="59084D3E" w14:textId="77777777" w:rsidR="00A40316" w:rsidRDefault="00A40316" w:rsidP="005E46B9">
            <w:pPr>
              <w:pStyle w:val="TableParagraph"/>
              <w:spacing w:before="10"/>
              <w:rPr>
                <w:b/>
                <w:sz w:val="13"/>
              </w:rPr>
            </w:pPr>
          </w:p>
          <w:p w14:paraId="2E88303F" w14:textId="77777777" w:rsidR="00A40316" w:rsidRDefault="00921F94" w:rsidP="005E46B9">
            <w:pPr>
              <w:pStyle w:val="TableParagraph"/>
              <w:ind w:left="28"/>
              <w:rPr>
                <w:sz w:val="18"/>
              </w:rPr>
            </w:pPr>
            <w:r>
              <w:rPr>
                <w:sz w:val="18"/>
              </w:rPr>
              <w:t>319</w:t>
            </w:r>
          </w:p>
        </w:tc>
        <w:tc>
          <w:tcPr>
            <w:tcW w:w="3853" w:type="dxa"/>
          </w:tcPr>
          <w:p w14:paraId="39AFA9DE" w14:textId="77777777" w:rsidR="00A40316" w:rsidRDefault="00A40316" w:rsidP="005E46B9">
            <w:pPr>
              <w:pStyle w:val="TableParagraph"/>
              <w:spacing w:before="10"/>
              <w:rPr>
                <w:b/>
                <w:sz w:val="13"/>
              </w:rPr>
            </w:pPr>
          </w:p>
          <w:p w14:paraId="23148058" w14:textId="77777777" w:rsidR="00A40316" w:rsidRDefault="00921F94" w:rsidP="005E46B9">
            <w:pPr>
              <w:pStyle w:val="TableParagraph"/>
              <w:spacing w:line="314" w:lineRule="auto"/>
              <w:ind w:left="28"/>
              <w:rPr>
                <w:sz w:val="18"/>
              </w:rPr>
            </w:pPr>
            <w:r>
              <w:rPr>
                <w:sz w:val="18"/>
              </w:rPr>
              <w:t xml:space="preserve">Attendance by psychiatrist &gt; 45 </w:t>
            </w:r>
            <w:proofErr w:type="spellStart"/>
            <w:r>
              <w:rPr>
                <w:sz w:val="18"/>
              </w:rPr>
              <w:t>mins</w:t>
            </w:r>
            <w:proofErr w:type="spellEnd"/>
            <w:r>
              <w:rPr>
                <w:sz w:val="18"/>
              </w:rPr>
              <w:t xml:space="preserve"> for complex patients if patient has had less than 160 attendances in a calendar year</w:t>
            </w:r>
          </w:p>
        </w:tc>
        <w:tc>
          <w:tcPr>
            <w:tcW w:w="958" w:type="dxa"/>
          </w:tcPr>
          <w:p w14:paraId="648C6983" w14:textId="77777777" w:rsidR="00A40316" w:rsidRDefault="00A40316" w:rsidP="005E46B9">
            <w:pPr>
              <w:pStyle w:val="TableParagraph"/>
              <w:spacing w:before="10"/>
              <w:rPr>
                <w:b/>
                <w:sz w:val="13"/>
              </w:rPr>
            </w:pPr>
          </w:p>
          <w:p w14:paraId="79B8B39B" w14:textId="77777777" w:rsidR="00A40316" w:rsidRDefault="00921F94" w:rsidP="005E46B9">
            <w:pPr>
              <w:pStyle w:val="TableParagraph"/>
              <w:ind w:left="25"/>
              <w:rPr>
                <w:sz w:val="18"/>
              </w:rPr>
            </w:pPr>
            <w:r>
              <w:rPr>
                <w:sz w:val="18"/>
              </w:rPr>
              <w:t>$183.65</w:t>
            </w:r>
          </w:p>
        </w:tc>
        <w:tc>
          <w:tcPr>
            <w:tcW w:w="1152" w:type="dxa"/>
          </w:tcPr>
          <w:p w14:paraId="3DCF4C87" w14:textId="77777777" w:rsidR="00A40316" w:rsidRDefault="00A40316" w:rsidP="005E46B9">
            <w:pPr>
              <w:pStyle w:val="TableParagraph"/>
              <w:spacing w:before="10"/>
              <w:rPr>
                <w:b/>
                <w:sz w:val="13"/>
              </w:rPr>
            </w:pPr>
          </w:p>
          <w:p w14:paraId="54B79D66" w14:textId="77777777" w:rsidR="00A40316" w:rsidRDefault="00921F94" w:rsidP="005E46B9">
            <w:pPr>
              <w:pStyle w:val="TableParagraph"/>
              <w:ind w:left="25"/>
              <w:rPr>
                <w:sz w:val="18"/>
              </w:rPr>
            </w:pPr>
            <w:r>
              <w:rPr>
                <w:sz w:val="18"/>
              </w:rPr>
              <w:t>46,985</w:t>
            </w:r>
          </w:p>
        </w:tc>
        <w:tc>
          <w:tcPr>
            <w:tcW w:w="1145" w:type="dxa"/>
          </w:tcPr>
          <w:p w14:paraId="231E4166" w14:textId="77777777" w:rsidR="00A40316" w:rsidRDefault="00A40316" w:rsidP="005E46B9">
            <w:pPr>
              <w:pStyle w:val="TableParagraph"/>
              <w:spacing w:before="10"/>
              <w:rPr>
                <w:b/>
                <w:sz w:val="13"/>
              </w:rPr>
            </w:pPr>
          </w:p>
          <w:p w14:paraId="5ABFBCBF" w14:textId="77777777" w:rsidR="00A40316" w:rsidRDefault="00921F94" w:rsidP="005E46B9">
            <w:pPr>
              <w:pStyle w:val="TableParagraph"/>
              <w:ind w:left="27"/>
              <w:rPr>
                <w:sz w:val="18"/>
              </w:rPr>
            </w:pPr>
            <w:r>
              <w:rPr>
                <w:sz w:val="18"/>
              </w:rPr>
              <w:t>$10,849,908</w:t>
            </w:r>
          </w:p>
        </w:tc>
        <w:tc>
          <w:tcPr>
            <w:tcW w:w="1194" w:type="dxa"/>
          </w:tcPr>
          <w:p w14:paraId="08B8CB4C" w14:textId="77777777" w:rsidR="00A40316" w:rsidRDefault="00A40316" w:rsidP="005E46B9">
            <w:pPr>
              <w:pStyle w:val="TableParagraph"/>
              <w:spacing w:before="10"/>
              <w:rPr>
                <w:b/>
                <w:sz w:val="13"/>
              </w:rPr>
            </w:pPr>
          </w:p>
          <w:p w14:paraId="345BE945" w14:textId="77777777" w:rsidR="00A40316" w:rsidRDefault="00921F94" w:rsidP="005E46B9">
            <w:pPr>
              <w:pStyle w:val="TableParagraph"/>
              <w:ind w:left="27"/>
              <w:rPr>
                <w:sz w:val="18"/>
              </w:rPr>
            </w:pPr>
            <w:r>
              <w:rPr>
                <w:sz w:val="18"/>
              </w:rPr>
              <w:t>-3.6%</w:t>
            </w:r>
          </w:p>
        </w:tc>
      </w:tr>
      <w:tr w:rsidR="00A40316" w14:paraId="5619F146" w14:textId="77777777">
        <w:trPr>
          <w:trHeight w:val="520"/>
        </w:trPr>
        <w:tc>
          <w:tcPr>
            <w:tcW w:w="718" w:type="dxa"/>
          </w:tcPr>
          <w:p w14:paraId="2DD1C629" w14:textId="77777777" w:rsidR="00A40316" w:rsidRDefault="00A40316" w:rsidP="005E46B9">
            <w:pPr>
              <w:pStyle w:val="TableParagraph"/>
              <w:spacing w:before="10"/>
              <w:rPr>
                <w:b/>
                <w:sz w:val="13"/>
              </w:rPr>
            </w:pPr>
          </w:p>
          <w:p w14:paraId="63ABCDF0" w14:textId="77777777" w:rsidR="00A40316" w:rsidRDefault="00921F94" w:rsidP="005E46B9">
            <w:pPr>
              <w:pStyle w:val="TableParagraph"/>
              <w:ind w:left="28"/>
              <w:rPr>
                <w:sz w:val="18"/>
              </w:rPr>
            </w:pPr>
            <w:r>
              <w:rPr>
                <w:sz w:val="18"/>
              </w:rPr>
              <w:t>320</w:t>
            </w:r>
          </w:p>
        </w:tc>
        <w:tc>
          <w:tcPr>
            <w:tcW w:w="3853" w:type="dxa"/>
          </w:tcPr>
          <w:p w14:paraId="51084F1F" w14:textId="77777777" w:rsidR="00A40316" w:rsidRDefault="00A40316" w:rsidP="005E46B9">
            <w:pPr>
              <w:pStyle w:val="TableParagraph"/>
              <w:spacing w:before="10"/>
              <w:rPr>
                <w:b/>
                <w:sz w:val="13"/>
              </w:rPr>
            </w:pPr>
          </w:p>
          <w:p w14:paraId="46D0376C" w14:textId="77777777" w:rsidR="00A40316" w:rsidRDefault="00921F94" w:rsidP="005E46B9">
            <w:pPr>
              <w:pStyle w:val="TableParagraph"/>
              <w:ind w:left="28"/>
              <w:rPr>
                <w:sz w:val="18"/>
              </w:rPr>
            </w:pPr>
            <w:r>
              <w:rPr>
                <w:sz w:val="18"/>
              </w:rPr>
              <w:t xml:space="preserve">Attendance by psychiatrist &lt; 15 </w:t>
            </w:r>
            <w:proofErr w:type="spellStart"/>
            <w:r>
              <w:rPr>
                <w:sz w:val="18"/>
              </w:rPr>
              <w:t>mins</w:t>
            </w:r>
            <w:proofErr w:type="spellEnd"/>
            <w:r>
              <w:rPr>
                <w:sz w:val="18"/>
              </w:rPr>
              <w:t xml:space="preserve"> in hospital</w:t>
            </w:r>
          </w:p>
        </w:tc>
        <w:tc>
          <w:tcPr>
            <w:tcW w:w="958" w:type="dxa"/>
          </w:tcPr>
          <w:p w14:paraId="3CEAF7EF" w14:textId="77777777" w:rsidR="00A40316" w:rsidRDefault="00A40316" w:rsidP="005E46B9">
            <w:pPr>
              <w:pStyle w:val="TableParagraph"/>
              <w:spacing w:before="10"/>
              <w:rPr>
                <w:b/>
                <w:sz w:val="13"/>
              </w:rPr>
            </w:pPr>
          </w:p>
          <w:p w14:paraId="1D367387" w14:textId="77777777" w:rsidR="00A40316" w:rsidRDefault="00921F94" w:rsidP="005E46B9">
            <w:pPr>
              <w:pStyle w:val="TableParagraph"/>
              <w:ind w:left="25"/>
              <w:rPr>
                <w:sz w:val="18"/>
              </w:rPr>
            </w:pPr>
            <w:r>
              <w:rPr>
                <w:sz w:val="18"/>
              </w:rPr>
              <w:t>$43.35</w:t>
            </w:r>
          </w:p>
        </w:tc>
        <w:tc>
          <w:tcPr>
            <w:tcW w:w="1152" w:type="dxa"/>
          </w:tcPr>
          <w:p w14:paraId="4CFAC481" w14:textId="77777777" w:rsidR="00A40316" w:rsidRDefault="00A40316" w:rsidP="005E46B9">
            <w:pPr>
              <w:pStyle w:val="TableParagraph"/>
              <w:spacing w:before="10"/>
              <w:rPr>
                <w:b/>
                <w:sz w:val="13"/>
              </w:rPr>
            </w:pPr>
          </w:p>
          <w:p w14:paraId="4B51671F" w14:textId="77777777" w:rsidR="00A40316" w:rsidRDefault="00921F94" w:rsidP="005E46B9">
            <w:pPr>
              <w:pStyle w:val="TableParagraph"/>
              <w:ind w:left="25"/>
              <w:rPr>
                <w:sz w:val="18"/>
              </w:rPr>
            </w:pPr>
            <w:r>
              <w:rPr>
                <w:sz w:val="18"/>
              </w:rPr>
              <w:t>15,454</w:t>
            </w:r>
          </w:p>
        </w:tc>
        <w:tc>
          <w:tcPr>
            <w:tcW w:w="1145" w:type="dxa"/>
          </w:tcPr>
          <w:p w14:paraId="0CEDFD70" w14:textId="77777777" w:rsidR="00A40316" w:rsidRDefault="00A40316" w:rsidP="005E46B9">
            <w:pPr>
              <w:pStyle w:val="TableParagraph"/>
              <w:spacing w:before="10"/>
              <w:rPr>
                <w:b/>
                <w:sz w:val="13"/>
              </w:rPr>
            </w:pPr>
          </w:p>
          <w:p w14:paraId="212057C1" w14:textId="77777777" w:rsidR="00A40316" w:rsidRDefault="00921F94" w:rsidP="005E46B9">
            <w:pPr>
              <w:pStyle w:val="TableParagraph"/>
              <w:ind w:left="27"/>
              <w:rPr>
                <w:sz w:val="18"/>
              </w:rPr>
            </w:pPr>
            <w:r>
              <w:rPr>
                <w:sz w:val="18"/>
              </w:rPr>
              <w:t>$503,019</w:t>
            </w:r>
          </w:p>
        </w:tc>
        <w:tc>
          <w:tcPr>
            <w:tcW w:w="1194" w:type="dxa"/>
          </w:tcPr>
          <w:p w14:paraId="70D34514" w14:textId="77777777" w:rsidR="00A40316" w:rsidRDefault="00A40316" w:rsidP="005E46B9">
            <w:pPr>
              <w:pStyle w:val="TableParagraph"/>
              <w:spacing w:before="10"/>
              <w:rPr>
                <w:b/>
                <w:sz w:val="13"/>
              </w:rPr>
            </w:pPr>
          </w:p>
          <w:p w14:paraId="740DF26B" w14:textId="77777777" w:rsidR="00A40316" w:rsidRDefault="00921F94" w:rsidP="005E46B9">
            <w:pPr>
              <w:pStyle w:val="TableParagraph"/>
              <w:ind w:left="27"/>
              <w:rPr>
                <w:sz w:val="18"/>
              </w:rPr>
            </w:pPr>
            <w:r>
              <w:rPr>
                <w:sz w:val="18"/>
              </w:rPr>
              <w:t>2.8%</w:t>
            </w:r>
          </w:p>
        </w:tc>
      </w:tr>
      <w:tr w:rsidR="00A40316" w14:paraId="75616988" w14:textId="77777777">
        <w:trPr>
          <w:trHeight w:val="808"/>
        </w:trPr>
        <w:tc>
          <w:tcPr>
            <w:tcW w:w="718" w:type="dxa"/>
          </w:tcPr>
          <w:p w14:paraId="3C49F4C1" w14:textId="77777777" w:rsidR="00A40316" w:rsidRDefault="00A40316" w:rsidP="005E46B9">
            <w:pPr>
              <w:pStyle w:val="TableParagraph"/>
              <w:spacing w:before="10"/>
              <w:rPr>
                <w:b/>
                <w:sz w:val="13"/>
              </w:rPr>
            </w:pPr>
          </w:p>
          <w:p w14:paraId="7C3F6049" w14:textId="77777777" w:rsidR="00A40316" w:rsidRDefault="00921F94" w:rsidP="005E46B9">
            <w:pPr>
              <w:pStyle w:val="TableParagraph"/>
              <w:ind w:left="28"/>
              <w:rPr>
                <w:sz w:val="18"/>
              </w:rPr>
            </w:pPr>
            <w:r>
              <w:rPr>
                <w:sz w:val="18"/>
              </w:rPr>
              <w:t>322</w:t>
            </w:r>
          </w:p>
        </w:tc>
        <w:tc>
          <w:tcPr>
            <w:tcW w:w="3853" w:type="dxa"/>
          </w:tcPr>
          <w:p w14:paraId="265DB7FF" w14:textId="77777777" w:rsidR="00A40316" w:rsidRDefault="00A40316" w:rsidP="005E46B9">
            <w:pPr>
              <w:pStyle w:val="TableParagraph"/>
              <w:spacing w:before="10"/>
              <w:rPr>
                <w:b/>
                <w:sz w:val="13"/>
              </w:rPr>
            </w:pPr>
          </w:p>
          <w:p w14:paraId="746885A1" w14:textId="77777777" w:rsidR="00A40316" w:rsidRDefault="00921F94" w:rsidP="005E46B9">
            <w:pPr>
              <w:pStyle w:val="TableParagraph"/>
              <w:spacing w:line="314" w:lineRule="auto"/>
              <w:ind w:left="28"/>
              <w:rPr>
                <w:sz w:val="18"/>
              </w:rPr>
            </w:pPr>
            <w:r>
              <w:rPr>
                <w:sz w:val="18"/>
              </w:rPr>
              <w:t xml:space="preserve">Attendance by psychiatrist &gt; 15 </w:t>
            </w:r>
            <w:proofErr w:type="spellStart"/>
            <w:r>
              <w:rPr>
                <w:sz w:val="18"/>
              </w:rPr>
              <w:t>mins</w:t>
            </w:r>
            <w:proofErr w:type="spellEnd"/>
            <w:r>
              <w:rPr>
                <w:sz w:val="18"/>
              </w:rPr>
              <w:t xml:space="preserve"> &lt; 30 </w:t>
            </w:r>
            <w:proofErr w:type="spellStart"/>
            <w:r>
              <w:rPr>
                <w:sz w:val="18"/>
              </w:rPr>
              <w:t>mins</w:t>
            </w:r>
            <w:proofErr w:type="spellEnd"/>
            <w:r>
              <w:rPr>
                <w:sz w:val="18"/>
              </w:rPr>
              <w:t xml:space="preserve"> in hospital</w:t>
            </w:r>
          </w:p>
        </w:tc>
        <w:tc>
          <w:tcPr>
            <w:tcW w:w="958" w:type="dxa"/>
          </w:tcPr>
          <w:p w14:paraId="68DB6314" w14:textId="77777777" w:rsidR="00A40316" w:rsidRDefault="00A40316" w:rsidP="005E46B9">
            <w:pPr>
              <w:pStyle w:val="TableParagraph"/>
              <w:spacing w:before="10"/>
              <w:rPr>
                <w:b/>
                <w:sz w:val="13"/>
              </w:rPr>
            </w:pPr>
          </w:p>
          <w:p w14:paraId="4374DE31" w14:textId="77777777" w:rsidR="00A40316" w:rsidRDefault="00921F94" w:rsidP="005E46B9">
            <w:pPr>
              <w:pStyle w:val="TableParagraph"/>
              <w:ind w:left="25"/>
              <w:rPr>
                <w:sz w:val="18"/>
              </w:rPr>
            </w:pPr>
            <w:r>
              <w:rPr>
                <w:sz w:val="18"/>
              </w:rPr>
              <w:t>$86.45</w:t>
            </w:r>
          </w:p>
        </w:tc>
        <w:tc>
          <w:tcPr>
            <w:tcW w:w="1152" w:type="dxa"/>
          </w:tcPr>
          <w:p w14:paraId="757CD52A" w14:textId="77777777" w:rsidR="00A40316" w:rsidRDefault="00A40316" w:rsidP="005E46B9">
            <w:pPr>
              <w:pStyle w:val="TableParagraph"/>
              <w:spacing w:before="10"/>
              <w:rPr>
                <w:b/>
                <w:sz w:val="13"/>
              </w:rPr>
            </w:pPr>
          </w:p>
          <w:p w14:paraId="510AA484" w14:textId="77777777" w:rsidR="00A40316" w:rsidRDefault="00921F94" w:rsidP="005E46B9">
            <w:pPr>
              <w:pStyle w:val="TableParagraph"/>
              <w:ind w:left="25"/>
              <w:rPr>
                <w:sz w:val="18"/>
              </w:rPr>
            </w:pPr>
            <w:r>
              <w:rPr>
                <w:sz w:val="18"/>
              </w:rPr>
              <w:t>129,401</w:t>
            </w:r>
          </w:p>
        </w:tc>
        <w:tc>
          <w:tcPr>
            <w:tcW w:w="1145" w:type="dxa"/>
          </w:tcPr>
          <w:p w14:paraId="20564A53" w14:textId="77777777" w:rsidR="00A40316" w:rsidRDefault="00A40316" w:rsidP="005E46B9">
            <w:pPr>
              <w:pStyle w:val="TableParagraph"/>
              <w:spacing w:before="10"/>
              <w:rPr>
                <w:b/>
                <w:sz w:val="13"/>
              </w:rPr>
            </w:pPr>
          </w:p>
          <w:p w14:paraId="296E1AFC" w14:textId="77777777" w:rsidR="00A40316" w:rsidRDefault="00921F94" w:rsidP="005E46B9">
            <w:pPr>
              <w:pStyle w:val="TableParagraph"/>
              <w:ind w:left="27"/>
              <w:rPr>
                <w:sz w:val="18"/>
              </w:rPr>
            </w:pPr>
            <w:r>
              <w:rPr>
                <w:sz w:val="18"/>
              </w:rPr>
              <w:t>$8,391,466</w:t>
            </w:r>
          </w:p>
        </w:tc>
        <w:tc>
          <w:tcPr>
            <w:tcW w:w="1194" w:type="dxa"/>
          </w:tcPr>
          <w:p w14:paraId="000DFE4E" w14:textId="77777777" w:rsidR="00A40316" w:rsidRDefault="00A40316" w:rsidP="005E46B9">
            <w:pPr>
              <w:pStyle w:val="TableParagraph"/>
              <w:spacing w:before="10"/>
              <w:rPr>
                <w:b/>
                <w:sz w:val="13"/>
              </w:rPr>
            </w:pPr>
          </w:p>
          <w:p w14:paraId="33E1B820" w14:textId="77777777" w:rsidR="00A40316" w:rsidRDefault="00921F94" w:rsidP="005E46B9">
            <w:pPr>
              <w:pStyle w:val="TableParagraph"/>
              <w:ind w:left="27"/>
              <w:rPr>
                <w:sz w:val="18"/>
              </w:rPr>
            </w:pPr>
            <w:r>
              <w:rPr>
                <w:sz w:val="18"/>
              </w:rPr>
              <w:t>4.5%</w:t>
            </w:r>
          </w:p>
        </w:tc>
      </w:tr>
      <w:tr w:rsidR="00A40316" w14:paraId="60500FF0" w14:textId="77777777">
        <w:trPr>
          <w:trHeight w:val="808"/>
        </w:trPr>
        <w:tc>
          <w:tcPr>
            <w:tcW w:w="718" w:type="dxa"/>
          </w:tcPr>
          <w:p w14:paraId="351A7FF1" w14:textId="77777777" w:rsidR="00A40316" w:rsidRDefault="00A40316" w:rsidP="005E46B9">
            <w:pPr>
              <w:pStyle w:val="TableParagraph"/>
              <w:spacing w:before="10"/>
              <w:rPr>
                <w:b/>
                <w:sz w:val="13"/>
              </w:rPr>
            </w:pPr>
          </w:p>
          <w:p w14:paraId="54AB0C01" w14:textId="77777777" w:rsidR="00A40316" w:rsidRDefault="00921F94" w:rsidP="005E46B9">
            <w:pPr>
              <w:pStyle w:val="TableParagraph"/>
              <w:ind w:left="28"/>
              <w:rPr>
                <w:sz w:val="18"/>
              </w:rPr>
            </w:pPr>
            <w:r>
              <w:rPr>
                <w:sz w:val="18"/>
              </w:rPr>
              <w:t>324</w:t>
            </w:r>
          </w:p>
        </w:tc>
        <w:tc>
          <w:tcPr>
            <w:tcW w:w="3853" w:type="dxa"/>
          </w:tcPr>
          <w:p w14:paraId="40F858D5" w14:textId="77777777" w:rsidR="00A40316" w:rsidRDefault="00A40316" w:rsidP="005E46B9">
            <w:pPr>
              <w:pStyle w:val="TableParagraph"/>
              <w:spacing w:before="10"/>
              <w:rPr>
                <w:b/>
                <w:sz w:val="13"/>
              </w:rPr>
            </w:pPr>
          </w:p>
          <w:p w14:paraId="1274AE63" w14:textId="77777777" w:rsidR="00A40316" w:rsidRDefault="00921F94" w:rsidP="005E46B9">
            <w:pPr>
              <w:pStyle w:val="TableParagraph"/>
              <w:spacing w:line="312" w:lineRule="auto"/>
              <w:ind w:left="28"/>
              <w:rPr>
                <w:sz w:val="18"/>
              </w:rPr>
            </w:pPr>
            <w:r>
              <w:rPr>
                <w:sz w:val="18"/>
              </w:rPr>
              <w:t xml:space="preserve">Attendance by psychiatrist &gt; 30 </w:t>
            </w:r>
            <w:proofErr w:type="spellStart"/>
            <w:r>
              <w:rPr>
                <w:sz w:val="18"/>
              </w:rPr>
              <w:t>mins</w:t>
            </w:r>
            <w:proofErr w:type="spellEnd"/>
            <w:r>
              <w:rPr>
                <w:sz w:val="18"/>
              </w:rPr>
              <w:t xml:space="preserve"> &lt; 45 </w:t>
            </w:r>
            <w:proofErr w:type="spellStart"/>
            <w:r>
              <w:rPr>
                <w:sz w:val="18"/>
              </w:rPr>
              <w:t>mins</w:t>
            </w:r>
            <w:proofErr w:type="spellEnd"/>
            <w:r>
              <w:rPr>
                <w:sz w:val="18"/>
              </w:rPr>
              <w:t xml:space="preserve"> in hospital</w:t>
            </w:r>
          </w:p>
        </w:tc>
        <w:tc>
          <w:tcPr>
            <w:tcW w:w="958" w:type="dxa"/>
          </w:tcPr>
          <w:p w14:paraId="2152B8A0" w14:textId="77777777" w:rsidR="00A40316" w:rsidRDefault="00A40316" w:rsidP="005E46B9">
            <w:pPr>
              <w:pStyle w:val="TableParagraph"/>
              <w:spacing w:before="10"/>
              <w:rPr>
                <w:b/>
                <w:sz w:val="13"/>
              </w:rPr>
            </w:pPr>
          </w:p>
          <w:p w14:paraId="7D818F7D" w14:textId="77777777" w:rsidR="00A40316" w:rsidRDefault="00921F94" w:rsidP="005E46B9">
            <w:pPr>
              <w:pStyle w:val="TableParagraph"/>
              <w:ind w:left="25"/>
              <w:rPr>
                <w:sz w:val="18"/>
              </w:rPr>
            </w:pPr>
            <w:r>
              <w:rPr>
                <w:sz w:val="18"/>
              </w:rPr>
              <w:t>$133.10</w:t>
            </w:r>
          </w:p>
        </w:tc>
        <w:tc>
          <w:tcPr>
            <w:tcW w:w="1152" w:type="dxa"/>
          </w:tcPr>
          <w:p w14:paraId="6E6AA58B" w14:textId="77777777" w:rsidR="00A40316" w:rsidRDefault="00A40316" w:rsidP="005E46B9">
            <w:pPr>
              <w:pStyle w:val="TableParagraph"/>
              <w:spacing w:before="10"/>
              <w:rPr>
                <w:b/>
                <w:sz w:val="13"/>
              </w:rPr>
            </w:pPr>
          </w:p>
          <w:p w14:paraId="0C5DBE82" w14:textId="77777777" w:rsidR="00A40316" w:rsidRDefault="00921F94" w:rsidP="005E46B9">
            <w:pPr>
              <w:pStyle w:val="TableParagraph"/>
              <w:ind w:left="25"/>
              <w:rPr>
                <w:sz w:val="18"/>
              </w:rPr>
            </w:pPr>
            <w:r>
              <w:rPr>
                <w:sz w:val="18"/>
              </w:rPr>
              <w:t>151,321</w:t>
            </w:r>
          </w:p>
        </w:tc>
        <w:tc>
          <w:tcPr>
            <w:tcW w:w="1145" w:type="dxa"/>
          </w:tcPr>
          <w:p w14:paraId="03624232" w14:textId="77777777" w:rsidR="00A40316" w:rsidRDefault="00A40316" w:rsidP="005E46B9">
            <w:pPr>
              <w:pStyle w:val="TableParagraph"/>
              <w:spacing w:before="10"/>
              <w:rPr>
                <w:b/>
                <w:sz w:val="13"/>
              </w:rPr>
            </w:pPr>
          </w:p>
          <w:p w14:paraId="6B9217C8" w14:textId="77777777" w:rsidR="00A40316" w:rsidRDefault="00921F94" w:rsidP="005E46B9">
            <w:pPr>
              <w:pStyle w:val="TableParagraph"/>
              <w:ind w:left="27"/>
              <w:rPr>
                <w:sz w:val="18"/>
              </w:rPr>
            </w:pPr>
            <w:r>
              <w:rPr>
                <w:sz w:val="18"/>
              </w:rPr>
              <w:t>$15,108,856</w:t>
            </w:r>
          </w:p>
        </w:tc>
        <w:tc>
          <w:tcPr>
            <w:tcW w:w="1194" w:type="dxa"/>
          </w:tcPr>
          <w:p w14:paraId="5EA74685" w14:textId="77777777" w:rsidR="00A40316" w:rsidRDefault="00A40316" w:rsidP="005E46B9">
            <w:pPr>
              <w:pStyle w:val="TableParagraph"/>
              <w:spacing w:before="10"/>
              <w:rPr>
                <w:b/>
                <w:sz w:val="13"/>
              </w:rPr>
            </w:pPr>
          </w:p>
          <w:p w14:paraId="524947B0" w14:textId="77777777" w:rsidR="00A40316" w:rsidRDefault="00921F94" w:rsidP="005E46B9">
            <w:pPr>
              <w:pStyle w:val="TableParagraph"/>
              <w:ind w:left="27"/>
              <w:rPr>
                <w:sz w:val="18"/>
              </w:rPr>
            </w:pPr>
            <w:r>
              <w:rPr>
                <w:sz w:val="18"/>
              </w:rPr>
              <w:t>8.2%</w:t>
            </w:r>
          </w:p>
        </w:tc>
      </w:tr>
      <w:tr w:rsidR="00A40316" w14:paraId="6ED0F9BE" w14:textId="77777777">
        <w:trPr>
          <w:trHeight w:val="806"/>
        </w:trPr>
        <w:tc>
          <w:tcPr>
            <w:tcW w:w="718" w:type="dxa"/>
          </w:tcPr>
          <w:p w14:paraId="7A8064B1" w14:textId="77777777" w:rsidR="00A40316" w:rsidRDefault="00A40316" w:rsidP="005E46B9">
            <w:pPr>
              <w:pStyle w:val="TableParagraph"/>
              <w:spacing w:before="8"/>
              <w:rPr>
                <w:b/>
                <w:sz w:val="13"/>
              </w:rPr>
            </w:pPr>
          </w:p>
          <w:p w14:paraId="2AA3D9D5" w14:textId="77777777" w:rsidR="00A40316" w:rsidRDefault="00921F94" w:rsidP="005E46B9">
            <w:pPr>
              <w:pStyle w:val="TableParagraph"/>
              <w:ind w:left="28"/>
              <w:rPr>
                <w:sz w:val="18"/>
              </w:rPr>
            </w:pPr>
            <w:r>
              <w:rPr>
                <w:sz w:val="18"/>
              </w:rPr>
              <w:t>326</w:t>
            </w:r>
          </w:p>
        </w:tc>
        <w:tc>
          <w:tcPr>
            <w:tcW w:w="3853" w:type="dxa"/>
          </w:tcPr>
          <w:p w14:paraId="6AE879D9" w14:textId="77777777" w:rsidR="00A40316" w:rsidRDefault="00A40316" w:rsidP="005E46B9">
            <w:pPr>
              <w:pStyle w:val="TableParagraph"/>
              <w:spacing w:before="8"/>
              <w:rPr>
                <w:b/>
                <w:sz w:val="13"/>
              </w:rPr>
            </w:pPr>
          </w:p>
          <w:p w14:paraId="73975FE2" w14:textId="77777777" w:rsidR="00A40316" w:rsidRDefault="00921F94" w:rsidP="005E46B9">
            <w:pPr>
              <w:pStyle w:val="TableParagraph"/>
              <w:spacing w:line="314" w:lineRule="auto"/>
              <w:ind w:left="28"/>
              <w:rPr>
                <w:sz w:val="18"/>
              </w:rPr>
            </w:pPr>
            <w:r>
              <w:rPr>
                <w:sz w:val="18"/>
              </w:rPr>
              <w:t xml:space="preserve">Attendance by psychiatrist &gt; 45 </w:t>
            </w:r>
            <w:proofErr w:type="spellStart"/>
            <w:r>
              <w:rPr>
                <w:sz w:val="18"/>
              </w:rPr>
              <w:t>mins</w:t>
            </w:r>
            <w:proofErr w:type="spellEnd"/>
            <w:r>
              <w:rPr>
                <w:sz w:val="18"/>
              </w:rPr>
              <w:t xml:space="preserve"> &lt; 75 </w:t>
            </w:r>
            <w:proofErr w:type="spellStart"/>
            <w:r>
              <w:rPr>
                <w:sz w:val="18"/>
              </w:rPr>
              <w:t>mins</w:t>
            </w:r>
            <w:proofErr w:type="spellEnd"/>
            <w:r>
              <w:rPr>
                <w:sz w:val="18"/>
              </w:rPr>
              <w:t xml:space="preserve"> in hospital</w:t>
            </w:r>
          </w:p>
        </w:tc>
        <w:tc>
          <w:tcPr>
            <w:tcW w:w="958" w:type="dxa"/>
          </w:tcPr>
          <w:p w14:paraId="11464A3B" w14:textId="77777777" w:rsidR="00A40316" w:rsidRDefault="00A40316" w:rsidP="005E46B9">
            <w:pPr>
              <w:pStyle w:val="TableParagraph"/>
              <w:spacing w:before="8"/>
              <w:rPr>
                <w:b/>
                <w:sz w:val="13"/>
              </w:rPr>
            </w:pPr>
          </w:p>
          <w:p w14:paraId="509A66EA" w14:textId="77777777" w:rsidR="00A40316" w:rsidRDefault="00921F94" w:rsidP="005E46B9">
            <w:pPr>
              <w:pStyle w:val="TableParagraph"/>
              <w:ind w:left="25"/>
              <w:rPr>
                <w:sz w:val="18"/>
              </w:rPr>
            </w:pPr>
            <w:r>
              <w:rPr>
                <w:sz w:val="18"/>
              </w:rPr>
              <w:t>$183.65</w:t>
            </w:r>
          </w:p>
        </w:tc>
        <w:tc>
          <w:tcPr>
            <w:tcW w:w="1152" w:type="dxa"/>
          </w:tcPr>
          <w:p w14:paraId="4E6B02A9" w14:textId="77777777" w:rsidR="00A40316" w:rsidRDefault="00A40316" w:rsidP="005E46B9">
            <w:pPr>
              <w:pStyle w:val="TableParagraph"/>
              <w:spacing w:before="8"/>
              <w:rPr>
                <w:b/>
                <w:sz w:val="13"/>
              </w:rPr>
            </w:pPr>
          </w:p>
          <w:p w14:paraId="7A51FD8F" w14:textId="77777777" w:rsidR="00A40316" w:rsidRDefault="00921F94" w:rsidP="005E46B9">
            <w:pPr>
              <w:pStyle w:val="TableParagraph"/>
              <w:ind w:left="25"/>
              <w:rPr>
                <w:sz w:val="18"/>
              </w:rPr>
            </w:pPr>
            <w:r>
              <w:rPr>
                <w:sz w:val="18"/>
              </w:rPr>
              <w:t>96,792</w:t>
            </w:r>
          </w:p>
        </w:tc>
        <w:tc>
          <w:tcPr>
            <w:tcW w:w="1145" w:type="dxa"/>
          </w:tcPr>
          <w:p w14:paraId="367953EE" w14:textId="77777777" w:rsidR="00A40316" w:rsidRDefault="00A40316" w:rsidP="005E46B9">
            <w:pPr>
              <w:pStyle w:val="TableParagraph"/>
              <w:spacing w:before="8"/>
              <w:rPr>
                <w:b/>
                <w:sz w:val="13"/>
              </w:rPr>
            </w:pPr>
          </w:p>
          <w:p w14:paraId="6795AA66" w14:textId="77777777" w:rsidR="00A40316" w:rsidRDefault="00921F94" w:rsidP="005E46B9">
            <w:pPr>
              <w:pStyle w:val="TableParagraph"/>
              <w:ind w:left="27"/>
              <w:rPr>
                <w:sz w:val="18"/>
              </w:rPr>
            </w:pPr>
            <w:r>
              <w:rPr>
                <w:sz w:val="18"/>
              </w:rPr>
              <w:t>$13,332,666</w:t>
            </w:r>
          </w:p>
        </w:tc>
        <w:tc>
          <w:tcPr>
            <w:tcW w:w="1194" w:type="dxa"/>
          </w:tcPr>
          <w:p w14:paraId="73B6FC32" w14:textId="77777777" w:rsidR="00A40316" w:rsidRDefault="00A40316" w:rsidP="005E46B9">
            <w:pPr>
              <w:pStyle w:val="TableParagraph"/>
              <w:spacing w:before="8"/>
              <w:rPr>
                <w:b/>
                <w:sz w:val="13"/>
              </w:rPr>
            </w:pPr>
          </w:p>
          <w:p w14:paraId="4DF5EEA4" w14:textId="77777777" w:rsidR="00A40316" w:rsidRDefault="00921F94" w:rsidP="005E46B9">
            <w:pPr>
              <w:pStyle w:val="TableParagraph"/>
              <w:ind w:left="27"/>
              <w:rPr>
                <w:sz w:val="18"/>
              </w:rPr>
            </w:pPr>
            <w:r>
              <w:rPr>
                <w:sz w:val="18"/>
              </w:rPr>
              <w:t>6.4%</w:t>
            </w:r>
          </w:p>
        </w:tc>
      </w:tr>
      <w:tr w:rsidR="00A40316" w14:paraId="6C9547DB" w14:textId="77777777">
        <w:trPr>
          <w:trHeight w:val="522"/>
        </w:trPr>
        <w:tc>
          <w:tcPr>
            <w:tcW w:w="718" w:type="dxa"/>
          </w:tcPr>
          <w:p w14:paraId="6209EB01" w14:textId="77777777" w:rsidR="00A40316" w:rsidRDefault="00A40316" w:rsidP="005E46B9">
            <w:pPr>
              <w:pStyle w:val="TableParagraph"/>
              <w:spacing w:before="10"/>
              <w:rPr>
                <w:b/>
                <w:sz w:val="13"/>
              </w:rPr>
            </w:pPr>
          </w:p>
          <w:p w14:paraId="31895E4E" w14:textId="77777777" w:rsidR="00A40316" w:rsidRDefault="00921F94" w:rsidP="005E46B9">
            <w:pPr>
              <w:pStyle w:val="TableParagraph"/>
              <w:ind w:left="28"/>
              <w:rPr>
                <w:sz w:val="18"/>
              </w:rPr>
            </w:pPr>
            <w:r>
              <w:rPr>
                <w:sz w:val="18"/>
              </w:rPr>
              <w:t>328</w:t>
            </w:r>
          </w:p>
        </w:tc>
        <w:tc>
          <w:tcPr>
            <w:tcW w:w="3853" w:type="dxa"/>
          </w:tcPr>
          <w:p w14:paraId="7DF3A11C" w14:textId="77777777" w:rsidR="00A40316" w:rsidRDefault="00A40316" w:rsidP="005E46B9">
            <w:pPr>
              <w:pStyle w:val="TableParagraph"/>
              <w:spacing w:before="10"/>
              <w:rPr>
                <w:b/>
                <w:sz w:val="13"/>
              </w:rPr>
            </w:pPr>
          </w:p>
          <w:p w14:paraId="0678BA05" w14:textId="77777777" w:rsidR="00A40316" w:rsidRDefault="00921F94" w:rsidP="005E46B9">
            <w:pPr>
              <w:pStyle w:val="TableParagraph"/>
              <w:ind w:left="28"/>
              <w:rPr>
                <w:sz w:val="18"/>
              </w:rPr>
            </w:pPr>
            <w:r>
              <w:rPr>
                <w:sz w:val="18"/>
              </w:rPr>
              <w:t xml:space="preserve">Attendance by psychiatrist &gt; 75 </w:t>
            </w:r>
            <w:proofErr w:type="spellStart"/>
            <w:r>
              <w:rPr>
                <w:sz w:val="18"/>
              </w:rPr>
              <w:t>mins</w:t>
            </w:r>
            <w:proofErr w:type="spellEnd"/>
            <w:r>
              <w:rPr>
                <w:sz w:val="18"/>
              </w:rPr>
              <w:t xml:space="preserve"> in hospital</w:t>
            </w:r>
          </w:p>
        </w:tc>
        <w:tc>
          <w:tcPr>
            <w:tcW w:w="958" w:type="dxa"/>
          </w:tcPr>
          <w:p w14:paraId="6084F541" w14:textId="77777777" w:rsidR="00A40316" w:rsidRDefault="00A40316" w:rsidP="005E46B9">
            <w:pPr>
              <w:pStyle w:val="TableParagraph"/>
              <w:spacing w:before="10"/>
              <w:rPr>
                <w:b/>
                <w:sz w:val="13"/>
              </w:rPr>
            </w:pPr>
          </w:p>
          <w:p w14:paraId="67C1BB97" w14:textId="77777777" w:rsidR="00A40316" w:rsidRDefault="00921F94" w:rsidP="005E46B9">
            <w:pPr>
              <w:pStyle w:val="TableParagraph"/>
              <w:ind w:left="25"/>
              <w:rPr>
                <w:sz w:val="18"/>
              </w:rPr>
            </w:pPr>
            <w:r>
              <w:rPr>
                <w:sz w:val="18"/>
              </w:rPr>
              <w:t>$213.15</w:t>
            </w:r>
          </w:p>
        </w:tc>
        <w:tc>
          <w:tcPr>
            <w:tcW w:w="1152" w:type="dxa"/>
          </w:tcPr>
          <w:p w14:paraId="0E468F29" w14:textId="77777777" w:rsidR="00A40316" w:rsidRDefault="00A40316" w:rsidP="005E46B9">
            <w:pPr>
              <w:pStyle w:val="TableParagraph"/>
              <w:spacing w:before="10"/>
              <w:rPr>
                <w:b/>
                <w:sz w:val="13"/>
              </w:rPr>
            </w:pPr>
          </w:p>
          <w:p w14:paraId="43EEE2AC" w14:textId="77777777" w:rsidR="00A40316" w:rsidRDefault="00921F94" w:rsidP="005E46B9">
            <w:pPr>
              <w:pStyle w:val="TableParagraph"/>
              <w:ind w:left="25"/>
              <w:rPr>
                <w:sz w:val="18"/>
              </w:rPr>
            </w:pPr>
            <w:r>
              <w:rPr>
                <w:sz w:val="18"/>
              </w:rPr>
              <w:t>16,800</w:t>
            </w:r>
          </w:p>
        </w:tc>
        <w:tc>
          <w:tcPr>
            <w:tcW w:w="1145" w:type="dxa"/>
          </w:tcPr>
          <w:p w14:paraId="3E7AC4F7" w14:textId="77777777" w:rsidR="00A40316" w:rsidRDefault="00A40316" w:rsidP="005E46B9">
            <w:pPr>
              <w:pStyle w:val="TableParagraph"/>
              <w:spacing w:before="10"/>
              <w:rPr>
                <w:b/>
                <w:sz w:val="13"/>
              </w:rPr>
            </w:pPr>
          </w:p>
          <w:p w14:paraId="06E30177" w14:textId="77777777" w:rsidR="00A40316" w:rsidRDefault="00921F94" w:rsidP="005E46B9">
            <w:pPr>
              <w:pStyle w:val="TableParagraph"/>
              <w:ind w:left="27"/>
              <w:rPr>
                <w:sz w:val="18"/>
              </w:rPr>
            </w:pPr>
            <w:r>
              <w:rPr>
                <w:sz w:val="18"/>
              </w:rPr>
              <w:t>$2,686,278</w:t>
            </w:r>
          </w:p>
        </w:tc>
        <w:tc>
          <w:tcPr>
            <w:tcW w:w="1194" w:type="dxa"/>
          </w:tcPr>
          <w:p w14:paraId="4DBBDB84" w14:textId="77777777" w:rsidR="00A40316" w:rsidRDefault="00A40316" w:rsidP="005E46B9">
            <w:pPr>
              <w:pStyle w:val="TableParagraph"/>
              <w:spacing w:before="10"/>
              <w:rPr>
                <w:b/>
                <w:sz w:val="13"/>
              </w:rPr>
            </w:pPr>
          </w:p>
          <w:p w14:paraId="3AE13404" w14:textId="77777777" w:rsidR="00A40316" w:rsidRDefault="00921F94" w:rsidP="005E46B9">
            <w:pPr>
              <w:pStyle w:val="TableParagraph"/>
              <w:ind w:left="27"/>
              <w:rPr>
                <w:sz w:val="18"/>
              </w:rPr>
            </w:pPr>
            <w:r>
              <w:rPr>
                <w:sz w:val="18"/>
              </w:rPr>
              <w:t>12.6%</w:t>
            </w:r>
          </w:p>
        </w:tc>
      </w:tr>
      <w:tr w:rsidR="00A40316" w14:paraId="6499CA61" w14:textId="77777777">
        <w:trPr>
          <w:trHeight w:val="520"/>
        </w:trPr>
        <w:tc>
          <w:tcPr>
            <w:tcW w:w="718" w:type="dxa"/>
          </w:tcPr>
          <w:p w14:paraId="35F2848F" w14:textId="77777777" w:rsidR="00A40316" w:rsidRDefault="00A40316" w:rsidP="005E46B9">
            <w:pPr>
              <w:pStyle w:val="TableParagraph"/>
              <w:spacing w:before="8"/>
              <w:rPr>
                <w:b/>
                <w:sz w:val="13"/>
              </w:rPr>
            </w:pPr>
          </w:p>
          <w:p w14:paraId="33D44049" w14:textId="77777777" w:rsidR="00A40316" w:rsidRDefault="00921F94" w:rsidP="005E46B9">
            <w:pPr>
              <w:pStyle w:val="TableParagraph"/>
              <w:ind w:left="28"/>
              <w:rPr>
                <w:sz w:val="18"/>
              </w:rPr>
            </w:pPr>
            <w:r>
              <w:rPr>
                <w:sz w:val="18"/>
              </w:rPr>
              <w:t>330</w:t>
            </w:r>
          </w:p>
        </w:tc>
        <w:tc>
          <w:tcPr>
            <w:tcW w:w="3853" w:type="dxa"/>
          </w:tcPr>
          <w:p w14:paraId="70B2FE4B" w14:textId="77777777" w:rsidR="00A40316" w:rsidRDefault="00A40316" w:rsidP="005E46B9">
            <w:pPr>
              <w:pStyle w:val="TableParagraph"/>
              <w:spacing w:before="8"/>
              <w:rPr>
                <w:b/>
                <w:sz w:val="13"/>
              </w:rPr>
            </w:pPr>
          </w:p>
          <w:p w14:paraId="1DD271EB" w14:textId="77777777" w:rsidR="00A40316" w:rsidRDefault="00921F94" w:rsidP="005E46B9">
            <w:pPr>
              <w:pStyle w:val="TableParagraph"/>
              <w:ind w:left="28"/>
              <w:rPr>
                <w:sz w:val="18"/>
              </w:rPr>
            </w:pPr>
            <w:r>
              <w:rPr>
                <w:sz w:val="18"/>
              </w:rPr>
              <w:t xml:space="preserve">Attendance by psychiatrist &lt; 15 </w:t>
            </w:r>
            <w:proofErr w:type="spellStart"/>
            <w:r>
              <w:rPr>
                <w:sz w:val="18"/>
              </w:rPr>
              <w:t>mins</w:t>
            </w:r>
            <w:proofErr w:type="spellEnd"/>
            <w:r>
              <w:rPr>
                <w:sz w:val="18"/>
              </w:rPr>
              <w:t>, home visit</w:t>
            </w:r>
          </w:p>
        </w:tc>
        <w:tc>
          <w:tcPr>
            <w:tcW w:w="958" w:type="dxa"/>
          </w:tcPr>
          <w:p w14:paraId="2D6902CA" w14:textId="77777777" w:rsidR="00A40316" w:rsidRDefault="00A40316" w:rsidP="005E46B9">
            <w:pPr>
              <w:pStyle w:val="TableParagraph"/>
              <w:spacing w:before="8"/>
              <w:rPr>
                <w:b/>
                <w:sz w:val="13"/>
              </w:rPr>
            </w:pPr>
          </w:p>
          <w:p w14:paraId="309CBEA0" w14:textId="77777777" w:rsidR="00A40316" w:rsidRDefault="00921F94" w:rsidP="005E46B9">
            <w:pPr>
              <w:pStyle w:val="TableParagraph"/>
              <w:ind w:left="25"/>
              <w:rPr>
                <w:sz w:val="18"/>
              </w:rPr>
            </w:pPr>
            <w:r>
              <w:rPr>
                <w:sz w:val="18"/>
              </w:rPr>
              <w:t>$79.55</w:t>
            </w:r>
          </w:p>
        </w:tc>
        <w:tc>
          <w:tcPr>
            <w:tcW w:w="1152" w:type="dxa"/>
          </w:tcPr>
          <w:p w14:paraId="0849BF4B" w14:textId="77777777" w:rsidR="00A40316" w:rsidRDefault="00A40316" w:rsidP="005E46B9">
            <w:pPr>
              <w:pStyle w:val="TableParagraph"/>
              <w:spacing w:before="8"/>
              <w:rPr>
                <w:b/>
                <w:sz w:val="13"/>
              </w:rPr>
            </w:pPr>
          </w:p>
          <w:p w14:paraId="103C5872" w14:textId="77777777" w:rsidR="00A40316" w:rsidRDefault="00921F94" w:rsidP="005E46B9">
            <w:pPr>
              <w:pStyle w:val="TableParagraph"/>
              <w:ind w:left="25"/>
              <w:rPr>
                <w:sz w:val="18"/>
              </w:rPr>
            </w:pPr>
            <w:r>
              <w:rPr>
                <w:sz w:val="18"/>
              </w:rPr>
              <w:t>1,535</w:t>
            </w:r>
          </w:p>
        </w:tc>
        <w:tc>
          <w:tcPr>
            <w:tcW w:w="1145" w:type="dxa"/>
          </w:tcPr>
          <w:p w14:paraId="7619C9BA" w14:textId="77777777" w:rsidR="00A40316" w:rsidRDefault="00A40316" w:rsidP="005E46B9">
            <w:pPr>
              <w:pStyle w:val="TableParagraph"/>
              <w:spacing w:before="8"/>
              <w:rPr>
                <w:b/>
                <w:sz w:val="13"/>
              </w:rPr>
            </w:pPr>
          </w:p>
          <w:p w14:paraId="565CED3D" w14:textId="77777777" w:rsidR="00A40316" w:rsidRDefault="00921F94" w:rsidP="005E46B9">
            <w:pPr>
              <w:pStyle w:val="TableParagraph"/>
              <w:ind w:left="27"/>
              <w:rPr>
                <w:sz w:val="18"/>
              </w:rPr>
            </w:pPr>
            <w:r>
              <w:rPr>
                <w:sz w:val="18"/>
              </w:rPr>
              <w:t>$104,984</w:t>
            </w:r>
          </w:p>
        </w:tc>
        <w:tc>
          <w:tcPr>
            <w:tcW w:w="1194" w:type="dxa"/>
          </w:tcPr>
          <w:p w14:paraId="460622FD" w14:textId="77777777" w:rsidR="00A40316" w:rsidRDefault="00A40316" w:rsidP="005E46B9">
            <w:pPr>
              <w:pStyle w:val="TableParagraph"/>
              <w:spacing w:before="8"/>
              <w:rPr>
                <w:b/>
                <w:sz w:val="13"/>
              </w:rPr>
            </w:pPr>
          </w:p>
          <w:p w14:paraId="747917FA" w14:textId="77777777" w:rsidR="00A40316" w:rsidRDefault="00921F94" w:rsidP="005E46B9">
            <w:pPr>
              <w:pStyle w:val="TableParagraph"/>
              <w:ind w:left="27"/>
              <w:rPr>
                <w:sz w:val="18"/>
              </w:rPr>
            </w:pPr>
            <w:r>
              <w:rPr>
                <w:sz w:val="18"/>
              </w:rPr>
              <w:t>10.7%</w:t>
            </w:r>
          </w:p>
        </w:tc>
      </w:tr>
      <w:tr w:rsidR="00A40316" w14:paraId="34EAEDE3" w14:textId="77777777">
        <w:trPr>
          <w:trHeight w:val="808"/>
        </w:trPr>
        <w:tc>
          <w:tcPr>
            <w:tcW w:w="718" w:type="dxa"/>
          </w:tcPr>
          <w:p w14:paraId="7AF5CF1D" w14:textId="77777777" w:rsidR="00A40316" w:rsidRDefault="00A40316" w:rsidP="005E46B9">
            <w:pPr>
              <w:pStyle w:val="TableParagraph"/>
              <w:spacing w:before="10"/>
              <w:rPr>
                <w:b/>
                <w:sz w:val="13"/>
              </w:rPr>
            </w:pPr>
          </w:p>
          <w:p w14:paraId="4317909C" w14:textId="77777777" w:rsidR="00A40316" w:rsidRDefault="00921F94" w:rsidP="005E46B9">
            <w:pPr>
              <w:pStyle w:val="TableParagraph"/>
              <w:ind w:left="28"/>
              <w:rPr>
                <w:sz w:val="18"/>
              </w:rPr>
            </w:pPr>
            <w:r>
              <w:rPr>
                <w:sz w:val="18"/>
              </w:rPr>
              <w:t>332</w:t>
            </w:r>
          </w:p>
        </w:tc>
        <w:tc>
          <w:tcPr>
            <w:tcW w:w="3853" w:type="dxa"/>
          </w:tcPr>
          <w:p w14:paraId="7A137AEC" w14:textId="77777777" w:rsidR="00A40316" w:rsidRDefault="00A40316" w:rsidP="005E46B9">
            <w:pPr>
              <w:pStyle w:val="TableParagraph"/>
              <w:spacing w:before="10"/>
              <w:rPr>
                <w:b/>
                <w:sz w:val="13"/>
              </w:rPr>
            </w:pPr>
          </w:p>
          <w:p w14:paraId="585FB029" w14:textId="77777777" w:rsidR="00A40316" w:rsidRDefault="00921F94" w:rsidP="005E46B9">
            <w:pPr>
              <w:pStyle w:val="TableParagraph"/>
              <w:spacing w:line="312" w:lineRule="auto"/>
              <w:ind w:left="28"/>
              <w:rPr>
                <w:sz w:val="18"/>
              </w:rPr>
            </w:pPr>
            <w:r>
              <w:rPr>
                <w:sz w:val="18"/>
              </w:rPr>
              <w:t xml:space="preserve">Attendance by psychiatrist &gt; 15 </w:t>
            </w:r>
            <w:proofErr w:type="spellStart"/>
            <w:r>
              <w:rPr>
                <w:sz w:val="18"/>
              </w:rPr>
              <w:t>mins</w:t>
            </w:r>
            <w:proofErr w:type="spellEnd"/>
            <w:r>
              <w:rPr>
                <w:sz w:val="18"/>
              </w:rPr>
              <w:t xml:space="preserve"> &lt; 30 </w:t>
            </w:r>
            <w:proofErr w:type="spellStart"/>
            <w:r>
              <w:rPr>
                <w:sz w:val="18"/>
              </w:rPr>
              <w:t>mins</w:t>
            </w:r>
            <w:proofErr w:type="spellEnd"/>
            <w:r>
              <w:rPr>
                <w:sz w:val="18"/>
              </w:rPr>
              <w:t>, home visit</w:t>
            </w:r>
          </w:p>
        </w:tc>
        <w:tc>
          <w:tcPr>
            <w:tcW w:w="958" w:type="dxa"/>
          </w:tcPr>
          <w:p w14:paraId="69F5FB9E" w14:textId="77777777" w:rsidR="00A40316" w:rsidRDefault="00A40316" w:rsidP="005E46B9">
            <w:pPr>
              <w:pStyle w:val="TableParagraph"/>
              <w:spacing w:before="10"/>
              <w:rPr>
                <w:b/>
                <w:sz w:val="13"/>
              </w:rPr>
            </w:pPr>
          </w:p>
          <w:p w14:paraId="1CC2DDBA" w14:textId="77777777" w:rsidR="00A40316" w:rsidRDefault="00921F94" w:rsidP="005E46B9">
            <w:pPr>
              <w:pStyle w:val="TableParagraph"/>
              <w:ind w:left="25"/>
              <w:rPr>
                <w:sz w:val="18"/>
              </w:rPr>
            </w:pPr>
            <w:r>
              <w:rPr>
                <w:sz w:val="18"/>
              </w:rPr>
              <w:t>$124.65</w:t>
            </w:r>
          </w:p>
        </w:tc>
        <w:tc>
          <w:tcPr>
            <w:tcW w:w="1152" w:type="dxa"/>
          </w:tcPr>
          <w:p w14:paraId="7AC0EFAD" w14:textId="77777777" w:rsidR="00A40316" w:rsidRDefault="00A40316" w:rsidP="005E46B9">
            <w:pPr>
              <w:pStyle w:val="TableParagraph"/>
              <w:spacing w:before="10"/>
              <w:rPr>
                <w:b/>
                <w:sz w:val="13"/>
              </w:rPr>
            </w:pPr>
          </w:p>
          <w:p w14:paraId="56B7A826" w14:textId="77777777" w:rsidR="00A40316" w:rsidRDefault="00921F94" w:rsidP="005E46B9">
            <w:pPr>
              <w:pStyle w:val="TableParagraph"/>
              <w:ind w:left="25"/>
              <w:rPr>
                <w:sz w:val="18"/>
              </w:rPr>
            </w:pPr>
            <w:r>
              <w:rPr>
                <w:sz w:val="18"/>
              </w:rPr>
              <w:t>7,543</w:t>
            </w:r>
          </w:p>
        </w:tc>
        <w:tc>
          <w:tcPr>
            <w:tcW w:w="1145" w:type="dxa"/>
          </w:tcPr>
          <w:p w14:paraId="5EBA8DA6" w14:textId="77777777" w:rsidR="00A40316" w:rsidRDefault="00A40316" w:rsidP="005E46B9">
            <w:pPr>
              <w:pStyle w:val="TableParagraph"/>
              <w:spacing w:before="10"/>
              <w:rPr>
                <w:b/>
                <w:sz w:val="13"/>
              </w:rPr>
            </w:pPr>
          </w:p>
          <w:p w14:paraId="35D8FCF6" w14:textId="77777777" w:rsidR="00A40316" w:rsidRDefault="00921F94" w:rsidP="005E46B9">
            <w:pPr>
              <w:pStyle w:val="TableParagraph"/>
              <w:ind w:left="27"/>
              <w:rPr>
                <w:sz w:val="18"/>
              </w:rPr>
            </w:pPr>
            <w:r>
              <w:rPr>
                <w:sz w:val="18"/>
              </w:rPr>
              <w:t>$800,503</w:t>
            </w:r>
          </w:p>
        </w:tc>
        <w:tc>
          <w:tcPr>
            <w:tcW w:w="1194" w:type="dxa"/>
          </w:tcPr>
          <w:p w14:paraId="606D332B" w14:textId="77777777" w:rsidR="00A40316" w:rsidRDefault="00A40316" w:rsidP="005E46B9">
            <w:pPr>
              <w:pStyle w:val="TableParagraph"/>
              <w:spacing w:before="10"/>
              <w:rPr>
                <w:b/>
                <w:sz w:val="13"/>
              </w:rPr>
            </w:pPr>
          </w:p>
          <w:p w14:paraId="5850F59A" w14:textId="77777777" w:rsidR="00A40316" w:rsidRDefault="00921F94" w:rsidP="005E46B9">
            <w:pPr>
              <w:pStyle w:val="TableParagraph"/>
              <w:ind w:left="27"/>
              <w:rPr>
                <w:sz w:val="18"/>
              </w:rPr>
            </w:pPr>
            <w:r>
              <w:rPr>
                <w:sz w:val="18"/>
              </w:rPr>
              <w:t>17.6%</w:t>
            </w:r>
          </w:p>
        </w:tc>
      </w:tr>
      <w:tr w:rsidR="00A40316" w14:paraId="1842C84C" w14:textId="77777777">
        <w:trPr>
          <w:trHeight w:val="806"/>
        </w:trPr>
        <w:tc>
          <w:tcPr>
            <w:tcW w:w="718" w:type="dxa"/>
          </w:tcPr>
          <w:p w14:paraId="33B4E83F" w14:textId="77777777" w:rsidR="00A40316" w:rsidRDefault="00A40316" w:rsidP="005E46B9">
            <w:pPr>
              <w:pStyle w:val="TableParagraph"/>
              <w:spacing w:before="8"/>
              <w:rPr>
                <w:b/>
                <w:sz w:val="13"/>
              </w:rPr>
            </w:pPr>
          </w:p>
          <w:p w14:paraId="3E3E7701" w14:textId="77777777" w:rsidR="00A40316" w:rsidRDefault="00921F94" w:rsidP="005E46B9">
            <w:pPr>
              <w:pStyle w:val="TableParagraph"/>
              <w:ind w:left="28"/>
              <w:rPr>
                <w:sz w:val="18"/>
              </w:rPr>
            </w:pPr>
            <w:r>
              <w:rPr>
                <w:sz w:val="18"/>
              </w:rPr>
              <w:t>334</w:t>
            </w:r>
          </w:p>
        </w:tc>
        <w:tc>
          <w:tcPr>
            <w:tcW w:w="3853" w:type="dxa"/>
          </w:tcPr>
          <w:p w14:paraId="7D682B17" w14:textId="77777777" w:rsidR="00A40316" w:rsidRDefault="00A40316" w:rsidP="005E46B9">
            <w:pPr>
              <w:pStyle w:val="TableParagraph"/>
              <w:spacing w:before="8"/>
              <w:rPr>
                <w:b/>
                <w:sz w:val="13"/>
              </w:rPr>
            </w:pPr>
          </w:p>
          <w:p w14:paraId="204A075F" w14:textId="77777777" w:rsidR="00A40316" w:rsidRDefault="00921F94" w:rsidP="005E46B9">
            <w:pPr>
              <w:pStyle w:val="TableParagraph"/>
              <w:spacing w:line="314" w:lineRule="auto"/>
              <w:ind w:left="28"/>
              <w:rPr>
                <w:sz w:val="18"/>
              </w:rPr>
            </w:pPr>
            <w:r>
              <w:rPr>
                <w:sz w:val="18"/>
              </w:rPr>
              <w:t xml:space="preserve">Attendance by psychiatrist &gt; 30 </w:t>
            </w:r>
            <w:proofErr w:type="spellStart"/>
            <w:r>
              <w:rPr>
                <w:sz w:val="18"/>
              </w:rPr>
              <w:t>mins</w:t>
            </w:r>
            <w:proofErr w:type="spellEnd"/>
            <w:r>
              <w:rPr>
                <w:sz w:val="18"/>
              </w:rPr>
              <w:t xml:space="preserve"> &lt; 45 </w:t>
            </w:r>
            <w:proofErr w:type="spellStart"/>
            <w:r>
              <w:rPr>
                <w:sz w:val="18"/>
              </w:rPr>
              <w:t>mins</w:t>
            </w:r>
            <w:proofErr w:type="spellEnd"/>
            <w:r>
              <w:rPr>
                <w:sz w:val="18"/>
              </w:rPr>
              <w:t>, home visit</w:t>
            </w:r>
          </w:p>
        </w:tc>
        <w:tc>
          <w:tcPr>
            <w:tcW w:w="958" w:type="dxa"/>
          </w:tcPr>
          <w:p w14:paraId="53097E49" w14:textId="77777777" w:rsidR="00A40316" w:rsidRDefault="00A40316" w:rsidP="005E46B9">
            <w:pPr>
              <w:pStyle w:val="TableParagraph"/>
              <w:spacing w:before="8"/>
              <w:rPr>
                <w:b/>
                <w:sz w:val="13"/>
              </w:rPr>
            </w:pPr>
          </w:p>
          <w:p w14:paraId="2E3E87E5" w14:textId="77777777" w:rsidR="00A40316" w:rsidRDefault="00921F94" w:rsidP="005E46B9">
            <w:pPr>
              <w:pStyle w:val="TableParagraph"/>
              <w:ind w:left="25"/>
              <w:rPr>
                <w:sz w:val="18"/>
              </w:rPr>
            </w:pPr>
            <w:r>
              <w:rPr>
                <w:sz w:val="18"/>
              </w:rPr>
              <w:t>$181.65</w:t>
            </w:r>
          </w:p>
        </w:tc>
        <w:tc>
          <w:tcPr>
            <w:tcW w:w="1152" w:type="dxa"/>
          </w:tcPr>
          <w:p w14:paraId="2FF019B5" w14:textId="77777777" w:rsidR="00A40316" w:rsidRDefault="00A40316" w:rsidP="005E46B9">
            <w:pPr>
              <w:pStyle w:val="TableParagraph"/>
              <w:spacing w:before="8"/>
              <w:rPr>
                <w:b/>
                <w:sz w:val="13"/>
              </w:rPr>
            </w:pPr>
          </w:p>
          <w:p w14:paraId="29171377" w14:textId="77777777" w:rsidR="00A40316" w:rsidRDefault="00921F94" w:rsidP="005E46B9">
            <w:pPr>
              <w:pStyle w:val="TableParagraph"/>
              <w:ind w:left="25"/>
              <w:rPr>
                <w:sz w:val="18"/>
              </w:rPr>
            </w:pPr>
            <w:r>
              <w:rPr>
                <w:sz w:val="18"/>
              </w:rPr>
              <w:t>7,809</w:t>
            </w:r>
          </w:p>
        </w:tc>
        <w:tc>
          <w:tcPr>
            <w:tcW w:w="1145" w:type="dxa"/>
          </w:tcPr>
          <w:p w14:paraId="7552867B" w14:textId="77777777" w:rsidR="00A40316" w:rsidRDefault="00A40316" w:rsidP="005E46B9">
            <w:pPr>
              <w:pStyle w:val="TableParagraph"/>
              <w:spacing w:before="8"/>
              <w:rPr>
                <w:b/>
                <w:sz w:val="13"/>
              </w:rPr>
            </w:pPr>
          </w:p>
          <w:p w14:paraId="79FE1D1C" w14:textId="77777777" w:rsidR="00A40316" w:rsidRDefault="00921F94" w:rsidP="005E46B9">
            <w:pPr>
              <w:pStyle w:val="TableParagraph"/>
              <w:ind w:left="27"/>
              <w:rPr>
                <w:sz w:val="18"/>
              </w:rPr>
            </w:pPr>
            <w:r>
              <w:rPr>
                <w:sz w:val="18"/>
              </w:rPr>
              <w:t>$1,213,009</w:t>
            </w:r>
          </w:p>
        </w:tc>
        <w:tc>
          <w:tcPr>
            <w:tcW w:w="1194" w:type="dxa"/>
          </w:tcPr>
          <w:p w14:paraId="24AFA1E7" w14:textId="77777777" w:rsidR="00A40316" w:rsidRDefault="00A40316" w:rsidP="005E46B9">
            <w:pPr>
              <w:pStyle w:val="TableParagraph"/>
              <w:spacing w:before="8"/>
              <w:rPr>
                <w:b/>
                <w:sz w:val="13"/>
              </w:rPr>
            </w:pPr>
          </w:p>
          <w:p w14:paraId="00E2CF99" w14:textId="77777777" w:rsidR="00A40316" w:rsidRDefault="00921F94" w:rsidP="005E46B9">
            <w:pPr>
              <w:pStyle w:val="TableParagraph"/>
              <w:ind w:left="27"/>
              <w:rPr>
                <w:sz w:val="18"/>
              </w:rPr>
            </w:pPr>
            <w:r>
              <w:rPr>
                <w:sz w:val="18"/>
              </w:rPr>
              <w:t>13.9%</w:t>
            </w:r>
          </w:p>
        </w:tc>
      </w:tr>
      <w:tr w:rsidR="00A40316" w14:paraId="2BCA0064" w14:textId="77777777">
        <w:trPr>
          <w:trHeight w:val="808"/>
        </w:trPr>
        <w:tc>
          <w:tcPr>
            <w:tcW w:w="718" w:type="dxa"/>
          </w:tcPr>
          <w:p w14:paraId="550AC96D" w14:textId="77777777" w:rsidR="00A40316" w:rsidRDefault="00A40316" w:rsidP="005E46B9">
            <w:pPr>
              <w:pStyle w:val="TableParagraph"/>
              <w:spacing w:before="10"/>
              <w:rPr>
                <w:b/>
                <w:sz w:val="13"/>
              </w:rPr>
            </w:pPr>
          </w:p>
          <w:p w14:paraId="19DE3A52" w14:textId="77777777" w:rsidR="00A40316" w:rsidRDefault="00921F94" w:rsidP="005E46B9">
            <w:pPr>
              <w:pStyle w:val="TableParagraph"/>
              <w:ind w:left="28"/>
              <w:rPr>
                <w:sz w:val="18"/>
              </w:rPr>
            </w:pPr>
            <w:r>
              <w:rPr>
                <w:sz w:val="18"/>
              </w:rPr>
              <w:t>336</w:t>
            </w:r>
          </w:p>
        </w:tc>
        <w:tc>
          <w:tcPr>
            <w:tcW w:w="3853" w:type="dxa"/>
          </w:tcPr>
          <w:p w14:paraId="7D70242B" w14:textId="77777777" w:rsidR="00A40316" w:rsidRDefault="00A40316" w:rsidP="005E46B9">
            <w:pPr>
              <w:pStyle w:val="TableParagraph"/>
              <w:spacing w:before="10"/>
              <w:rPr>
                <w:b/>
                <w:sz w:val="13"/>
              </w:rPr>
            </w:pPr>
          </w:p>
          <w:p w14:paraId="5228714B" w14:textId="77777777" w:rsidR="00A40316" w:rsidRDefault="00921F94" w:rsidP="005E46B9">
            <w:pPr>
              <w:pStyle w:val="TableParagraph"/>
              <w:spacing w:line="312" w:lineRule="auto"/>
              <w:ind w:left="28"/>
              <w:rPr>
                <w:sz w:val="18"/>
              </w:rPr>
            </w:pPr>
            <w:r>
              <w:rPr>
                <w:sz w:val="18"/>
              </w:rPr>
              <w:t xml:space="preserve">Attendance by psychiatrist &gt; 45 </w:t>
            </w:r>
            <w:proofErr w:type="spellStart"/>
            <w:r>
              <w:rPr>
                <w:sz w:val="18"/>
              </w:rPr>
              <w:t>mins</w:t>
            </w:r>
            <w:proofErr w:type="spellEnd"/>
            <w:r>
              <w:rPr>
                <w:sz w:val="18"/>
              </w:rPr>
              <w:t xml:space="preserve"> &lt; 75 </w:t>
            </w:r>
            <w:proofErr w:type="spellStart"/>
            <w:r>
              <w:rPr>
                <w:sz w:val="18"/>
              </w:rPr>
              <w:t>mins</w:t>
            </w:r>
            <w:proofErr w:type="spellEnd"/>
            <w:r>
              <w:rPr>
                <w:sz w:val="18"/>
              </w:rPr>
              <w:t xml:space="preserve"> home visit</w:t>
            </w:r>
          </w:p>
        </w:tc>
        <w:tc>
          <w:tcPr>
            <w:tcW w:w="958" w:type="dxa"/>
          </w:tcPr>
          <w:p w14:paraId="748F24D5" w14:textId="77777777" w:rsidR="00A40316" w:rsidRDefault="00A40316" w:rsidP="005E46B9">
            <w:pPr>
              <w:pStyle w:val="TableParagraph"/>
              <w:spacing w:before="10"/>
              <w:rPr>
                <w:b/>
                <w:sz w:val="13"/>
              </w:rPr>
            </w:pPr>
          </w:p>
          <w:p w14:paraId="3284F05F" w14:textId="77777777" w:rsidR="00A40316" w:rsidRDefault="00921F94" w:rsidP="005E46B9">
            <w:pPr>
              <w:pStyle w:val="TableParagraph"/>
              <w:ind w:left="25"/>
              <w:rPr>
                <w:sz w:val="18"/>
              </w:rPr>
            </w:pPr>
            <w:r>
              <w:rPr>
                <w:sz w:val="18"/>
              </w:rPr>
              <w:t>$219.75</w:t>
            </w:r>
          </w:p>
        </w:tc>
        <w:tc>
          <w:tcPr>
            <w:tcW w:w="1152" w:type="dxa"/>
          </w:tcPr>
          <w:p w14:paraId="3106430E" w14:textId="77777777" w:rsidR="00A40316" w:rsidRDefault="00A40316" w:rsidP="005E46B9">
            <w:pPr>
              <w:pStyle w:val="TableParagraph"/>
              <w:spacing w:before="10"/>
              <w:rPr>
                <w:b/>
                <w:sz w:val="13"/>
              </w:rPr>
            </w:pPr>
          </w:p>
          <w:p w14:paraId="5847420E" w14:textId="77777777" w:rsidR="00A40316" w:rsidRDefault="00921F94" w:rsidP="005E46B9">
            <w:pPr>
              <w:pStyle w:val="TableParagraph"/>
              <w:ind w:left="25"/>
              <w:rPr>
                <w:sz w:val="18"/>
              </w:rPr>
            </w:pPr>
            <w:r>
              <w:rPr>
                <w:sz w:val="18"/>
              </w:rPr>
              <w:t>5,438</w:t>
            </w:r>
          </w:p>
        </w:tc>
        <w:tc>
          <w:tcPr>
            <w:tcW w:w="1145" w:type="dxa"/>
          </w:tcPr>
          <w:p w14:paraId="40BE0859" w14:textId="77777777" w:rsidR="00A40316" w:rsidRDefault="00A40316" w:rsidP="005E46B9">
            <w:pPr>
              <w:pStyle w:val="TableParagraph"/>
              <w:spacing w:before="10"/>
              <w:rPr>
                <w:b/>
                <w:sz w:val="13"/>
              </w:rPr>
            </w:pPr>
          </w:p>
          <w:p w14:paraId="5553226F" w14:textId="77777777" w:rsidR="00A40316" w:rsidRDefault="00921F94" w:rsidP="005E46B9">
            <w:pPr>
              <w:pStyle w:val="TableParagraph"/>
              <w:ind w:left="27"/>
              <w:rPr>
                <w:sz w:val="18"/>
              </w:rPr>
            </w:pPr>
            <w:r>
              <w:rPr>
                <w:sz w:val="18"/>
              </w:rPr>
              <w:t>$1,046,004</w:t>
            </w:r>
          </w:p>
        </w:tc>
        <w:tc>
          <w:tcPr>
            <w:tcW w:w="1194" w:type="dxa"/>
          </w:tcPr>
          <w:p w14:paraId="715CEFF0" w14:textId="77777777" w:rsidR="00A40316" w:rsidRDefault="00A40316" w:rsidP="005E46B9">
            <w:pPr>
              <w:pStyle w:val="TableParagraph"/>
              <w:spacing w:before="10"/>
              <w:rPr>
                <w:b/>
                <w:sz w:val="13"/>
              </w:rPr>
            </w:pPr>
          </w:p>
          <w:p w14:paraId="156DAE72" w14:textId="77777777" w:rsidR="00A40316" w:rsidRDefault="00921F94" w:rsidP="005E46B9">
            <w:pPr>
              <w:pStyle w:val="TableParagraph"/>
              <w:ind w:left="27"/>
              <w:rPr>
                <w:sz w:val="18"/>
              </w:rPr>
            </w:pPr>
            <w:r>
              <w:rPr>
                <w:sz w:val="18"/>
              </w:rPr>
              <w:t>5.5%</w:t>
            </w:r>
          </w:p>
        </w:tc>
      </w:tr>
      <w:tr w:rsidR="00A40316" w14:paraId="53CDEC03" w14:textId="77777777">
        <w:trPr>
          <w:trHeight w:val="520"/>
        </w:trPr>
        <w:tc>
          <w:tcPr>
            <w:tcW w:w="718" w:type="dxa"/>
          </w:tcPr>
          <w:p w14:paraId="7F7DBFE9" w14:textId="77777777" w:rsidR="00A40316" w:rsidRDefault="00A40316" w:rsidP="005E46B9">
            <w:pPr>
              <w:pStyle w:val="TableParagraph"/>
              <w:spacing w:before="10"/>
              <w:rPr>
                <w:b/>
                <w:sz w:val="13"/>
              </w:rPr>
            </w:pPr>
          </w:p>
          <w:p w14:paraId="163847B5" w14:textId="77777777" w:rsidR="00A40316" w:rsidRDefault="00921F94" w:rsidP="005E46B9">
            <w:pPr>
              <w:pStyle w:val="TableParagraph"/>
              <w:ind w:left="28"/>
              <w:rPr>
                <w:sz w:val="18"/>
              </w:rPr>
            </w:pPr>
            <w:r>
              <w:rPr>
                <w:sz w:val="18"/>
              </w:rPr>
              <w:t>338</w:t>
            </w:r>
          </w:p>
        </w:tc>
        <w:tc>
          <w:tcPr>
            <w:tcW w:w="3853" w:type="dxa"/>
          </w:tcPr>
          <w:p w14:paraId="08239A30" w14:textId="77777777" w:rsidR="00A40316" w:rsidRDefault="00A40316" w:rsidP="005E46B9">
            <w:pPr>
              <w:pStyle w:val="TableParagraph"/>
              <w:spacing w:before="10"/>
              <w:rPr>
                <w:b/>
                <w:sz w:val="13"/>
              </w:rPr>
            </w:pPr>
          </w:p>
          <w:p w14:paraId="58DED616" w14:textId="77777777" w:rsidR="00A40316" w:rsidRDefault="00921F94" w:rsidP="005E46B9">
            <w:pPr>
              <w:pStyle w:val="TableParagraph"/>
              <w:ind w:left="28"/>
              <w:rPr>
                <w:sz w:val="18"/>
              </w:rPr>
            </w:pPr>
            <w:r>
              <w:rPr>
                <w:sz w:val="18"/>
              </w:rPr>
              <w:t xml:space="preserve">Attendance by psychiatrist &gt; 75 </w:t>
            </w:r>
            <w:proofErr w:type="spellStart"/>
            <w:r>
              <w:rPr>
                <w:sz w:val="18"/>
              </w:rPr>
              <w:t>mins</w:t>
            </w:r>
            <w:proofErr w:type="spellEnd"/>
            <w:r>
              <w:rPr>
                <w:sz w:val="18"/>
              </w:rPr>
              <w:t xml:space="preserve"> home visit</w:t>
            </w:r>
          </w:p>
        </w:tc>
        <w:tc>
          <w:tcPr>
            <w:tcW w:w="958" w:type="dxa"/>
          </w:tcPr>
          <w:p w14:paraId="77C80219" w14:textId="77777777" w:rsidR="00A40316" w:rsidRDefault="00A40316" w:rsidP="005E46B9">
            <w:pPr>
              <w:pStyle w:val="TableParagraph"/>
              <w:spacing w:before="10"/>
              <w:rPr>
                <w:b/>
                <w:sz w:val="13"/>
              </w:rPr>
            </w:pPr>
          </w:p>
          <w:p w14:paraId="4F057FCD" w14:textId="77777777" w:rsidR="00A40316" w:rsidRDefault="00921F94" w:rsidP="005E46B9">
            <w:pPr>
              <w:pStyle w:val="TableParagraph"/>
              <w:ind w:left="25"/>
              <w:rPr>
                <w:sz w:val="18"/>
              </w:rPr>
            </w:pPr>
            <w:r>
              <w:rPr>
                <w:sz w:val="18"/>
              </w:rPr>
              <w:t>$249.55</w:t>
            </w:r>
          </w:p>
        </w:tc>
        <w:tc>
          <w:tcPr>
            <w:tcW w:w="1152" w:type="dxa"/>
          </w:tcPr>
          <w:p w14:paraId="2104CC18" w14:textId="77777777" w:rsidR="00A40316" w:rsidRDefault="00A40316" w:rsidP="005E46B9">
            <w:pPr>
              <w:pStyle w:val="TableParagraph"/>
              <w:spacing w:before="10"/>
              <w:rPr>
                <w:b/>
                <w:sz w:val="13"/>
              </w:rPr>
            </w:pPr>
          </w:p>
          <w:p w14:paraId="5016686B" w14:textId="77777777" w:rsidR="00A40316" w:rsidRDefault="00921F94" w:rsidP="005E46B9">
            <w:pPr>
              <w:pStyle w:val="TableParagraph"/>
              <w:ind w:left="25"/>
              <w:rPr>
                <w:sz w:val="18"/>
              </w:rPr>
            </w:pPr>
            <w:r>
              <w:rPr>
                <w:sz w:val="18"/>
              </w:rPr>
              <w:t>795</w:t>
            </w:r>
          </w:p>
        </w:tc>
        <w:tc>
          <w:tcPr>
            <w:tcW w:w="1145" w:type="dxa"/>
          </w:tcPr>
          <w:p w14:paraId="06B0B774" w14:textId="77777777" w:rsidR="00A40316" w:rsidRDefault="00A40316" w:rsidP="005E46B9">
            <w:pPr>
              <w:pStyle w:val="TableParagraph"/>
              <w:spacing w:before="10"/>
              <w:rPr>
                <w:b/>
                <w:sz w:val="13"/>
              </w:rPr>
            </w:pPr>
          </w:p>
          <w:p w14:paraId="447A83CE" w14:textId="77777777" w:rsidR="00A40316" w:rsidRDefault="00921F94" w:rsidP="005E46B9">
            <w:pPr>
              <w:pStyle w:val="TableParagraph"/>
              <w:ind w:left="27"/>
              <w:rPr>
                <w:sz w:val="18"/>
              </w:rPr>
            </w:pPr>
            <w:r>
              <w:rPr>
                <w:sz w:val="18"/>
              </w:rPr>
              <w:t>$171,547</w:t>
            </w:r>
          </w:p>
        </w:tc>
        <w:tc>
          <w:tcPr>
            <w:tcW w:w="1194" w:type="dxa"/>
          </w:tcPr>
          <w:p w14:paraId="2B1F4530" w14:textId="77777777" w:rsidR="00A40316" w:rsidRDefault="00A40316" w:rsidP="005E46B9">
            <w:pPr>
              <w:pStyle w:val="TableParagraph"/>
              <w:spacing w:before="10"/>
              <w:rPr>
                <w:b/>
                <w:sz w:val="13"/>
              </w:rPr>
            </w:pPr>
          </w:p>
          <w:p w14:paraId="69AE039F" w14:textId="77777777" w:rsidR="00A40316" w:rsidRDefault="00921F94" w:rsidP="005E46B9">
            <w:pPr>
              <w:pStyle w:val="TableParagraph"/>
              <w:ind w:left="27"/>
              <w:rPr>
                <w:sz w:val="18"/>
              </w:rPr>
            </w:pPr>
            <w:r>
              <w:rPr>
                <w:sz w:val="18"/>
              </w:rPr>
              <w:t>-6.2%</w:t>
            </w:r>
          </w:p>
        </w:tc>
      </w:tr>
    </w:tbl>
    <w:p w14:paraId="521D2E47" w14:textId="343EF287" w:rsidR="00A40316" w:rsidRDefault="00A40316">
      <w:pPr>
        <w:pStyle w:val="BodyText"/>
        <w:spacing w:before="7"/>
        <w:rPr>
          <w:b/>
          <w:sz w:val="19"/>
        </w:rPr>
      </w:pPr>
    </w:p>
    <w:p w14:paraId="319D71AC" w14:textId="7E33B267" w:rsidR="0076093F" w:rsidRDefault="0076093F" w:rsidP="009C064B">
      <w:pPr>
        <w:rPr>
          <w:b/>
          <w:sz w:val="19"/>
        </w:rPr>
        <w:sectPr w:rsidR="0076093F">
          <w:headerReference w:type="default" r:id="rId18"/>
          <w:footerReference w:type="default" r:id="rId19"/>
          <w:pgSz w:w="11910" w:h="16840"/>
          <w:pgMar w:top="1660" w:right="1160" w:bottom="1160" w:left="1320" w:header="517" w:footer="978" w:gutter="0"/>
          <w:cols w:space="720"/>
        </w:sectPr>
      </w:pPr>
    </w:p>
    <w:p w14:paraId="44852D43" w14:textId="2E34C6B2" w:rsidR="00D7117E" w:rsidRPr="00D7117E" w:rsidRDefault="00D7117E" w:rsidP="00800FDA">
      <w:pPr>
        <w:pStyle w:val="Heading1"/>
        <w:ind w:left="498" w:firstLine="0"/>
        <w:rPr>
          <w:color w:val="00643E"/>
        </w:rPr>
      </w:pPr>
      <w:bookmarkStart w:id="131" w:name="_Toc56497445"/>
      <w:r w:rsidRPr="00D7117E">
        <w:rPr>
          <w:color w:val="00643E"/>
        </w:rPr>
        <w:lastRenderedPageBreak/>
        <w:t xml:space="preserve">Appendix </w:t>
      </w:r>
      <w:r>
        <w:rPr>
          <w:color w:val="00643E"/>
        </w:rPr>
        <w:t>C</w:t>
      </w:r>
      <w:r w:rsidRPr="00D7117E">
        <w:rPr>
          <w:color w:val="00643E"/>
        </w:rPr>
        <w:tab/>
      </w:r>
      <w:r>
        <w:rPr>
          <w:color w:val="00643E"/>
        </w:rPr>
        <w:t>Summary for consumers</w:t>
      </w:r>
      <w:bookmarkEnd w:id="131"/>
    </w:p>
    <w:p w14:paraId="0C05885E" w14:textId="77777777" w:rsidR="00A40316" w:rsidRDefault="00921F94" w:rsidP="008E5763">
      <w:pPr>
        <w:pStyle w:val="BodyText"/>
        <w:spacing w:before="240" w:after="240"/>
        <w:ind w:left="136"/>
      </w:pPr>
      <w:r>
        <w:t>This table describes the medical service, the recommendations of the clinical experts and why the recommendations have been made.</w:t>
      </w:r>
    </w:p>
    <w:p w14:paraId="6AB22197" w14:textId="77777777" w:rsidR="00A40316" w:rsidRDefault="00921F94" w:rsidP="008E5763">
      <w:pPr>
        <w:spacing w:before="120" w:after="120"/>
        <w:ind w:left="136"/>
        <w:rPr>
          <w:b/>
          <w:sz w:val="20"/>
        </w:rPr>
      </w:pPr>
      <w:r>
        <w:rPr>
          <w:b/>
          <w:sz w:val="20"/>
        </w:rPr>
        <w:t>Recommendation 1: Continue arrangements for the development of GP-requested management plans (items 291 and 293)</w:t>
      </w:r>
    </w:p>
    <w:tbl>
      <w:tblPr>
        <w:tblW w:w="0" w:type="auto"/>
        <w:tblInd w:w="136" w:type="dxa"/>
        <w:tblLayout w:type="fixed"/>
        <w:tblCellMar>
          <w:left w:w="0" w:type="dxa"/>
          <w:right w:w="0" w:type="dxa"/>
        </w:tblCellMar>
        <w:tblLook w:val="01E0" w:firstRow="1" w:lastRow="1" w:firstColumn="1" w:lastColumn="1" w:noHBand="0" w:noVBand="0"/>
      </w:tblPr>
      <w:tblGrid>
        <w:gridCol w:w="1197"/>
        <w:gridCol w:w="2775"/>
        <w:gridCol w:w="2421"/>
        <w:gridCol w:w="2765"/>
        <w:gridCol w:w="4092"/>
      </w:tblGrid>
      <w:tr w:rsidR="00A40316" w14:paraId="1368EFCD" w14:textId="77777777">
        <w:trPr>
          <w:trHeight w:val="420"/>
        </w:trPr>
        <w:tc>
          <w:tcPr>
            <w:tcW w:w="1197" w:type="dxa"/>
            <w:shd w:val="clear" w:color="auto" w:fill="B66012"/>
          </w:tcPr>
          <w:p w14:paraId="240EE5F0" w14:textId="77777777" w:rsidR="00A40316" w:rsidRDefault="00921F94">
            <w:pPr>
              <w:pStyle w:val="TableParagraph"/>
              <w:spacing w:before="66"/>
              <w:ind w:left="117"/>
              <w:rPr>
                <w:b/>
                <w:sz w:val="18"/>
              </w:rPr>
            </w:pPr>
            <w:r>
              <w:rPr>
                <w:b/>
                <w:color w:val="FFFFFF"/>
                <w:sz w:val="18"/>
              </w:rPr>
              <w:t>Item</w:t>
            </w:r>
          </w:p>
        </w:tc>
        <w:tc>
          <w:tcPr>
            <w:tcW w:w="2775" w:type="dxa"/>
            <w:shd w:val="clear" w:color="auto" w:fill="B66012"/>
          </w:tcPr>
          <w:p w14:paraId="6A97FD3B" w14:textId="77777777" w:rsidR="00A40316" w:rsidRDefault="00921F94">
            <w:pPr>
              <w:pStyle w:val="TableParagraph"/>
              <w:spacing w:before="66"/>
              <w:ind w:left="478"/>
              <w:rPr>
                <w:b/>
                <w:sz w:val="18"/>
              </w:rPr>
            </w:pPr>
            <w:r>
              <w:rPr>
                <w:b/>
                <w:color w:val="FFFFFF"/>
                <w:sz w:val="18"/>
              </w:rPr>
              <w:t>What it does</w:t>
            </w:r>
          </w:p>
        </w:tc>
        <w:tc>
          <w:tcPr>
            <w:tcW w:w="2421" w:type="dxa"/>
            <w:shd w:val="clear" w:color="auto" w:fill="B66012"/>
          </w:tcPr>
          <w:p w14:paraId="63DAA07D" w14:textId="77777777" w:rsidR="00A40316" w:rsidRDefault="00921F94">
            <w:pPr>
              <w:pStyle w:val="TableParagraph"/>
              <w:spacing w:before="66"/>
              <w:ind w:left="113"/>
              <w:rPr>
                <w:b/>
                <w:sz w:val="18"/>
              </w:rPr>
            </w:pPr>
            <w:r>
              <w:rPr>
                <w:b/>
                <w:color w:val="FFFFFF"/>
                <w:sz w:val="18"/>
              </w:rPr>
              <w:t>Committee recommendation</w:t>
            </w:r>
          </w:p>
        </w:tc>
        <w:tc>
          <w:tcPr>
            <w:tcW w:w="2765" w:type="dxa"/>
            <w:shd w:val="clear" w:color="auto" w:fill="B66012"/>
          </w:tcPr>
          <w:p w14:paraId="554BD65E" w14:textId="77777777" w:rsidR="00A40316" w:rsidRDefault="00921F94">
            <w:pPr>
              <w:pStyle w:val="TableParagraph"/>
              <w:spacing w:before="66"/>
              <w:ind w:left="147"/>
              <w:rPr>
                <w:b/>
                <w:sz w:val="18"/>
              </w:rPr>
            </w:pPr>
            <w:r>
              <w:rPr>
                <w:b/>
                <w:color w:val="FFFFFF"/>
                <w:sz w:val="18"/>
              </w:rPr>
              <w:t>What would be different</w:t>
            </w:r>
          </w:p>
        </w:tc>
        <w:tc>
          <w:tcPr>
            <w:tcW w:w="4092" w:type="dxa"/>
            <w:shd w:val="clear" w:color="auto" w:fill="B66012"/>
          </w:tcPr>
          <w:p w14:paraId="596BB0C2" w14:textId="77777777" w:rsidR="00A40316" w:rsidRDefault="00921F94">
            <w:pPr>
              <w:pStyle w:val="TableParagraph"/>
              <w:spacing w:before="66"/>
              <w:ind w:left="776"/>
              <w:rPr>
                <w:b/>
                <w:sz w:val="18"/>
              </w:rPr>
            </w:pPr>
            <w:r>
              <w:rPr>
                <w:b/>
                <w:color w:val="FFFFFF"/>
                <w:sz w:val="18"/>
              </w:rPr>
              <w:t>Why</w:t>
            </w:r>
          </w:p>
        </w:tc>
      </w:tr>
      <w:tr w:rsidR="00A40316" w14:paraId="42640ECD" w14:textId="77777777">
        <w:trPr>
          <w:trHeight w:val="3809"/>
        </w:trPr>
        <w:tc>
          <w:tcPr>
            <w:tcW w:w="1197" w:type="dxa"/>
            <w:tcBorders>
              <w:bottom w:val="single" w:sz="4" w:space="0" w:color="B66012"/>
            </w:tcBorders>
          </w:tcPr>
          <w:p w14:paraId="3BC43F79" w14:textId="77777777" w:rsidR="00A40316" w:rsidRDefault="00921F94">
            <w:pPr>
              <w:pStyle w:val="TableParagraph"/>
              <w:spacing w:before="141"/>
              <w:ind w:left="117"/>
              <w:rPr>
                <w:b/>
                <w:sz w:val="18"/>
              </w:rPr>
            </w:pPr>
            <w:r>
              <w:rPr>
                <w:b/>
                <w:sz w:val="18"/>
              </w:rPr>
              <w:t>291-293</w:t>
            </w:r>
          </w:p>
        </w:tc>
        <w:tc>
          <w:tcPr>
            <w:tcW w:w="2775" w:type="dxa"/>
            <w:tcBorders>
              <w:bottom w:val="single" w:sz="4" w:space="0" w:color="B66012"/>
            </w:tcBorders>
          </w:tcPr>
          <w:p w14:paraId="72C3E10B" w14:textId="77777777" w:rsidR="00A40316" w:rsidRDefault="00921F94">
            <w:pPr>
              <w:pStyle w:val="TableParagraph"/>
              <w:spacing w:before="141" w:line="312" w:lineRule="auto"/>
              <w:ind w:left="478" w:right="89"/>
              <w:rPr>
                <w:sz w:val="18"/>
              </w:rPr>
            </w:pPr>
            <w:r>
              <w:rPr>
                <w:sz w:val="18"/>
              </w:rPr>
              <w:t>This item provides rebates for psychiatrists to make comprehensive assessments of patients and provide management plans back to GPs.</w:t>
            </w:r>
          </w:p>
        </w:tc>
        <w:tc>
          <w:tcPr>
            <w:tcW w:w="2421" w:type="dxa"/>
            <w:tcBorders>
              <w:bottom w:val="single" w:sz="4" w:space="0" w:color="B66012"/>
            </w:tcBorders>
          </w:tcPr>
          <w:p w14:paraId="5F9D45E6" w14:textId="77777777" w:rsidR="00A40316" w:rsidRDefault="00921F94">
            <w:pPr>
              <w:pStyle w:val="TableParagraph"/>
              <w:spacing w:before="141" w:line="312" w:lineRule="auto"/>
              <w:ind w:left="113" w:right="155"/>
              <w:rPr>
                <w:sz w:val="18"/>
              </w:rPr>
            </w:pPr>
            <w:r>
              <w:rPr>
                <w:sz w:val="18"/>
              </w:rPr>
              <w:t>The Committee recommends no changes to this item.</w:t>
            </w:r>
          </w:p>
        </w:tc>
        <w:tc>
          <w:tcPr>
            <w:tcW w:w="2765" w:type="dxa"/>
            <w:tcBorders>
              <w:bottom w:val="single" w:sz="4" w:space="0" w:color="B66012"/>
            </w:tcBorders>
          </w:tcPr>
          <w:p w14:paraId="2F8F7FC4" w14:textId="77777777" w:rsidR="00A40316" w:rsidRDefault="00921F94">
            <w:pPr>
              <w:pStyle w:val="TableParagraph"/>
              <w:spacing w:before="141"/>
              <w:ind w:left="147"/>
              <w:rPr>
                <w:sz w:val="18"/>
              </w:rPr>
            </w:pPr>
            <w:r>
              <w:rPr>
                <w:sz w:val="18"/>
              </w:rPr>
              <w:t>No changes.</w:t>
            </w:r>
          </w:p>
        </w:tc>
        <w:tc>
          <w:tcPr>
            <w:tcW w:w="4092" w:type="dxa"/>
            <w:tcBorders>
              <w:bottom w:val="single" w:sz="4" w:space="0" w:color="B66012"/>
            </w:tcBorders>
          </w:tcPr>
          <w:p w14:paraId="2F255BAB" w14:textId="77777777" w:rsidR="00A40316" w:rsidRDefault="00921F94">
            <w:pPr>
              <w:pStyle w:val="TableParagraph"/>
              <w:spacing w:before="141" w:line="312" w:lineRule="auto"/>
              <w:ind w:left="776" w:right="118"/>
              <w:rPr>
                <w:sz w:val="18"/>
              </w:rPr>
            </w:pPr>
            <w:r>
              <w:rPr>
                <w:sz w:val="18"/>
              </w:rPr>
              <w:t>The Committee initially raised concerns that patients were not returning to their</w:t>
            </w:r>
            <w:r>
              <w:rPr>
                <w:spacing w:val="-18"/>
                <w:sz w:val="18"/>
              </w:rPr>
              <w:t xml:space="preserve"> </w:t>
            </w:r>
            <w:r>
              <w:rPr>
                <w:sz w:val="18"/>
              </w:rPr>
              <w:t>GP after the plan had been provided back to the relevant</w:t>
            </w:r>
            <w:r>
              <w:rPr>
                <w:spacing w:val="-3"/>
                <w:sz w:val="18"/>
              </w:rPr>
              <w:t xml:space="preserve"> </w:t>
            </w:r>
            <w:r>
              <w:rPr>
                <w:sz w:val="18"/>
              </w:rPr>
              <w:t>GP.</w:t>
            </w:r>
          </w:p>
          <w:p w14:paraId="473A8450" w14:textId="77777777" w:rsidR="00A40316" w:rsidRDefault="00A40316">
            <w:pPr>
              <w:pStyle w:val="TableParagraph"/>
              <w:spacing w:before="9"/>
              <w:rPr>
                <w:b/>
                <w:sz w:val="14"/>
              </w:rPr>
            </w:pPr>
          </w:p>
          <w:p w14:paraId="2AF2DF0F" w14:textId="77777777" w:rsidR="00A40316" w:rsidRDefault="00921F94">
            <w:pPr>
              <w:pStyle w:val="TableParagraph"/>
              <w:spacing w:line="312" w:lineRule="auto"/>
              <w:ind w:left="776" w:right="198"/>
              <w:rPr>
                <w:sz w:val="18"/>
              </w:rPr>
            </w:pPr>
            <w:r>
              <w:rPr>
                <w:sz w:val="18"/>
              </w:rPr>
              <w:t>The Committee considered data that showed around 72% of patients did return to their GP. While the Committee was concerned that 28% of patients did not return, they decided there were no changes that could be made to ensure patients saw their GP following the development of the plan.</w:t>
            </w:r>
          </w:p>
        </w:tc>
      </w:tr>
    </w:tbl>
    <w:p w14:paraId="6304F0A7" w14:textId="77777777" w:rsidR="00A40316" w:rsidRDefault="00A40316">
      <w:pPr>
        <w:pStyle w:val="BodyText"/>
        <w:rPr>
          <w:b/>
          <w:sz w:val="20"/>
        </w:rPr>
      </w:pPr>
    </w:p>
    <w:p w14:paraId="4F91348C" w14:textId="4999E135" w:rsidR="00A40316" w:rsidRDefault="00A40316">
      <w:pPr>
        <w:pStyle w:val="BodyText"/>
        <w:spacing w:before="1"/>
        <w:rPr>
          <w:b/>
        </w:rPr>
      </w:pPr>
    </w:p>
    <w:p w14:paraId="2F61967B" w14:textId="3F00CBFE" w:rsidR="0076093F" w:rsidRDefault="0076093F">
      <w:pPr>
        <w:pStyle w:val="BodyText"/>
        <w:spacing w:before="1"/>
        <w:rPr>
          <w:b/>
        </w:rPr>
      </w:pPr>
    </w:p>
    <w:p w14:paraId="175D9016" w14:textId="1EA852D6" w:rsidR="00C8097C" w:rsidRDefault="00C8097C">
      <w:pPr>
        <w:rPr>
          <w:b/>
        </w:rPr>
      </w:pPr>
      <w:r>
        <w:rPr>
          <w:b/>
        </w:rPr>
        <w:br w:type="page"/>
      </w:r>
    </w:p>
    <w:p w14:paraId="1099BEB2" w14:textId="21795BFC" w:rsidR="00A40316" w:rsidRDefault="00921F94" w:rsidP="008E5763">
      <w:pPr>
        <w:spacing w:before="120" w:after="120"/>
        <w:rPr>
          <w:b/>
          <w:sz w:val="20"/>
        </w:rPr>
      </w:pPr>
      <w:r>
        <w:rPr>
          <w:b/>
          <w:sz w:val="20"/>
        </w:rPr>
        <w:lastRenderedPageBreak/>
        <w:t>Recommendation 2: Reform arrangements for item 288 - delivering telehealth consultations to regional and remote patients</w:t>
      </w:r>
    </w:p>
    <w:tbl>
      <w:tblPr>
        <w:tblW w:w="0" w:type="auto"/>
        <w:tblInd w:w="136" w:type="dxa"/>
        <w:tblLayout w:type="fixed"/>
        <w:tblCellMar>
          <w:left w:w="0" w:type="dxa"/>
          <w:right w:w="0" w:type="dxa"/>
        </w:tblCellMar>
        <w:tblLook w:val="01E0" w:firstRow="1" w:lastRow="1" w:firstColumn="1" w:lastColumn="1" w:noHBand="0" w:noVBand="0"/>
      </w:tblPr>
      <w:tblGrid>
        <w:gridCol w:w="1070"/>
        <w:gridCol w:w="2896"/>
        <w:gridCol w:w="2442"/>
        <w:gridCol w:w="3346"/>
        <w:gridCol w:w="3500"/>
      </w:tblGrid>
      <w:tr w:rsidR="00A40316" w14:paraId="2692724F" w14:textId="77777777">
        <w:trPr>
          <w:trHeight w:val="424"/>
        </w:trPr>
        <w:tc>
          <w:tcPr>
            <w:tcW w:w="1070" w:type="dxa"/>
            <w:shd w:val="clear" w:color="auto" w:fill="B66012"/>
          </w:tcPr>
          <w:p w14:paraId="1E70CFAC" w14:textId="77777777" w:rsidR="00A40316" w:rsidRDefault="00921F94">
            <w:pPr>
              <w:pStyle w:val="TableParagraph"/>
              <w:spacing w:before="71"/>
              <w:ind w:left="117"/>
              <w:rPr>
                <w:b/>
                <w:sz w:val="18"/>
              </w:rPr>
            </w:pPr>
            <w:r>
              <w:rPr>
                <w:b/>
                <w:color w:val="FFFFFF"/>
                <w:sz w:val="18"/>
              </w:rPr>
              <w:t>Item</w:t>
            </w:r>
          </w:p>
        </w:tc>
        <w:tc>
          <w:tcPr>
            <w:tcW w:w="2896" w:type="dxa"/>
            <w:shd w:val="clear" w:color="auto" w:fill="B66012"/>
          </w:tcPr>
          <w:p w14:paraId="68DBBF64" w14:textId="77777777" w:rsidR="00A40316" w:rsidRDefault="00921F94">
            <w:pPr>
              <w:pStyle w:val="TableParagraph"/>
              <w:spacing w:before="71"/>
              <w:ind w:left="605"/>
              <w:rPr>
                <w:b/>
                <w:sz w:val="18"/>
              </w:rPr>
            </w:pPr>
            <w:r>
              <w:rPr>
                <w:b/>
                <w:color w:val="FFFFFF"/>
                <w:sz w:val="18"/>
              </w:rPr>
              <w:t>What it does</w:t>
            </w:r>
          </w:p>
        </w:tc>
        <w:tc>
          <w:tcPr>
            <w:tcW w:w="2442" w:type="dxa"/>
            <w:shd w:val="clear" w:color="auto" w:fill="B66012"/>
          </w:tcPr>
          <w:p w14:paraId="514A4B39" w14:textId="77777777" w:rsidR="00A40316" w:rsidRDefault="00921F94">
            <w:pPr>
              <w:pStyle w:val="TableParagraph"/>
              <w:spacing w:before="71"/>
              <w:ind w:left="119"/>
              <w:rPr>
                <w:b/>
                <w:sz w:val="18"/>
              </w:rPr>
            </w:pPr>
            <w:r>
              <w:rPr>
                <w:b/>
                <w:color w:val="FFFFFF"/>
                <w:sz w:val="18"/>
              </w:rPr>
              <w:t>Committee recommendation</w:t>
            </w:r>
          </w:p>
        </w:tc>
        <w:tc>
          <w:tcPr>
            <w:tcW w:w="3346" w:type="dxa"/>
            <w:shd w:val="clear" w:color="auto" w:fill="B66012"/>
          </w:tcPr>
          <w:p w14:paraId="2A34B921" w14:textId="77777777" w:rsidR="00A40316" w:rsidRDefault="00921F94">
            <w:pPr>
              <w:pStyle w:val="TableParagraph"/>
              <w:spacing w:before="71"/>
              <w:ind w:left="132"/>
              <w:rPr>
                <w:b/>
                <w:sz w:val="18"/>
              </w:rPr>
            </w:pPr>
            <w:r>
              <w:rPr>
                <w:b/>
                <w:color w:val="FFFFFF"/>
                <w:sz w:val="18"/>
              </w:rPr>
              <w:t>What would be different</w:t>
            </w:r>
          </w:p>
        </w:tc>
        <w:tc>
          <w:tcPr>
            <w:tcW w:w="3500" w:type="dxa"/>
            <w:shd w:val="clear" w:color="auto" w:fill="B66012"/>
          </w:tcPr>
          <w:p w14:paraId="43AEDE49" w14:textId="77777777" w:rsidR="00A40316" w:rsidRDefault="00921F94">
            <w:pPr>
              <w:pStyle w:val="TableParagraph"/>
              <w:spacing w:before="71"/>
              <w:ind w:left="180"/>
              <w:rPr>
                <w:b/>
                <w:sz w:val="18"/>
              </w:rPr>
            </w:pPr>
            <w:r>
              <w:rPr>
                <w:b/>
                <w:color w:val="FFFFFF"/>
                <w:sz w:val="18"/>
              </w:rPr>
              <w:t>Why</w:t>
            </w:r>
          </w:p>
        </w:tc>
      </w:tr>
      <w:tr w:rsidR="00A40316" w14:paraId="2F9C95F6" w14:textId="77777777">
        <w:trPr>
          <w:trHeight w:val="5602"/>
        </w:trPr>
        <w:tc>
          <w:tcPr>
            <w:tcW w:w="1070" w:type="dxa"/>
            <w:tcBorders>
              <w:bottom w:val="single" w:sz="4" w:space="0" w:color="B66012"/>
            </w:tcBorders>
          </w:tcPr>
          <w:p w14:paraId="5B3807BB" w14:textId="77777777" w:rsidR="00A40316" w:rsidRDefault="00921F94">
            <w:pPr>
              <w:pStyle w:val="TableParagraph"/>
              <w:spacing w:before="140"/>
              <w:ind w:left="117"/>
              <w:rPr>
                <w:b/>
                <w:sz w:val="18"/>
              </w:rPr>
            </w:pPr>
            <w:r>
              <w:rPr>
                <w:b/>
                <w:sz w:val="18"/>
              </w:rPr>
              <w:t>288</w:t>
            </w:r>
          </w:p>
        </w:tc>
        <w:tc>
          <w:tcPr>
            <w:tcW w:w="2896" w:type="dxa"/>
            <w:tcBorders>
              <w:bottom w:val="single" w:sz="4" w:space="0" w:color="B66012"/>
            </w:tcBorders>
          </w:tcPr>
          <w:p w14:paraId="0F8D7245" w14:textId="77777777" w:rsidR="00A40316" w:rsidRDefault="00921F94">
            <w:pPr>
              <w:pStyle w:val="TableParagraph"/>
              <w:spacing w:before="140" w:line="312" w:lineRule="auto"/>
              <w:ind w:left="605" w:right="115"/>
              <w:rPr>
                <w:sz w:val="18"/>
              </w:rPr>
            </w:pPr>
            <w:r>
              <w:rPr>
                <w:sz w:val="18"/>
              </w:rPr>
              <w:t>This item provides an additional 50% fee on top of a normal consultation to incentivise psychiatrists to provide telehealth services to regional and remote</w:t>
            </w:r>
            <w:r>
              <w:rPr>
                <w:spacing w:val="-11"/>
                <w:sz w:val="18"/>
              </w:rPr>
              <w:t xml:space="preserve"> </w:t>
            </w:r>
            <w:r>
              <w:rPr>
                <w:sz w:val="18"/>
              </w:rPr>
              <w:t>patients.</w:t>
            </w:r>
          </w:p>
        </w:tc>
        <w:tc>
          <w:tcPr>
            <w:tcW w:w="2442" w:type="dxa"/>
            <w:tcBorders>
              <w:bottom w:val="single" w:sz="4" w:space="0" w:color="B66012"/>
            </w:tcBorders>
          </w:tcPr>
          <w:p w14:paraId="406572AB" w14:textId="77777777" w:rsidR="00A40316" w:rsidRDefault="00921F94">
            <w:pPr>
              <w:pStyle w:val="TableParagraph"/>
              <w:spacing w:before="140" w:line="312" w:lineRule="auto"/>
              <w:ind w:left="119" w:right="170"/>
              <w:rPr>
                <w:sz w:val="18"/>
              </w:rPr>
            </w:pPr>
            <w:r>
              <w:rPr>
                <w:sz w:val="18"/>
              </w:rPr>
              <w:t>The Committee recommends creating a new suite of telehealth items to replace the current loading item.</w:t>
            </w:r>
          </w:p>
          <w:p w14:paraId="0EECED68" w14:textId="77777777" w:rsidR="00A40316" w:rsidRDefault="00921F94">
            <w:pPr>
              <w:pStyle w:val="TableParagraph"/>
              <w:spacing w:before="142" w:line="312" w:lineRule="auto"/>
              <w:ind w:left="119" w:right="140"/>
              <w:rPr>
                <w:sz w:val="18"/>
              </w:rPr>
            </w:pPr>
            <w:r>
              <w:rPr>
                <w:sz w:val="18"/>
              </w:rPr>
              <w:t>The items will have the same fee as standard consultation items, with the exception of the initial consultation, which will have a higher fee to recognise the extra time and complexity associated with delivering this service.</w:t>
            </w:r>
          </w:p>
          <w:p w14:paraId="325C55BF" w14:textId="77777777" w:rsidR="00A40316" w:rsidRDefault="00921F94">
            <w:pPr>
              <w:pStyle w:val="TableParagraph"/>
              <w:spacing w:before="139" w:line="312" w:lineRule="auto"/>
              <w:ind w:left="119" w:right="98"/>
              <w:rPr>
                <w:sz w:val="18"/>
              </w:rPr>
            </w:pPr>
            <w:r>
              <w:rPr>
                <w:sz w:val="18"/>
              </w:rPr>
              <w:t>The Committee also recommends that a new mechanism be investigated to continue to incentivise services to regional and remote areas.</w:t>
            </w:r>
          </w:p>
        </w:tc>
        <w:tc>
          <w:tcPr>
            <w:tcW w:w="3346" w:type="dxa"/>
            <w:tcBorders>
              <w:bottom w:val="single" w:sz="4" w:space="0" w:color="B66012"/>
            </w:tcBorders>
          </w:tcPr>
          <w:p w14:paraId="1B524540" w14:textId="77777777" w:rsidR="00A40316" w:rsidRDefault="00921F94">
            <w:pPr>
              <w:pStyle w:val="TableParagraph"/>
              <w:spacing w:before="140" w:line="312" w:lineRule="auto"/>
              <w:ind w:left="132" w:right="158"/>
              <w:rPr>
                <w:sz w:val="18"/>
              </w:rPr>
            </w:pPr>
            <w:r>
              <w:rPr>
                <w:sz w:val="18"/>
              </w:rPr>
              <w:t>Patients in regional and remote areas will continue to have access to rebates.</w:t>
            </w:r>
          </w:p>
        </w:tc>
        <w:tc>
          <w:tcPr>
            <w:tcW w:w="3500" w:type="dxa"/>
            <w:tcBorders>
              <w:bottom w:val="single" w:sz="4" w:space="0" w:color="B66012"/>
            </w:tcBorders>
          </w:tcPr>
          <w:p w14:paraId="3E3758F4" w14:textId="77777777" w:rsidR="00A40316" w:rsidRDefault="00921F94">
            <w:pPr>
              <w:pStyle w:val="TableParagraph"/>
              <w:spacing w:before="140" w:line="312" w:lineRule="auto"/>
              <w:ind w:left="180" w:right="102"/>
              <w:rPr>
                <w:sz w:val="18"/>
              </w:rPr>
            </w:pPr>
            <w:r>
              <w:rPr>
                <w:sz w:val="18"/>
              </w:rPr>
              <w:t>The Committee noted that the loading was a time-limited incentive, and that MBS items should be based only on the time and complexity associated with delivering that service.</w:t>
            </w:r>
          </w:p>
          <w:p w14:paraId="6C5C6506" w14:textId="77777777" w:rsidR="00A40316" w:rsidRDefault="00921F94">
            <w:pPr>
              <w:pStyle w:val="TableParagraph"/>
              <w:spacing w:before="142" w:line="312" w:lineRule="auto"/>
              <w:ind w:left="180" w:right="152"/>
              <w:rPr>
                <w:sz w:val="18"/>
              </w:rPr>
            </w:pPr>
            <w:r>
              <w:rPr>
                <w:sz w:val="18"/>
              </w:rPr>
              <w:t>The Committee noted that there are extra complexities associated with delivering an initial consultation via telehealth, and have therefore recommended these items have a higher fee.</w:t>
            </w:r>
          </w:p>
        </w:tc>
      </w:tr>
    </w:tbl>
    <w:p w14:paraId="006EE6E7" w14:textId="77777777" w:rsidR="00A40316" w:rsidRDefault="00A40316">
      <w:pPr>
        <w:pStyle w:val="BodyText"/>
        <w:rPr>
          <w:b/>
          <w:sz w:val="20"/>
        </w:rPr>
      </w:pPr>
    </w:p>
    <w:p w14:paraId="399CCCAA" w14:textId="3D53C304" w:rsidR="001E5DDF" w:rsidRDefault="001E5DDF">
      <w:pPr>
        <w:rPr>
          <w:b/>
        </w:rPr>
      </w:pPr>
      <w:r>
        <w:rPr>
          <w:b/>
        </w:rPr>
        <w:br w:type="page"/>
      </w:r>
    </w:p>
    <w:p w14:paraId="4F6457B2" w14:textId="48EA7BA9" w:rsidR="00A40316" w:rsidRDefault="00921F94" w:rsidP="008E5763">
      <w:pPr>
        <w:spacing w:before="120" w:after="120"/>
        <w:rPr>
          <w:b/>
          <w:sz w:val="20"/>
        </w:rPr>
      </w:pPr>
      <w:r>
        <w:rPr>
          <w:b/>
          <w:sz w:val="20"/>
        </w:rPr>
        <w:lastRenderedPageBreak/>
        <w:t>Recommendation 3: New items to provide telehealth consultations to patients in major cities of Australia</w:t>
      </w:r>
    </w:p>
    <w:tbl>
      <w:tblPr>
        <w:tblW w:w="0" w:type="auto"/>
        <w:tblInd w:w="116" w:type="dxa"/>
        <w:tblLayout w:type="fixed"/>
        <w:tblCellMar>
          <w:left w:w="0" w:type="dxa"/>
          <w:right w:w="0" w:type="dxa"/>
        </w:tblCellMar>
        <w:tblLook w:val="01E0" w:firstRow="1" w:lastRow="1" w:firstColumn="1" w:lastColumn="1" w:noHBand="0" w:noVBand="0"/>
      </w:tblPr>
      <w:tblGrid>
        <w:gridCol w:w="1122"/>
        <w:gridCol w:w="3909"/>
        <w:gridCol w:w="4240"/>
        <w:gridCol w:w="4030"/>
      </w:tblGrid>
      <w:tr w:rsidR="00A40316" w14:paraId="540DC99A" w14:textId="77777777">
        <w:trPr>
          <w:trHeight w:val="424"/>
        </w:trPr>
        <w:tc>
          <w:tcPr>
            <w:tcW w:w="1122" w:type="dxa"/>
            <w:shd w:val="clear" w:color="auto" w:fill="B66012"/>
          </w:tcPr>
          <w:p w14:paraId="2A34FA19" w14:textId="77777777" w:rsidR="00A40316" w:rsidRDefault="00921F94">
            <w:pPr>
              <w:pStyle w:val="TableParagraph"/>
              <w:spacing w:before="71"/>
              <w:ind w:left="137"/>
              <w:rPr>
                <w:b/>
                <w:sz w:val="18"/>
              </w:rPr>
            </w:pPr>
            <w:r>
              <w:rPr>
                <w:b/>
                <w:color w:val="FFFFFF"/>
                <w:sz w:val="18"/>
              </w:rPr>
              <w:t>Items</w:t>
            </w:r>
          </w:p>
        </w:tc>
        <w:tc>
          <w:tcPr>
            <w:tcW w:w="3909" w:type="dxa"/>
            <w:shd w:val="clear" w:color="auto" w:fill="B66012"/>
          </w:tcPr>
          <w:p w14:paraId="4D6B4A2D" w14:textId="77777777" w:rsidR="00A40316" w:rsidRDefault="00921F94">
            <w:pPr>
              <w:pStyle w:val="TableParagraph"/>
              <w:spacing w:before="71"/>
              <w:ind w:left="565"/>
              <w:rPr>
                <w:b/>
                <w:sz w:val="18"/>
              </w:rPr>
            </w:pPr>
            <w:r>
              <w:rPr>
                <w:b/>
                <w:color w:val="FFFFFF"/>
                <w:sz w:val="18"/>
              </w:rPr>
              <w:t>Committee recommendation</w:t>
            </w:r>
          </w:p>
        </w:tc>
        <w:tc>
          <w:tcPr>
            <w:tcW w:w="4240" w:type="dxa"/>
            <w:shd w:val="clear" w:color="auto" w:fill="B66012"/>
          </w:tcPr>
          <w:p w14:paraId="280989EC" w14:textId="77777777" w:rsidR="00A40316" w:rsidRDefault="00921F94">
            <w:pPr>
              <w:pStyle w:val="TableParagraph"/>
              <w:spacing w:before="71"/>
              <w:ind w:left="158"/>
              <w:rPr>
                <w:b/>
                <w:sz w:val="18"/>
              </w:rPr>
            </w:pPr>
            <w:r>
              <w:rPr>
                <w:b/>
                <w:color w:val="FFFFFF"/>
                <w:sz w:val="18"/>
              </w:rPr>
              <w:t>What would be different</w:t>
            </w:r>
          </w:p>
        </w:tc>
        <w:tc>
          <w:tcPr>
            <w:tcW w:w="4030" w:type="dxa"/>
            <w:shd w:val="clear" w:color="auto" w:fill="B66012"/>
          </w:tcPr>
          <w:p w14:paraId="10FCF9F4" w14:textId="77777777" w:rsidR="00A40316" w:rsidRDefault="00921F94">
            <w:pPr>
              <w:pStyle w:val="TableParagraph"/>
              <w:spacing w:before="71"/>
              <w:ind w:left="155"/>
              <w:rPr>
                <w:b/>
                <w:sz w:val="18"/>
              </w:rPr>
            </w:pPr>
            <w:r>
              <w:rPr>
                <w:b/>
                <w:color w:val="FFFFFF"/>
                <w:sz w:val="18"/>
              </w:rPr>
              <w:t>Why</w:t>
            </w:r>
          </w:p>
        </w:tc>
      </w:tr>
      <w:tr w:rsidR="00A40316" w14:paraId="61FD9E4E" w14:textId="77777777">
        <w:trPr>
          <w:trHeight w:val="2892"/>
        </w:trPr>
        <w:tc>
          <w:tcPr>
            <w:tcW w:w="1122" w:type="dxa"/>
            <w:tcBorders>
              <w:bottom w:val="single" w:sz="4" w:space="0" w:color="B66012"/>
            </w:tcBorders>
          </w:tcPr>
          <w:p w14:paraId="2FFBE91F" w14:textId="77777777" w:rsidR="00A40316" w:rsidRDefault="00921F94">
            <w:pPr>
              <w:pStyle w:val="TableParagraph"/>
              <w:spacing w:before="140"/>
              <w:ind w:left="137"/>
              <w:rPr>
                <w:b/>
                <w:sz w:val="18"/>
              </w:rPr>
            </w:pPr>
            <w:r>
              <w:rPr>
                <w:b/>
                <w:sz w:val="18"/>
              </w:rPr>
              <w:t>New</w:t>
            </w:r>
          </w:p>
        </w:tc>
        <w:tc>
          <w:tcPr>
            <w:tcW w:w="3909" w:type="dxa"/>
            <w:tcBorders>
              <w:bottom w:val="single" w:sz="4" w:space="0" w:color="B66012"/>
            </w:tcBorders>
          </w:tcPr>
          <w:p w14:paraId="6E2B0B5F" w14:textId="77777777" w:rsidR="00A40316" w:rsidRDefault="00921F94">
            <w:pPr>
              <w:pStyle w:val="TableParagraph"/>
              <w:spacing w:before="140" w:line="312" w:lineRule="auto"/>
              <w:ind w:left="565" w:right="135"/>
              <w:rPr>
                <w:sz w:val="18"/>
              </w:rPr>
            </w:pPr>
            <w:r>
              <w:rPr>
                <w:sz w:val="18"/>
              </w:rPr>
              <w:t>The Committee recommends creating new items to allow patients with severe physical disabilities, mental health disorders or psychosocial stress in major cities to access psychiatric services via videoconference.</w:t>
            </w:r>
          </w:p>
        </w:tc>
        <w:tc>
          <w:tcPr>
            <w:tcW w:w="4240" w:type="dxa"/>
            <w:tcBorders>
              <w:bottom w:val="single" w:sz="4" w:space="0" w:color="B66012"/>
            </w:tcBorders>
          </w:tcPr>
          <w:p w14:paraId="046035CC" w14:textId="77777777" w:rsidR="00A40316" w:rsidRDefault="00921F94">
            <w:pPr>
              <w:pStyle w:val="TableParagraph"/>
              <w:spacing w:before="140" w:line="312" w:lineRule="auto"/>
              <w:ind w:left="158" w:right="132"/>
              <w:rPr>
                <w:sz w:val="18"/>
              </w:rPr>
            </w:pPr>
            <w:r>
              <w:rPr>
                <w:sz w:val="18"/>
              </w:rPr>
              <w:t xml:space="preserve">Patients with severe physical disabilities, mental health disorders or psychosocial stress that prevent them from having a face-to-face consultation will be able to see a psychiatrist via videoconference (e.g. via Skype or </w:t>
            </w:r>
            <w:proofErr w:type="spellStart"/>
            <w:r>
              <w:rPr>
                <w:sz w:val="18"/>
              </w:rPr>
              <w:t>Facetime</w:t>
            </w:r>
            <w:proofErr w:type="spellEnd"/>
            <w:r>
              <w:rPr>
                <w:sz w:val="18"/>
              </w:rPr>
              <w:t>).</w:t>
            </w:r>
          </w:p>
        </w:tc>
        <w:tc>
          <w:tcPr>
            <w:tcW w:w="4030" w:type="dxa"/>
            <w:tcBorders>
              <w:bottom w:val="single" w:sz="4" w:space="0" w:color="B66012"/>
            </w:tcBorders>
          </w:tcPr>
          <w:p w14:paraId="79FC975E" w14:textId="77777777" w:rsidR="00A40316" w:rsidRDefault="00921F94">
            <w:pPr>
              <w:pStyle w:val="TableParagraph"/>
              <w:spacing w:before="140" w:line="312" w:lineRule="auto"/>
              <w:ind w:left="155" w:right="154"/>
              <w:rPr>
                <w:sz w:val="18"/>
              </w:rPr>
            </w:pPr>
            <w:r>
              <w:rPr>
                <w:sz w:val="18"/>
              </w:rPr>
              <w:t>The Committee agreed it is difficult for some patients to attend face-to-face consultations, even in major cities. The Committee agreed that it is preferable that these patients are able to access psychiatric services via videoconference than not at all.</w:t>
            </w:r>
          </w:p>
          <w:p w14:paraId="6A47DD31" w14:textId="77777777" w:rsidR="00A40316" w:rsidRDefault="00921F94">
            <w:pPr>
              <w:pStyle w:val="TableParagraph"/>
              <w:spacing w:before="142" w:line="312" w:lineRule="auto"/>
              <w:ind w:left="155" w:right="239"/>
              <w:rPr>
                <w:sz w:val="18"/>
              </w:rPr>
            </w:pPr>
            <w:r>
              <w:rPr>
                <w:sz w:val="18"/>
              </w:rPr>
              <w:t>This recommendation will ensure all Australians have equitable access to a psychiatrist, no matter their circumstances.</w:t>
            </w:r>
          </w:p>
        </w:tc>
      </w:tr>
    </w:tbl>
    <w:p w14:paraId="59AEF9B1" w14:textId="7B0610FC" w:rsidR="00A40316" w:rsidRDefault="00921F94" w:rsidP="008E5763">
      <w:pPr>
        <w:spacing w:before="120" w:after="120"/>
        <w:ind w:left="136"/>
        <w:rPr>
          <w:b/>
          <w:sz w:val="20"/>
        </w:rPr>
      </w:pPr>
      <w:r>
        <w:rPr>
          <w:b/>
          <w:sz w:val="20"/>
        </w:rPr>
        <w:t>Recommendation 4: Continue arrangements for items 353 to 370 - consultations with psychiatrists in regional and remote areas</w:t>
      </w:r>
    </w:p>
    <w:tbl>
      <w:tblPr>
        <w:tblW w:w="0" w:type="auto"/>
        <w:tblInd w:w="116" w:type="dxa"/>
        <w:tblLayout w:type="fixed"/>
        <w:tblCellMar>
          <w:left w:w="0" w:type="dxa"/>
          <w:right w:w="0" w:type="dxa"/>
        </w:tblCellMar>
        <w:tblLook w:val="01E0" w:firstRow="1" w:lastRow="1" w:firstColumn="1" w:lastColumn="1" w:noHBand="0" w:noVBand="0"/>
      </w:tblPr>
      <w:tblGrid>
        <w:gridCol w:w="1234"/>
        <w:gridCol w:w="2724"/>
        <w:gridCol w:w="2463"/>
        <w:gridCol w:w="2760"/>
        <w:gridCol w:w="4122"/>
      </w:tblGrid>
      <w:tr w:rsidR="00A40316" w14:paraId="163B6144" w14:textId="77777777">
        <w:trPr>
          <w:trHeight w:val="405"/>
        </w:trPr>
        <w:tc>
          <w:tcPr>
            <w:tcW w:w="1234" w:type="dxa"/>
            <w:shd w:val="clear" w:color="auto" w:fill="B66012"/>
          </w:tcPr>
          <w:p w14:paraId="2F01E152" w14:textId="77777777" w:rsidR="00A40316" w:rsidRDefault="00921F94">
            <w:pPr>
              <w:pStyle w:val="TableParagraph"/>
              <w:spacing w:before="61"/>
              <w:ind w:left="137"/>
              <w:rPr>
                <w:b/>
                <w:sz w:val="18"/>
              </w:rPr>
            </w:pPr>
            <w:r>
              <w:rPr>
                <w:b/>
                <w:color w:val="FFFFFF"/>
                <w:sz w:val="18"/>
              </w:rPr>
              <w:t>Item</w:t>
            </w:r>
          </w:p>
        </w:tc>
        <w:tc>
          <w:tcPr>
            <w:tcW w:w="2724" w:type="dxa"/>
            <w:shd w:val="clear" w:color="auto" w:fill="B66012"/>
          </w:tcPr>
          <w:p w14:paraId="762DDE3A" w14:textId="77777777" w:rsidR="00A40316" w:rsidRDefault="00921F94">
            <w:pPr>
              <w:pStyle w:val="TableParagraph"/>
              <w:spacing w:before="61"/>
              <w:ind w:left="460"/>
              <w:rPr>
                <w:b/>
                <w:sz w:val="18"/>
              </w:rPr>
            </w:pPr>
            <w:r>
              <w:rPr>
                <w:b/>
                <w:color w:val="FFFFFF"/>
                <w:sz w:val="18"/>
              </w:rPr>
              <w:t>What it does</w:t>
            </w:r>
          </w:p>
        </w:tc>
        <w:tc>
          <w:tcPr>
            <w:tcW w:w="2463" w:type="dxa"/>
            <w:shd w:val="clear" w:color="auto" w:fill="B66012"/>
          </w:tcPr>
          <w:p w14:paraId="58B3564C" w14:textId="77777777" w:rsidR="00A40316" w:rsidRDefault="00921F94">
            <w:pPr>
              <w:pStyle w:val="TableParagraph"/>
              <w:spacing w:before="61"/>
              <w:ind w:left="147"/>
              <w:rPr>
                <w:b/>
                <w:sz w:val="18"/>
              </w:rPr>
            </w:pPr>
            <w:r>
              <w:rPr>
                <w:b/>
                <w:color w:val="FFFFFF"/>
                <w:sz w:val="18"/>
              </w:rPr>
              <w:t>Committee recommendation</w:t>
            </w:r>
          </w:p>
        </w:tc>
        <w:tc>
          <w:tcPr>
            <w:tcW w:w="2760" w:type="dxa"/>
            <w:shd w:val="clear" w:color="auto" w:fill="B66012"/>
          </w:tcPr>
          <w:p w14:paraId="73028BEE" w14:textId="77777777" w:rsidR="00A40316" w:rsidRDefault="00921F94">
            <w:pPr>
              <w:pStyle w:val="TableParagraph"/>
              <w:spacing w:before="61"/>
              <w:ind w:left="139"/>
              <w:rPr>
                <w:b/>
                <w:sz w:val="18"/>
              </w:rPr>
            </w:pPr>
            <w:r>
              <w:rPr>
                <w:b/>
                <w:color w:val="FFFFFF"/>
                <w:sz w:val="18"/>
              </w:rPr>
              <w:t>What would be different</w:t>
            </w:r>
          </w:p>
        </w:tc>
        <w:tc>
          <w:tcPr>
            <w:tcW w:w="4122" w:type="dxa"/>
            <w:shd w:val="clear" w:color="auto" w:fill="B66012"/>
          </w:tcPr>
          <w:p w14:paraId="43BF1FFF" w14:textId="77777777" w:rsidR="00A40316" w:rsidRDefault="00921F94">
            <w:pPr>
              <w:pStyle w:val="TableParagraph"/>
              <w:spacing w:before="61"/>
              <w:ind w:left="773"/>
              <w:rPr>
                <w:b/>
                <w:sz w:val="18"/>
              </w:rPr>
            </w:pPr>
            <w:r>
              <w:rPr>
                <w:b/>
                <w:color w:val="FFFFFF"/>
                <w:sz w:val="18"/>
              </w:rPr>
              <w:t>Why</w:t>
            </w:r>
          </w:p>
        </w:tc>
      </w:tr>
      <w:tr w:rsidR="00A40316" w14:paraId="1C09D2C7" w14:textId="77777777">
        <w:trPr>
          <w:trHeight w:val="1893"/>
        </w:trPr>
        <w:tc>
          <w:tcPr>
            <w:tcW w:w="1234" w:type="dxa"/>
            <w:tcBorders>
              <w:top w:val="single" w:sz="4" w:space="0" w:color="B66012"/>
              <w:bottom w:val="single" w:sz="4" w:space="0" w:color="B66012"/>
            </w:tcBorders>
          </w:tcPr>
          <w:p w14:paraId="7F0F2931" w14:textId="77777777" w:rsidR="00A40316" w:rsidRDefault="00921F94">
            <w:pPr>
              <w:pStyle w:val="TableParagraph"/>
              <w:spacing w:before="141"/>
              <w:ind w:left="137"/>
              <w:rPr>
                <w:b/>
                <w:sz w:val="18"/>
              </w:rPr>
            </w:pPr>
            <w:r>
              <w:rPr>
                <w:b/>
                <w:sz w:val="18"/>
              </w:rPr>
              <w:t>353–370</w:t>
            </w:r>
          </w:p>
        </w:tc>
        <w:tc>
          <w:tcPr>
            <w:tcW w:w="2724" w:type="dxa"/>
            <w:tcBorders>
              <w:top w:val="single" w:sz="4" w:space="0" w:color="B66012"/>
              <w:bottom w:val="single" w:sz="4" w:space="0" w:color="B66012"/>
            </w:tcBorders>
          </w:tcPr>
          <w:p w14:paraId="03AC458D" w14:textId="5370C350" w:rsidR="00A40316" w:rsidRDefault="00921F94" w:rsidP="00BC5B90">
            <w:pPr>
              <w:pStyle w:val="TableParagraph"/>
              <w:spacing w:before="141" w:line="312" w:lineRule="auto"/>
              <w:ind w:left="460" w:right="125"/>
              <w:rPr>
                <w:sz w:val="18"/>
              </w:rPr>
            </w:pPr>
            <w:r>
              <w:rPr>
                <w:sz w:val="18"/>
              </w:rPr>
              <w:t xml:space="preserve">These items provide rebates for consultations with psychiatrists </w:t>
            </w:r>
            <w:r w:rsidR="00BC5B90">
              <w:rPr>
                <w:sz w:val="18"/>
              </w:rPr>
              <w:t xml:space="preserve">via </w:t>
            </w:r>
            <w:proofErr w:type="spellStart"/>
            <w:r w:rsidR="00BC5B90">
              <w:rPr>
                <w:sz w:val="18"/>
              </w:rPr>
              <w:t>telepsychiatry</w:t>
            </w:r>
            <w:proofErr w:type="spellEnd"/>
            <w:r w:rsidR="00BC5B90">
              <w:rPr>
                <w:sz w:val="18"/>
              </w:rPr>
              <w:t>.</w:t>
            </w:r>
            <w:r>
              <w:rPr>
                <w:sz w:val="18"/>
              </w:rPr>
              <w:t xml:space="preserve"> These items can only be claimed by patients in regional and remote areas.</w:t>
            </w:r>
          </w:p>
        </w:tc>
        <w:tc>
          <w:tcPr>
            <w:tcW w:w="2463" w:type="dxa"/>
            <w:tcBorders>
              <w:top w:val="single" w:sz="4" w:space="0" w:color="B66012"/>
              <w:bottom w:val="single" w:sz="4" w:space="0" w:color="B66012"/>
            </w:tcBorders>
          </w:tcPr>
          <w:p w14:paraId="02F4D25F" w14:textId="792D6FCE" w:rsidR="00A40316" w:rsidRDefault="00921F94" w:rsidP="00BC5B90">
            <w:pPr>
              <w:pStyle w:val="TableParagraph"/>
              <w:spacing w:before="141" w:line="312" w:lineRule="auto"/>
              <w:ind w:left="147" w:right="118"/>
              <w:rPr>
                <w:sz w:val="18"/>
              </w:rPr>
            </w:pPr>
            <w:r>
              <w:rPr>
                <w:sz w:val="18"/>
              </w:rPr>
              <w:t xml:space="preserve">The Committee recommends no changes at this time, but recommends </w:t>
            </w:r>
            <w:r w:rsidR="00BC5B90" w:rsidRPr="00BC5B90">
              <w:rPr>
                <w:sz w:val="18"/>
              </w:rPr>
              <w:t xml:space="preserve">aligning the schedule fees for these items with the consultation items 300–308, and items 296 and 297 for the initial consultation item via </w:t>
            </w:r>
            <w:proofErr w:type="spellStart"/>
            <w:r w:rsidR="00BC5B90" w:rsidRPr="00BC5B90">
              <w:rPr>
                <w:sz w:val="18"/>
              </w:rPr>
              <w:t>telepsychiatry</w:t>
            </w:r>
            <w:proofErr w:type="spellEnd"/>
            <w:r w:rsidR="00BC5B90">
              <w:rPr>
                <w:sz w:val="18"/>
              </w:rPr>
              <w:t>.</w:t>
            </w:r>
          </w:p>
        </w:tc>
        <w:tc>
          <w:tcPr>
            <w:tcW w:w="2760" w:type="dxa"/>
            <w:tcBorders>
              <w:top w:val="single" w:sz="4" w:space="0" w:color="B66012"/>
              <w:bottom w:val="single" w:sz="4" w:space="0" w:color="B66012"/>
            </w:tcBorders>
          </w:tcPr>
          <w:p w14:paraId="05373712" w14:textId="77777777" w:rsidR="00A40316" w:rsidRDefault="00921F94">
            <w:pPr>
              <w:pStyle w:val="TableParagraph"/>
              <w:spacing w:before="141"/>
              <w:ind w:left="139"/>
              <w:rPr>
                <w:sz w:val="18"/>
              </w:rPr>
            </w:pPr>
            <w:r>
              <w:rPr>
                <w:sz w:val="18"/>
              </w:rPr>
              <w:t>No changes.</w:t>
            </w:r>
          </w:p>
        </w:tc>
        <w:tc>
          <w:tcPr>
            <w:tcW w:w="4122" w:type="dxa"/>
            <w:tcBorders>
              <w:top w:val="single" w:sz="4" w:space="0" w:color="B66012"/>
              <w:bottom w:val="single" w:sz="4" w:space="0" w:color="B66012"/>
            </w:tcBorders>
          </w:tcPr>
          <w:p w14:paraId="324855A1" w14:textId="2B24593D" w:rsidR="00A40316" w:rsidRDefault="00BC5B90">
            <w:pPr>
              <w:pStyle w:val="TableParagraph"/>
              <w:spacing w:before="141" w:line="312" w:lineRule="auto"/>
              <w:ind w:left="773" w:right="219"/>
              <w:rPr>
                <w:sz w:val="18"/>
              </w:rPr>
            </w:pPr>
            <w:r>
              <w:rPr>
                <w:sz w:val="18"/>
              </w:rPr>
              <w:t>T</w:t>
            </w:r>
            <w:r w:rsidR="00921F94">
              <w:rPr>
                <w:sz w:val="18"/>
              </w:rPr>
              <w:t>he Committee agreed that these services are currently providing high value to those patients that currently access them.</w:t>
            </w:r>
          </w:p>
        </w:tc>
      </w:tr>
    </w:tbl>
    <w:p w14:paraId="3F072D0A" w14:textId="77777777" w:rsidR="00A40316" w:rsidRDefault="00A40316">
      <w:pPr>
        <w:pStyle w:val="BodyText"/>
        <w:rPr>
          <w:b/>
          <w:sz w:val="20"/>
        </w:rPr>
      </w:pPr>
    </w:p>
    <w:p w14:paraId="1157B04D" w14:textId="346F9397" w:rsidR="00A40316" w:rsidRDefault="00A40316">
      <w:pPr>
        <w:pStyle w:val="BodyText"/>
        <w:spacing w:before="1"/>
        <w:rPr>
          <w:b/>
        </w:rPr>
      </w:pPr>
    </w:p>
    <w:p w14:paraId="2F117B20" w14:textId="77777777" w:rsidR="001E5DDF" w:rsidRDefault="001E5DDF">
      <w:pPr>
        <w:rPr>
          <w:b/>
        </w:rPr>
      </w:pPr>
      <w:r>
        <w:rPr>
          <w:b/>
        </w:rPr>
        <w:br w:type="page"/>
      </w:r>
    </w:p>
    <w:p w14:paraId="6C134161" w14:textId="77777777" w:rsidR="00A40316" w:rsidRDefault="00921F94" w:rsidP="008E5763">
      <w:pPr>
        <w:spacing w:before="120" w:after="120"/>
        <w:ind w:left="136"/>
        <w:rPr>
          <w:b/>
          <w:sz w:val="20"/>
        </w:rPr>
      </w:pPr>
      <w:r>
        <w:rPr>
          <w:b/>
          <w:sz w:val="20"/>
        </w:rPr>
        <w:lastRenderedPageBreak/>
        <w:t>Recommendation 5: Remove the stigma associated with item 319 – complex and severe mental health disorders</w:t>
      </w:r>
    </w:p>
    <w:tbl>
      <w:tblPr>
        <w:tblW w:w="0" w:type="auto"/>
        <w:tblInd w:w="116" w:type="dxa"/>
        <w:tblLayout w:type="fixed"/>
        <w:tblCellMar>
          <w:left w:w="0" w:type="dxa"/>
          <w:right w:w="0" w:type="dxa"/>
        </w:tblCellMar>
        <w:tblLook w:val="01E0" w:firstRow="1" w:lastRow="1" w:firstColumn="1" w:lastColumn="1" w:noHBand="0" w:noVBand="0"/>
      </w:tblPr>
      <w:tblGrid>
        <w:gridCol w:w="1090"/>
        <w:gridCol w:w="2863"/>
        <w:gridCol w:w="2495"/>
        <w:gridCol w:w="3341"/>
        <w:gridCol w:w="3513"/>
      </w:tblGrid>
      <w:tr w:rsidR="00A40316" w14:paraId="45531263" w14:textId="77777777">
        <w:trPr>
          <w:trHeight w:val="424"/>
        </w:trPr>
        <w:tc>
          <w:tcPr>
            <w:tcW w:w="1090" w:type="dxa"/>
            <w:shd w:val="clear" w:color="auto" w:fill="B66012"/>
          </w:tcPr>
          <w:p w14:paraId="16682A16" w14:textId="77777777" w:rsidR="00A40316" w:rsidRDefault="00921F94">
            <w:pPr>
              <w:pStyle w:val="TableParagraph"/>
              <w:spacing w:before="71"/>
              <w:ind w:left="137"/>
              <w:rPr>
                <w:b/>
                <w:sz w:val="18"/>
              </w:rPr>
            </w:pPr>
            <w:r>
              <w:rPr>
                <w:b/>
                <w:color w:val="FFFFFF"/>
                <w:sz w:val="18"/>
              </w:rPr>
              <w:t>Item</w:t>
            </w:r>
          </w:p>
        </w:tc>
        <w:tc>
          <w:tcPr>
            <w:tcW w:w="2863" w:type="dxa"/>
            <w:shd w:val="clear" w:color="auto" w:fill="B66012"/>
          </w:tcPr>
          <w:p w14:paraId="35234CC8" w14:textId="77777777" w:rsidR="00A40316" w:rsidRDefault="00921F94">
            <w:pPr>
              <w:pStyle w:val="TableParagraph"/>
              <w:spacing w:before="71"/>
              <w:ind w:left="604"/>
              <w:rPr>
                <w:b/>
                <w:sz w:val="18"/>
              </w:rPr>
            </w:pPr>
            <w:r>
              <w:rPr>
                <w:b/>
                <w:color w:val="FFFFFF"/>
                <w:sz w:val="18"/>
              </w:rPr>
              <w:t>What it does</w:t>
            </w:r>
          </w:p>
        </w:tc>
        <w:tc>
          <w:tcPr>
            <w:tcW w:w="2495" w:type="dxa"/>
            <w:shd w:val="clear" w:color="auto" w:fill="B66012"/>
          </w:tcPr>
          <w:p w14:paraId="264576BD" w14:textId="77777777" w:rsidR="00A40316" w:rsidRDefault="00921F94">
            <w:pPr>
              <w:pStyle w:val="TableParagraph"/>
              <w:spacing w:before="71"/>
              <w:ind w:left="151"/>
              <w:rPr>
                <w:b/>
                <w:sz w:val="18"/>
              </w:rPr>
            </w:pPr>
            <w:r>
              <w:rPr>
                <w:b/>
                <w:color w:val="FFFFFF"/>
                <w:sz w:val="18"/>
              </w:rPr>
              <w:t>Committee recommendation</w:t>
            </w:r>
          </w:p>
        </w:tc>
        <w:tc>
          <w:tcPr>
            <w:tcW w:w="3341" w:type="dxa"/>
            <w:shd w:val="clear" w:color="auto" w:fill="B66012"/>
          </w:tcPr>
          <w:p w14:paraId="51E90195" w14:textId="77777777" w:rsidR="00A40316" w:rsidRDefault="00921F94">
            <w:pPr>
              <w:pStyle w:val="TableParagraph"/>
              <w:spacing w:before="71"/>
              <w:ind w:left="112"/>
              <w:rPr>
                <w:b/>
                <w:sz w:val="18"/>
              </w:rPr>
            </w:pPr>
            <w:r>
              <w:rPr>
                <w:b/>
                <w:color w:val="FFFFFF"/>
                <w:sz w:val="18"/>
              </w:rPr>
              <w:t>What would be different</w:t>
            </w:r>
          </w:p>
        </w:tc>
        <w:tc>
          <w:tcPr>
            <w:tcW w:w="3513" w:type="dxa"/>
            <w:shd w:val="clear" w:color="auto" w:fill="B66012"/>
          </w:tcPr>
          <w:p w14:paraId="72EE918F" w14:textId="77777777" w:rsidR="00A40316" w:rsidRDefault="00921F94">
            <w:pPr>
              <w:pStyle w:val="TableParagraph"/>
              <w:spacing w:before="71"/>
              <w:ind w:left="165"/>
              <w:rPr>
                <w:b/>
                <w:sz w:val="18"/>
              </w:rPr>
            </w:pPr>
            <w:r>
              <w:rPr>
                <w:b/>
                <w:color w:val="FFFFFF"/>
                <w:sz w:val="18"/>
              </w:rPr>
              <w:t>Why</w:t>
            </w:r>
          </w:p>
        </w:tc>
      </w:tr>
      <w:tr w:rsidR="00A40316" w14:paraId="43711387" w14:textId="77777777">
        <w:trPr>
          <w:trHeight w:val="3321"/>
        </w:trPr>
        <w:tc>
          <w:tcPr>
            <w:tcW w:w="1090" w:type="dxa"/>
            <w:tcBorders>
              <w:bottom w:val="single" w:sz="4" w:space="0" w:color="B66012"/>
            </w:tcBorders>
          </w:tcPr>
          <w:p w14:paraId="1EF52820" w14:textId="77777777" w:rsidR="00A40316" w:rsidRDefault="00921F94">
            <w:pPr>
              <w:pStyle w:val="TableParagraph"/>
              <w:spacing w:before="140"/>
              <w:ind w:left="137"/>
              <w:rPr>
                <w:b/>
                <w:sz w:val="18"/>
              </w:rPr>
            </w:pPr>
            <w:r>
              <w:rPr>
                <w:b/>
                <w:sz w:val="18"/>
              </w:rPr>
              <w:t>319</w:t>
            </w:r>
          </w:p>
        </w:tc>
        <w:tc>
          <w:tcPr>
            <w:tcW w:w="2863" w:type="dxa"/>
            <w:tcBorders>
              <w:bottom w:val="single" w:sz="4" w:space="0" w:color="B66012"/>
            </w:tcBorders>
          </w:tcPr>
          <w:p w14:paraId="3E110407" w14:textId="77777777" w:rsidR="00A40316" w:rsidRDefault="00921F94">
            <w:pPr>
              <w:pStyle w:val="TableParagraph"/>
              <w:spacing w:before="140" w:line="312" w:lineRule="auto"/>
              <w:ind w:left="604" w:right="150"/>
              <w:rPr>
                <w:sz w:val="18"/>
              </w:rPr>
            </w:pPr>
            <w:r>
              <w:rPr>
                <w:sz w:val="18"/>
              </w:rPr>
              <w:t>This item provides up to 160 sessions with a psychiatrist for patients with specific mental health disorders, including: eating disorders, severe personality disorders, dysthymic disorder, substance-related disorders, somatoform disorder and pervasive development disorders.</w:t>
            </w:r>
          </w:p>
        </w:tc>
        <w:tc>
          <w:tcPr>
            <w:tcW w:w="2495" w:type="dxa"/>
            <w:tcBorders>
              <w:bottom w:val="single" w:sz="4" w:space="0" w:color="B66012"/>
            </w:tcBorders>
          </w:tcPr>
          <w:p w14:paraId="2DD4676C" w14:textId="77777777" w:rsidR="00A40316" w:rsidRDefault="00921F94">
            <w:pPr>
              <w:pStyle w:val="TableParagraph"/>
              <w:spacing w:before="140" w:line="312" w:lineRule="auto"/>
              <w:ind w:left="151" w:right="105"/>
              <w:rPr>
                <w:sz w:val="18"/>
              </w:rPr>
            </w:pPr>
            <w:r>
              <w:rPr>
                <w:sz w:val="18"/>
              </w:rPr>
              <w:t>The Committee recommends removing the references to the specific disorders from the item, as well as removing the requirement for patients to have to meet a certain threshold of functioning on the Global Assessment of Functioning (GAF) scale.</w:t>
            </w:r>
          </w:p>
        </w:tc>
        <w:tc>
          <w:tcPr>
            <w:tcW w:w="3341" w:type="dxa"/>
            <w:tcBorders>
              <w:bottom w:val="single" w:sz="4" w:space="0" w:color="B66012"/>
            </w:tcBorders>
          </w:tcPr>
          <w:p w14:paraId="48905CC5" w14:textId="77777777" w:rsidR="00A40316" w:rsidRDefault="00921F94">
            <w:pPr>
              <w:pStyle w:val="TableParagraph"/>
              <w:spacing w:before="140" w:line="312" w:lineRule="auto"/>
              <w:ind w:left="112" w:right="107"/>
              <w:rPr>
                <w:sz w:val="18"/>
              </w:rPr>
            </w:pPr>
            <w:r>
              <w:rPr>
                <w:sz w:val="18"/>
              </w:rPr>
              <w:t>The same population of patients will still be able to access intensive psychotherapy (up to 160 sessions a year) each year.</w:t>
            </w:r>
          </w:p>
        </w:tc>
        <w:tc>
          <w:tcPr>
            <w:tcW w:w="3513" w:type="dxa"/>
            <w:tcBorders>
              <w:bottom w:val="single" w:sz="4" w:space="0" w:color="B66012"/>
            </w:tcBorders>
          </w:tcPr>
          <w:p w14:paraId="6543D6CB" w14:textId="77777777" w:rsidR="00A40316" w:rsidRDefault="00921F94">
            <w:pPr>
              <w:pStyle w:val="TableParagraph"/>
              <w:spacing w:before="140" w:line="312" w:lineRule="auto"/>
              <w:ind w:left="165" w:right="200"/>
              <w:rPr>
                <w:sz w:val="18"/>
              </w:rPr>
            </w:pPr>
            <w:r>
              <w:rPr>
                <w:sz w:val="18"/>
              </w:rPr>
              <w:t>The Committee agreed that the references to specific mental health disorders in the</w:t>
            </w:r>
          </w:p>
          <w:p w14:paraId="769412CB" w14:textId="77777777" w:rsidR="00A40316" w:rsidRDefault="00921F94">
            <w:pPr>
              <w:pStyle w:val="TableParagraph"/>
              <w:spacing w:line="312" w:lineRule="auto"/>
              <w:ind w:left="165" w:right="394"/>
              <w:rPr>
                <w:sz w:val="18"/>
              </w:rPr>
            </w:pPr>
            <w:proofErr w:type="gramStart"/>
            <w:r>
              <w:rPr>
                <w:sz w:val="18"/>
              </w:rPr>
              <w:t>item’s</w:t>
            </w:r>
            <w:proofErr w:type="gramEnd"/>
            <w:r>
              <w:rPr>
                <w:sz w:val="18"/>
              </w:rPr>
              <w:t xml:space="preserve"> descriptor can be stigmatising for some patients, particularly those attempting to </w:t>
            </w:r>
            <w:proofErr w:type="spellStart"/>
            <w:r>
              <w:rPr>
                <w:sz w:val="18"/>
              </w:rPr>
              <w:t>rejoin</w:t>
            </w:r>
            <w:proofErr w:type="spellEnd"/>
            <w:r>
              <w:rPr>
                <w:sz w:val="18"/>
              </w:rPr>
              <w:t xml:space="preserve"> the workforce.</w:t>
            </w:r>
          </w:p>
          <w:p w14:paraId="29A1E8EA" w14:textId="77777777" w:rsidR="00A40316" w:rsidRDefault="00921F94">
            <w:pPr>
              <w:pStyle w:val="TableParagraph"/>
              <w:spacing w:before="142" w:line="312" w:lineRule="auto"/>
              <w:ind w:left="165" w:right="122"/>
              <w:rPr>
                <w:sz w:val="18"/>
              </w:rPr>
            </w:pPr>
            <w:r>
              <w:rPr>
                <w:sz w:val="18"/>
              </w:rPr>
              <w:t>The Committee additionally agreed the GAF is obsolete, but should not be replaced as there currently isn’t a single functional assessment tool that is used across modern psychiatric practice.</w:t>
            </w:r>
          </w:p>
        </w:tc>
      </w:tr>
    </w:tbl>
    <w:p w14:paraId="6406F68F" w14:textId="77777777" w:rsidR="00A40316" w:rsidRDefault="00921F94" w:rsidP="008E5763">
      <w:pPr>
        <w:spacing w:before="120" w:after="120"/>
        <w:ind w:left="136"/>
        <w:rPr>
          <w:b/>
          <w:sz w:val="20"/>
        </w:rPr>
      </w:pPr>
      <w:r>
        <w:rPr>
          <w:b/>
          <w:sz w:val="20"/>
        </w:rPr>
        <w:t>Recommendation 6: Revise the schedule fee for item 14224 - electroconvulsive therapy</w:t>
      </w:r>
    </w:p>
    <w:tbl>
      <w:tblPr>
        <w:tblW w:w="0" w:type="auto"/>
        <w:tblInd w:w="116" w:type="dxa"/>
        <w:tblLayout w:type="fixed"/>
        <w:tblCellMar>
          <w:left w:w="0" w:type="dxa"/>
          <w:right w:w="0" w:type="dxa"/>
        </w:tblCellMar>
        <w:tblLook w:val="01E0" w:firstRow="1" w:lastRow="1" w:firstColumn="1" w:lastColumn="1" w:noHBand="0" w:noVBand="0"/>
      </w:tblPr>
      <w:tblGrid>
        <w:gridCol w:w="1144"/>
        <w:gridCol w:w="2849"/>
        <w:gridCol w:w="2450"/>
        <w:gridCol w:w="3222"/>
        <w:gridCol w:w="3637"/>
      </w:tblGrid>
      <w:tr w:rsidR="00A40316" w14:paraId="15264E25" w14:textId="77777777">
        <w:trPr>
          <w:trHeight w:val="415"/>
        </w:trPr>
        <w:tc>
          <w:tcPr>
            <w:tcW w:w="1144" w:type="dxa"/>
            <w:shd w:val="clear" w:color="auto" w:fill="B66012"/>
          </w:tcPr>
          <w:p w14:paraId="495CCD15" w14:textId="77777777" w:rsidR="00A40316" w:rsidRDefault="00921F94">
            <w:pPr>
              <w:pStyle w:val="TableParagraph"/>
              <w:spacing w:before="62"/>
              <w:ind w:left="137"/>
              <w:rPr>
                <w:b/>
                <w:sz w:val="18"/>
              </w:rPr>
            </w:pPr>
            <w:r>
              <w:rPr>
                <w:b/>
                <w:color w:val="FFFFFF"/>
                <w:sz w:val="18"/>
              </w:rPr>
              <w:t>Item</w:t>
            </w:r>
          </w:p>
        </w:tc>
        <w:tc>
          <w:tcPr>
            <w:tcW w:w="2849" w:type="dxa"/>
            <w:shd w:val="clear" w:color="auto" w:fill="B66012"/>
          </w:tcPr>
          <w:p w14:paraId="083478C5" w14:textId="77777777" w:rsidR="00A40316" w:rsidRDefault="00921F94">
            <w:pPr>
              <w:pStyle w:val="TableParagraph"/>
              <w:spacing w:before="62"/>
              <w:ind w:left="550"/>
              <w:rPr>
                <w:b/>
                <w:sz w:val="18"/>
              </w:rPr>
            </w:pPr>
            <w:r>
              <w:rPr>
                <w:b/>
                <w:color w:val="FFFFFF"/>
                <w:sz w:val="18"/>
              </w:rPr>
              <w:t>What it does</w:t>
            </w:r>
          </w:p>
        </w:tc>
        <w:tc>
          <w:tcPr>
            <w:tcW w:w="2450" w:type="dxa"/>
            <w:shd w:val="clear" w:color="auto" w:fill="B66012"/>
          </w:tcPr>
          <w:p w14:paraId="6009E4BF" w14:textId="77777777" w:rsidR="00A40316" w:rsidRDefault="00921F94">
            <w:pPr>
              <w:pStyle w:val="TableParagraph"/>
              <w:spacing w:before="62"/>
              <w:ind w:left="112"/>
              <w:rPr>
                <w:b/>
                <w:sz w:val="18"/>
              </w:rPr>
            </w:pPr>
            <w:r>
              <w:rPr>
                <w:b/>
                <w:color w:val="FFFFFF"/>
                <w:sz w:val="18"/>
              </w:rPr>
              <w:t>Committee recommendation</w:t>
            </w:r>
          </w:p>
        </w:tc>
        <w:tc>
          <w:tcPr>
            <w:tcW w:w="3222" w:type="dxa"/>
            <w:shd w:val="clear" w:color="auto" w:fill="B66012"/>
          </w:tcPr>
          <w:p w14:paraId="769962A7" w14:textId="77777777" w:rsidR="00A40316" w:rsidRDefault="00921F94">
            <w:pPr>
              <w:pStyle w:val="TableParagraph"/>
              <w:spacing w:before="62"/>
              <w:ind w:left="117"/>
              <w:rPr>
                <w:b/>
                <w:sz w:val="18"/>
              </w:rPr>
            </w:pPr>
            <w:r>
              <w:rPr>
                <w:b/>
                <w:color w:val="FFFFFF"/>
                <w:sz w:val="18"/>
              </w:rPr>
              <w:t>What would be different</w:t>
            </w:r>
          </w:p>
        </w:tc>
        <w:tc>
          <w:tcPr>
            <w:tcW w:w="3637" w:type="dxa"/>
            <w:shd w:val="clear" w:color="auto" w:fill="B66012"/>
          </w:tcPr>
          <w:p w14:paraId="756A96C1" w14:textId="77777777" w:rsidR="00A40316" w:rsidRDefault="00921F94">
            <w:pPr>
              <w:pStyle w:val="TableParagraph"/>
              <w:spacing w:before="62"/>
              <w:ind w:left="289"/>
              <w:rPr>
                <w:b/>
                <w:sz w:val="18"/>
              </w:rPr>
            </w:pPr>
            <w:r>
              <w:rPr>
                <w:b/>
                <w:color w:val="FFFFFF"/>
                <w:sz w:val="18"/>
              </w:rPr>
              <w:t>Why</w:t>
            </w:r>
          </w:p>
        </w:tc>
      </w:tr>
      <w:tr w:rsidR="00A40316" w14:paraId="438EE364" w14:textId="77777777">
        <w:trPr>
          <w:trHeight w:val="2465"/>
        </w:trPr>
        <w:tc>
          <w:tcPr>
            <w:tcW w:w="1144" w:type="dxa"/>
            <w:tcBorders>
              <w:bottom w:val="single" w:sz="4" w:space="0" w:color="B66012"/>
            </w:tcBorders>
          </w:tcPr>
          <w:p w14:paraId="7990A7CC" w14:textId="77777777" w:rsidR="00A40316" w:rsidRDefault="00921F94">
            <w:pPr>
              <w:pStyle w:val="TableParagraph"/>
              <w:spacing w:before="140"/>
              <w:ind w:left="137"/>
              <w:rPr>
                <w:b/>
                <w:sz w:val="18"/>
              </w:rPr>
            </w:pPr>
            <w:r>
              <w:rPr>
                <w:b/>
                <w:sz w:val="18"/>
              </w:rPr>
              <w:t>14224</w:t>
            </w:r>
          </w:p>
        </w:tc>
        <w:tc>
          <w:tcPr>
            <w:tcW w:w="2849" w:type="dxa"/>
            <w:tcBorders>
              <w:bottom w:val="single" w:sz="4" w:space="0" w:color="B66012"/>
            </w:tcBorders>
          </w:tcPr>
          <w:p w14:paraId="3D822C74" w14:textId="77777777" w:rsidR="00A40316" w:rsidRDefault="00921F94">
            <w:pPr>
              <w:pStyle w:val="TableParagraph"/>
              <w:spacing w:before="140" w:line="312" w:lineRule="auto"/>
              <w:ind w:left="550" w:right="110"/>
              <w:rPr>
                <w:sz w:val="18"/>
              </w:rPr>
            </w:pPr>
            <w:r>
              <w:rPr>
                <w:sz w:val="18"/>
              </w:rPr>
              <w:t xml:space="preserve">This item provides rebates </w:t>
            </w:r>
            <w:r>
              <w:rPr>
                <w:spacing w:val="-4"/>
                <w:sz w:val="18"/>
              </w:rPr>
              <w:t xml:space="preserve">for </w:t>
            </w:r>
            <w:r>
              <w:rPr>
                <w:sz w:val="18"/>
              </w:rPr>
              <w:t>electroconvulsive therapy (ECT). ECT is a procedure used to treat certain psychiatric conditions by passing a carefully controlled electric current through the brain.</w:t>
            </w:r>
          </w:p>
        </w:tc>
        <w:tc>
          <w:tcPr>
            <w:tcW w:w="2450" w:type="dxa"/>
            <w:tcBorders>
              <w:bottom w:val="single" w:sz="4" w:space="0" w:color="B66012"/>
            </w:tcBorders>
          </w:tcPr>
          <w:p w14:paraId="45F034FC" w14:textId="77777777" w:rsidR="00A40316" w:rsidRDefault="00921F94">
            <w:pPr>
              <w:pStyle w:val="TableParagraph"/>
              <w:spacing w:before="140" w:line="312" w:lineRule="auto"/>
              <w:ind w:left="112" w:right="94"/>
              <w:rPr>
                <w:sz w:val="18"/>
              </w:rPr>
            </w:pPr>
            <w:r>
              <w:rPr>
                <w:sz w:val="18"/>
              </w:rPr>
              <w:t>The Committee recommends the rebate amount be revised.</w:t>
            </w:r>
          </w:p>
        </w:tc>
        <w:tc>
          <w:tcPr>
            <w:tcW w:w="3222" w:type="dxa"/>
            <w:tcBorders>
              <w:bottom w:val="single" w:sz="4" w:space="0" w:color="B66012"/>
            </w:tcBorders>
          </w:tcPr>
          <w:p w14:paraId="2B2D6F08" w14:textId="77777777" w:rsidR="00A40316" w:rsidRDefault="00921F94">
            <w:pPr>
              <w:pStyle w:val="TableParagraph"/>
              <w:spacing w:before="140" w:line="312" w:lineRule="auto"/>
              <w:ind w:left="117" w:right="285"/>
              <w:jc w:val="both"/>
              <w:rPr>
                <w:sz w:val="18"/>
              </w:rPr>
            </w:pPr>
            <w:r>
              <w:rPr>
                <w:sz w:val="18"/>
              </w:rPr>
              <w:t>Patients would receive a higher rebate from Medicare when they receive this procedure.</w:t>
            </w:r>
          </w:p>
        </w:tc>
        <w:tc>
          <w:tcPr>
            <w:tcW w:w="3637" w:type="dxa"/>
            <w:tcBorders>
              <w:bottom w:val="single" w:sz="4" w:space="0" w:color="B66012"/>
            </w:tcBorders>
          </w:tcPr>
          <w:p w14:paraId="09094453" w14:textId="77777777" w:rsidR="00A40316" w:rsidRDefault="00921F94">
            <w:pPr>
              <w:pStyle w:val="TableParagraph"/>
              <w:spacing w:before="140" w:line="312" w:lineRule="auto"/>
              <w:ind w:left="289" w:right="143"/>
              <w:rPr>
                <w:sz w:val="18"/>
              </w:rPr>
            </w:pPr>
            <w:r>
              <w:rPr>
                <w:sz w:val="18"/>
              </w:rPr>
              <w:t>The Committee believed the current rebate didn’t reflect the time and complexity associated with the procedure. Therefore, the Committee believed this restricted patient access mostly to the public system or resulted in high out-of-pocket costs for the patient.</w:t>
            </w:r>
          </w:p>
        </w:tc>
      </w:tr>
    </w:tbl>
    <w:p w14:paraId="7D7BA81D" w14:textId="77777777" w:rsidR="00A40316" w:rsidRDefault="00A40316">
      <w:pPr>
        <w:pStyle w:val="BodyText"/>
        <w:rPr>
          <w:b/>
          <w:sz w:val="20"/>
        </w:rPr>
      </w:pPr>
    </w:p>
    <w:p w14:paraId="5EB36A2E" w14:textId="77777777" w:rsidR="001E5DDF" w:rsidRDefault="001E5DDF">
      <w:pPr>
        <w:rPr>
          <w:b/>
        </w:rPr>
      </w:pPr>
      <w:r>
        <w:rPr>
          <w:b/>
        </w:rPr>
        <w:br w:type="page"/>
      </w:r>
    </w:p>
    <w:p w14:paraId="2DF83526" w14:textId="38605514" w:rsidR="00A40316" w:rsidRDefault="00921F94" w:rsidP="008E5763">
      <w:pPr>
        <w:spacing w:before="120" w:after="120"/>
        <w:rPr>
          <w:b/>
          <w:sz w:val="20"/>
        </w:rPr>
      </w:pPr>
      <w:r>
        <w:rPr>
          <w:b/>
          <w:sz w:val="20"/>
        </w:rPr>
        <w:lastRenderedPageBreak/>
        <w:t>Recommendation 7: Greater flexibility of arrangements for items 348, 350 and 352 - non-patient interviews</w:t>
      </w:r>
    </w:p>
    <w:tbl>
      <w:tblPr>
        <w:tblW w:w="0" w:type="auto"/>
        <w:tblInd w:w="116" w:type="dxa"/>
        <w:tblLayout w:type="fixed"/>
        <w:tblCellMar>
          <w:left w:w="0" w:type="dxa"/>
          <w:right w:w="0" w:type="dxa"/>
        </w:tblCellMar>
        <w:tblLook w:val="01E0" w:firstRow="1" w:lastRow="1" w:firstColumn="1" w:lastColumn="1" w:noHBand="0" w:noVBand="0"/>
      </w:tblPr>
      <w:tblGrid>
        <w:gridCol w:w="1234"/>
        <w:gridCol w:w="2700"/>
        <w:gridCol w:w="2480"/>
        <w:gridCol w:w="3427"/>
        <w:gridCol w:w="3460"/>
      </w:tblGrid>
      <w:tr w:rsidR="00A40316" w14:paraId="428AAC5B" w14:textId="77777777">
        <w:trPr>
          <w:trHeight w:val="424"/>
        </w:trPr>
        <w:tc>
          <w:tcPr>
            <w:tcW w:w="1234" w:type="dxa"/>
            <w:shd w:val="clear" w:color="auto" w:fill="B66012"/>
          </w:tcPr>
          <w:p w14:paraId="109E291D" w14:textId="77777777" w:rsidR="00A40316" w:rsidRDefault="00921F94">
            <w:pPr>
              <w:pStyle w:val="TableParagraph"/>
              <w:spacing w:before="71"/>
              <w:ind w:left="137"/>
              <w:rPr>
                <w:b/>
                <w:sz w:val="18"/>
              </w:rPr>
            </w:pPr>
            <w:r>
              <w:rPr>
                <w:b/>
                <w:color w:val="FFFFFF"/>
                <w:sz w:val="18"/>
              </w:rPr>
              <w:t>Item</w:t>
            </w:r>
          </w:p>
        </w:tc>
        <w:tc>
          <w:tcPr>
            <w:tcW w:w="2700" w:type="dxa"/>
            <w:shd w:val="clear" w:color="auto" w:fill="B66012"/>
          </w:tcPr>
          <w:p w14:paraId="1E9BE9BF" w14:textId="77777777" w:rsidR="00A40316" w:rsidRDefault="00921F94">
            <w:pPr>
              <w:pStyle w:val="TableParagraph"/>
              <w:spacing w:before="71"/>
              <w:ind w:left="460"/>
              <w:rPr>
                <w:b/>
                <w:sz w:val="18"/>
              </w:rPr>
            </w:pPr>
            <w:r>
              <w:rPr>
                <w:b/>
                <w:color w:val="FFFFFF"/>
                <w:sz w:val="18"/>
              </w:rPr>
              <w:t>What it does</w:t>
            </w:r>
          </w:p>
        </w:tc>
        <w:tc>
          <w:tcPr>
            <w:tcW w:w="2480" w:type="dxa"/>
            <w:shd w:val="clear" w:color="auto" w:fill="B66012"/>
          </w:tcPr>
          <w:p w14:paraId="5E62FE4E" w14:textId="77777777" w:rsidR="00A40316" w:rsidRDefault="00921F94">
            <w:pPr>
              <w:pStyle w:val="TableParagraph"/>
              <w:spacing w:before="71"/>
              <w:ind w:left="171"/>
              <w:rPr>
                <w:b/>
                <w:sz w:val="18"/>
              </w:rPr>
            </w:pPr>
            <w:r>
              <w:rPr>
                <w:b/>
                <w:color w:val="FFFFFF"/>
                <w:sz w:val="18"/>
              </w:rPr>
              <w:t>Committee recommendation</w:t>
            </w:r>
          </w:p>
        </w:tc>
        <w:tc>
          <w:tcPr>
            <w:tcW w:w="3427" w:type="dxa"/>
            <w:shd w:val="clear" w:color="auto" w:fill="B66012"/>
          </w:tcPr>
          <w:p w14:paraId="16C2DFD6" w14:textId="77777777" w:rsidR="00A40316" w:rsidRDefault="00921F94">
            <w:pPr>
              <w:pStyle w:val="TableParagraph"/>
              <w:spacing w:before="71"/>
              <w:ind w:left="146"/>
              <w:rPr>
                <w:b/>
                <w:sz w:val="18"/>
              </w:rPr>
            </w:pPr>
            <w:r>
              <w:rPr>
                <w:b/>
                <w:color w:val="FFFFFF"/>
                <w:sz w:val="18"/>
              </w:rPr>
              <w:t>What would be different</w:t>
            </w:r>
          </w:p>
        </w:tc>
        <w:tc>
          <w:tcPr>
            <w:tcW w:w="3460" w:type="dxa"/>
            <w:shd w:val="clear" w:color="auto" w:fill="B66012"/>
          </w:tcPr>
          <w:p w14:paraId="4D11E4FD" w14:textId="77777777" w:rsidR="00A40316" w:rsidRDefault="00921F94">
            <w:pPr>
              <w:pStyle w:val="TableParagraph"/>
              <w:spacing w:before="71"/>
              <w:ind w:left="113"/>
              <w:rPr>
                <w:b/>
                <w:sz w:val="18"/>
              </w:rPr>
            </w:pPr>
            <w:r>
              <w:rPr>
                <w:b/>
                <w:color w:val="FFFFFF"/>
                <w:sz w:val="18"/>
              </w:rPr>
              <w:t>Why</w:t>
            </w:r>
          </w:p>
        </w:tc>
      </w:tr>
      <w:tr w:rsidR="00A40316" w14:paraId="55F9A202" w14:textId="77777777">
        <w:trPr>
          <w:trHeight w:val="2750"/>
        </w:trPr>
        <w:tc>
          <w:tcPr>
            <w:tcW w:w="1234" w:type="dxa"/>
            <w:tcBorders>
              <w:bottom w:val="single" w:sz="4" w:space="0" w:color="B66012"/>
            </w:tcBorders>
          </w:tcPr>
          <w:p w14:paraId="5D02EEDB" w14:textId="77777777" w:rsidR="00A40316" w:rsidRDefault="00921F94">
            <w:pPr>
              <w:pStyle w:val="TableParagraph"/>
              <w:spacing w:before="140"/>
              <w:ind w:left="137"/>
              <w:rPr>
                <w:b/>
                <w:sz w:val="18"/>
              </w:rPr>
            </w:pPr>
            <w:r>
              <w:rPr>
                <w:b/>
                <w:sz w:val="18"/>
              </w:rPr>
              <w:t>348–352</w:t>
            </w:r>
          </w:p>
        </w:tc>
        <w:tc>
          <w:tcPr>
            <w:tcW w:w="2700" w:type="dxa"/>
            <w:tcBorders>
              <w:bottom w:val="single" w:sz="4" w:space="0" w:color="B66012"/>
            </w:tcBorders>
          </w:tcPr>
          <w:p w14:paraId="5492328E" w14:textId="77777777" w:rsidR="00A40316" w:rsidRDefault="00921F94">
            <w:pPr>
              <w:pStyle w:val="TableParagraph"/>
              <w:spacing w:before="140" w:line="312" w:lineRule="auto"/>
              <w:ind w:left="460" w:right="148"/>
              <w:rPr>
                <w:sz w:val="18"/>
              </w:rPr>
            </w:pPr>
            <w:r>
              <w:rPr>
                <w:sz w:val="18"/>
              </w:rPr>
              <w:t>These items provide rebates to patients when a psychiatrist interviews a person other than the patient, such as a family member of that patient.</w:t>
            </w:r>
          </w:p>
        </w:tc>
        <w:tc>
          <w:tcPr>
            <w:tcW w:w="2480" w:type="dxa"/>
            <w:tcBorders>
              <w:bottom w:val="single" w:sz="4" w:space="0" w:color="B66012"/>
            </w:tcBorders>
          </w:tcPr>
          <w:p w14:paraId="07AA5A1D" w14:textId="77777777" w:rsidR="00A40316" w:rsidRDefault="00921F94">
            <w:pPr>
              <w:pStyle w:val="TableParagraph"/>
              <w:spacing w:before="140" w:line="312" w:lineRule="auto"/>
              <w:ind w:left="171" w:right="156"/>
              <w:rPr>
                <w:sz w:val="18"/>
              </w:rPr>
            </w:pPr>
            <w:r>
              <w:rPr>
                <w:sz w:val="18"/>
              </w:rPr>
              <w:t>The Committee recommends changing the current items into three time-tiered items that can be used at any time in a patient’s ongoing management (limited to 15 sessions per year).</w:t>
            </w:r>
          </w:p>
        </w:tc>
        <w:tc>
          <w:tcPr>
            <w:tcW w:w="3427" w:type="dxa"/>
            <w:tcBorders>
              <w:bottom w:val="single" w:sz="4" w:space="0" w:color="B66012"/>
            </w:tcBorders>
          </w:tcPr>
          <w:p w14:paraId="2D4FCCEC" w14:textId="77777777" w:rsidR="00A40316" w:rsidRDefault="00921F94">
            <w:pPr>
              <w:pStyle w:val="TableParagraph"/>
              <w:spacing w:before="140"/>
              <w:ind w:left="146"/>
              <w:rPr>
                <w:sz w:val="18"/>
              </w:rPr>
            </w:pPr>
            <w:r>
              <w:rPr>
                <w:sz w:val="18"/>
              </w:rPr>
              <w:t>Psychiatrists would be able to conduct</w:t>
            </w:r>
          </w:p>
          <w:p w14:paraId="69755106" w14:textId="77777777" w:rsidR="00A40316" w:rsidRDefault="00921F94">
            <w:pPr>
              <w:pStyle w:val="TableParagraph"/>
              <w:spacing w:before="66" w:line="312" w:lineRule="auto"/>
              <w:ind w:left="146" w:right="88"/>
              <w:rPr>
                <w:sz w:val="18"/>
              </w:rPr>
            </w:pPr>
            <w:proofErr w:type="gramStart"/>
            <w:r>
              <w:rPr>
                <w:sz w:val="18"/>
              </w:rPr>
              <w:t>more</w:t>
            </w:r>
            <w:proofErr w:type="gramEnd"/>
            <w:r>
              <w:rPr>
                <w:sz w:val="18"/>
              </w:rPr>
              <w:t xml:space="preserve"> interviews with a patient’s family and support system each year.</w:t>
            </w:r>
          </w:p>
        </w:tc>
        <w:tc>
          <w:tcPr>
            <w:tcW w:w="3460" w:type="dxa"/>
            <w:tcBorders>
              <w:bottom w:val="single" w:sz="4" w:space="0" w:color="B66012"/>
            </w:tcBorders>
          </w:tcPr>
          <w:p w14:paraId="54B24478" w14:textId="77777777" w:rsidR="00A40316" w:rsidRDefault="00921F94">
            <w:pPr>
              <w:pStyle w:val="TableParagraph"/>
              <w:spacing w:before="140" w:line="312" w:lineRule="auto"/>
              <w:ind w:left="113" w:right="177"/>
              <w:rPr>
                <w:sz w:val="18"/>
              </w:rPr>
            </w:pPr>
            <w:r>
              <w:rPr>
                <w:sz w:val="18"/>
              </w:rPr>
              <w:t>The Committee believes this change will ensure the MBS aligns with current best practice in the treatment of patients with mental health disorders, and that increasing the annual cap to 15 sessions each year will allow flexibility for psychiatrists in involving people other than the patient to aid in the effective management of the patient.</w:t>
            </w:r>
          </w:p>
        </w:tc>
      </w:tr>
    </w:tbl>
    <w:p w14:paraId="64C90E93" w14:textId="77777777" w:rsidR="00A40316" w:rsidRDefault="00921F94" w:rsidP="008E5763">
      <w:pPr>
        <w:spacing w:before="120" w:after="120"/>
        <w:ind w:left="136"/>
        <w:rPr>
          <w:b/>
          <w:sz w:val="20"/>
        </w:rPr>
      </w:pPr>
      <w:r>
        <w:rPr>
          <w:b/>
          <w:sz w:val="20"/>
        </w:rPr>
        <w:t>Recommendation 8: Clarify arrangements for item 346 - mother-infant group therapy</w:t>
      </w:r>
    </w:p>
    <w:tbl>
      <w:tblPr>
        <w:tblW w:w="0" w:type="auto"/>
        <w:tblInd w:w="116" w:type="dxa"/>
        <w:tblLayout w:type="fixed"/>
        <w:tblCellMar>
          <w:left w:w="0" w:type="dxa"/>
          <w:right w:w="0" w:type="dxa"/>
        </w:tblCellMar>
        <w:tblLook w:val="01E0" w:firstRow="1" w:lastRow="1" w:firstColumn="1" w:lastColumn="1" w:noHBand="0" w:noVBand="0"/>
      </w:tblPr>
      <w:tblGrid>
        <w:gridCol w:w="1090"/>
        <w:gridCol w:w="2903"/>
        <w:gridCol w:w="2422"/>
        <w:gridCol w:w="3421"/>
        <w:gridCol w:w="3469"/>
      </w:tblGrid>
      <w:tr w:rsidR="00A40316" w14:paraId="7EFFC137" w14:textId="77777777">
        <w:trPr>
          <w:trHeight w:val="415"/>
        </w:trPr>
        <w:tc>
          <w:tcPr>
            <w:tcW w:w="1090" w:type="dxa"/>
            <w:shd w:val="clear" w:color="auto" w:fill="B66012"/>
          </w:tcPr>
          <w:p w14:paraId="2BAF6547" w14:textId="77777777" w:rsidR="00A40316" w:rsidRDefault="00921F94">
            <w:pPr>
              <w:pStyle w:val="TableParagraph"/>
              <w:spacing w:before="61"/>
              <w:ind w:left="137"/>
              <w:rPr>
                <w:b/>
                <w:sz w:val="18"/>
              </w:rPr>
            </w:pPr>
            <w:r>
              <w:rPr>
                <w:b/>
                <w:color w:val="FFFFFF"/>
                <w:sz w:val="18"/>
              </w:rPr>
              <w:t>Item</w:t>
            </w:r>
          </w:p>
        </w:tc>
        <w:tc>
          <w:tcPr>
            <w:tcW w:w="2903" w:type="dxa"/>
            <w:shd w:val="clear" w:color="auto" w:fill="B66012"/>
          </w:tcPr>
          <w:p w14:paraId="02CD1C5B" w14:textId="77777777" w:rsidR="00A40316" w:rsidRDefault="00921F94">
            <w:pPr>
              <w:pStyle w:val="TableParagraph"/>
              <w:spacing w:before="61"/>
              <w:ind w:left="604"/>
              <w:rPr>
                <w:b/>
                <w:sz w:val="18"/>
              </w:rPr>
            </w:pPr>
            <w:r>
              <w:rPr>
                <w:b/>
                <w:color w:val="FFFFFF"/>
                <w:sz w:val="18"/>
              </w:rPr>
              <w:t>What it does</w:t>
            </w:r>
          </w:p>
        </w:tc>
        <w:tc>
          <w:tcPr>
            <w:tcW w:w="2422" w:type="dxa"/>
            <w:shd w:val="clear" w:color="auto" w:fill="B66012"/>
          </w:tcPr>
          <w:p w14:paraId="11C56E15" w14:textId="77777777" w:rsidR="00A40316" w:rsidRDefault="00921F94">
            <w:pPr>
              <w:pStyle w:val="TableParagraph"/>
              <w:spacing w:before="61"/>
              <w:ind w:left="111"/>
              <w:rPr>
                <w:b/>
                <w:sz w:val="18"/>
              </w:rPr>
            </w:pPr>
            <w:r>
              <w:rPr>
                <w:b/>
                <w:color w:val="FFFFFF"/>
                <w:sz w:val="18"/>
              </w:rPr>
              <w:t>Committee recommendation</w:t>
            </w:r>
          </w:p>
        </w:tc>
        <w:tc>
          <w:tcPr>
            <w:tcW w:w="3421" w:type="dxa"/>
            <w:shd w:val="clear" w:color="auto" w:fill="B66012"/>
          </w:tcPr>
          <w:p w14:paraId="5E1CD6C0" w14:textId="77777777" w:rsidR="00A40316" w:rsidRDefault="00921F94">
            <w:pPr>
              <w:pStyle w:val="TableParagraph"/>
              <w:spacing w:before="61"/>
              <w:ind w:left="145"/>
              <w:rPr>
                <w:b/>
                <w:sz w:val="18"/>
              </w:rPr>
            </w:pPr>
            <w:r>
              <w:rPr>
                <w:b/>
                <w:color w:val="FFFFFF"/>
                <w:sz w:val="18"/>
              </w:rPr>
              <w:t>What would be different</w:t>
            </w:r>
          </w:p>
        </w:tc>
        <w:tc>
          <w:tcPr>
            <w:tcW w:w="3469" w:type="dxa"/>
            <w:shd w:val="clear" w:color="auto" w:fill="B66012"/>
          </w:tcPr>
          <w:p w14:paraId="13675A4C" w14:textId="77777777" w:rsidR="00A40316" w:rsidRDefault="00921F94">
            <w:pPr>
              <w:pStyle w:val="TableParagraph"/>
              <w:spacing w:before="61"/>
              <w:ind w:left="118"/>
              <w:rPr>
                <w:b/>
                <w:sz w:val="18"/>
              </w:rPr>
            </w:pPr>
            <w:r>
              <w:rPr>
                <w:b/>
                <w:color w:val="FFFFFF"/>
                <w:sz w:val="18"/>
              </w:rPr>
              <w:t>Why</w:t>
            </w:r>
          </w:p>
        </w:tc>
      </w:tr>
      <w:tr w:rsidR="00A40316" w14:paraId="71BB928B" w14:textId="77777777">
        <w:trPr>
          <w:trHeight w:val="3036"/>
        </w:trPr>
        <w:tc>
          <w:tcPr>
            <w:tcW w:w="1090" w:type="dxa"/>
            <w:tcBorders>
              <w:bottom w:val="single" w:sz="4" w:space="0" w:color="B66012"/>
            </w:tcBorders>
          </w:tcPr>
          <w:p w14:paraId="34A4503F" w14:textId="77777777" w:rsidR="00A40316" w:rsidRDefault="00921F94">
            <w:pPr>
              <w:pStyle w:val="TableParagraph"/>
              <w:spacing w:before="140"/>
              <w:ind w:left="137"/>
              <w:rPr>
                <w:b/>
                <w:sz w:val="18"/>
              </w:rPr>
            </w:pPr>
            <w:r>
              <w:rPr>
                <w:b/>
                <w:sz w:val="18"/>
              </w:rPr>
              <w:t>346</w:t>
            </w:r>
          </w:p>
        </w:tc>
        <w:tc>
          <w:tcPr>
            <w:tcW w:w="2903" w:type="dxa"/>
            <w:tcBorders>
              <w:bottom w:val="single" w:sz="4" w:space="0" w:color="B66012"/>
            </w:tcBorders>
          </w:tcPr>
          <w:p w14:paraId="1EA73EB4" w14:textId="77777777" w:rsidR="00A40316" w:rsidRDefault="00921F94">
            <w:pPr>
              <w:pStyle w:val="TableParagraph"/>
              <w:spacing w:before="140" w:line="312" w:lineRule="auto"/>
              <w:ind w:left="604" w:right="91"/>
              <w:rPr>
                <w:sz w:val="18"/>
              </w:rPr>
            </w:pPr>
            <w:r>
              <w:rPr>
                <w:sz w:val="18"/>
              </w:rPr>
              <w:t>This item provides rebates for group therapy sessions with two patients and a psychiatrist.</w:t>
            </w:r>
          </w:p>
        </w:tc>
        <w:tc>
          <w:tcPr>
            <w:tcW w:w="2422" w:type="dxa"/>
            <w:tcBorders>
              <w:bottom w:val="single" w:sz="4" w:space="0" w:color="B66012"/>
            </w:tcBorders>
          </w:tcPr>
          <w:p w14:paraId="111D539D" w14:textId="77777777" w:rsidR="00A40316" w:rsidRDefault="00921F94">
            <w:pPr>
              <w:pStyle w:val="TableParagraph"/>
              <w:spacing w:before="140" w:line="312" w:lineRule="auto"/>
              <w:ind w:left="111" w:right="158"/>
              <w:rPr>
                <w:sz w:val="18"/>
              </w:rPr>
            </w:pPr>
            <w:r>
              <w:rPr>
                <w:sz w:val="18"/>
              </w:rPr>
              <w:t>The Committee recommends introducing an explanatory note to clarify that this item can be used for the purposes of providing mother-infant therapy, so long as both the mother and the infant have both been referred.</w:t>
            </w:r>
          </w:p>
        </w:tc>
        <w:tc>
          <w:tcPr>
            <w:tcW w:w="3421" w:type="dxa"/>
            <w:tcBorders>
              <w:bottom w:val="single" w:sz="4" w:space="0" w:color="B66012"/>
            </w:tcBorders>
          </w:tcPr>
          <w:p w14:paraId="2D1D67CE" w14:textId="77777777" w:rsidR="00A40316" w:rsidRDefault="00921F94">
            <w:pPr>
              <w:pStyle w:val="TableParagraph"/>
              <w:spacing w:before="140" w:line="312" w:lineRule="auto"/>
              <w:ind w:left="145"/>
              <w:rPr>
                <w:sz w:val="18"/>
              </w:rPr>
            </w:pPr>
            <w:r>
              <w:rPr>
                <w:sz w:val="18"/>
              </w:rPr>
              <w:t>It would be clearer that this can be claimed for the purposes of mother-infant therapy.</w:t>
            </w:r>
          </w:p>
        </w:tc>
        <w:tc>
          <w:tcPr>
            <w:tcW w:w="3469" w:type="dxa"/>
            <w:tcBorders>
              <w:bottom w:val="single" w:sz="4" w:space="0" w:color="B66012"/>
            </w:tcBorders>
          </w:tcPr>
          <w:p w14:paraId="5C242566" w14:textId="77777777" w:rsidR="00A40316" w:rsidRDefault="00921F94">
            <w:pPr>
              <w:pStyle w:val="TableParagraph"/>
              <w:spacing w:before="140" w:line="312" w:lineRule="auto"/>
              <w:ind w:left="118" w:right="163"/>
              <w:rPr>
                <w:sz w:val="18"/>
              </w:rPr>
            </w:pPr>
            <w:r>
              <w:rPr>
                <w:sz w:val="18"/>
              </w:rPr>
              <w:t>The Committee noted it was currently unclear whether this item could be claimed for an infant, for the purposes of conducting a group therapy session between a mother and infant. The Committee agreed there is evidence that mother-infant therapy is an effective form of therapy for the treatment of post- partum depression and attachment problems.</w:t>
            </w:r>
          </w:p>
        </w:tc>
      </w:tr>
    </w:tbl>
    <w:p w14:paraId="06B11D31" w14:textId="77777777" w:rsidR="0076093F" w:rsidRDefault="0076093F" w:rsidP="0076093F">
      <w:pPr>
        <w:spacing w:before="59"/>
        <w:rPr>
          <w:b/>
          <w:sz w:val="20"/>
        </w:rPr>
      </w:pPr>
    </w:p>
    <w:p w14:paraId="696A5D41" w14:textId="77777777" w:rsidR="001E5DDF" w:rsidRDefault="001E5DDF">
      <w:pPr>
        <w:rPr>
          <w:b/>
          <w:sz w:val="20"/>
        </w:rPr>
      </w:pPr>
      <w:r>
        <w:rPr>
          <w:b/>
          <w:sz w:val="20"/>
        </w:rPr>
        <w:br w:type="page"/>
      </w:r>
    </w:p>
    <w:p w14:paraId="62CA0B03" w14:textId="7C53A136" w:rsidR="00A40316" w:rsidRDefault="00921F94" w:rsidP="008E5763">
      <w:pPr>
        <w:spacing w:before="120" w:after="120"/>
        <w:rPr>
          <w:b/>
          <w:sz w:val="20"/>
        </w:rPr>
      </w:pPr>
      <w:r>
        <w:rPr>
          <w:b/>
          <w:sz w:val="20"/>
        </w:rPr>
        <w:lastRenderedPageBreak/>
        <w:t>Recommendation 9: Aligning item 289 with best practice - management plans for children and adolescents with complex disorders</w:t>
      </w:r>
    </w:p>
    <w:tbl>
      <w:tblPr>
        <w:tblW w:w="0" w:type="auto"/>
        <w:tblInd w:w="116" w:type="dxa"/>
        <w:tblLayout w:type="fixed"/>
        <w:tblCellMar>
          <w:left w:w="0" w:type="dxa"/>
          <w:right w:w="0" w:type="dxa"/>
        </w:tblCellMar>
        <w:tblLook w:val="01E0" w:firstRow="1" w:lastRow="1" w:firstColumn="1" w:lastColumn="1" w:noHBand="0" w:noVBand="0"/>
      </w:tblPr>
      <w:tblGrid>
        <w:gridCol w:w="1090"/>
        <w:gridCol w:w="2837"/>
        <w:gridCol w:w="2498"/>
        <w:gridCol w:w="3269"/>
        <w:gridCol w:w="3610"/>
      </w:tblGrid>
      <w:tr w:rsidR="00A40316" w14:paraId="4FA37B34" w14:textId="77777777">
        <w:trPr>
          <w:trHeight w:val="424"/>
        </w:trPr>
        <w:tc>
          <w:tcPr>
            <w:tcW w:w="1090" w:type="dxa"/>
            <w:shd w:val="clear" w:color="auto" w:fill="B66012"/>
          </w:tcPr>
          <w:p w14:paraId="59D2124B" w14:textId="77777777" w:rsidR="00A40316" w:rsidRDefault="00921F94">
            <w:pPr>
              <w:pStyle w:val="TableParagraph"/>
              <w:spacing w:before="71"/>
              <w:ind w:left="137"/>
              <w:rPr>
                <w:b/>
                <w:sz w:val="18"/>
              </w:rPr>
            </w:pPr>
            <w:r>
              <w:rPr>
                <w:b/>
                <w:color w:val="FFFFFF"/>
                <w:sz w:val="18"/>
              </w:rPr>
              <w:t>Item</w:t>
            </w:r>
          </w:p>
        </w:tc>
        <w:tc>
          <w:tcPr>
            <w:tcW w:w="2837" w:type="dxa"/>
            <w:shd w:val="clear" w:color="auto" w:fill="B66012"/>
          </w:tcPr>
          <w:p w14:paraId="6B149DC9" w14:textId="77777777" w:rsidR="00A40316" w:rsidRDefault="00921F94">
            <w:pPr>
              <w:pStyle w:val="TableParagraph"/>
              <w:spacing w:before="71"/>
              <w:ind w:left="604"/>
              <w:rPr>
                <w:b/>
                <w:sz w:val="18"/>
              </w:rPr>
            </w:pPr>
            <w:r>
              <w:rPr>
                <w:b/>
                <w:color w:val="FFFFFF"/>
                <w:sz w:val="18"/>
              </w:rPr>
              <w:t>What it does</w:t>
            </w:r>
          </w:p>
        </w:tc>
        <w:tc>
          <w:tcPr>
            <w:tcW w:w="2498" w:type="dxa"/>
            <w:shd w:val="clear" w:color="auto" w:fill="B66012"/>
          </w:tcPr>
          <w:p w14:paraId="10F6205C" w14:textId="77777777" w:rsidR="00A40316" w:rsidRDefault="00921F94">
            <w:pPr>
              <w:pStyle w:val="TableParagraph"/>
              <w:spacing w:before="71"/>
              <w:ind w:left="178"/>
              <w:rPr>
                <w:b/>
                <w:sz w:val="18"/>
              </w:rPr>
            </w:pPr>
            <w:r>
              <w:rPr>
                <w:b/>
                <w:color w:val="FFFFFF"/>
                <w:sz w:val="18"/>
              </w:rPr>
              <w:t>Committee recommendation</w:t>
            </w:r>
          </w:p>
        </w:tc>
        <w:tc>
          <w:tcPr>
            <w:tcW w:w="3269" w:type="dxa"/>
            <w:shd w:val="clear" w:color="auto" w:fill="B66012"/>
          </w:tcPr>
          <w:p w14:paraId="4D44121C" w14:textId="77777777" w:rsidR="00A40316" w:rsidRDefault="00921F94">
            <w:pPr>
              <w:pStyle w:val="TableParagraph"/>
              <w:spacing w:before="71"/>
              <w:ind w:left="135"/>
              <w:rPr>
                <w:b/>
                <w:sz w:val="18"/>
              </w:rPr>
            </w:pPr>
            <w:r>
              <w:rPr>
                <w:b/>
                <w:color w:val="FFFFFF"/>
                <w:sz w:val="18"/>
              </w:rPr>
              <w:t>What would be different</w:t>
            </w:r>
          </w:p>
        </w:tc>
        <w:tc>
          <w:tcPr>
            <w:tcW w:w="3610" w:type="dxa"/>
            <w:shd w:val="clear" w:color="auto" w:fill="B66012"/>
          </w:tcPr>
          <w:p w14:paraId="477787D9" w14:textId="77777777" w:rsidR="00A40316" w:rsidRDefault="00921F94">
            <w:pPr>
              <w:pStyle w:val="TableParagraph"/>
              <w:spacing w:before="71"/>
              <w:ind w:left="260"/>
              <w:rPr>
                <w:b/>
                <w:sz w:val="18"/>
              </w:rPr>
            </w:pPr>
            <w:r>
              <w:rPr>
                <w:b/>
                <w:color w:val="FFFFFF"/>
                <w:sz w:val="18"/>
              </w:rPr>
              <w:t>Why</w:t>
            </w:r>
          </w:p>
        </w:tc>
      </w:tr>
      <w:tr w:rsidR="00A40316" w14:paraId="336A367C" w14:textId="77777777">
        <w:trPr>
          <w:trHeight w:val="2179"/>
        </w:trPr>
        <w:tc>
          <w:tcPr>
            <w:tcW w:w="1090" w:type="dxa"/>
            <w:tcBorders>
              <w:bottom w:val="single" w:sz="4" w:space="0" w:color="B66012"/>
            </w:tcBorders>
          </w:tcPr>
          <w:p w14:paraId="4DBA5EE5" w14:textId="77777777" w:rsidR="00A40316" w:rsidRDefault="00921F94">
            <w:pPr>
              <w:pStyle w:val="TableParagraph"/>
              <w:spacing w:before="140"/>
              <w:ind w:left="137"/>
              <w:rPr>
                <w:b/>
                <w:sz w:val="18"/>
              </w:rPr>
            </w:pPr>
            <w:r>
              <w:rPr>
                <w:b/>
                <w:sz w:val="18"/>
              </w:rPr>
              <w:t>289</w:t>
            </w:r>
          </w:p>
        </w:tc>
        <w:tc>
          <w:tcPr>
            <w:tcW w:w="2837" w:type="dxa"/>
            <w:tcBorders>
              <w:bottom w:val="single" w:sz="4" w:space="0" w:color="B66012"/>
            </w:tcBorders>
          </w:tcPr>
          <w:p w14:paraId="01D74B57" w14:textId="77777777" w:rsidR="00A40316" w:rsidRDefault="00921F94">
            <w:pPr>
              <w:pStyle w:val="TableParagraph"/>
              <w:spacing w:before="140" w:line="312" w:lineRule="auto"/>
              <w:ind w:left="604" w:right="156"/>
              <w:rPr>
                <w:sz w:val="18"/>
              </w:rPr>
            </w:pPr>
            <w:r>
              <w:rPr>
                <w:sz w:val="18"/>
              </w:rPr>
              <w:t>This item provides for the assessment, diagnosis and preparation of a treatment and management plan for a patient under 13 years with autism or another pervasive developmental disorder.</w:t>
            </w:r>
          </w:p>
        </w:tc>
        <w:tc>
          <w:tcPr>
            <w:tcW w:w="2498" w:type="dxa"/>
            <w:tcBorders>
              <w:bottom w:val="single" w:sz="4" w:space="0" w:color="B66012"/>
            </w:tcBorders>
          </w:tcPr>
          <w:p w14:paraId="3B71FB68" w14:textId="77777777" w:rsidR="00A40316" w:rsidRDefault="00921F94">
            <w:pPr>
              <w:pStyle w:val="TableParagraph"/>
              <w:spacing w:before="140" w:line="312" w:lineRule="auto"/>
              <w:ind w:left="178" w:right="114"/>
              <w:rPr>
                <w:sz w:val="18"/>
              </w:rPr>
            </w:pPr>
            <w:r>
              <w:rPr>
                <w:sz w:val="18"/>
              </w:rPr>
              <w:t>The Committee recommends removing the term ‘pervasive development disorder’ from item 289 and replacing it with the term ‘neurodevelopmental disorder’.</w:t>
            </w:r>
          </w:p>
        </w:tc>
        <w:tc>
          <w:tcPr>
            <w:tcW w:w="3269" w:type="dxa"/>
            <w:tcBorders>
              <w:bottom w:val="single" w:sz="4" w:space="0" w:color="B66012"/>
            </w:tcBorders>
          </w:tcPr>
          <w:p w14:paraId="1EC6A478" w14:textId="77777777" w:rsidR="00A40316" w:rsidRDefault="00921F94">
            <w:pPr>
              <w:pStyle w:val="TableParagraph"/>
              <w:spacing w:before="140" w:line="312" w:lineRule="auto"/>
              <w:ind w:left="135" w:right="239"/>
              <w:rPr>
                <w:sz w:val="18"/>
              </w:rPr>
            </w:pPr>
            <w:r>
              <w:rPr>
                <w:sz w:val="18"/>
              </w:rPr>
              <w:t>Examples of individual disorders will be included in the explanatory note of the item to ensure the item is used appropriately.</w:t>
            </w:r>
          </w:p>
        </w:tc>
        <w:tc>
          <w:tcPr>
            <w:tcW w:w="3610" w:type="dxa"/>
            <w:tcBorders>
              <w:bottom w:val="single" w:sz="4" w:space="0" w:color="B66012"/>
            </w:tcBorders>
          </w:tcPr>
          <w:p w14:paraId="45A05859" w14:textId="77777777" w:rsidR="00A40316" w:rsidRDefault="00921F94">
            <w:pPr>
              <w:pStyle w:val="TableParagraph"/>
              <w:spacing w:before="140" w:line="312" w:lineRule="auto"/>
              <w:ind w:left="260" w:right="182"/>
              <w:rPr>
                <w:sz w:val="18"/>
              </w:rPr>
            </w:pPr>
            <w:r>
              <w:rPr>
                <w:sz w:val="18"/>
              </w:rPr>
              <w:t>The Committee agreed the term ‘pervasive developmental disorder’ is an obsolete term and should be removed from the MBS. This will allow the item to align with best practice and current evidence.</w:t>
            </w:r>
          </w:p>
        </w:tc>
      </w:tr>
    </w:tbl>
    <w:p w14:paraId="0CB8F8F5" w14:textId="77777777" w:rsidR="00A40316" w:rsidRDefault="00921F94" w:rsidP="008E5763">
      <w:pPr>
        <w:spacing w:before="120" w:after="120"/>
        <w:ind w:left="136"/>
        <w:rPr>
          <w:b/>
          <w:sz w:val="20"/>
        </w:rPr>
      </w:pPr>
      <w:r>
        <w:rPr>
          <w:b/>
          <w:sz w:val="20"/>
        </w:rPr>
        <w:t>Recommendation 10: Aligning items 855 to 866 with best practice - case conferencing</w:t>
      </w:r>
    </w:p>
    <w:tbl>
      <w:tblPr>
        <w:tblW w:w="0" w:type="auto"/>
        <w:tblInd w:w="116" w:type="dxa"/>
        <w:tblLayout w:type="fixed"/>
        <w:tblCellMar>
          <w:left w:w="0" w:type="dxa"/>
          <w:right w:w="0" w:type="dxa"/>
        </w:tblCellMar>
        <w:tblLook w:val="01E0" w:firstRow="1" w:lastRow="1" w:firstColumn="1" w:lastColumn="1" w:noHBand="0" w:noVBand="0"/>
      </w:tblPr>
      <w:tblGrid>
        <w:gridCol w:w="1217"/>
        <w:gridCol w:w="2717"/>
        <w:gridCol w:w="2480"/>
        <w:gridCol w:w="3418"/>
        <w:gridCol w:w="3471"/>
      </w:tblGrid>
      <w:tr w:rsidR="00A40316" w14:paraId="3C95055F" w14:textId="77777777">
        <w:trPr>
          <w:trHeight w:val="415"/>
        </w:trPr>
        <w:tc>
          <w:tcPr>
            <w:tcW w:w="1217" w:type="dxa"/>
            <w:shd w:val="clear" w:color="auto" w:fill="B66012"/>
          </w:tcPr>
          <w:p w14:paraId="68D63B30" w14:textId="77777777" w:rsidR="00A40316" w:rsidRDefault="00921F94">
            <w:pPr>
              <w:pStyle w:val="TableParagraph"/>
              <w:spacing w:before="61"/>
              <w:ind w:left="137"/>
              <w:rPr>
                <w:b/>
                <w:sz w:val="18"/>
              </w:rPr>
            </w:pPr>
            <w:r>
              <w:rPr>
                <w:b/>
                <w:color w:val="FFFFFF"/>
                <w:sz w:val="18"/>
              </w:rPr>
              <w:t>Item</w:t>
            </w:r>
          </w:p>
        </w:tc>
        <w:tc>
          <w:tcPr>
            <w:tcW w:w="2717" w:type="dxa"/>
            <w:shd w:val="clear" w:color="auto" w:fill="B66012"/>
          </w:tcPr>
          <w:p w14:paraId="7DA97E18" w14:textId="77777777" w:rsidR="00A40316" w:rsidRDefault="00921F94">
            <w:pPr>
              <w:pStyle w:val="TableParagraph"/>
              <w:spacing w:before="61"/>
              <w:ind w:left="477"/>
              <w:rPr>
                <w:b/>
                <w:sz w:val="18"/>
              </w:rPr>
            </w:pPr>
            <w:r>
              <w:rPr>
                <w:b/>
                <w:color w:val="FFFFFF"/>
                <w:sz w:val="18"/>
              </w:rPr>
              <w:t>What it does</w:t>
            </w:r>
          </w:p>
        </w:tc>
        <w:tc>
          <w:tcPr>
            <w:tcW w:w="2480" w:type="dxa"/>
            <w:shd w:val="clear" w:color="auto" w:fill="B66012"/>
          </w:tcPr>
          <w:p w14:paraId="6A5760DE" w14:textId="77777777" w:rsidR="00A40316" w:rsidRDefault="00921F94">
            <w:pPr>
              <w:pStyle w:val="TableParagraph"/>
              <w:spacing w:before="61"/>
              <w:ind w:left="171"/>
              <w:rPr>
                <w:b/>
                <w:sz w:val="18"/>
              </w:rPr>
            </w:pPr>
            <w:r>
              <w:rPr>
                <w:b/>
                <w:color w:val="FFFFFF"/>
                <w:sz w:val="18"/>
              </w:rPr>
              <w:t>Committee recommendation</w:t>
            </w:r>
          </w:p>
        </w:tc>
        <w:tc>
          <w:tcPr>
            <w:tcW w:w="3418" w:type="dxa"/>
            <w:shd w:val="clear" w:color="auto" w:fill="B66012"/>
          </w:tcPr>
          <w:p w14:paraId="352C121F" w14:textId="77777777" w:rsidR="00A40316" w:rsidRDefault="00921F94">
            <w:pPr>
              <w:pStyle w:val="TableParagraph"/>
              <w:spacing w:before="61"/>
              <w:ind w:left="146"/>
              <w:rPr>
                <w:b/>
                <w:sz w:val="18"/>
              </w:rPr>
            </w:pPr>
            <w:r>
              <w:rPr>
                <w:b/>
                <w:color w:val="FFFFFF"/>
                <w:sz w:val="18"/>
              </w:rPr>
              <w:t>What would be different</w:t>
            </w:r>
          </w:p>
        </w:tc>
        <w:tc>
          <w:tcPr>
            <w:tcW w:w="3471" w:type="dxa"/>
            <w:shd w:val="clear" w:color="auto" w:fill="B66012"/>
          </w:tcPr>
          <w:p w14:paraId="76BFF132" w14:textId="77777777" w:rsidR="00A40316" w:rsidRDefault="00921F94">
            <w:pPr>
              <w:pStyle w:val="TableParagraph"/>
              <w:spacing w:before="61"/>
              <w:ind w:left="122"/>
              <w:rPr>
                <w:b/>
                <w:sz w:val="18"/>
              </w:rPr>
            </w:pPr>
            <w:r>
              <w:rPr>
                <w:b/>
                <w:color w:val="FFFFFF"/>
                <w:sz w:val="18"/>
              </w:rPr>
              <w:t>Why</w:t>
            </w:r>
          </w:p>
        </w:tc>
      </w:tr>
      <w:tr w:rsidR="00A40316" w14:paraId="515DBAF9" w14:textId="77777777">
        <w:trPr>
          <w:trHeight w:val="2465"/>
        </w:trPr>
        <w:tc>
          <w:tcPr>
            <w:tcW w:w="1217" w:type="dxa"/>
            <w:tcBorders>
              <w:bottom w:val="single" w:sz="4" w:space="0" w:color="B66012"/>
            </w:tcBorders>
          </w:tcPr>
          <w:p w14:paraId="3BFBF13E" w14:textId="77777777" w:rsidR="00A40316" w:rsidRDefault="00921F94">
            <w:pPr>
              <w:pStyle w:val="TableParagraph"/>
              <w:spacing w:before="140"/>
              <w:ind w:left="137"/>
              <w:rPr>
                <w:b/>
                <w:sz w:val="18"/>
              </w:rPr>
            </w:pPr>
            <w:r>
              <w:rPr>
                <w:b/>
                <w:sz w:val="18"/>
              </w:rPr>
              <w:t>855-866</w:t>
            </w:r>
          </w:p>
        </w:tc>
        <w:tc>
          <w:tcPr>
            <w:tcW w:w="2717" w:type="dxa"/>
            <w:tcBorders>
              <w:bottom w:val="single" w:sz="4" w:space="0" w:color="B66012"/>
            </w:tcBorders>
          </w:tcPr>
          <w:p w14:paraId="4B62A84C" w14:textId="77777777" w:rsidR="00A40316" w:rsidRDefault="00921F94">
            <w:pPr>
              <w:pStyle w:val="TableParagraph"/>
              <w:spacing w:before="140" w:line="312" w:lineRule="auto"/>
              <w:ind w:left="477" w:right="148"/>
              <w:rPr>
                <w:sz w:val="18"/>
              </w:rPr>
            </w:pPr>
            <w:r>
              <w:rPr>
                <w:sz w:val="18"/>
              </w:rPr>
              <w:t>These items provide rebates for case conferences involving a psychiatrist, within a multidisciplinary case conference team.</w:t>
            </w:r>
          </w:p>
        </w:tc>
        <w:tc>
          <w:tcPr>
            <w:tcW w:w="2480" w:type="dxa"/>
            <w:tcBorders>
              <w:bottom w:val="single" w:sz="4" w:space="0" w:color="B66012"/>
            </w:tcBorders>
          </w:tcPr>
          <w:p w14:paraId="22DF3E1C" w14:textId="77777777" w:rsidR="00A40316" w:rsidRDefault="00921F94">
            <w:pPr>
              <w:pStyle w:val="TableParagraph"/>
              <w:spacing w:before="140" w:line="312" w:lineRule="auto"/>
              <w:ind w:left="171" w:right="151"/>
              <w:rPr>
                <w:sz w:val="18"/>
              </w:rPr>
            </w:pPr>
            <w:r>
              <w:rPr>
                <w:sz w:val="18"/>
              </w:rPr>
              <w:t>The Committee recommends aligning these items with the changes to specialist and consultant physician items as proposed by the Specialist and Consultant Physician Consultation Clinical Committee.</w:t>
            </w:r>
          </w:p>
        </w:tc>
        <w:tc>
          <w:tcPr>
            <w:tcW w:w="3418" w:type="dxa"/>
            <w:tcBorders>
              <w:bottom w:val="single" w:sz="4" w:space="0" w:color="B66012"/>
            </w:tcBorders>
          </w:tcPr>
          <w:p w14:paraId="695E6B1F" w14:textId="77777777" w:rsidR="00A40316" w:rsidRDefault="00921F94">
            <w:pPr>
              <w:pStyle w:val="TableParagraph"/>
              <w:spacing w:before="140" w:line="312" w:lineRule="auto"/>
              <w:ind w:left="146" w:right="100"/>
              <w:rPr>
                <w:sz w:val="18"/>
              </w:rPr>
            </w:pPr>
            <w:r>
              <w:rPr>
                <w:sz w:val="18"/>
              </w:rPr>
              <w:t>All consultant specialists within a multidisciplinary case conference team, including allied health professionals, would be able to access these items. This will also include new items for case conferences of less than 15 minutes duration.</w:t>
            </w:r>
          </w:p>
        </w:tc>
        <w:tc>
          <w:tcPr>
            <w:tcW w:w="3471" w:type="dxa"/>
            <w:tcBorders>
              <w:bottom w:val="single" w:sz="4" w:space="0" w:color="B66012"/>
            </w:tcBorders>
          </w:tcPr>
          <w:p w14:paraId="664071E1" w14:textId="77777777" w:rsidR="00A40316" w:rsidRDefault="00921F94">
            <w:pPr>
              <w:pStyle w:val="TableParagraph"/>
              <w:spacing w:before="140" w:line="312" w:lineRule="auto"/>
              <w:ind w:left="122" w:right="225"/>
              <w:rPr>
                <w:sz w:val="18"/>
              </w:rPr>
            </w:pPr>
            <w:r>
              <w:rPr>
                <w:sz w:val="18"/>
              </w:rPr>
              <w:t>The Committee supports the alignment of rules and requirements across case conference items for different professions to ensure there is as little impediment as possible to health professionals forming multi-disciplinary teams.</w:t>
            </w:r>
          </w:p>
        </w:tc>
      </w:tr>
    </w:tbl>
    <w:p w14:paraId="0024E8FE" w14:textId="77777777" w:rsidR="009C064B" w:rsidRDefault="009C064B" w:rsidP="009C064B">
      <w:pPr>
        <w:pStyle w:val="BodyText"/>
        <w:sectPr w:rsidR="009C064B" w:rsidSect="0076093F">
          <w:pgSz w:w="16840" w:h="11910" w:orient="landscape" w:code="9"/>
          <w:pgMar w:top="1321" w:right="1661" w:bottom="1162" w:left="1162" w:header="516" w:footer="975" w:gutter="0"/>
          <w:cols w:space="720"/>
          <w:vAlign w:val="center"/>
          <w:docGrid w:linePitch="299"/>
        </w:sectPr>
      </w:pPr>
      <w:bookmarkStart w:id="132" w:name="_Toc34144911"/>
    </w:p>
    <w:p w14:paraId="4D1417A3" w14:textId="60F905A5" w:rsidR="00D7117E" w:rsidRPr="00800FDA" w:rsidRDefault="00D7117E" w:rsidP="008E5763">
      <w:pPr>
        <w:pStyle w:val="Heading1"/>
        <w:spacing w:before="0" w:after="240"/>
        <w:ind w:left="499" w:firstLine="0"/>
        <w:rPr>
          <w:color w:val="00643E"/>
        </w:rPr>
      </w:pPr>
      <w:bookmarkStart w:id="133" w:name="_Toc56497446"/>
      <w:r w:rsidRPr="00D7117E">
        <w:rPr>
          <w:color w:val="00643E"/>
        </w:rPr>
        <w:lastRenderedPageBreak/>
        <w:t xml:space="preserve">Appendix </w:t>
      </w:r>
      <w:r>
        <w:rPr>
          <w:color w:val="00643E"/>
        </w:rPr>
        <w:t>D</w:t>
      </w:r>
      <w:r w:rsidRPr="00D7117E">
        <w:rPr>
          <w:color w:val="00643E"/>
        </w:rPr>
        <w:tab/>
      </w:r>
      <w:r w:rsidRPr="00800FDA">
        <w:rPr>
          <w:color w:val="00643E"/>
        </w:rPr>
        <w:t>Additional information - recommendation 9</w:t>
      </w:r>
      <w:bookmarkEnd w:id="133"/>
    </w:p>
    <w:p w14:paraId="052F2A61" w14:textId="77777777" w:rsidR="00A40316" w:rsidRDefault="00921F94" w:rsidP="008E5763">
      <w:pPr>
        <w:pStyle w:val="BodyText"/>
        <w:spacing w:before="240" w:after="240"/>
        <w:rPr>
          <w:b/>
          <w:sz w:val="28"/>
          <w:szCs w:val="28"/>
        </w:rPr>
      </w:pPr>
      <w:r w:rsidRPr="00D7117E">
        <w:rPr>
          <w:b/>
          <w:sz w:val="28"/>
          <w:szCs w:val="28"/>
        </w:rPr>
        <w:t>Item 289 - Management plans for children with autism and other pervasive developmental disorders</w:t>
      </w:r>
      <w:bookmarkEnd w:id="132"/>
    </w:p>
    <w:p w14:paraId="396C3F3D" w14:textId="77777777" w:rsidR="00A40316" w:rsidRDefault="00921F94" w:rsidP="00BC4126">
      <w:pPr>
        <w:pStyle w:val="BodyText"/>
        <w:spacing w:before="59"/>
      </w:pPr>
      <w:r>
        <w:t>In Section 4.8 of this report the Committee recommended, as Recommendation 9:</w:t>
      </w:r>
    </w:p>
    <w:p w14:paraId="08C2DD68" w14:textId="77777777" w:rsidR="00A40316" w:rsidRDefault="00A40316">
      <w:pPr>
        <w:pStyle w:val="BodyText"/>
        <w:spacing w:before="4"/>
        <w:rPr>
          <w:sz w:val="16"/>
        </w:rPr>
      </w:pPr>
    </w:p>
    <w:p w14:paraId="36B494E1" w14:textId="77777777" w:rsidR="00A40316" w:rsidRDefault="00921F94" w:rsidP="00BC4126">
      <w:pPr>
        <w:pStyle w:val="ListParagraph"/>
        <w:numPr>
          <w:ilvl w:val="0"/>
          <w:numId w:val="5"/>
        </w:numPr>
        <w:spacing w:after="60"/>
        <w:ind w:left="425" w:right="98" w:hanging="425"/>
        <w:jc w:val="both"/>
      </w:pPr>
      <w:r>
        <w:t>removing the term ‘pervasive developmental disorder’ from item 289 and replacing it with ‘neurodevelopmental</w:t>
      </w:r>
      <w:r>
        <w:rPr>
          <w:spacing w:val="-1"/>
        </w:rPr>
        <w:t xml:space="preserve"> </w:t>
      </w:r>
      <w:r>
        <w:t>disorders’,</w:t>
      </w:r>
    </w:p>
    <w:p w14:paraId="48C05B1F" w14:textId="77777777" w:rsidR="00A40316" w:rsidRDefault="00921F94" w:rsidP="00BC4126">
      <w:pPr>
        <w:pStyle w:val="ListParagraph"/>
        <w:numPr>
          <w:ilvl w:val="0"/>
          <w:numId w:val="5"/>
        </w:numPr>
        <w:spacing w:after="60"/>
        <w:ind w:left="425" w:right="98" w:hanging="425"/>
        <w:jc w:val="both"/>
      </w:pPr>
      <w:r>
        <w:t>the explanatory note for item 289 should contain a suggested, but not exhaustive, list of example conditions for which the item is intended, and instances where it should not be used,</w:t>
      </w:r>
    </w:p>
    <w:p w14:paraId="167496DF" w14:textId="77777777" w:rsidR="00A40316" w:rsidRDefault="00921F94" w:rsidP="00BC4126">
      <w:pPr>
        <w:pStyle w:val="ListParagraph"/>
        <w:numPr>
          <w:ilvl w:val="0"/>
          <w:numId w:val="5"/>
        </w:numPr>
        <w:spacing w:after="60"/>
        <w:ind w:left="425" w:right="98" w:hanging="425"/>
        <w:jc w:val="both"/>
      </w:pPr>
      <w:r>
        <w:t>that the requirement to confirm a diagnosis at the assessment should be changed to “for the purposes of diagnosis”, as confirming diagnosis may require multiple attendances,</w:t>
      </w:r>
      <w:r>
        <w:rPr>
          <w:spacing w:val="-16"/>
        </w:rPr>
        <w:t xml:space="preserve"> </w:t>
      </w:r>
      <w:r>
        <w:t>and</w:t>
      </w:r>
    </w:p>
    <w:p w14:paraId="11CC9DFD" w14:textId="77777777" w:rsidR="00A40316" w:rsidRDefault="00921F94" w:rsidP="00BC4126">
      <w:pPr>
        <w:pStyle w:val="ListParagraph"/>
        <w:numPr>
          <w:ilvl w:val="0"/>
          <w:numId w:val="5"/>
        </w:numPr>
        <w:spacing w:after="60"/>
        <w:ind w:left="425" w:right="98" w:hanging="425"/>
        <w:jc w:val="both"/>
      </w:pPr>
      <w:proofErr w:type="gramStart"/>
      <w:r>
        <w:t>that</w:t>
      </w:r>
      <w:proofErr w:type="gramEnd"/>
      <w:r>
        <w:t xml:space="preserve"> as item 289 shares a similar purpose to item 135 the items should be aligned for ease of use and best</w:t>
      </w:r>
      <w:r>
        <w:rPr>
          <w:spacing w:val="-3"/>
        </w:rPr>
        <w:t xml:space="preserve"> </w:t>
      </w:r>
      <w:r>
        <w:t>practice.</w:t>
      </w:r>
    </w:p>
    <w:p w14:paraId="71D5B67E" w14:textId="3FD2D8F9" w:rsidR="00A40316" w:rsidRDefault="008D68FE" w:rsidP="00BC4126">
      <w:pPr>
        <w:pStyle w:val="BodyText"/>
        <w:tabs>
          <w:tab w:val="left" w:pos="8222"/>
        </w:tabs>
        <w:spacing w:before="180" w:line="312" w:lineRule="auto"/>
        <w:ind w:right="482"/>
      </w:pPr>
      <w:r w:rsidRPr="007E4583">
        <w:rPr>
          <w:b/>
          <w:noProof/>
          <w:lang w:bidi="ar-SA"/>
        </w:rPr>
        <mc:AlternateContent>
          <mc:Choice Requires="wps">
            <w:drawing>
              <wp:anchor distT="0" distB="0" distL="114300" distR="114300" simplePos="0" relativeHeight="246622208" behindDoc="1" locked="0" layoutInCell="1" allowOverlap="1" wp14:anchorId="1E4D83F7" wp14:editId="54A446AE">
                <wp:simplePos x="0" y="0"/>
                <wp:positionH relativeFrom="margin">
                  <wp:posOffset>-3000</wp:posOffset>
                </wp:positionH>
                <wp:positionV relativeFrom="paragraph">
                  <wp:posOffset>515936</wp:posOffset>
                </wp:positionV>
                <wp:extent cx="5824800" cy="4420800"/>
                <wp:effectExtent l="0" t="0" r="24130" b="18415"/>
                <wp:wrapNone/>
                <wp:docPr id="186" name="Rectangle 3" descr="Draft Item 289 Descriptor&#10;Professional attendance of at least 60 minutes in duration at consulting rooms or hospital, by a consultant physician in the practice of his or her specialty of psychiatry, following referral of the patient to the consultant by a referring practitioner, for assessment, diagnosis and preparation of a treatment and management plan for a patient aged under 13 years with autism or another neurodevelopmental disorder, if the consultant psychiatrist does all of the following:&#10;a. undertakes a comprehensive assessment for the purposes of making a diagnosis (if appropriate, using information provided by an eligible allied health provider);&#10;b. develops a treatment and management plan, which must include the following:&#10;i. an assessment for the purposes of making a diagnosis of the patient's condition;&#10;ii. a risk assessment;&#10;iii. treatment options and decisions;&#10;iv. if necessary-medical recommendations;&#10;c. provides a copy of the treatment and management plan to:&#10;i. the referring practitioner; and&#10;ii. one or more allied health providers, if appropriate, for the treatment of the patient;&#10;&#10;(other than attendance on a patient for whom payment has previously been made under this item or items 137 and 139).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800" cy="4420800"/>
                        </a:xfrm>
                        <a:prstGeom prst="rect">
                          <a:avLst/>
                        </a:prstGeom>
                        <a:noFill/>
                        <a:ln w="25400">
                          <a:solidFill>
                            <a:srgbClr val="C0504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DCC40" id="Rectangle 3" o:spid="_x0000_s1026" alt="Draft Item 289 Descriptor&#10;Professional attendance of at least 60 minutes in duration at consulting rooms or hospital, by a consultant physician in the practice of his or her specialty of psychiatry, following referral of the patient to the consultant by a referring practitioner, for assessment, diagnosis and preparation of a treatment and management plan for a patient aged under 13 years with autism or another neurodevelopmental disorder, if the consultant psychiatrist does all of the following:&#10;a. undertakes a comprehensive assessment for the purposes of making a diagnosis (if appropriate, using information provided by an eligible allied health provider);&#10;b. develops a treatment and management plan, which must include the following:&#10;i. an assessment for the purposes of making a diagnosis of the patient's condition;&#10;ii. a risk assessment;&#10;iii. treatment options and decisions;&#10;iv. if necessary-medical recommendations;&#10;c. provides a copy of the treatment and management plan to:&#10;i. the referring practitioner; and&#10;ii. one or more allied health providers, if appropriate, for the treatment of the patient;&#10;&#10;(other than attendance on a patient for whom payment has previously been made under this item or items 137 and 139).  &#10;" style="position:absolute;margin-left:-.25pt;margin-top:40.6pt;width:458.65pt;height:348.1pt;z-index:-25669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" filled="f" strokecolor="#c0504d" strokeweight="2pt">
                <w10:wrap anchorx="margin"/>
              </v:rect>
            </w:pict>
          </mc:Fallback>
        </mc:AlternateContent>
      </w:r>
      <w:r w:rsidR="00921F94">
        <w:t>This Appendix provides draft recommended wording for the item descriptor and explanatory note. The Committee noted that this wording is to prompt further expert discussion before finalisation.</w:t>
      </w:r>
    </w:p>
    <w:p w14:paraId="2EC6F9D5" w14:textId="57DC7720" w:rsidR="00A40316" w:rsidRPr="007E4583" w:rsidRDefault="00921F94" w:rsidP="007E4583">
      <w:pPr>
        <w:pStyle w:val="BodyText"/>
        <w:ind w:firstLine="283"/>
        <w:rPr>
          <w:b/>
        </w:rPr>
      </w:pPr>
      <w:r w:rsidRPr="007E4583">
        <w:rPr>
          <w:b/>
        </w:rPr>
        <w:t>Draft Item 289 Descriptor</w:t>
      </w:r>
    </w:p>
    <w:p w14:paraId="226B362D" w14:textId="77777777" w:rsidR="00A40316" w:rsidRDefault="00921F94">
      <w:pPr>
        <w:pStyle w:val="BodyText"/>
        <w:spacing w:before="140" w:line="312" w:lineRule="auto"/>
        <w:ind w:left="283" w:right="427"/>
      </w:pPr>
      <w:r>
        <w:t>Professional attendance of at least 60 minutes in duration at consulting rooms or hospital, by a consultant physician in the practice of his or her specialty of psychiatry, following referral of the patient to the consultant by a referring practitioner, for assessment, diagnosis and preparation of a treatment and management plan for a patient aged under 13 years with autism or another neurodevelopmental disorder, if the consultant psychiatrist does all of the following:</w:t>
      </w:r>
    </w:p>
    <w:p w14:paraId="060A0F01" w14:textId="77777777" w:rsidR="00A40316" w:rsidRDefault="00921F94">
      <w:pPr>
        <w:pStyle w:val="ListParagraph"/>
        <w:numPr>
          <w:ilvl w:val="1"/>
          <w:numId w:val="5"/>
        </w:numPr>
        <w:tabs>
          <w:tab w:val="left" w:pos="1004"/>
        </w:tabs>
        <w:spacing w:before="179" w:line="312" w:lineRule="auto"/>
        <w:ind w:right="1020"/>
      </w:pPr>
      <w:r>
        <w:t>undertakes a comprehensive assessment for the purposes of making a diagnosis (if appropriate, using information provided by an eligible allied health</w:t>
      </w:r>
      <w:r>
        <w:rPr>
          <w:spacing w:val="-16"/>
        </w:rPr>
        <w:t xml:space="preserve"> </w:t>
      </w:r>
      <w:r>
        <w:t>provider);</w:t>
      </w:r>
    </w:p>
    <w:p w14:paraId="4AEE44BF" w14:textId="77777777" w:rsidR="00A40316" w:rsidRDefault="00921F94">
      <w:pPr>
        <w:pStyle w:val="ListParagraph"/>
        <w:numPr>
          <w:ilvl w:val="1"/>
          <w:numId w:val="5"/>
        </w:numPr>
        <w:tabs>
          <w:tab w:val="left" w:pos="1004"/>
        </w:tabs>
        <w:ind w:hanging="361"/>
      </w:pPr>
      <w:r>
        <w:t>develops a treatment and management plan, which must include the</w:t>
      </w:r>
      <w:r>
        <w:rPr>
          <w:spacing w:val="-11"/>
        </w:rPr>
        <w:t xml:space="preserve"> </w:t>
      </w:r>
      <w:r>
        <w:t>following:</w:t>
      </w:r>
    </w:p>
    <w:p w14:paraId="31D033BF" w14:textId="77777777" w:rsidR="00A40316" w:rsidRDefault="00921F94">
      <w:pPr>
        <w:pStyle w:val="ListParagraph"/>
        <w:numPr>
          <w:ilvl w:val="2"/>
          <w:numId w:val="5"/>
        </w:numPr>
        <w:tabs>
          <w:tab w:val="left" w:pos="1363"/>
          <w:tab w:val="left" w:pos="1364"/>
        </w:tabs>
        <w:spacing w:before="82"/>
        <w:ind w:hanging="361"/>
      </w:pPr>
      <w:r>
        <w:t>an assessment for the purposes of making a diagnosis of the patient's</w:t>
      </w:r>
      <w:r>
        <w:rPr>
          <w:spacing w:val="-20"/>
        </w:rPr>
        <w:t xml:space="preserve"> </w:t>
      </w:r>
      <w:r>
        <w:t>condition;</w:t>
      </w:r>
    </w:p>
    <w:p w14:paraId="1B5DF07E" w14:textId="77777777" w:rsidR="00A40316" w:rsidRDefault="00921F94">
      <w:pPr>
        <w:pStyle w:val="ListParagraph"/>
        <w:numPr>
          <w:ilvl w:val="2"/>
          <w:numId w:val="5"/>
        </w:numPr>
        <w:tabs>
          <w:tab w:val="left" w:pos="1363"/>
          <w:tab w:val="left" w:pos="1364"/>
        </w:tabs>
        <w:spacing w:before="80"/>
        <w:ind w:hanging="361"/>
      </w:pPr>
      <w:r>
        <w:t>a risk</w:t>
      </w:r>
      <w:r>
        <w:rPr>
          <w:spacing w:val="-1"/>
        </w:rPr>
        <w:t xml:space="preserve"> </w:t>
      </w:r>
      <w:r>
        <w:t>assessment;</w:t>
      </w:r>
    </w:p>
    <w:p w14:paraId="7DDFDDE6" w14:textId="77777777" w:rsidR="00A40316" w:rsidRDefault="00921F94">
      <w:pPr>
        <w:pStyle w:val="ListParagraph"/>
        <w:numPr>
          <w:ilvl w:val="2"/>
          <w:numId w:val="5"/>
        </w:numPr>
        <w:tabs>
          <w:tab w:val="left" w:pos="1364"/>
        </w:tabs>
        <w:spacing w:before="81"/>
        <w:ind w:hanging="361"/>
      </w:pPr>
      <w:r>
        <w:t>treatment options and</w:t>
      </w:r>
      <w:r>
        <w:rPr>
          <w:spacing w:val="-4"/>
        </w:rPr>
        <w:t xml:space="preserve"> </w:t>
      </w:r>
      <w:r>
        <w:t>decisions;</w:t>
      </w:r>
    </w:p>
    <w:p w14:paraId="1050AF60" w14:textId="77777777" w:rsidR="00A40316" w:rsidRDefault="00921F94">
      <w:pPr>
        <w:pStyle w:val="ListParagraph"/>
        <w:numPr>
          <w:ilvl w:val="2"/>
          <w:numId w:val="5"/>
        </w:numPr>
        <w:tabs>
          <w:tab w:val="left" w:pos="1364"/>
        </w:tabs>
        <w:spacing w:before="80"/>
        <w:ind w:hanging="361"/>
      </w:pPr>
      <w:r>
        <w:t>if necessary-medical</w:t>
      </w:r>
      <w:r>
        <w:rPr>
          <w:spacing w:val="-3"/>
        </w:rPr>
        <w:t xml:space="preserve"> </w:t>
      </w:r>
      <w:r>
        <w:t>recommendations;</w:t>
      </w:r>
    </w:p>
    <w:p w14:paraId="0264C23B" w14:textId="77777777" w:rsidR="00A40316" w:rsidRDefault="00921F94">
      <w:pPr>
        <w:pStyle w:val="ListParagraph"/>
        <w:numPr>
          <w:ilvl w:val="1"/>
          <w:numId w:val="5"/>
        </w:numPr>
        <w:tabs>
          <w:tab w:val="left" w:pos="1003"/>
          <w:tab w:val="left" w:pos="1004"/>
        </w:tabs>
        <w:spacing w:before="82"/>
        <w:ind w:hanging="361"/>
      </w:pPr>
      <w:r>
        <w:t>provides a copy of the treatment and management plan</w:t>
      </w:r>
      <w:r>
        <w:rPr>
          <w:spacing w:val="-14"/>
        </w:rPr>
        <w:t xml:space="preserve"> </w:t>
      </w:r>
      <w:r>
        <w:t>to:</w:t>
      </w:r>
    </w:p>
    <w:p w14:paraId="6E7C086E" w14:textId="77777777" w:rsidR="00A40316" w:rsidRDefault="00921F94">
      <w:pPr>
        <w:pStyle w:val="ListParagraph"/>
        <w:numPr>
          <w:ilvl w:val="2"/>
          <w:numId w:val="5"/>
        </w:numPr>
        <w:tabs>
          <w:tab w:val="left" w:pos="1363"/>
          <w:tab w:val="left" w:pos="1364"/>
        </w:tabs>
        <w:spacing w:before="80"/>
        <w:ind w:hanging="361"/>
      </w:pPr>
      <w:r>
        <w:t>the referring practitioner;</w:t>
      </w:r>
      <w:r>
        <w:rPr>
          <w:spacing w:val="-2"/>
        </w:rPr>
        <w:t xml:space="preserve"> </w:t>
      </w:r>
      <w:r>
        <w:t>and</w:t>
      </w:r>
    </w:p>
    <w:p w14:paraId="275C4A3E" w14:textId="77777777" w:rsidR="00A40316" w:rsidRDefault="00921F94">
      <w:pPr>
        <w:pStyle w:val="ListParagraph"/>
        <w:numPr>
          <w:ilvl w:val="2"/>
          <w:numId w:val="5"/>
        </w:numPr>
        <w:tabs>
          <w:tab w:val="left" w:pos="1363"/>
          <w:tab w:val="left" w:pos="1364"/>
        </w:tabs>
        <w:spacing w:before="82"/>
        <w:ind w:hanging="361"/>
      </w:pPr>
      <w:r>
        <w:t>one or more allied health providers, if appropriate, for the treatment of the</w:t>
      </w:r>
      <w:r>
        <w:rPr>
          <w:spacing w:val="-17"/>
        </w:rPr>
        <w:t xml:space="preserve"> </w:t>
      </w:r>
      <w:r>
        <w:t>patient;</w:t>
      </w:r>
    </w:p>
    <w:p w14:paraId="1A98F4AF" w14:textId="77777777" w:rsidR="00A40316" w:rsidRDefault="00A40316">
      <w:pPr>
        <w:pStyle w:val="BodyText"/>
        <w:spacing w:before="3"/>
        <w:rPr>
          <w:sz w:val="21"/>
        </w:rPr>
      </w:pPr>
    </w:p>
    <w:p w14:paraId="4562CDBC" w14:textId="3C5EC603" w:rsidR="009C064B" w:rsidRDefault="00921F94" w:rsidP="00C8449C">
      <w:pPr>
        <w:pStyle w:val="BodyText"/>
        <w:spacing w:line="312" w:lineRule="auto"/>
        <w:ind w:left="283" w:right="344"/>
        <w:rPr>
          <w:color w:val="00643E"/>
        </w:rPr>
      </w:pPr>
      <w:r>
        <w:t>(</w:t>
      </w:r>
      <w:proofErr w:type="gramStart"/>
      <w:r>
        <w:t>other</w:t>
      </w:r>
      <w:proofErr w:type="gramEnd"/>
      <w:r>
        <w:t xml:space="preserve"> than attendance on a patient for whom payment has previously been made under this item or items 137 and 139).</w:t>
      </w:r>
      <w:bookmarkStart w:id="134" w:name="_Toc34818852"/>
      <w:r w:rsidR="004466A6">
        <w:rPr>
          <w:noProof/>
          <w:position w:val="-1"/>
          <w:sz w:val="20"/>
          <w:lang w:bidi="ar-SA"/>
        </w:rPr>
        <w:lastRenderedPageBreak/>
        <mc:AlternateContent>
          <mc:Choice Requires="wps">
            <w:drawing>
              <wp:inline distT="0" distB="0" distL="0" distR="0" wp14:anchorId="20459FE5" wp14:editId="52C43DCB">
                <wp:extent cx="5736566" cy="6711950"/>
                <wp:effectExtent l="0" t="0" r="17145" b="12700"/>
                <wp:docPr id="18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66" cy="6711950"/>
                        </a:xfrm>
                        <a:prstGeom prst="rect">
                          <a:avLst/>
                        </a:prstGeom>
                        <a:noFill/>
                        <a:ln w="25400">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35A48D5B" w14:textId="77777777" w:rsidR="00EB647E" w:rsidRDefault="00EB647E">
                            <w:pPr>
                              <w:spacing w:before="69"/>
                              <w:ind w:left="143"/>
                              <w:rPr>
                                <w:b/>
                              </w:rPr>
                            </w:pPr>
                            <w:r>
                              <w:rPr>
                                <w:b/>
                              </w:rPr>
                              <w:t>Draft Item 289 Explanatory Note</w:t>
                            </w:r>
                          </w:p>
                          <w:p w14:paraId="04CFAD0F" w14:textId="77777777" w:rsidR="00EB647E" w:rsidRDefault="00EB647E">
                            <w:pPr>
                              <w:pStyle w:val="BodyText"/>
                              <w:spacing w:before="5"/>
                              <w:rPr>
                                <w:b/>
                                <w:sz w:val="21"/>
                              </w:rPr>
                            </w:pPr>
                          </w:p>
                          <w:p w14:paraId="2E2ED97D" w14:textId="77777777" w:rsidR="00EB647E" w:rsidRDefault="00EB647E">
                            <w:pPr>
                              <w:pStyle w:val="BodyText"/>
                              <w:spacing w:line="312" w:lineRule="auto"/>
                              <w:ind w:left="143" w:right="712"/>
                            </w:pPr>
                            <w:r>
                              <w:t>The item is intended for the initial assessment of patients where the complexity of the condition is characterised by multi-domain cognitive and functional disabilities, delay or impairment; and the severity of the condition is characterised by significant psychosocial impairment.</w:t>
                            </w:r>
                          </w:p>
                          <w:p w14:paraId="565A5D5C" w14:textId="77777777" w:rsidR="00EB647E" w:rsidRDefault="00EB647E">
                            <w:pPr>
                              <w:pStyle w:val="BodyText"/>
                              <w:spacing w:before="178" w:line="312" w:lineRule="auto"/>
                              <w:ind w:left="143" w:right="433"/>
                            </w:pPr>
                            <w:r>
                              <w:t>The following conditions are examples of neurodevelopment disorders for which the item is intended (but not limited to):</w:t>
                            </w:r>
                          </w:p>
                          <w:p w14:paraId="63BC812A" w14:textId="77777777" w:rsidR="00EB647E" w:rsidRDefault="00EB647E">
                            <w:pPr>
                              <w:pStyle w:val="BodyText"/>
                              <w:numPr>
                                <w:ilvl w:val="0"/>
                                <w:numId w:val="4"/>
                              </w:numPr>
                              <w:tabs>
                                <w:tab w:val="left" w:pos="864"/>
                              </w:tabs>
                              <w:spacing w:before="180"/>
                              <w:ind w:hanging="361"/>
                            </w:pPr>
                            <w:r>
                              <w:t>Autistic Spectrum</w:t>
                            </w:r>
                            <w:r>
                              <w:rPr>
                                <w:spacing w:val="-3"/>
                              </w:rPr>
                              <w:t xml:space="preserve"> </w:t>
                            </w:r>
                            <w:r>
                              <w:t>Disorder</w:t>
                            </w:r>
                          </w:p>
                          <w:p w14:paraId="51B413EE" w14:textId="77777777" w:rsidR="00EB647E" w:rsidRDefault="00EB647E">
                            <w:pPr>
                              <w:pStyle w:val="BodyText"/>
                              <w:numPr>
                                <w:ilvl w:val="0"/>
                                <w:numId w:val="4"/>
                              </w:numPr>
                              <w:tabs>
                                <w:tab w:val="left" w:pos="864"/>
                              </w:tabs>
                              <w:spacing w:before="82"/>
                              <w:ind w:hanging="361"/>
                            </w:pPr>
                            <w:r>
                              <w:t>Foetal Alcohol Syndrome Disorder</w:t>
                            </w:r>
                            <w:r>
                              <w:rPr>
                                <w:spacing w:val="-8"/>
                              </w:rPr>
                              <w:t xml:space="preserve"> </w:t>
                            </w:r>
                            <w:r>
                              <w:t>(FASD)</w:t>
                            </w:r>
                          </w:p>
                          <w:p w14:paraId="046D6BFA" w14:textId="77777777" w:rsidR="00EB647E" w:rsidRDefault="00EB647E">
                            <w:pPr>
                              <w:pStyle w:val="BodyText"/>
                              <w:numPr>
                                <w:ilvl w:val="0"/>
                                <w:numId w:val="4"/>
                              </w:numPr>
                              <w:tabs>
                                <w:tab w:val="left" w:pos="863"/>
                                <w:tab w:val="left" w:pos="864"/>
                              </w:tabs>
                              <w:spacing w:before="80"/>
                              <w:ind w:hanging="361"/>
                            </w:pPr>
                            <w:r>
                              <w:t>Fragile X</w:t>
                            </w:r>
                            <w:r>
                              <w:rPr>
                                <w:spacing w:val="1"/>
                              </w:rPr>
                              <w:t xml:space="preserve"> </w:t>
                            </w:r>
                            <w:r>
                              <w:t>Syndrome</w:t>
                            </w:r>
                          </w:p>
                          <w:p w14:paraId="74D4197A" w14:textId="77777777" w:rsidR="00EB647E" w:rsidRDefault="00EB647E">
                            <w:pPr>
                              <w:pStyle w:val="BodyText"/>
                              <w:numPr>
                                <w:ilvl w:val="0"/>
                                <w:numId w:val="4"/>
                              </w:numPr>
                              <w:tabs>
                                <w:tab w:val="left" w:pos="864"/>
                              </w:tabs>
                              <w:spacing w:before="82"/>
                              <w:ind w:hanging="361"/>
                            </w:pPr>
                            <w:proofErr w:type="spellStart"/>
                            <w:r>
                              <w:t>Rett’s</w:t>
                            </w:r>
                            <w:proofErr w:type="spellEnd"/>
                            <w:r>
                              <w:rPr>
                                <w:spacing w:val="-3"/>
                              </w:rPr>
                              <w:t xml:space="preserve"> </w:t>
                            </w:r>
                            <w:r>
                              <w:t>Syndrome</w:t>
                            </w:r>
                          </w:p>
                          <w:p w14:paraId="07E25E5A" w14:textId="77777777" w:rsidR="00EB647E" w:rsidRDefault="00EB647E">
                            <w:pPr>
                              <w:pStyle w:val="BodyText"/>
                              <w:numPr>
                                <w:ilvl w:val="0"/>
                                <w:numId w:val="4"/>
                              </w:numPr>
                              <w:tabs>
                                <w:tab w:val="left" w:pos="864"/>
                              </w:tabs>
                              <w:spacing w:before="80"/>
                              <w:ind w:hanging="361"/>
                            </w:pPr>
                            <w:proofErr w:type="spellStart"/>
                            <w:r>
                              <w:t>Lesch-Nyhan</w:t>
                            </w:r>
                            <w:proofErr w:type="spellEnd"/>
                            <w:r>
                              <w:rPr>
                                <w:spacing w:val="-2"/>
                              </w:rPr>
                              <w:t xml:space="preserve"> </w:t>
                            </w:r>
                            <w:r>
                              <w:t>Syndrome</w:t>
                            </w:r>
                          </w:p>
                          <w:p w14:paraId="124A4E15" w14:textId="77777777" w:rsidR="00EB647E" w:rsidRDefault="00EB647E">
                            <w:pPr>
                              <w:pStyle w:val="BodyText"/>
                              <w:numPr>
                                <w:ilvl w:val="0"/>
                                <w:numId w:val="4"/>
                              </w:numPr>
                              <w:tabs>
                                <w:tab w:val="left" w:pos="863"/>
                                <w:tab w:val="left" w:pos="864"/>
                              </w:tabs>
                              <w:spacing w:before="81"/>
                              <w:ind w:hanging="361"/>
                            </w:pPr>
                            <w:r>
                              <w:t>Cornelia de Lange</w:t>
                            </w:r>
                            <w:r>
                              <w:rPr>
                                <w:spacing w:val="-2"/>
                              </w:rPr>
                              <w:t xml:space="preserve"> </w:t>
                            </w:r>
                            <w:r>
                              <w:t>Syndrome</w:t>
                            </w:r>
                          </w:p>
                          <w:p w14:paraId="47A235A0" w14:textId="77777777" w:rsidR="00EB647E" w:rsidRDefault="00EB647E">
                            <w:pPr>
                              <w:pStyle w:val="BodyText"/>
                              <w:numPr>
                                <w:ilvl w:val="0"/>
                                <w:numId w:val="4"/>
                              </w:numPr>
                              <w:tabs>
                                <w:tab w:val="left" w:pos="863"/>
                                <w:tab w:val="left" w:pos="864"/>
                              </w:tabs>
                              <w:spacing w:before="80"/>
                              <w:ind w:hanging="361"/>
                            </w:pPr>
                            <w:proofErr w:type="spellStart"/>
                            <w:r>
                              <w:t>Prader</w:t>
                            </w:r>
                            <w:proofErr w:type="spellEnd"/>
                            <w:r>
                              <w:t>-Willi</w:t>
                            </w:r>
                            <w:r>
                              <w:rPr>
                                <w:spacing w:val="-4"/>
                              </w:rPr>
                              <w:t xml:space="preserve"> </w:t>
                            </w:r>
                            <w:r>
                              <w:t>Syndrome</w:t>
                            </w:r>
                          </w:p>
                          <w:p w14:paraId="34F0053B" w14:textId="77777777" w:rsidR="00EB647E" w:rsidRDefault="00EB647E">
                            <w:pPr>
                              <w:pStyle w:val="BodyText"/>
                              <w:numPr>
                                <w:ilvl w:val="0"/>
                                <w:numId w:val="4"/>
                              </w:numPr>
                              <w:tabs>
                                <w:tab w:val="left" w:pos="864"/>
                              </w:tabs>
                              <w:spacing w:before="82"/>
                              <w:ind w:hanging="361"/>
                            </w:pPr>
                            <w:proofErr w:type="spellStart"/>
                            <w:r>
                              <w:t>Angelman</w:t>
                            </w:r>
                            <w:proofErr w:type="spellEnd"/>
                            <w:r>
                              <w:rPr>
                                <w:spacing w:val="-2"/>
                              </w:rPr>
                              <w:t xml:space="preserve"> </w:t>
                            </w:r>
                            <w:r>
                              <w:t>Syndrome</w:t>
                            </w:r>
                          </w:p>
                          <w:p w14:paraId="7705748F" w14:textId="77777777" w:rsidR="00EB647E" w:rsidRDefault="00EB647E">
                            <w:pPr>
                              <w:pStyle w:val="BodyText"/>
                              <w:numPr>
                                <w:ilvl w:val="0"/>
                                <w:numId w:val="4"/>
                              </w:numPr>
                              <w:tabs>
                                <w:tab w:val="left" w:pos="863"/>
                                <w:tab w:val="left" w:pos="864"/>
                              </w:tabs>
                              <w:spacing w:before="79"/>
                              <w:ind w:hanging="361"/>
                            </w:pPr>
                            <w:r>
                              <w:t xml:space="preserve">22 q deletion Syndrome (previously </w:t>
                            </w:r>
                            <w:proofErr w:type="spellStart"/>
                            <w:r>
                              <w:t>Velocardiofacial</w:t>
                            </w:r>
                            <w:proofErr w:type="spellEnd"/>
                            <w:r>
                              <w:rPr>
                                <w:spacing w:val="-1"/>
                              </w:rPr>
                              <w:t xml:space="preserve"> </w:t>
                            </w:r>
                            <w:r>
                              <w:t>Syndrome)</w:t>
                            </w:r>
                          </w:p>
                          <w:p w14:paraId="275580C5" w14:textId="77777777" w:rsidR="00EB647E" w:rsidRDefault="00EB647E">
                            <w:pPr>
                              <w:pStyle w:val="BodyText"/>
                              <w:numPr>
                                <w:ilvl w:val="0"/>
                                <w:numId w:val="4"/>
                              </w:numPr>
                              <w:tabs>
                                <w:tab w:val="left" w:pos="863"/>
                                <w:tab w:val="left" w:pos="864"/>
                              </w:tabs>
                              <w:spacing w:before="82"/>
                              <w:ind w:hanging="361"/>
                            </w:pPr>
                            <w:r>
                              <w:t>Smith-</w:t>
                            </w:r>
                            <w:proofErr w:type="spellStart"/>
                            <w:r>
                              <w:t>Magenis</w:t>
                            </w:r>
                            <w:proofErr w:type="spellEnd"/>
                            <w:r>
                              <w:rPr>
                                <w:spacing w:val="-1"/>
                              </w:rPr>
                              <w:t xml:space="preserve"> </w:t>
                            </w:r>
                            <w:r>
                              <w:t>Syndrome</w:t>
                            </w:r>
                          </w:p>
                          <w:p w14:paraId="1639D1EC" w14:textId="77777777" w:rsidR="00EB647E" w:rsidRDefault="00EB647E">
                            <w:pPr>
                              <w:pStyle w:val="BodyText"/>
                              <w:numPr>
                                <w:ilvl w:val="0"/>
                                <w:numId w:val="4"/>
                              </w:numPr>
                              <w:tabs>
                                <w:tab w:val="left" w:pos="863"/>
                                <w:tab w:val="left" w:pos="864"/>
                              </w:tabs>
                              <w:spacing w:before="79"/>
                              <w:ind w:hanging="361"/>
                            </w:pPr>
                            <w:r>
                              <w:t>Williams</w:t>
                            </w:r>
                            <w:r>
                              <w:rPr>
                                <w:spacing w:val="-2"/>
                              </w:rPr>
                              <w:t xml:space="preserve"> </w:t>
                            </w:r>
                            <w:r>
                              <w:t>Syndrome</w:t>
                            </w:r>
                          </w:p>
                          <w:p w14:paraId="433701BB" w14:textId="77777777" w:rsidR="00EB647E" w:rsidRDefault="00EB647E">
                            <w:pPr>
                              <w:pStyle w:val="BodyText"/>
                              <w:numPr>
                                <w:ilvl w:val="0"/>
                                <w:numId w:val="4"/>
                              </w:numPr>
                              <w:tabs>
                                <w:tab w:val="left" w:pos="863"/>
                                <w:tab w:val="left" w:pos="864"/>
                              </w:tabs>
                              <w:spacing w:before="80"/>
                              <w:ind w:hanging="361"/>
                            </w:pPr>
                            <w:r>
                              <w:t>Tic disorders (e.g. Tourette’s</w:t>
                            </w:r>
                            <w:r>
                              <w:rPr>
                                <w:spacing w:val="-2"/>
                              </w:rPr>
                              <w:t xml:space="preserve"> </w:t>
                            </w:r>
                            <w:r>
                              <w:t>Syndrome)</w:t>
                            </w:r>
                          </w:p>
                          <w:p w14:paraId="304A4936" w14:textId="77777777" w:rsidR="00EB647E" w:rsidRDefault="00EB647E">
                            <w:pPr>
                              <w:pStyle w:val="BodyText"/>
                              <w:spacing w:before="6"/>
                              <w:rPr>
                                <w:sz w:val="21"/>
                              </w:rPr>
                            </w:pPr>
                          </w:p>
                          <w:p w14:paraId="2CE77423" w14:textId="77777777" w:rsidR="00EB647E" w:rsidRDefault="00EB647E">
                            <w:pPr>
                              <w:pStyle w:val="BodyText"/>
                              <w:spacing w:line="312" w:lineRule="auto"/>
                              <w:ind w:left="143" w:right="152"/>
                            </w:pPr>
                            <w:r>
                              <w:t>The following conditions are examples of conditions for which the item is not intended, as they can be assessed with a standard psychiatric consultation:</w:t>
                            </w:r>
                          </w:p>
                          <w:p w14:paraId="465F1C2F" w14:textId="77777777" w:rsidR="00EB647E" w:rsidRDefault="00EB647E">
                            <w:pPr>
                              <w:pStyle w:val="BodyText"/>
                              <w:numPr>
                                <w:ilvl w:val="0"/>
                                <w:numId w:val="3"/>
                              </w:numPr>
                              <w:tabs>
                                <w:tab w:val="left" w:pos="864"/>
                              </w:tabs>
                              <w:spacing w:before="180" w:line="312" w:lineRule="auto"/>
                              <w:ind w:right="224"/>
                            </w:pPr>
                            <w:r>
                              <w:t>Stand-alone diagnosis of Attention Deficit Hyperactivity Disorder without other severe neurodevelopmental co-morbidities or co-existing multi-domain</w:t>
                            </w:r>
                            <w:r>
                              <w:rPr>
                                <w:spacing w:val="-13"/>
                              </w:rPr>
                              <w:t xml:space="preserve"> </w:t>
                            </w:r>
                            <w:r>
                              <w:t>disabilities.</w:t>
                            </w:r>
                          </w:p>
                          <w:p w14:paraId="49C91D20" w14:textId="77777777" w:rsidR="00EB647E" w:rsidRDefault="00EB647E">
                            <w:pPr>
                              <w:pStyle w:val="BodyText"/>
                              <w:numPr>
                                <w:ilvl w:val="0"/>
                                <w:numId w:val="3"/>
                              </w:numPr>
                              <w:tabs>
                                <w:tab w:val="left" w:pos="863"/>
                                <w:tab w:val="left" w:pos="864"/>
                              </w:tabs>
                              <w:ind w:hanging="361"/>
                              <w:rPr>
                                <w:sz w:val="20"/>
                              </w:rPr>
                            </w:pPr>
                            <w:r>
                              <w:t>Behavioural disturbance such as oppositional defiant</w:t>
                            </w:r>
                            <w:r>
                              <w:rPr>
                                <w:spacing w:val="-10"/>
                              </w:rPr>
                              <w:t xml:space="preserve"> </w:t>
                            </w:r>
                            <w:r>
                              <w:t>disorder.</w:t>
                            </w:r>
                          </w:p>
                          <w:p w14:paraId="436F3D9A" w14:textId="77777777" w:rsidR="00EB647E" w:rsidRDefault="00EB647E">
                            <w:pPr>
                              <w:pStyle w:val="BodyText"/>
                              <w:numPr>
                                <w:ilvl w:val="0"/>
                                <w:numId w:val="3"/>
                              </w:numPr>
                              <w:tabs>
                                <w:tab w:val="left" w:pos="863"/>
                                <w:tab w:val="left" w:pos="864"/>
                              </w:tabs>
                              <w:spacing w:before="80"/>
                              <w:ind w:hanging="361"/>
                            </w:pPr>
                            <w:r>
                              <w:t>Externalising behaviour associated with family system</w:t>
                            </w:r>
                            <w:r>
                              <w:rPr>
                                <w:spacing w:val="-9"/>
                              </w:rPr>
                              <w:t xml:space="preserve"> </w:t>
                            </w:r>
                            <w:r>
                              <w:t>dysfunction.</w:t>
                            </w:r>
                          </w:p>
                          <w:p w14:paraId="1D9B02C8" w14:textId="77777777" w:rsidR="00EB647E" w:rsidRDefault="00EB647E">
                            <w:pPr>
                              <w:pStyle w:val="BodyText"/>
                              <w:numPr>
                                <w:ilvl w:val="0"/>
                                <w:numId w:val="3"/>
                              </w:numPr>
                              <w:tabs>
                                <w:tab w:val="left" w:pos="864"/>
                              </w:tabs>
                              <w:spacing w:before="81"/>
                              <w:ind w:hanging="361"/>
                            </w:pPr>
                            <w:r>
                              <w:t>Conduct</w:t>
                            </w:r>
                            <w:r>
                              <w:rPr>
                                <w:spacing w:val="-3"/>
                              </w:rPr>
                              <w:t xml:space="preserve"> </w:t>
                            </w:r>
                            <w:r>
                              <w:t>Disorder.</w:t>
                            </w:r>
                          </w:p>
                          <w:p w14:paraId="5EC67138" w14:textId="77777777" w:rsidR="00EB647E" w:rsidRDefault="00EB647E">
                            <w:pPr>
                              <w:pStyle w:val="BodyText"/>
                              <w:numPr>
                                <w:ilvl w:val="0"/>
                                <w:numId w:val="3"/>
                              </w:numPr>
                              <w:tabs>
                                <w:tab w:val="left" w:pos="864"/>
                              </w:tabs>
                              <w:spacing w:before="80"/>
                              <w:ind w:hanging="361"/>
                            </w:pPr>
                            <w:r>
                              <w:t>Emotional Disorders with onset specific to</w:t>
                            </w:r>
                            <w:r>
                              <w:rPr>
                                <w:spacing w:val="-1"/>
                              </w:rPr>
                              <w:t xml:space="preserve"> </w:t>
                            </w:r>
                            <w:r>
                              <w:t>childhood.</w:t>
                            </w:r>
                          </w:p>
                        </w:txbxContent>
                      </wps:txbx>
                      <wps:bodyPr rot="0" vert="horz" wrap="square" lIns="0" tIns="0" rIns="0" bIns="0" anchor="t" anchorCtr="0" upright="1">
                        <a:noAutofit/>
                      </wps:bodyPr>
                    </wps:wsp>
                  </a:graphicData>
                </a:graphic>
              </wp:inline>
            </w:drawing>
          </mc:Choice>
          <mc:Fallback>
            <w:pict>
              <v:shape w14:anchorId="20459FE5" id="Text Box 49" o:spid="_x0000_s1029" type="#_x0000_t202" style="width:451.7pt;height:5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" filled="f" strokecolor="#c0504d" strokeweight="2pt">
                <v:textbox inset="0,0,0,0">
                  <w:txbxContent>
                    <w:p w14:paraId="35A48D5B" w14:textId="77777777" w:rsidR="00EB647E" w:rsidRDefault="00EB647E">
                      <w:pPr>
                        <w:spacing w:before="69"/>
                        <w:ind w:left="143"/>
                        <w:rPr>
                          <w:b/>
                        </w:rPr>
                      </w:pPr>
                      <w:r>
                        <w:rPr>
                          <w:b/>
                        </w:rPr>
                        <w:t>Draft Item 289 Explanatory Note</w:t>
                      </w:r>
                    </w:p>
                    <w:p w14:paraId="04CFAD0F" w14:textId="77777777" w:rsidR="00EB647E" w:rsidRDefault="00EB647E">
                      <w:pPr>
                        <w:pStyle w:val="BodyText"/>
                        <w:spacing w:before="5"/>
                        <w:rPr>
                          <w:b/>
                          <w:sz w:val="21"/>
                        </w:rPr>
                      </w:pPr>
                    </w:p>
                    <w:p w14:paraId="2E2ED97D" w14:textId="77777777" w:rsidR="00EB647E" w:rsidRDefault="00EB647E">
                      <w:pPr>
                        <w:pStyle w:val="BodyText"/>
                        <w:spacing w:line="312" w:lineRule="auto"/>
                        <w:ind w:left="143" w:right="712"/>
                      </w:pPr>
                      <w:r>
                        <w:t>The item is intended for the initial assessment of patients where the complexity of the condition is characterised by multi-domain cognitive and functional disabilities, delay or impairment; and the severity of the condition is characterised by significant psychosocial impairment.</w:t>
                      </w:r>
                    </w:p>
                    <w:p w14:paraId="565A5D5C" w14:textId="77777777" w:rsidR="00EB647E" w:rsidRDefault="00EB647E">
                      <w:pPr>
                        <w:pStyle w:val="BodyText"/>
                        <w:spacing w:before="178" w:line="312" w:lineRule="auto"/>
                        <w:ind w:left="143" w:right="433"/>
                      </w:pPr>
                      <w:r>
                        <w:t>The following conditions are examples of neurodevelopment disorders for which the item is intended (but not limited to):</w:t>
                      </w:r>
                    </w:p>
                    <w:p w14:paraId="63BC812A" w14:textId="77777777" w:rsidR="00EB647E" w:rsidRDefault="00EB647E">
                      <w:pPr>
                        <w:pStyle w:val="BodyText"/>
                        <w:numPr>
                          <w:ilvl w:val="0"/>
                          <w:numId w:val="4"/>
                        </w:numPr>
                        <w:tabs>
                          <w:tab w:val="left" w:pos="864"/>
                        </w:tabs>
                        <w:spacing w:before="180"/>
                        <w:ind w:hanging="361"/>
                      </w:pPr>
                      <w:r>
                        <w:t>Autistic Spectrum</w:t>
                      </w:r>
                      <w:r>
                        <w:rPr>
                          <w:spacing w:val="-3"/>
                        </w:rPr>
                        <w:t xml:space="preserve"> </w:t>
                      </w:r>
                      <w:r>
                        <w:t>Disorder</w:t>
                      </w:r>
                    </w:p>
                    <w:p w14:paraId="51B413EE" w14:textId="77777777" w:rsidR="00EB647E" w:rsidRDefault="00EB647E">
                      <w:pPr>
                        <w:pStyle w:val="BodyText"/>
                        <w:numPr>
                          <w:ilvl w:val="0"/>
                          <w:numId w:val="4"/>
                        </w:numPr>
                        <w:tabs>
                          <w:tab w:val="left" w:pos="864"/>
                        </w:tabs>
                        <w:spacing w:before="82"/>
                        <w:ind w:hanging="361"/>
                      </w:pPr>
                      <w:r>
                        <w:t>Foetal Alcohol Syndrome Disorder</w:t>
                      </w:r>
                      <w:r>
                        <w:rPr>
                          <w:spacing w:val="-8"/>
                        </w:rPr>
                        <w:t xml:space="preserve"> </w:t>
                      </w:r>
                      <w:r>
                        <w:t>(FASD)</w:t>
                      </w:r>
                    </w:p>
                    <w:p w14:paraId="046D6BFA" w14:textId="77777777" w:rsidR="00EB647E" w:rsidRDefault="00EB647E">
                      <w:pPr>
                        <w:pStyle w:val="BodyText"/>
                        <w:numPr>
                          <w:ilvl w:val="0"/>
                          <w:numId w:val="4"/>
                        </w:numPr>
                        <w:tabs>
                          <w:tab w:val="left" w:pos="863"/>
                          <w:tab w:val="left" w:pos="864"/>
                        </w:tabs>
                        <w:spacing w:before="80"/>
                        <w:ind w:hanging="361"/>
                      </w:pPr>
                      <w:r>
                        <w:t>Fragile X</w:t>
                      </w:r>
                      <w:r>
                        <w:rPr>
                          <w:spacing w:val="1"/>
                        </w:rPr>
                        <w:t xml:space="preserve"> </w:t>
                      </w:r>
                      <w:r>
                        <w:t>Syndrome</w:t>
                      </w:r>
                    </w:p>
                    <w:p w14:paraId="74D4197A" w14:textId="77777777" w:rsidR="00EB647E" w:rsidRDefault="00EB647E">
                      <w:pPr>
                        <w:pStyle w:val="BodyText"/>
                        <w:numPr>
                          <w:ilvl w:val="0"/>
                          <w:numId w:val="4"/>
                        </w:numPr>
                        <w:tabs>
                          <w:tab w:val="left" w:pos="864"/>
                        </w:tabs>
                        <w:spacing w:before="82"/>
                        <w:ind w:hanging="361"/>
                      </w:pPr>
                      <w:proofErr w:type="spellStart"/>
                      <w:r>
                        <w:t>Rett’s</w:t>
                      </w:r>
                      <w:proofErr w:type="spellEnd"/>
                      <w:r>
                        <w:rPr>
                          <w:spacing w:val="-3"/>
                        </w:rPr>
                        <w:t xml:space="preserve"> </w:t>
                      </w:r>
                      <w:r>
                        <w:t>Syndrome</w:t>
                      </w:r>
                    </w:p>
                    <w:p w14:paraId="07E25E5A" w14:textId="77777777" w:rsidR="00EB647E" w:rsidRDefault="00EB647E">
                      <w:pPr>
                        <w:pStyle w:val="BodyText"/>
                        <w:numPr>
                          <w:ilvl w:val="0"/>
                          <w:numId w:val="4"/>
                        </w:numPr>
                        <w:tabs>
                          <w:tab w:val="left" w:pos="864"/>
                        </w:tabs>
                        <w:spacing w:before="80"/>
                        <w:ind w:hanging="361"/>
                      </w:pPr>
                      <w:proofErr w:type="spellStart"/>
                      <w:r>
                        <w:t>Lesch-Nyhan</w:t>
                      </w:r>
                      <w:proofErr w:type="spellEnd"/>
                      <w:r>
                        <w:rPr>
                          <w:spacing w:val="-2"/>
                        </w:rPr>
                        <w:t xml:space="preserve"> </w:t>
                      </w:r>
                      <w:r>
                        <w:t>Syndrome</w:t>
                      </w:r>
                    </w:p>
                    <w:p w14:paraId="124A4E15" w14:textId="77777777" w:rsidR="00EB647E" w:rsidRDefault="00EB647E">
                      <w:pPr>
                        <w:pStyle w:val="BodyText"/>
                        <w:numPr>
                          <w:ilvl w:val="0"/>
                          <w:numId w:val="4"/>
                        </w:numPr>
                        <w:tabs>
                          <w:tab w:val="left" w:pos="863"/>
                          <w:tab w:val="left" w:pos="864"/>
                        </w:tabs>
                        <w:spacing w:before="81"/>
                        <w:ind w:hanging="361"/>
                      </w:pPr>
                      <w:r>
                        <w:t>Cornelia de Lange</w:t>
                      </w:r>
                      <w:r>
                        <w:rPr>
                          <w:spacing w:val="-2"/>
                        </w:rPr>
                        <w:t xml:space="preserve"> </w:t>
                      </w:r>
                      <w:r>
                        <w:t>Syndrome</w:t>
                      </w:r>
                    </w:p>
                    <w:p w14:paraId="47A235A0" w14:textId="77777777" w:rsidR="00EB647E" w:rsidRDefault="00EB647E">
                      <w:pPr>
                        <w:pStyle w:val="BodyText"/>
                        <w:numPr>
                          <w:ilvl w:val="0"/>
                          <w:numId w:val="4"/>
                        </w:numPr>
                        <w:tabs>
                          <w:tab w:val="left" w:pos="863"/>
                          <w:tab w:val="left" w:pos="864"/>
                        </w:tabs>
                        <w:spacing w:before="80"/>
                        <w:ind w:hanging="361"/>
                      </w:pPr>
                      <w:proofErr w:type="spellStart"/>
                      <w:r>
                        <w:t>Prader</w:t>
                      </w:r>
                      <w:proofErr w:type="spellEnd"/>
                      <w:r>
                        <w:t>-Willi</w:t>
                      </w:r>
                      <w:r>
                        <w:rPr>
                          <w:spacing w:val="-4"/>
                        </w:rPr>
                        <w:t xml:space="preserve"> </w:t>
                      </w:r>
                      <w:r>
                        <w:t>Syndrome</w:t>
                      </w:r>
                    </w:p>
                    <w:p w14:paraId="34F0053B" w14:textId="77777777" w:rsidR="00EB647E" w:rsidRDefault="00EB647E">
                      <w:pPr>
                        <w:pStyle w:val="BodyText"/>
                        <w:numPr>
                          <w:ilvl w:val="0"/>
                          <w:numId w:val="4"/>
                        </w:numPr>
                        <w:tabs>
                          <w:tab w:val="left" w:pos="864"/>
                        </w:tabs>
                        <w:spacing w:before="82"/>
                        <w:ind w:hanging="361"/>
                      </w:pPr>
                      <w:proofErr w:type="spellStart"/>
                      <w:r>
                        <w:t>Angelman</w:t>
                      </w:r>
                      <w:proofErr w:type="spellEnd"/>
                      <w:r>
                        <w:rPr>
                          <w:spacing w:val="-2"/>
                        </w:rPr>
                        <w:t xml:space="preserve"> </w:t>
                      </w:r>
                      <w:r>
                        <w:t>Syndrome</w:t>
                      </w:r>
                    </w:p>
                    <w:p w14:paraId="7705748F" w14:textId="77777777" w:rsidR="00EB647E" w:rsidRDefault="00EB647E">
                      <w:pPr>
                        <w:pStyle w:val="BodyText"/>
                        <w:numPr>
                          <w:ilvl w:val="0"/>
                          <w:numId w:val="4"/>
                        </w:numPr>
                        <w:tabs>
                          <w:tab w:val="left" w:pos="863"/>
                          <w:tab w:val="left" w:pos="864"/>
                        </w:tabs>
                        <w:spacing w:before="79"/>
                        <w:ind w:hanging="361"/>
                      </w:pPr>
                      <w:r>
                        <w:t xml:space="preserve">22 q deletion Syndrome (previously </w:t>
                      </w:r>
                      <w:proofErr w:type="spellStart"/>
                      <w:r>
                        <w:t>Velocardiofacial</w:t>
                      </w:r>
                      <w:proofErr w:type="spellEnd"/>
                      <w:r>
                        <w:rPr>
                          <w:spacing w:val="-1"/>
                        </w:rPr>
                        <w:t xml:space="preserve"> </w:t>
                      </w:r>
                      <w:r>
                        <w:t>Syndrome)</w:t>
                      </w:r>
                    </w:p>
                    <w:p w14:paraId="275580C5" w14:textId="77777777" w:rsidR="00EB647E" w:rsidRDefault="00EB647E">
                      <w:pPr>
                        <w:pStyle w:val="BodyText"/>
                        <w:numPr>
                          <w:ilvl w:val="0"/>
                          <w:numId w:val="4"/>
                        </w:numPr>
                        <w:tabs>
                          <w:tab w:val="left" w:pos="863"/>
                          <w:tab w:val="left" w:pos="864"/>
                        </w:tabs>
                        <w:spacing w:before="82"/>
                        <w:ind w:hanging="361"/>
                      </w:pPr>
                      <w:r>
                        <w:t>Smith-</w:t>
                      </w:r>
                      <w:proofErr w:type="spellStart"/>
                      <w:r>
                        <w:t>Magenis</w:t>
                      </w:r>
                      <w:proofErr w:type="spellEnd"/>
                      <w:r>
                        <w:rPr>
                          <w:spacing w:val="-1"/>
                        </w:rPr>
                        <w:t xml:space="preserve"> </w:t>
                      </w:r>
                      <w:r>
                        <w:t>Syndrome</w:t>
                      </w:r>
                    </w:p>
                    <w:p w14:paraId="1639D1EC" w14:textId="77777777" w:rsidR="00EB647E" w:rsidRDefault="00EB647E">
                      <w:pPr>
                        <w:pStyle w:val="BodyText"/>
                        <w:numPr>
                          <w:ilvl w:val="0"/>
                          <w:numId w:val="4"/>
                        </w:numPr>
                        <w:tabs>
                          <w:tab w:val="left" w:pos="863"/>
                          <w:tab w:val="left" w:pos="864"/>
                        </w:tabs>
                        <w:spacing w:before="79"/>
                        <w:ind w:hanging="361"/>
                      </w:pPr>
                      <w:r>
                        <w:t>Williams</w:t>
                      </w:r>
                      <w:r>
                        <w:rPr>
                          <w:spacing w:val="-2"/>
                        </w:rPr>
                        <w:t xml:space="preserve"> </w:t>
                      </w:r>
                      <w:r>
                        <w:t>Syndrome</w:t>
                      </w:r>
                    </w:p>
                    <w:p w14:paraId="433701BB" w14:textId="77777777" w:rsidR="00EB647E" w:rsidRDefault="00EB647E">
                      <w:pPr>
                        <w:pStyle w:val="BodyText"/>
                        <w:numPr>
                          <w:ilvl w:val="0"/>
                          <w:numId w:val="4"/>
                        </w:numPr>
                        <w:tabs>
                          <w:tab w:val="left" w:pos="863"/>
                          <w:tab w:val="left" w:pos="864"/>
                        </w:tabs>
                        <w:spacing w:before="80"/>
                        <w:ind w:hanging="361"/>
                      </w:pPr>
                      <w:r>
                        <w:t>Tic disorders (e.g. Tourette’s</w:t>
                      </w:r>
                      <w:r>
                        <w:rPr>
                          <w:spacing w:val="-2"/>
                        </w:rPr>
                        <w:t xml:space="preserve"> </w:t>
                      </w:r>
                      <w:r>
                        <w:t>Syndrome)</w:t>
                      </w:r>
                    </w:p>
                    <w:p w14:paraId="304A4936" w14:textId="77777777" w:rsidR="00EB647E" w:rsidRDefault="00EB647E">
                      <w:pPr>
                        <w:pStyle w:val="BodyText"/>
                        <w:spacing w:before="6"/>
                        <w:rPr>
                          <w:sz w:val="21"/>
                        </w:rPr>
                      </w:pPr>
                    </w:p>
                    <w:p w14:paraId="2CE77423" w14:textId="77777777" w:rsidR="00EB647E" w:rsidRDefault="00EB647E">
                      <w:pPr>
                        <w:pStyle w:val="BodyText"/>
                        <w:spacing w:line="312" w:lineRule="auto"/>
                        <w:ind w:left="143" w:right="152"/>
                      </w:pPr>
                      <w:r>
                        <w:t>The following conditions are examples of conditions for which the item is not intended, as they can be assessed with a standard psychiatric consultation:</w:t>
                      </w:r>
                    </w:p>
                    <w:p w14:paraId="465F1C2F" w14:textId="77777777" w:rsidR="00EB647E" w:rsidRDefault="00EB647E">
                      <w:pPr>
                        <w:pStyle w:val="BodyText"/>
                        <w:numPr>
                          <w:ilvl w:val="0"/>
                          <w:numId w:val="3"/>
                        </w:numPr>
                        <w:tabs>
                          <w:tab w:val="left" w:pos="864"/>
                        </w:tabs>
                        <w:spacing w:before="180" w:line="312" w:lineRule="auto"/>
                        <w:ind w:right="224"/>
                      </w:pPr>
                      <w:r>
                        <w:t>Stand-alone diagnosis of Attention Deficit Hyperactivity Disorder without other severe neurodevelopmental co-morbidities or co-existing multi-domain</w:t>
                      </w:r>
                      <w:r>
                        <w:rPr>
                          <w:spacing w:val="-13"/>
                        </w:rPr>
                        <w:t xml:space="preserve"> </w:t>
                      </w:r>
                      <w:r>
                        <w:t>disabilities.</w:t>
                      </w:r>
                    </w:p>
                    <w:p w14:paraId="49C91D20" w14:textId="77777777" w:rsidR="00EB647E" w:rsidRDefault="00EB647E">
                      <w:pPr>
                        <w:pStyle w:val="BodyText"/>
                        <w:numPr>
                          <w:ilvl w:val="0"/>
                          <w:numId w:val="3"/>
                        </w:numPr>
                        <w:tabs>
                          <w:tab w:val="left" w:pos="863"/>
                          <w:tab w:val="left" w:pos="864"/>
                        </w:tabs>
                        <w:ind w:hanging="361"/>
                        <w:rPr>
                          <w:sz w:val="20"/>
                        </w:rPr>
                      </w:pPr>
                      <w:r>
                        <w:t>Behavioural disturbance such as oppositional defiant</w:t>
                      </w:r>
                      <w:r>
                        <w:rPr>
                          <w:spacing w:val="-10"/>
                        </w:rPr>
                        <w:t xml:space="preserve"> </w:t>
                      </w:r>
                      <w:r>
                        <w:t>disorder.</w:t>
                      </w:r>
                    </w:p>
                    <w:p w14:paraId="436F3D9A" w14:textId="77777777" w:rsidR="00EB647E" w:rsidRDefault="00EB647E">
                      <w:pPr>
                        <w:pStyle w:val="BodyText"/>
                        <w:numPr>
                          <w:ilvl w:val="0"/>
                          <w:numId w:val="3"/>
                        </w:numPr>
                        <w:tabs>
                          <w:tab w:val="left" w:pos="863"/>
                          <w:tab w:val="left" w:pos="864"/>
                        </w:tabs>
                        <w:spacing w:before="80"/>
                        <w:ind w:hanging="361"/>
                      </w:pPr>
                      <w:r>
                        <w:t>Externalising behaviour associated with family system</w:t>
                      </w:r>
                      <w:r>
                        <w:rPr>
                          <w:spacing w:val="-9"/>
                        </w:rPr>
                        <w:t xml:space="preserve"> </w:t>
                      </w:r>
                      <w:r>
                        <w:t>dysfunction.</w:t>
                      </w:r>
                    </w:p>
                    <w:p w14:paraId="1D9B02C8" w14:textId="77777777" w:rsidR="00EB647E" w:rsidRDefault="00EB647E">
                      <w:pPr>
                        <w:pStyle w:val="BodyText"/>
                        <w:numPr>
                          <w:ilvl w:val="0"/>
                          <w:numId w:val="3"/>
                        </w:numPr>
                        <w:tabs>
                          <w:tab w:val="left" w:pos="864"/>
                        </w:tabs>
                        <w:spacing w:before="81"/>
                        <w:ind w:hanging="361"/>
                      </w:pPr>
                      <w:r>
                        <w:t>Conduct</w:t>
                      </w:r>
                      <w:r>
                        <w:rPr>
                          <w:spacing w:val="-3"/>
                        </w:rPr>
                        <w:t xml:space="preserve"> </w:t>
                      </w:r>
                      <w:r>
                        <w:t>Disorder.</w:t>
                      </w:r>
                    </w:p>
                    <w:p w14:paraId="5EC67138" w14:textId="77777777" w:rsidR="00EB647E" w:rsidRDefault="00EB647E">
                      <w:pPr>
                        <w:pStyle w:val="BodyText"/>
                        <w:numPr>
                          <w:ilvl w:val="0"/>
                          <w:numId w:val="3"/>
                        </w:numPr>
                        <w:tabs>
                          <w:tab w:val="left" w:pos="864"/>
                        </w:tabs>
                        <w:spacing w:before="80"/>
                        <w:ind w:hanging="361"/>
                      </w:pPr>
                      <w:r>
                        <w:t>Emotional Disorders with onset specific to</w:t>
                      </w:r>
                      <w:r>
                        <w:rPr>
                          <w:spacing w:val="-1"/>
                        </w:rPr>
                        <w:t xml:space="preserve"> </w:t>
                      </w:r>
                      <w:r>
                        <w:t>childhood.</w:t>
                      </w:r>
                    </w:p>
                  </w:txbxContent>
                </v:textbox>
                <w10:anchorlock/>
              </v:shape>
            </w:pict>
          </mc:Fallback>
        </mc:AlternateContent>
      </w:r>
      <w:bookmarkEnd w:id="134"/>
      <w:r w:rsidR="00C8449C">
        <w:rPr>
          <w:color w:val="00643E"/>
        </w:rPr>
        <w:t xml:space="preserve"> </w:t>
      </w:r>
    </w:p>
    <w:p w14:paraId="07FB19C8" w14:textId="51A90E21" w:rsidR="00C8449C" w:rsidRDefault="00C8449C">
      <w:pPr>
        <w:rPr>
          <w:b/>
          <w:bCs/>
          <w:color w:val="00643E"/>
          <w:sz w:val="40"/>
          <w:szCs w:val="40"/>
        </w:rPr>
      </w:pPr>
      <w:r>
        <w:rPr>
          <w:color w:val="00643E"/>
        </w:rPr>
        <w:br w:type="page"/>
      </w:r>
    </w:p>
    <w:p w14:paraId="7DE9E112" w14:textId="71ACA9CD" w:rsidR="00D7117E" w:rsidRPr="00D7117E" w:rsidRDefault="00D7117E" w:rsidP="008E5763">
      <w:pPr>
        <w:pStyle w:val="Heading1"/>
        <w:spacing w:before="0" w:after="240"/>
        <w:ind w:left="0" w:firstLine="0"/>
        <w:rPr>
          <w:color w:val="00643E"/>
        </w:rPr>
      </w:pPr>
      <w:bookmarkStart w:id="135" w:name="_Toc56497447"/>
      <w:r w:rsidRPr="00D7117E">
        <w:rPr>
          <w:color w:val="00643E"/>
        </w:rPr>
        <w:lastRenderedPageBreak/>
        <w:t xml:space="preserve">Appendix </w:t>
      </w:r>
      <w:r>
        <w:rPr>
          <w:color w:val="00643E"/>
        </w:rPr>
        <w:t>E</w:t>
      </w:r>
      <w:r w:rsidRPr="00D7117E">
        <w:rPr>
          <w:color w:val="00643E"/>
        </w:rPr>
        <w:tab/>
      </w:r>
      <w:r w:rsidRPr="00D7117E">
        <w:rPr>
          <w:color w:val="00643E"/>
          <w:sz w:val="28"/>
          <w:szCs w:val="28"/>
        </w:rPr>
        <w:t>Additional information – recommendation 10</w:t>
      </w:r>
      <w:bookmarkEnd w:id="135"/>
    </w:p>
    <w:p w14:paraId="2924B380" w14:textId="77777777" w:rsidR="00A40316" w:rsidRPr="008E5763" w:rsidRDefault="00921F94" w:rsidP="00D7117E">
      <w:pPr>
        <w:pStyle w:val="BodyText"/>
        <w:rPr>
          <w:rFonts w:asciiTheme="minorHAnsi" w:eastAsiaTheme="minorHAnsi" w:hAnsiTheme="minorHAnsi" w:cstheme="minorHAnsi"/>
          <w:b/>
          <w:color w:val="01653F"/>
          <w:sz w:val="32"/>
          <w:szCs w:val="26"/>
          <w:lang w:bidi="ar-SA"/>
        </w:rPr>
      </w:pPr>
      <w:bookmarkStart w:id="136" w:name="_Toc34144912"/>
      <w:r w:rsidRPr="008E5763">
        <w:rPr>
          <w:rFonts w:asciiTheme="minorHAnsi" w:eastAsiaTheme="minorHAnsi" w:hAnsiTheme="minorHAnsi" w:cstheme="minorHAnsi"/>
          <w:b/>
          <w:color w:val="01653F"/>
          <w:sz w:val="32"/>
          <w:szCs w:val="26"/>
          <w:lang w:bidi="ar-SA"/>
        </w:rPr>
        <w:t>Specialist and Consultant Physician Consultation Clinical Committee - Draft Discharge and Community Case Conference Item Descriptors</w:t>
      </w:r>
      <w:bookmarkEnd w:id="136"/>
    </w:p>
    <w:p w14:paraId="0006F14C" w14:textId="77777777" w:rsidR="00A40316" w:rsidRDefault="00A40316">
      <w:pPr>
        <w:pStyle w:val="BodyText"/>
        <w:spacing w:before="1"/>
        <w:rPr>
          <w:b/>
          <w:sz w:val="5"/>
        </w:rPr>
      </w:pPr>
    </w:p>
    <w:tbl>
      <w:tblPr>
        <w:tblW w:w="0" w:type="auto"/>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41"/>
        <w:gridCol w:w="1623"/>
        <w:gridCol w:w="1136"/>
        <w:gridCol w:w="5778"/>
      </w:tblGrid>
      <w:tr w:rsidR="00A40316" w14:paraId="152E670A" w14:textId="77777777">
        <w:trPr>
          <w:trHeight w:val="340"/>
        </w:trPr>
        <w:tc>
          <w:tcPr>
            <w:tcW w:w="641" w:type="dxa"/>
            <w:shd w:val="clear" w:color="auto" w:fill="00643E"/>
          </w:tcPr>
          <w:p w14:paraId="2563A224" w14:textId="77777777" w:rsidR="00A40316" w:rsidRPr="003C0C41" w:rsidRDefault="00921F94">
            <w:pPr>
              <w:pStyle w:val="TableParagraph"/>
              <w:spacing w:before="47"/>
              <w:ind w:left="28"/>
              <w:rPr>
                <w:b/>
              </w:rPr>
            </w:pPr>
            <w:r w:rsidRPr="003C0C41">
              <w:rPr>
                <w:b/>
                <w:color w:val="FFFFFF"/>
              </w:rPr>
              <w:t>Item</w:t>
            </w:r>
          </w:p>
        </w:tc>
        <w:tc>
          <w:tcPr>
            <w:tcW w:w="1623" w:type="dxa"/>
            <w:shd w:val="clear" w:color="auto" w:fill="00643E"/>
          </w:tcPr>
          <w:p w14:paraId="7A4FF506" w14:textId="77777777" w:rsidR="00A40316" w:rsidRPr="003C0C41" w:rsidRDefault="00921F94">
            <w:pPr>
              <w:pStyle w:val="TableParagraph"/>
              <w:spacing w:before="47"/>
              <w:ind w:left="25"/>
              <w:rPr>
                <w:b/>
              </w:rPr>
            </w:pPr>
            <w:r w:rsidRPr="003C0C41">
              <w:rPr>
                <w:b/>
                <w:color w:val="FFFFFF"/>
              </w:rPr>
              <w:t>Duration</w:t>
            </w:r>
          </w:p>
        </w:tc>
        <w:tc>
          <w:tcPr>
            <w:tcW w:w="1136" w:type="dxa"/>
            <w:shd w:val="clear" w:color="auto" w:fill="00643E"/>
          </w:tcPr>
          <w:p w14:paraId="6877ECA0" w14:textId="77777777" w:rsidR="00A40316" w:rsidRPr="003C0C41" w:rsidRDefault="00921F94">
            <w:pPr>
              <w:pStyle w:val="TableParagraph"/>
              <w:spacing w:before="47"/>
              <w:ind w:left="27"/>
              <w:rPr>
                <w:b/>
              </w:rPr>
            </w:pPr>
            <w:r w:rsidRPr="003C0C41">
              <w:rPr>
                <w:b/>
                <w:color w:val="FFFFFF"/>
              </w:rPr>
              <w:t>Role</w:t>
            </w:r>
          </w:p>
        </w:tc>
        <w:tc>
          <w:tcPr>
            <w:tcW w:w="5778" w:type="dxa"/>
            <w:shd w:val="clear" w:color="auto" w:fill="00643E"/>
          </w:tcPr>
          <w:p w14:paraId="5BBDA34B" w14:textId="77777777" w:rsidR="00A40316" w:rsidRPr="003C0C41" w:rsidRDefault="00921F94">
            <w:pPr>
              <w:pStyle w:val="TableParagraph"/>
              <w:spacing w:before="47"/>
              <w:ind w:left="25"/>
              <w:rPr>
                <w:b/>
              </w:rPr>
            </w:pPr>
            <w:r w:rsidRPr="003C0C41">
              <w:rPr>
                <w:b/>
                <w:color w:val="FFFFFF"/>
              </w:rPr>
              <w:t>New item descriptor</w:t>
            </w:r>
          </w:p>
        </w:tc>
      </w:tr>
      <w:tr w:rsidR="00A40316" w14:paraId="3C6546D3" w14:textId="77777777">
        <w:trPr>
          <w:trHeight w:val="582"/>
        </w:trPr>
        <w:tc>
          <w:tcPr>
            <w:tcW w:w="641" w:type="dxa"/>
          </w:tcPr>
          <w:p w14:paraId="3033A89A" w14:textId="77777777" w:rsidR="00A40316" w:rsidRDefault="00921F94">
            <w:pPr>
              <w:pStyle w:val="TableParagraph"/>
              <w:spacing w:before="47"/>
              <w:ind w:left="28"/>
              <w:rPr>
                <w:sz w:val="20"/>
              </w:rPr>
            </w:pPr>
            <w:r>
              <w:rPr>
                <w:sz w:val="20"/>
              </w:rPr>
              <w:t>82X</w:t>
            </w:r>
          </w:p>
          <w:p w14:paraId="48D7D7BD" w14:textId="77777777" w:rsidR="00A40316" w:rsidRDefault="00921F94">
            <w:pPr>
              <w:pStyle w:val="TableParagraph"/>
              <w:ind w:left="28"/>
              <w:rPr>
                <w:b/>
                <w:sz w:val="20"/>
              </w:rPr>
            </w:pPr>
            <w:r>
              <w:rPr>
                <w:b/>
                <w:sz w:val="20"/>
              </w:rPr>
              <w:t>(new)</w:t>
            </w:r>
          </w:p>
        </w:tc>
        <w:tc>
          <w:tcPr>
            <w:tcW w:w="1623" w:type="dxa"/>
          </w:tcPr>
          <w:p w14:paraId="1B7C458E" w14:textId="77777777" w:rsidR="00A40316" w:rsidRDefault="00921F94">
            <w:pPr>
              <w:pStyle w:val="TableParagraph"/>
              <w:spacing w:before="47"/>
              <w:ind w:left="25"/>
              <w:rPr>
                <w:sz w:val="20"/>
              </w:rPr>
            </w:pPr>
            <w:r>
              <w:rPr>
                <w:sz w:val="20"/>
              </w:rPr>
              <w:t>&lt;15 minutes</w:t>
            </w:r>
          </w:p>
        </w:tc>
        <w:tc>
          <w:tcPr>
            <w:tcW w:w="1136" w:type="dxa"/>
            <w:vMerge w:val="restart"/>
          </w:tcPr>
          <w:p w14:paraId="09850E8A" w14:textId="77777777" w:rsidR="00A40316" w:rsidRDefault="00921F94">
            <w:pPr>
              <w:pStyle w:val="TableParagraph"/>
              <w:spacing w:before="47"/>
              <w:ind w:left="27" w:right="7"/>
              <w:rPr>
                <w:sz w:val="20"/>
              </w:rPr>
            </w:pPr>
            <w:r>
              <w:rPr>
                <w:sz w:val="20"/>
              </w:rPr>
              <w:t>Organise and coordinate</w:t>
            </w:r>
          </w:p>
        </w:tc>
        <w:tc>
          <w:tcPr>
            <w:tcW w:w="5778" w:type="dxa"/>
            <w:vMerge w:val="restart"/>
          </w:tcPr>
          <w:p w14:paraId="508B6F37" w14:textId="77777777" w:rsidR="00A40316" w:rsidRDefault="00921F94">
            <w:pPr>
              <w:pStyle w:val="TableParagraph"/>
              <w:spacing w:before="47"/>
              <w:ind w:left="25" w:right="160"/>
              <w:rPr>
                <w:sz w:val="20"/>
              </w:rPr>
            </w:pPr>
            <w:r>
              <w:rPr>
                <w:sz w:val="20"/>
              </w:rPr>
              <w:t xml:space="preserve">Attendance by a consultant specialist in the practice of his or her specialty to [insert role] a </w:t>
            </w:r>
            <w:r>
              <w:rPr>
                <w:b/>
                <w:sz w:val="20"/>
              </w:rPr>
              <w:t xml:space="preserve">community case conference </w:t>
            </w:r>
            <w:r>
              <w:rPr>
                <w:sz w:val="20"/>
              </w:rPr>
              <w:t>of at least [X] minutes but less than [X] minutes, requiring:</w:t>
            </w:r>
          </w:p>
          <w:p w14:paraId="10367BD5" w14:textId="77777777" w:rsidR="00A40316" w:rsidRDefault="00921F94">
            <w:pPr>
              <w:pStyle w:val="TableParagraph"/>
              <w:numPr>
                <w:ilvl w:val="0"/>
                <w:numId w:val="2"/>
              </w:numPr>
              <w:tabs>
                <w:tab w:val="left" w:pos="797"/>
                <w:tab w:val="left" w:pos="798"/>
              </w:tabs>
              <w:spacing w:before="21"/>
              <w:ind w:right="168"/>
              <w:rPr>
                <w:sz w:val="20"/>
              </w:rPr>
            </w:pPr>
            <w:r>
              <w:rPr>
                <w:sz w:val="20"/>
              </w:rPr>
              <w:t>Specialist input to the management of a complex patient</w:t>
            </w:r>
            <w:r>
              <w:rPr>
                <w:spacing w:val="-25"/>
                <w:sz w:val="20"/>
              </w:rPr>
              <w:t xml:space="preserve"> </w:t>
            </w:r>
            <w:r>
              <w:rPr>
                <w:sz w:val="20"/>
              </w:rPr>
              <w:t>in the community;</w:t>
            </w:r>
            <w:r>
              <w:rPr>
                <w:spacing w:val="-3"/>
                <w:sz w:val="20"/>
              </w:rPr>
              <w:t xml:space="preserve"> </w:t>
            </w:r>
            <w:r>
              <w:rPr>
                <w:sz w:val="20"/>
              </w:rPr>
              <w:t>and</w:t>
            </w:r>
          </w:p>
          <w:p w14:paraId="15394E9B" w14:textId="77777777" w:rsidR="00A40316" w:rsidRDefault="00921F94">
            <w:pPr>
              <w:pStyle w:val="TableParagraph"/>
              <w:numPr>
                <w:ilvl w:val="0"/>
                <w:numId w:val="2"/>
              </w:numPr>
              <w:tabs>
                <w:tab w:val="left" w:pos="798"/>
              </w:tabs>
              <w:spacing w:line="243" w:lineRule="exact"/>
              <w:ind w:hanging="361"/>
              <w:rPr>
                <w:sz w:val="20"/>
              </w:rPr>
            </w:pPr>
            <w:r>
              <w:rPr>
                <w:sz w:val="20"/>
              </w:rPr>
              <w:t>Mandatory GP (or delegate) invitation</w:t>
            </w:r>
            <w:r>
              <w:rPr>
                <w:spacing w:val="-4"/>
                <w:sz w:val="20"/>
              </w:rPr>
              <w:t xml:space="preserve"> </w:t>
            </w:r>
            <w:r>
              <w:rPr>
                <w:sz w:val="20"/>
              </w:rPr>
              <w:t>and</w:t>
            </w:r>
          </w:p>
          <w:p w14:paraId="52895AF0" w14:textId="77777777" w:rsidR="00A40316" w:rsidRDefault="00921F94">
            <w:pPr>
              <w:pStyle w:val="TableParagraph"/>
              <w:numPr>
                <w:ilvl w:val="1"/>
                <w:numId w:val="2"/>
              </w:numPr>
              <w:tabs>
                <w:tab w:val="left" w:pos="950"/>
              </w:tabs>
              <w:spacing w:before="1"/>
              <w:ind w:right="112" w:firstLine="0"/>
              <w:rPr>
                <w:sz w:val="20"/>
              </w:rPr>
            </w:pPr>
            <w:r>
              <w:rPr>
                <w:sz w:val="20"/>
              </w:rPr>
              <w:t>participation, or ii) review of outcomes and communication of any proposed changes to the patient</w:t>
            </w:r>
            <w:r>
              <w:rPr>
                <w:spacing w:val="-23"/>
                <w:sz w:val="20"/>
              </w:rPr>
              <w:t xml:space="preserve"> </w:t>
            </w:r>
            <w:r>
              <w:rPr>
                <w:sz w:val="20"/>
              </w:rPr>
              <w:t>and to the case conference organiser;</w:t>
            </w:r>
            <w:r>
              <w:rPr>
                <w:spacing w:val="-6"/>
                <w:sz w:val="20"/>
              </w:rPr>
              <w:t xml:space="preserve"> </w:t>
            </w:r>
            <w:r>
              <w:rPr>
                <w:sz w:val="20"/>
              </w:rPr>
              <w:t>and</w:t>
            </w:r>
          </w:p>
          <w:p w14:paraId="7A727FBA" w14:textId="77777777" w:rsidR="00A40316" w:rsidRDefault="00921F94">
            <w:pPr>
              <w:pStyle w:val="TableParagraph"/>
              <w:numPr>
                <w:ilvl w:val="0"/>
                <w:numId w:val="2"/>
              </w:numPr>
              <w:tabs>
                <w:tab w:val="left" w:pos="797"/>
                <w:tab w:val="left" w:pos="798"/>
              </w:tabs>
              <w:ind w:right="308"/>
              <w:rPr>
                <w:sz w:val="20"/>
              </w:rPr>
            </w:pPr>
            <w:r>
              <w:rPr>
                <w:sz w:val="20"/>
              </w:rPr>
              <w:t>Mandatory patient (or delegate) invitation and to make</w:t>
            </w:r>
            <w:r>
              <w:rPr>
                <w:spacing w:val="-24"/>
                <w:sz w:val="20"/>
              </w:rPr>
              <w:t xml:space="preserve"> </w:t>
            </w:r>
            <w:r>
              <w:rPr>
                <w:sz w:val="20"/>
              </w:rPr>
              <w:t>it possible for them to attend;</w:t>
            </w:r>
            <w:r>
              <w:rPr>
                <w:spacing w:val="-3"/>
                <w:sz w:val="20"/>
              </w:rPr>
              <w:t xml:space="preserve"> </w:t>
            </w:r>
            <w:r>
              <w:rPr>
                <w:sz w:val="20"/>
              </w:rPr>
              <w:t>and</w:t>
            </w:r>
          </w:p>
          <w:p w14:paraId="159AFAE8" w14:textId="77777777" w:rsidR="00A40316" w:rsidRDefault="00921F94">
            <w:pPr>
              <w:pStyle w:val="TableParagraph"/>
              <w:numPr>
                <w:ilvl w:val="0"/>
                <w:numId w:val="2"/>
              </w:numPr>
              <w:tabs>
                <w:tab w:val="left" w:pos="798"/>
              </w:tabs>
              <w:spacing w:before="1"/>
              <w:ind w:right="72"/>
              <w:rPr>
                <w:sz w:val="20"/>
              </w:rPr>
            </w:pPr>
            <w:r>
              <w:rPr>
                <w:sz w:val="20"/>
              </w:rPr>
              <w:t>At least 2 other formal care providers of different</w:t>
            </w:r>
            <w:r>
              <w:rPr>
                <w:spacing w:val="-21"/>
                <w:sz w:val="20"/>
              </w:rPr>
              <w:t xml:space="preserve"> </w:t>
            </w:r>
            <w:r>
              <w:rPr>
                <w:sz w:val="20"/>
              </w:rPr>
              <w:t>disciplines to be present;</w:t>
            </w:r>
            <w:r>
              <w:rPr>
                <w:spacing w:val="-2"/>
                <w:sz w:val="20"/>
              </w:rPr>
              <w:t xml:space="preserve"> </w:t>
            </w:r>
            <w:r>
              <w:rPr>
                <w:sz w:val="20"/>
              </w:rPr>
              <w:t>and</w:t>
            </w:r>
          </w:p>
          <w:p w14:paraId="75986554" w14:textId="77777777" w:rsidR="00A40316" w:rsidRDefault="00921F94">
            <w:pPr>
              <w:pStyle w:val="TableParagraph"/>
              <w:numPr>
                <w:ilvl w:val="0"/>
                <w:numId w:val="2"/>
              </w:numPr>
              <w:tabs>
                <w:tab w:val="left" w:pos="797"/>
                <w:tab w:val="left" w:pos="798"/>
              </w:tabs>
              <w:ind w:right="350"/>
              <w:rPr>
                <w:sz w:val="20"/>
              </w:rPr>
            </w:pPr>
            <w:r>
              <w:rPr>
                <w:sz w:val="20"/>
              </w:rPr>
              <w:t>Outcomes to be documented in writing, including</w:t>
            </w:r>
            <w:r>
              <w:rPr>
                <w:spacing w:val="-20"/>
                <w:sz w:val="20"/>
              </w:rPr>
              <w:t xml:space="preserve"> </w:t>
            </w:r>
            <w:r>
              <w:rPr>
                <w:sz w:val="20"/>
              </w:rPr>
              <w:t>shared decisions made and informed consent sought;</w:t>
            </w:r>
            <w:r>
              <w:rPr>
                <w:spacing w:val="-10"/>
                <w:sz w:val="20"/>
              </w:rPr>
              <w:t xml:space="preserve"> </w:t>
            </w:r>
            <w:r>
              <w:rPr>
                <w:sz w:val="20"/>
              </w:rPr>
              <w:t>and</w:t>
            </w:r>
          </w:p>
          <w:p w14:paraId="7274398E" w14:textId="77777777" w:rsidR="00A40316" w:rsidRDefault="00921F94">
            <w:pPr>
              <w:pStyle w:val="TableParagraph"/>
              <w:numPr>
                <w:ilvl w:val="0"/>
                <w:numId w:val="2"/>
              </w:numPr>
              <w:tabs>
                <w:tab w:val="left" w:pos="797"/>
                <w:tab w:val="left" w:pos="798"/>
              </w:tabs>
              <w:ind w:right="87"/>
              <w:rPr>
                <w:sz w:val="20"/>
              </w:rPr>
            </w:pPr>
            <w:r>
              <w:rPr>
                <w:sz w:val="20"/>
              </w:rPr>
              <w:t>A copy of the case conference outcomes to be uploaded to My Health Record, unless patient consent is withdrawn,</w:t>
            </w:r>
            <w:r>
              <w:rPr>
                <w:spacing w:val="-21"/>
                <w:sz w:val="20"/>
              </w:rPr>
              <w:t xml:space="preserve"> </w:t>
            </w:r>
            <w:r>
              <w:rPr>
                <w:sz w:val="20"/>
              </w:rPr>
              <w:t>and where reasonably</w:t>
            </w:r>
            <w:r>
              <w:rPr>
                <w:spacing w:val="-2"/>
                <w:sz w:val="20"/>
              </w:rPr>
              <w:t xml:space="preserve"> </w:t>
            </w:r>
            <w:r>
              <w:rPr>
                <w:sz w:val="20"/>
              </w:rPr>
              <w:t>achievable.</w:t>
            </w:r>
          </w:p>
          <w:p w14:paraId="6FD0E81B" w14:textId="77777777" w:rsidR="00A40316" w:rsidRDefault="00921F94">
            <w:pPr>
              <w:pStyle w:val="TableParagraph"/>
              <w:spacing w:before="19"/>
              <w:ind w:left="25" w:right="160"/>
              <w:rPr>
                <w:sz w:val="20"/>
              </w:rPr>
            </w:pPr>
            <w:r>
              <w:rPr>
                <w:sz w:val="20"/>
              </w:rPr>
              <w:t>All participants must be in communication with each other throughout the conference, either face-to-face, by telephone or by videoconference, or a combination of these</w:t>
            </w:r>
          </w:p>
        </w:tc>
      </w:tr>
      <w:tr w:rsidR="00A40316" w14:paraId="4E3CA77D" w14:textId="77777777">
        <w:trPr>
          <w:trHeight w:val="604"/>
        </w:trPr>
        <w:tc>
          <w:tcPr>
            <w:tcW w:w="641" w:type="dxa"/>
          </w:tcPr>
          <w:p w14:paraId="145ADF9A" w14:textId="77777777" w:rsidR="00A40316" w:rsidRDefault="00921F94">
            <w:pPr>
              <w:pStyle w:val="TableParagraph"/>
              <w:spacing w:before="49"/>
              <w:ind w:left="28"/>
              <w:rPr>
                <w:sz w:val="20"/>
              </w:rPr>
            </w:pPr>
            <w:r>
              <w:rPr>
                <w:sz w:val="20"/>
              </w:rPr>
              <w:t>820</w:t>
            </w:r>
          </w:p>
        </w:tc>
        <w:tc>
          <w:tcPr>
            <w:tcW w:w="1623" w:type="dxa"/>
          </w:tcPr>
          <w:p w14:paraId="7D40CD57" w14:textId="77777777" w:rsidR="00A40316" w:rsidRDefault="00921F94">
            <w:pPr>
              <w:pStyle w:val="TableParagraph"/>
              <w:spacing w:before="49"/>
              <w:ind w:left="25"/>
              <w:rPr>
                <w:sz w:val="20"/>
              </w:rPr>
            </w:pPr>
            <w:r>
              <w:rPr>
                <w:sz w:val="20"/>
              </w:rPr>
              <w:t>15–30 minutes</w:t>
            </w:r>
          </w:p>
        </w:tc>
        <w:tc>
          <w:tcPr>
            <w:tcW w:w="1136" w:type="dxa"/>
            <w:vMerge/>
            <w:tcBorders>
              <w:top w:val="nil"/>
            </w:tcBorders>
          </w:tcPr>
          <w:p w14:paraId="3A127DDD" w14:textId="77777777" w:rsidR="00A40316" w:rsidRDefault="00A40316">
            <w:pPr>
              <w:rPr>
                <w:sz w:val="2"/>
                <w:szCs w:val="2"/>
              </w:rPr>
            </w:pPr>
          </w:p>
        </w:tc>
        <w:tc>
          <w:tcPr>
            <w:tcW w:w="5778" w:type="dxa"/>
            <w:vMerge/>
            <w:tcBorders>
              <w:top w:val="nil"/>
            </w:tcBorders>
          </w:tcPr>
          <w:p w14:paraId="7273597B" w14:textId="77777777" w:rsidR="00A40316" w:rsidRDefault="00A40316">
            <w:pPr>
              <w:rPr>
                <w:sz w:val="2"/>
                <w:szCs w:val="2"/>
              </w:rPr>
            </w:pPr>
          </w:p>
        </w:tc>
      </w:tr>
      <w:tr w:rsidR="00A40316" w14:paraId="035FD47E" w14:textId="77777777">
        <w:trPr>
          <w:trHeight w:val="604"/>
        </w:trPr>
        <w:tc>
          <w:tcPr>
            <w:tcW w:w="641" w:type="dxa"/>
          </w:tcPr>
          <w:p w14:paraId="07F23E28" w14:textId="77777777" w:rsidR="00A40316" w:rsidRDefault="00921F94">
            <w:pPr>
              <w:pStyle w:val="TableParagraph"/>
              <w:spacing w:before="49"/>
              <w:ind w:left="28"/>
              <w:rPr>
                <w:sz w:val="20"/>
              </w:rPr>
            </w:pPr>
            <w:r>
              <w:rPr>
                <w:sz w:val="20"/>
              </w:rPr>
              <w:t>822</w:t>
            </w:r>
          </w:p>
        </w:tc>
        <w:tc>
          <w:tcPr>
            <w:tcW w:w="1623" w:type="dxa"/>
          </w:tcPr>
          <w:p w14:paraId="73472C8A" w14:textId="77777777" w:rsidR="00A40316" w:rsidRDefault="00921F94">
            <w:pPr>
              <w:pStyle w:val="TableParagraph"/>
              <w:spacing w:before="49"/>
              <w:ind w:left="25"/>
              <w:rPr>
                <w:sz w:val="20"/>
              </w:rPr>
            </w:pPr>
            <w:r>
              <w:rPr>
                <w:sz w:val="20"/>
              </w:rPr>
              <w:t>30–45 minutes</w:t>
            </w:r>
          </w:p>
        </w:tc>
        <w:tc>
          <w:tcPr>
            <w:tcW w:w="1136" w:type="dxa"/>
            <w:vMerge/>
            <w:tcBorders>
              <w:top w:val="nil"/>
            </w:tcBorders>
          </w:tcPr>
          <w:p w14:paraId="0C84AA30" w14:textId="77777777" w:rsidR="00A40316" w:rsidRDefault="00A40316">
            <w:pPr>
              <w:rPr>
                <w:sz w:val="2"/>
                <w:szCs w:val="2"/>
              </w:rPr>
            </w:pPr>
          </w:p>
        </w:tc>
        <w:tc>
          <w:tcPr>
            <w:tcW w:w="5778" w:type="dxa"/>
            <w:vMerge/>
            <w:tcBorders>
              <w:top w:val="nil"/>
            </w:tcBorders>
          </w:tcPr>
          <w:p w14:paraId="5881B73F" w14:textId="77777777" w:rsidR="00A40316" w:rsidRDefault="00A40316">
            <w:pPr>
              <w:rPr>
                <w:sz w:val="2"/>
                <w:szCs w:val="2"/>
              </w:rPr>
            </w:pPr>
          </w:p>
        </w:tc>
      </w:tr>
      <w:tr w:rsidR="00A40316" w14:paraId="275816C5" w14:textId="77777777">
        <w:trPr>
          <w:trHeight w:val="605"/>
        </w:trPr>
        <w:tc>
          <w:tcPr>
            <w:tcW w:w="641" w:type="dxa"/>
          </w:tcPr>
          <w:p w14:paraId="0E6788C5" w14:textId="77777777" w:rsidR="00A40316" w:rsidRDefault="00921F94">
            <w:pPr>
              <w:pStyle w:val="TableParagraph"/>
              <w:spacing w:before="50"/>
              <w:ind w:left="28"/>
              <w:rPr>
                <w:sz w:val="20"/>
              </w:rPr>
            </w:pPr>
            <w:r>
              <w:rPr>
                <w:sz w:val="20"/>
              </w:rPr>
              <w:t>823</w:t>
            </w:r>
          </w:p>
        </w:tc>
        <w:tc>
          <w:tcPr>
            <w:tcW w:w="1623" w:type="dxa"/>
          </w:tcPr>
          <w:p w14:paraId="34F69A60" w14:textId="77777777" w:rsidR="00A40316" w:rsidRDefault="00921F94">
            <w:pPr>
              <w:pStyle w:val="TableParagraph"/>
              <w:spacing w:before="50"/>
              <w:ind w:left="25"/>
              <w:rPr>
                <w:sz w:val="20"/>
              </w:rPr>
            </w:pPr>
            <w:r>
              <w:rPr>
                <w:sz w:val="20"/>
              </w:rPr>
              <w:t>&gt; 45 minutes</w:t>
            </w:r>
          </w:p>
        </w:tc>
        <w:tc>
          <w:tcPr>
            <w:tcW w:w="1136" w:type="dxa"/>
            <w:vMerge/>
            <w:tcBorders>
              <w:top w:val="nil"/>
            </w:tcBorders>
          </w:tcPr>
          <w:p w14:paraId="738D202D" w14:textId="77777777" w:rsidR="00A40316" w:rsidRDefault="00A40316">
            <w:pPr>
              <w:rPr>
                <w:sz w:val="2"/>
                <w:szCs w:val="2"/>
              </w:rPr>
            </w:pPr>
          </w:p>
        </w:tc>
        <w:tc>
          <w:tcPr>
            <w:tcW w:w="5778" w:type="dxa"/>
            <w:vMerge/>
            <w:tcBorders>
              <w:top w:val="nil"/>
            </w:tcBorders>
          </w:tcPr>
          <w:p w14:paraId="08184D3F" w14:textId="77777777" w:rsidR="00A40316" w:rsidRDefault="00A40316">
            <w:pPr>
              <w:rPr>
                <w:sz w:val="2"/>
                <w:szCs w:val="2"/>
              </w:rPr>
            </w:pPr>
          </w:p>
        </w:tc>
      </w:tr>
      <w:tr w:rsidR="00A40316" w14:paraId="2CC4B904" w14:textId="77777777">
        <w:trPr>
          <w:trHeight w:val="585"/>
        </w:trPr>
        <w:tc>
          <w:tcPr>
            <w:tcW w:w="641" w:type="dxa"/>
          </w:tcPr>
          <w:p w14:paraId="796E55D6" w14:textId="77777777" w:rsidR="00A40316" w:rsidRDefault="00921F94">
            <w:pPr>
              <w:pStyle w:val="TableParagraph"/>
              <w:spacing w:before="49"/>
              <w:ind w:left="28"/>
              <w:rPr>
                <w:sz w:val="20"/>
              </w:rPr>
            </w:pPr>
            <w:r>
              <w:rPr>
                <w:sz w:val="20"/>
              </w:rPr>
              <w:t>82Y</w:t>
            </w:r>
          </w:p>
          <w:p w14:paraId="18DFDD85" w14:textId="77777777" w:rsidR="00A40316" w:rsidRDefault="00921F94">
            <w:pPr>
              <w:pStyle w:val="TableParagraph"/>
              <w:spacing w:before="1"/>
              <w:ind w:left="28"/>
              <w:rPr>
                <w:b/>
                <w:sz w:val="20"/>
              </w:rPr>
            </w:pPr>
            <w:r>
              <w:rPr>
                <w:b/>
                <w:sz w:val="20"/>
              </w:rPr>
              <w:t>(new)</w:t>
            </w:r>
          </w:p>
        </w:tc>
        <w:tc>
          <w:tcPr>
            <w:tcW w:w="1623" w:type="dxa"/>
          </w:tcPr>
          <w:p w14:paraId="5F41E4A5" w14:textId="77777777" w:rsidR="00A40316" w:rsidRDefault="00921F94">
            <w:pPr>
              <w:pStyle w:val="TableParagraph"/>
              <w:spacing w:before="49"/>
              <w:ind w:left="25"/>
              <w:rPr>
                <w:sz w:val="20"/>
              </w:rPr>
            </w:pPr>
            <w:r>
              <w:rPr>
                <w:sz w:val="20"/>
              </w:rPr>
              <w:t>&lt;15 minutes</w:t>
            </w:r>
          </w:p>
        </w:tc>
        <w:tc>
          <w:tcPr>
            <w:tcW w:w="1136" w:type="dxa"/>
            <w:vMerge w:val="restart"/>
          </w:tcPr>
          <w:p w14:paraId="7DED8A05" w14:textId="77777777" w:rsidR="00A40316" w:rsidRDefault="00921F94">
            <w:pPr>
              <w:pStyle w:val="TableParagraph"/>
              <w:spacing w:before="49"/>
              <w:ind w:left="27"/>
              <w:rPr>
                <w:sz w:val="20"/>
              </w:rPr>
            </w:pPr>
            <w:r>
              <w:rPr>
                <w:sz w:val="20"/>
              </w:rPr>
              <w:t>Participate</w:t>
            </w:r>
          </w:p>
        </w:tc>
        <w:tc>
          <w:tcPr>
            <w:tcW w:w="5778" w:type="dxa"/>
            <w:vMerge/>
            <w:tcBorders>
              <w:top w:val="nil"/>
            </w:tcBorders>
          </w:tcPr>
          <w:p w14:paraId="1CD4DA3B" w14:textId="77777777" w:rsidR="00A40316" w:rsidRDefault="00A40316">
            <w:pPr>
              <w:rPr>
                <w:sz w:val="2"/>
                <w:szCs w:val="2"/>
              </w:rPr>
            </w:pPr>
          </w:p>
        </w:tc>
      </w:tr>
      <w:tr w:rsidR="00A40316" w14:paraId="24D25D94" w14:textId="77777777">
        <w:trPr>
          <w:trHeight w:val="604"/>
        </w:trPr>
        <w:tc>
          <w:tcPr>
            <w:tcW w:w="641" w:type="dxa"/>
          </w:tcPr>
          <w:p w14:paraId="11FA8F0B" w14:textId="77777777" w:rsidR="00A40316" w:rsidRDefault="00921F94">
            <w:pPr>
              <w:pStyle w:val="TableParagraph"/>
              <w:spacing w:before="47"/>
              <w:ind w:left="28"/>
              <w:rPr>
                <w:sz w:val="20"/>
              </w:rPr>
            </w:pPr>
            <w:r>
              <w:rPr>
                <w:sz w:val="20"/>
              </w:rPr>
              <w:t>825</w:t>
            </w:r>
          </w:p>
        </w:tc>
        <w:tc>
          <w:tcPr>
            <w:tcW w:w="1623" w:type="dxa"/>
          </w:tcPr>
          <w:p w14:paraId="544E6280" w14:textId="77777777" w:rsidR="00A40316" w:rsidRDefault="00921F94">
            <w:pPr>
              <w:pStyle w:val="TableParagraph"/>
              <w:spacing w:before="47"/>
              <w:ind w:left="25"/>
              <w:rPr>
                <w:sz w:val="20"/>
              </w:rPr>
            </w:pPr>
            <w:r>
              <w:rPr>
                <w:sz w:val="20"/>
              </w:rPr>
              <w:t>15–30 minutes</w:t>
            </w:r>
          </w:p>
        </w:tc>
        <w:tc>
          <w:tcPr>
            <w:tcW w:w="1136" w:type="dxa"/>
            <w:vMerge/>
            <w:tcBorders>
              <w:top w:val="nil"/>
            </w:tcBorders>
          </w:tcPr>
          <w:p w14:paraId="5E25A99B" w14:textId="77777777" w:rsidR="00A40316" w:rsidRDefault="00A40316">
            <w:pPr>
              <w:rPr>
                <w:sz w:val="2"/>
                <w:szCs w:val="2"/>
              </w:rPr>
            </w:pPr>
          </w:p>
        </w:tc>
        <w:tc>
          <w:tcPr>
            <w:tcW w:w="5778" w:type="dxa"/>
            <w:vMerge/>
            <w:tcBorders>
              <w:top w:val="nil"/>
            </w:tcBorders>
          </w:tcPr>
          <w:p w14:paraId="65E888BB" w14:textId="77777777" w:rsidR="00A40316" w:rsidRDefault="00A40316">
            <w:pPr>
              <w:rPr>
                <w:sz w:val="2"/>
                <w:szCs w:val="2"/>
              </w:rPr>
            </w:pPr>
          </w:p>
        </w:tc>
      </w:tr>
      <w:tr w:rsidR="00A40316" w14:paraId="3B8FDD16" w14:textId="77777777">
        <w:trPr>
          <w:trHeight w:val="602"/>
        </w:trPr>
        <w:tc>
          <w:tcPr>
            <w:tcW w:w="641" w:type="dxa"/>
          </w:tcPr>
          <w:p w14:paraId="355CC2F8" w14:textId="77777777" w:rsidR="00A40316" w:rsidRDefault="00921F94">
            <w:pPr>
              <w:pStyle w:val="TableParagraph"/>
              <w:spacing w:before="47"/>
              <w:ind w:left="28"/>
              <w:rPr>
                <w:sz w:val="20"/>
              </w:rPr>
            </w:pPr>
            <w:r>
              <w:rPr>
                <w:sz w:val="20"/>
              </w:rPr>
              <w:t>826</w:t>
            </w:r>
          </w:p>
        </w:tc>
        <w:tc>
          <w:tcPr>
            <w:tcW w:w="1623" w:type="dxa"/>
          </w:tcPr>
          <w:p w14:paraId="42B07385" w14:textId="77777777" w:rsidR="00A40316" w:rsidRDefault="00921F94">
            <w:pPr>
              <w:pStyle w:val="TableParagraph"/>
              <w:spacing w:before="47"/>
              <w:ind w:left="25"/>
              <w:rPr>
                <w:sz w:val="20"/>
              </w:rPr>
            </w:pPr>
            <w:r>
              <w:rPr>
                <w:sz w:val="20"/>
              </w:rPr>
              <w:t>30–45 minutes</w:t>
            </w:r>
          </w:p>
        </w:tc>
        <w:tc>
          <w:tcPr>
            <w:tcW w:w="1136" w:type="dxa"/>
            <w:vMerge/>
            <w:tcBorders>
              <w:top w:val="nil"/>
            </w:tcBorders>
          </w:tcPr>
          <w:p w14:paraId="064C7D7A" w14:textId="77777777" w:rsidR="00A40316" w:rsidRDefault="00A40316">
            <w:pPr>
              <w:rPr>
                <w:sz w:val="2"/>
                <w:szCs w:val="2"/>
              </w:rPr>
            </w:pPr>
          </w:p>
        </w:tc>
        <w:tc>
          <w:tcPr>
            <w:tcW w:w="5778" w:type="dxa"/>
            <w:vMerge/>
            <w:tcBorders>
              <w:top w:val="nil"/>
            </w:tcBorders>
          </w:tcPr>
          <w:p w14:paraId="3F7661B9" w14:textId="77777777" w:rsidR="00A40316" w:rsidRDefault="00A40316">
            <w:pPr>
              <w:rPr>
                <w:sz w:val="2"/>
                <w:szCs w:val="2"/>
              </w:rPr>
            </w:pPr>
          </w:p>
        </w:tc>
      </w:tr>
      <w:tr w:rsidR="00A40316" w14:paraId="47F1D9D6" w14:textId="77777777">
        <w:trPr>
          <w:trHeight w:val="1005"/>
        </w:trPr>
        <w:tc>
          <w:tcPr>
            <w:tcW w:w="641" w:type="dxa"/>
          </w:tcPr>
          <w:p w14:paraId="19215788" w14:textId="77777777" w:rsidR="00A40316" w:rsidRDefault="00921F94">
            <w:pPr>
              <w:pStyle w:val="TableParagraph"/>
              <w:spacing w:before="49"/>
              <w:ind w:left="28"/>
              <w:rPr>
                <w:sz w:val="20"/>
              </w:rPr>
            </w:pPr>
            <w:r>
              <w:rPr>
                <w:sz w:val="20"/>
              </w:rPr>
              <w:t>828</w:t>
            </w:r>
          </w:p>
        </w:tc>
        <w:tc>
          <w:tcPr>
            <w:tcW w:w="1623" w:type="dxa"/>
          </w:tcPr>
          <w:p w14:paraId="2F27BB46" w14:textId="77777777" w:rsidR="00A40316" w:rsidRDefault="00921F94">
            <w:pPr>
              <w:pStyle w:val="TableParagraph"/>
              <w:spacing w:before="49"/>
              <w:ind w:left="25"/>
              <w:rPr>
                <w:sz w:val="20"/>
              </w:rPr>
            </w:pPr>
            <w:r>
              <w:rPr>
                <w:sz w:val="20"/>
              </w:rPr>
              <w:t>&gt;45 minutes</w:t>
            </w:r>
          </w:p>
        </w:tc>
        <w:tc>
          <w:tcPr>
            <w:tcW w:w="1136" w:type="dxa"/>
            <w:vMerge/>
            <w:tcBorders>
              <w:top w:val="nil"/>
            </w:tcBorders>
          </w:tcPr>
          <w:p w14:paraId="22482F1E" w14:textId="77777777" w:rsidR="00A40316" w:rsidRDefault="00A40316">
            <w:pPr>
              <w:rPr>
                <w:sz w:val="2"/>
                <w:szCs w:val="2"/>
              </w:rPr>
            </w:pPr>
          </w:p>
        </w:tc>
        <w:tc>
          <w:tcPr>
            <w:tcW w:w="5778" w:type="dxa"/>
            <w:vMerge/>
            <w:tcBorders>
              <w:top w:val="nil"/>
            </w:tcBorders>
          </w:tcPr>
          <w:p w14:paraId="46445EB3" w14:textId="77777777" w:rsidR="00A40316" w:rsidRDefault="00A40316">
            <w:pPr>
              <w:rPr>
                <w:sz w:val="2"/>
                <w:szCs w:val="2"/>
              </w:rPr>
            </w:pPr>
          </w:p>
        </w:tc>
      </w:tr>
      <w:tr w:rsidR="00A40316" w14:paraId="63A85CA9" w14:textId="77777777">
        <w:trPr>
          <w:trHeight w:val="583"/>
        </w:trPr>
        <w:tc>
          <w:tcPr>
            <w:tcW w:w="641" w:type="dxa"/>
          </w:tcPr>
          <w:p w14:paraId="243EB44C" w14:textId="77777777" w:rsidR="00A40316" w:rsidRDefault="00921F94">
            <w:pPr>
              <w:pStyle w:val="TableParagraph"/>
              <w:spacing w:before="47"/>
              <w:ind w:left="28"/>
              <w:rPr>
                <w:sz w:val="20"/>
              </w:rPr>
            </w:pPr>
            <w:r>
              <w:rPr>
                <w:sz w:val="20"/>
              </w:rPr>
              <w:t>83X</w:t>
            </w:r>
          </w:p>
          <w:p w14:paraId="14977B03" w14:textId="77777777" w:rsidR="00A40316" w:rsidRDefault="00921F94">
            <w:pPr>
              <w:pStyle w:val="TableParagraph"/>
              <w:spacing w:before="1"/>
              <w:ind w:left="28"/>
              <w:rPr>
                <w:b/>
                <w:sz w:val="20"/>
              </w:rPr>
            </w:pPr>
            <w:r>
              <w:rPr>
                <w:b/>
                <w:sz w:val="20"/>
              </w:rPr>
              <w:t>(new)</w:t>
            </w:r>
          </w:p>
        </w:tc>
        <w:tc>
          <w:tcPr>
            <w:tcW w:w="1623" w:type="dxa"/>
          </w:tcPr>
          <w:p w14:paraId="1256ECCC" w14:textId="77777777" w:rsidR="00A40316" w:rsidRDefault="00921F94">
            <w:pPr>
              <w:pStyle w:val="TableParagraph"/>
              <w:spacing w:before="47"/>
              <w:ind w:left="25"/>
              <w:rPr>
                <w:sz w:val="20"/>
              </w:rPr>
            </w:pPr>
            <w:r>
              <w:rPr>
                <w:sz w:val="20"/>
              </w:rPr>
              <w:t>&lt;15 minutes</w:t>
            </w:r>
          </w:p>
        </w:tc>
        <w:tc>
          <w:tcPr>
            <w:tcW w:w="1136" w:type="dxa"/>
            <w:vMerge w:val="restart"/>
          </w:tcPr>
          <w:p w14:paraId="2BC70542" w14:textId="77777777" w:rsidR="00A40316" w:rsidRDefault="00921F94">
            <w:pPr>
              <w:pStyle w:val="TableParagraph"/>
              <w:spacing w:before="47"/>
              <w:ind w:left="27" w:right="7"/>
              <w:rPr>
                <w:sz w:val="20"/>
              </w:rPr>
            </w:pPr>
            <w:r>
              <w:rPr>
                <w:sz w:val="20"/>
              </w:rPr>
              <w:t>Organise and coordinate</w:t>
            </w:r>
          </w:p>
        </w:tc>
        <w:tc>
          <w:tcPr>
            <w:tcW w:w="5778" w:type="dxa"/>
            <w:vMerge w:val="restart"/>
          </w:tcPr>
          <w:p w14:paraId="0D2182D5" w14:textId="77777777" w:rsidR="00A40316" w:rsidRDefault="00921F94">
            <w:pPr>
              <w:pStyle w:val="TableParagraph"/>
              <w:spacing w:before="47"/>
              <w:ind w:left="25" w:right="312"/>
              <w:rPr>
                <w:sz w:val="20"/>
              </w:rPr>
            </w:pPr>
            <w:r>
              <w:rPr>
                <w:sz w:val="20"/>
              </w:rPr>
              <w:t xml:space="preserve">Attendance by a consultant specialist in the practice of his or her specialty to [insert role] a </w:t>
            </w:r>
            <w:r>
              <w:rPr>
                <w:b/>
                <w:sz w:val="20"/>
              </w:rPr>
              <w:t xml:space="preserve">discharge case conference </w:t>
            </w:r>
            <w:r>
              <w:rPr>
                <w:sz w:val="20"/>
              </w:rPr>
              <w:t>of at least [X] minutes but less than [X] minutes,</w:t>
            </w:r>
            <w:r>
              <w:rPr>
                <w:spacing w:val="-7"/>
                <w:sz w:val="20"/>
              </w:rPr>
              <w:t xml:space="preserve"> </w:t>
            </w:r>
            <w:r>
              <w:rPr>
                <w:sz w:val="20"/>
              </w:rPr>
              <w:t>requiring:</w:t>
            </w:r>
          </w:p>
          <w:p w14:paraId="59A4CE4A" w14:textId="77777777" w:rsidR="00A40316" w:rsidRDefault="00921F94">
            <w:pPr>
              <w:pStyle w:val="TableParagraph"/>
              <w:numPr>
                <w:ilvl w:val="0"/>
                <w:numId w:val="1"/>
              </w:numPr>
              <w:tabs>
                <w:tab w:val="left" w:pos="798"/>
              </w:tabs>
              <w:spacing w:before="21"/>
              <w:ind w:right="131"/>
              <w:jc w:val="both"/>
              <w:rPr>
                <w:sz w:val="20"/>
              </w:rPr>
            </w:pPr>
            <w:r>
              <w:rPr>
                <w:sz w:val="20"/>
              </w:rPr>
              <w:t>The development and approval of a discharge</w:t>
            </w:r>
            <w:r>
              <w:rPr>
                <w:spacing w:val="-23"/>
                <w:sz w:val="20"/>
              </w:rPr>
              <w:t xml:space="preserve"> </w:t>
            </w:r>
            <w:r>
              <w:rPr>
                <w:sz w:val="20"/>
              </w:rPr>
              <w:t>management plan for transfer of care to the community setting and self- management;</w:t>
            </w:r>
            <w:r>
              <w:rPr>
                <w:spacing w:val="-2"/>
                <w:sz w:val="20"/>
              </w:rPr>
              <w:t xml:space="preserve"> </w:t>
            </w:r>
            <w:r>
              <w:rPr>
                <w:sz w:val="20"/>
              </w:rPr>
              <w:t>and</w:t>
            </w:r>
          </w:p>
          <w:p w14:paraId="228ACD78" w14:textId="77777777" w:rsidR="00A40316" w:rsidRDefault="00921F94">
            <w:pPr>
              <w:pStyle w:val="TableParagraph"/>
              <w:numPr>
                <w:ilvl w:val="0"/>
                <w:numId w:val="1"/>
              </w:numPr>
              <w:tabs>
                <w:tab w:val="left" w:pos="798"/>
              </w:tabs>
              <w:spacing w:line="244" w:lineRule="exact"/>
              <w:ind w:hanging="361"/>
              <w:jc w:val="both"/>
              <w:rPr>
                <w:sz w:val="20"/>
              </w:rPr>
            </w:pPr>
            <w:r>
              <w:rPr>
                <w:sz w:val="20"/>
              </w:rPr>
              <w:t>Mandatory GP (or delegate) invitation</w:t>
            </w:r>
            <w:r>
              <w:rPr>
                <w:spacing w:val="-4"/>
                <w:sz w:val="20"/>
              </w:rPr>
              <w:t xml:space="preserve"> </w:t>
            </w:r>
            <w:r>
              <w:rPr>
                <w:sz w:val="20"/>
              </w:rPr>
              <w:t>and</w:t>
            </w:r>
          </w:p>
          <w:p w14:paraId="41F92D3D" w14:textId="77777777" w:rsidR="00A40316" w:rsidRDefault="00921F94">
            <w:pPr>
              <w:pStyle w:val="TableParagraph"/>
              <w:numPr>
                <w:ilvl w:val="1"/>
                <w:numId w:val="1"/>
              </w:numPr>
              <w:tabs>
                <w:tab w:val="left" w:pos="950"/>
              </w:tabs>
              <w:spacing w:before="1"/>
              <w:ind w:right="112" w:firstLine="0"/>
              <w:rPr>
                <w:sz w:val="20"/>
              </w:rPr>
            </w:pPr>
            <w:r>
              <w:rPr>
                <w:sz w:val="20"/>
              </w:rPr>
              <w:t>participation, or ii) review of outcomes and communication of any proposed changes to the patient</w:t>
            </w:r>
            <w:r>
              <w:rPr>
                <w:spacing w:val="-23"/>
                <w:sz w:val="20"/>
              </w:rPr>
              <w:t xml:space="preserve"> </w:t>
            </w:r>
            <w:r>
              <w:rPr>
                <w:sz w:val="20"/>
              </w:rPr>
              <w:t>and to the case conference organiser;</w:t>
            </w:r>
            <w:r>
              <w:rPr>
                <w:spacing w:val="-6"/>
                <w:sz w:val="20"/>
              </w:rPr>
              <w:t xml:space="preserve"> </w:t>
            </w:r>
            <w:r>
              <w:rPr>
                <w:sz w:val="20"/>
              </w:rPr>
              <w:t>and</w:t>
            </w:r>
          </w:p>
          <w:p w14:paraId="0F49634A" w14:textId="77777777" w:rsidR="00A40316" w:rsidRDefault="00921F94">
            <w:pPr>
              <w:pStyle w:val="TableParagraph"/>
              <w:numPr>
                <w:ilvl w:val="0"/>
                <w:numId w:val="1"/>
              </w:numPr>
              <w:tabs>
                <w:tab w:val="left" w:pos="797"/>
                <w:tab w:val="left" w:pos="798"/>
              </w:tabs>
              <w:ind w:right="308"/>
              <w:rPr>
                <w:sz w:val="20"/>
              </w:rPr>
            </w:pPr>
            <w:r>
              <w:rPr>
                <w:sz w:val="20"/>
              </w:rPr>
              <w:t>Mandatory patient (or delegate) invitation and to make</w:t>
            </w:r>
            <w:r>
              <w:rPr>
                <w:spacing w:val="-24"/>
                <w:sz w:val="20"/>
              </w:rPr>
              <w:t xml:space="preserve"> </w:t>
            </w:r>
            <w:r>
              <w:rPr>
                <w:sz w:val="20"/>
              </w:rPr>
              <w:t>it possible for them to attend;</w:t>
            </w:r>
            <w:r>
              <w:rPr>
                <w:spacing w:val="-3"/>
                <w:sz w:val="20"/>
              </w:rPr>
              <w:t xml:space="preserve"> </w:t>
            </w:r>
            <w:r>
              <w:rPr>
                <w:sz w:val="20"/>
              </w:rPr>
              <w:t>and</w:t>
            </w:r>
          </w:p>
          <w:p w14:paraId="0D72D777" w14:textId="77777777" w:rsidR="00A40316" w:rsidRDefault="00921F94">
            <w:pPr>
              <w:pStyle w:val="TableParagraph"/>
              <w:numPr>
                <w:ilvl w:val="0"/>
                <w:numId w:val="1"/>
              </w:numPr>
              <w:tabs>
                <w:tab w:val="left" w:pos="798"/>
              </w:tabs>
              <w:ind w:right="956"/>
              <w:rPr>
                <w:sz w:val="20"/>
              </w:rPr>
            </w:pPr>
            <w:r>
              <w:rPr>
                <w:sz w:val="20"/>
              </w:rPr>
              <w:t>At least 2 other formal care providers of</w:t>
            </w:r>
            <w:r>
              <w:rPr>
                <w:spacing w:val="-17"/>
                <w:sz w:val="20"/>
              </w:rPr>
              <w:t xml:space="preserve"> </w:t>
            </w:r>
            <w:r>
              <w:rPr>
                <w:sz w:val="20"/>
              </w:rPr>
              <w:t>different disciplines;</w:t>
            </w:r>
            <w:r>
              <w:rPr>
                <w:spacing w:val="-2"/>
                <w:sz w:val="20"/>
              </w:rPr>
              <w:t xml:space="preserve"> </w:t>
            </w:r>
            <w:r>
              <w:rPr>
                <w:sz w:val="20"/>
              </w:rPr>
              <w:t>and</w:t>
            </w:r>
          </w:p>
          <w:p w14:paraId="09C0B1F2" w14:textId="77777777" w:rsidR="00A40316" w:rsidRDefault="00921F94">
            <w:pPr>
              <w:pStyle w:val="TableParagraph"/>
              <w:numPr>
                <w:ilvl w:val="0"/>
                <w:numId w:val="1"/>
              </w:numPr>
              <w:tabs>
                <w:tab w:val="left" w:pos="797"/>
                <w:tab w:val="left" w:pos="798"/>
              </w:tabs>
              <w:ind w:right="350"/>
              <w:rPr>
                <w:sz w:val="20"/>
              </w:rPr>
            </w:pPr>
            <w:r>
              <w:rPr>
                <w:sz w:val="20"/>
              </w:rPr>
              <w:t>Outcomes to be documented in writing, including</w:t>
            </w:r>
            <w:r>
              <w:rPr>
                <w:spacing w:val="-20"/>
                <w:sz w:val="20"/>
              </w:rPr>
              <w:t xml:space="preserve"> </w:t>
            </w:r>
            <w:r>
              <w:rPr>
                <w:sz w:val="20"/>
              </w:rPr>
              <w:t>shared decisions made and informed consent sought;</w:t>
            </w:r>
            <w:r>
              <w:rPr>
                <w:spacing w:val="-10"/>
                <w:sz w:val="20"/>
              </w:rPr>
              <w:t xml:space="preserve"> </w:t>
            </w:r>
            <w:r>
              <w:rPr>
                <w:sz w:val="20"/>
              </w:rPr>
              <w:t>and</w:t>
            </w:r>
          </w:p>
          <w:p w14:paraId="40774FDB" w14:textId="77777777" w:rsidR="00A40316" w:rsidRDefault="00921F94">
            <w:pPr>
              <w:pStyle w:val="TableParagraph"/>
              <w:numPr>
                <w:ilvl w:val="0"/>
                <w:numId w:val="1"/>
              </w:numPr>
              <w:tabs>
                <w:tab w:val="left" w:pos="797"/>
                <w:tab w:val="left" w:pos="798"/>
              </w:tabs>
              <w:ind w:right="87"/>
              <w:rPr>
                <w:sz w:val="20"/>
              </w:rPr>
            </w:pPr>
            <w:r>
              <w:rPr>
                <w:sz w:val="20"/>
              </w:rPr>
              <w:t>A copy of the case conference outcomes to be uploaded to My Health Record, unless patient consent is withdrawn,</w:t>
            </w:r>
            <w:r>
              <w:rPr>
                <w:spacing w:val="-21"/>
                <w:sz w:val="20"/>
              </w:rPr>
              <w:t xml:space="preserve"> </w:t>
            </w:r>
            <w:r>
              <w:rPr>
                <w:sz w:val="20"/>
              </w:rPr>
              <w:t>and where reasonably</w:t>
            </w:r>
            <w:r>
              <w:rPr>
                <w:spacing w:val="-2"/>
                <w:sz w:val="20"/>
              </w:rPr>
              <w:t xml:space="preserve"> </w:t>
            </w:r>
            <w:r>
              <w:rPr>
                <w:sz w:val="20"/>
              </w:rPr>
              <w:t>achievable.</w:t>
            </w:r>
          </w:p>
          <w:p w14:paraId="3C3F4E37" w14:textId="77777777" w:rsidR="00A40316" w:rsidRDefault="00921F94">
            <w:pPr>
              <w:pStyle w:val="TableParagraph"/>
              <w:spacing w:before="20"/>
              <w:ind w:left="25" w:right="160"/>
              <w:rPr>
                <w:sz w:val="20"/>
              </w:rPr>
            </w:pPr>
            <w:r>
              <w:rPr>
                <w:sz w:val="20"/>
              </w:rPr>
              <w:t>All participants must be in communication with each other throughout the conference, either face-to-face, by telephone or by videoconference, or a combination of these</w:t>
            </w:r>
          </w:p>
        </w:tc>
      </w:tr>
      <w:tr w:rsidR="00A40316" w14:paraId="0431FED9" w14:textId="77777777">
        <w:trPr>
          <w:trHeight w:val="604"/>
        </w:trPr>
        <w:tc>
          <w:tcPr>
            <w:tcW w:w="641" w:type="dxa"/>
          </w:tcPr>
          <w:p w14:paraId="4CF7A093" w14:textId="77777777" w:rsidR="00A40316" w:rsidRDefault="00921F94">
            <w:pPr>
              <w:pStyle w:val="TableParagraph"/>
              <w:spacing w:before="49"/>
              <w:ind w:left="28"/>
              <w:rPr>
                <w:sz w:val="20"/>
              </w:rPr>
            </w:pPr>
            <w:r>
              <w:rPr>
                <w:sz w:val="20"/>
              </w:rPr>
              <w:t>830</w:t>
            </w:r>
          </w:p>
        </w:tc>
        <w:tc>
          <w:tcPr>
            <w:tcW w:w="1623" w:type="dxa"/>
          </w:tcPr>
          <w:p w14:paraId="52D817CB" w14:textId="77777777" w:rsidR="00A40316" w:rsidRDefault="00921F94">
            <w:pPr>
              <w:pStyle w:val="TableParagraph"/>
              <w:spacing w:before="49"/>
              <w:ind w:left="25"/>
              <w:rPr>
                <w:sz w:val="20"/>
              </w:rPr>
            </w:pPr>
            <w:r>
              <w:rPr>
                <w:sz w:val="20"/>
              </w:rPr>
              <w:t>15–30 minutes</w:t>
            </w:r>
          </w:p>
        </w:tc>
        <w:tc>
          <w:tcPr>
            <w:tcW w:w="1136" w:type="dxa"/>
            <w:vMerge/>
            <w:tcBorders>
              <w:top w:val="nil"/>
            </w:tcBorders>
          </w:tcPr>
          <w:p w14:paraId="4715B245" w14:textId="77777777" w:rsidR="00A40316" w:rsidRDefault="00A40316">
            <w:pPr>
              <w:rPr>
                <w:sz w:val="2"/>
                <w:szCs w:val="2"/>
              </w:rPr>
            </w:pPr>
          </w:p>
        </w:tc>
        <w:tc>
          <w:tcPr>
            <w:tcW w:w="5778" w:type="dxa"/>
            <w:vMerge/>
            <w:tcBorders>
              <w:top w:val="nil"/>
            </w:tcBorders>
          </w:tcPr>
          <w:p w14:paraId="2664CDA5" w14:textId="77777777" w:rsidR="00A40316" w:rsidRDefault="00A40316">
            <w:pPr>
              <w:rPr>
                <w:sz w:val="2"/>
                <w:szCs w:val="2"/>
              </w:rPr>
            </w:pPr>
          </w:p>
        </w:tc>
      </w:tr>
      <w:tr w:rsidR="00A40316" w14:paraId="5EB80D90" w14:textId="77777777">
        <w:trPr>
          <w:trHeight w:val="604"/>
        </w:trPr>
        <w:tc>
          <w:tcPr>
            <w:tcW w:w="641" w:type="dxa"/>
          </w:tcPr>
          <w:p w14:paraId="0D0A7E63" w14:textId="77777777" w:rsidR="00A40316" w:rsidRDefault="00921F94">
            <w:pPr>
              <w:pStyle w:val="TableParagraph"/>
              <w:spacing w:before="49"/>
              <w:ind w:left="28"/>
              <w:rPr>
                <w:sz w:val="20"/>
              </w:rPr>
            </w:pPr>
            <w:r>
              <w:rPr>
                <w:sz w:val="20"/>
              </w:rPr>
              <w:t>832</w:t>
            </w:r>
          </w:p>
        </w:tc>
        <w:tc>
          <w:tcPr>
            <w:tcW w:w="1623" w:type="dxa"/>
          </w:tcPr>
          <w:p w14:paraId="669F4E3D" w14:textId="77777777" w:rsidR="00A40316" w:rsidRDefault="00921F94">
            <w:pPr>
              <w:pStyle w:val="TableParagraph"/>
              <w:spacing w:before="49"/>
              <w:ind w:left="25"/>
              <w:rPr>
                <w:sz w:val="20"/>
              </w:rPr>
            </w:pPr>
            <w:r>
              <w:rPr>
                <w:sz w:val="20"/>
              </w:rPr>
              <w:t>30–45 minutes</w:t>
            </w:r>
          </w:p>
        </w:tc>
        <w:tc>
          <w:tcPr>
            <w:tcW w:w="1136" w:type="dxa"/>
            <w:vMerge/>
            <w:tcBorders>
              <w:top w:val="nil"/>
            </w:tcBorders>
          </w:tcPr>
          <w:p w14:paraId="088975CC" w14:textId="77777777" w:rsidR="00A40316" w:rsidRDefault="00A40316">
            <w:pPr>
              <w:rPr>
                <w:sz w:val="2"/>
                <w:szCs w:val="2"/>
              </w:rPr>
            </w:pPr>
          </w:p>
        </w:tc>
        <w:tc>
          <w:tcPr>
            <w:tcW w:w="5778" w:type="dxa"/>
            <w:vMerge/>
            <w:tcBorders>
              <w:top w:val="nil"/>
            </w:tcBorders>
          </w:tcPr>
          <w:p w14:paraId="1C78BB59" w14:textId="77777777" w:rsidR="00A40316" w:rsidRDefault="00A40316">
            <w:pPr>
              <w:rPr>
                <w:sz w:val="2"/>
                <w:szCs w:val="2"/>
              </w:rPr>
            </w:pPr>
          </w:p>
        </w:tc>
      </w:tr>
      <w:tr w:rsidR="00A40316" w14:paraId="2ABDB5BA" w14:textId="77777777">
        <w:trPr>
          <w:trHeight w:val="604"/>
        </w:trPr>
        <w:tc>
          <w:tcPr>
            <w:tcW w:w="641" w:type="dxa"/>
          </w:tcPr>
          <w:p w14:paraId="55ED2B0C" w14:textId="77777777" w:rsidR="00A40316" w:rsidRDefault="00921F94">
            <w:pPr>
              <w:pStyle w:val="TableParagraph"/>
              <w:spacing w:before="49"/>
              <w:ind w:left="28"/>
              <w:rPr>
                <w:sz w:val="20"/>
              </w:rPr>
            </w:pPr>
            <w:r>
              <w:rPr>
                <w:sz w:val="20"/>
              </w:rPr>
              <w:t>834</w:t>
            </w:r>
          </w:p>
        </w:tc>
        <w:tc>
          <w:tcPr>
            <w:tcW w:w="1623" w:type="dxa"/>
          </w:tcPr>
          <w:p w14:paraId="06994E1E" w14:textId="77777777" w:rsidR="00A40316" w:rsidRDefault="00921F94">
            <w:pPr>
              <w:pStyle w:val="TableParagraph"/>
              <w:spacing w:before="49"/>
              <w:ind w:left="25"/>
              <w:rPr>
                <w:sz w:val="20"/>
              </w:rPr>
            </w:pPr>
            <w:r>
              <w:rPr>
                <w:sz w:val="20"/>
              </w:rPr>
              <w:t>&gt; 45 minutes</w:t>
            </w:r>
          </w:p>
        </w:tc>
        <w:tc>
          <w:tcPr>
            <w:tcW w:w="1136" w:type="dxa"/>
            <w:vMerge/>
            <w:tcBorders>
              <w:top w:val="nil"/>
            </w:tcBorders>
          </w:tcPr>
          <w:p w14:paraId="425697CF" w14:textId="77777777" w:rsidR="00A40316" w:rsidRDefault="00A40316">
            <w:pPr>
              <w:rPr>
                <w:sz w:val="2"/>
                <w:szCs w:val="2"/>
              </w:rPr>
            </w:pPr>
          </w:p>
        </w:tc>
        <w:tc>
          <w:tcPr>
            <w:tcW w:w="5778" w:type="dxa"/>
            <w:vMerge/>
            <w:tcBorders>
              <w:top w:val="nil"/>
            </w:tcBorders>
          </w:tcPr>
          <w:p w14:paraId="0F0AC1E9" w14:textId="77777777" w:rsidR="00A40316" w:rsidRDefault="00A40316">
            <w:pPr>
              <w:rPr>
                <w:sz w:val="2"/>
                <w:szCs w:val="2"/>
              </w:rPr>
            </w:pPr>
          </w:p>
        </w:tc>
      </w:tr>
      <w:tr w:rsidR="00A40316" w14:paraId="4DA87327" w14:textId="77777777">
        <w:trPr>
          <w:trHeight w:val="585"/>
        </w:trPr>
        <w:tc>
          <w:tcPr>
            <w:tcW w:w="641" w:type="dxa"/>
          </w:tcPr>
          <w:p w14:paraId="4AF16F3F" w14:textId="77777777" w:rsidR="00A40316" w:rsidRDefault="00921F94">
            <w:pPr>
              <w:pStyle w:val="TableParagraph"/>
              <w:spacing w:before="49"/>
              <w:ind w:left="28"/>
              <w:rPr>
                <w:sz w:val="20"/>
              </w:rPr>
            </w:pPr>
            <w:r>
              <w:rPr>
                <w:sz w:val="20"/>
              </w:rPr>
              <w:t>83Y</w:t>
            </w:r>
          </w:p>
          <w:p w14:paraId="2B459316" w14:textId="77777777" w:rsidR="00A40316" w:rsidRDefault="00921F94">
            <w:pPr>
              <w:pStyle w:val="TableParagraph"/>
              <w:spacing w:before="1"/>
              <w:ind w:left="28"/>
              <w:rPr>
                <w:b/>
                <w:sz w:val="20"/>
              </w:rPr>
            </w:pPr>
            <w:r>
              <w:rPr>
                <w:b/>
                <w:sz w:val="20"/>
              </w:rPr>
              <w:t>(new)</w:t>
            </w:r>
          </w:p>
        </w:tc>
        <w:tc>
          <w:tcPr>
            <w:tcW w:w="1623" w:type="dxa"/>
          </w:tcPr>
          <w:p w14:paraId="27288C9C" w14:textId="77777777" w:rsidR="00A40316" w:rsidRDefault="00921F94">
            <w:pPr>
              <w:pStyle w:val="TableParagraph"/>
              <w:spacing w:before="49"/>
              <w:ind w:left="25"/>
              <w:rPr>
                <w:sz w:val="20"/>
              </w:rPr>
            </w:pPr>
            <w:r>
              <w:rPr>
                <w:sz w:val="20"/>
              </w:rPr>
              <w:t>&lt;15 minutes</w:t>
            </w:r>
          </w:p>
        </w:tc>
        <w:tc>
          <w:tcPr>
            <w:tcW w:w="1136" w:type="dxa"/>
            <w:vMerge w:val="restart"/>
          </w:tcPr>
          <w:p w14:paraId="59A6F970" w14:textId="77777777" w:rsidR="00A40316" w:rsidRDefault="00921F94">
            <w:pPr>
              <w:pStyle w:val="TableParagraph"/>
              <w:spacing w:before="49"/>
              <w:ind w:left="27"/>
              <w:rPr>
                <w:sz w:val="20"/>
              </w:rPr>
            </w:pPr>
            <w:r>
              <w:rPr>
                <w:sz w:val="20"/>
              </w:rPr>
              <w:t>Participate</w:t>
            </w:r>
          </w:p>
        </w:tc>
        <w:tc>
          <w:tcPr>
            <w:tcW w:w="5778" w:type="dxa"/>
            <w:vMerge/>
            <w:tcBorders>
              <w:top w:val="nil"/>
            </w:tcBorders>
          </w:tcPr>
          <w:p w14:paraId="75BC2370" w14:textId="77777777" w:rsidR="00A40316" w:rsidRDefault="00A40316">
            <w:pPr>
              <w:rPr>
                <w:sz w:val="2"/>
                <w:szCs w:val="2"/>
              </w:rPr>
            </w:pPr>
          </w:p>
        </w:tc>
      </w:tr>
      <w:tr w:rsidR="00A40316" w14:paraId="43F6345B" w14:textId="77777777">
        <w:trPr>
          <w:trHeight w:val="604"/>
        </w:trPr>
        <w:tc>
          <w:tcPr>
            <w:tcW w:w="641" w:type="dxa"/>
          </w:tcPr>
          <w:p w14:paraId="5256758F" w14:textId="77777777" w:rsidR="00A40316" w:rsidRDefault="00921F94">
            <w:pPr>
              <w:pStyle w:val="TableParagraph"/>
              <w:spacing w:before="47"/>
              <w:ind w:left="28"/>
              <w:rPr>
                <w:sz w:val="20"/>
              </w:rPr>
            </w:pPr>
            <w:r>
              <w:rPr>
                <w:sz w:val="20"/>
              </w:rPr>
              <w:t>835</w:t>
            </w:r>
          </w:p>
        </w:tc>
        <w:tc>
          <w:tcPr>
            <w:tcW w:w="1623" w:type="dxa"/>
          </w:tcPr>
          <w:p w14:paraId="59E8D959" w14:textId="77777777" w:rsidR="00A40316" w:rsidRDefault="00921F94">
            <w:pPr>
              <w:pStyle w:val="TableParagraph"/>
              <w:spacing w:before="47"/>
              <w:ind w:left="25"/>
              <w:rPr>
                <w:sz w:val="20"/>
              </w:rPr>
            </w:pPr>
            <w:r>
              <w:rPr>
                <w:sz w:val="20"/>
              </w:rPr>
              <w:t>15–30 minutes</w:t>
            </w:r>
          </w:p>
        </w:tc>
        <w:tc>
          <w:tcPr>
            <w:tcW w:w="1136" w:type="dxa"/>
            <w:vMerge/>
            <w:tcBorders>
              <w:top w:val="nil"/>
            </w:tcBorders>
          </w:tcPr>
          <w:p w14:paraId="54E70279" w14:textId="77777777" w:rsidR="00A40316" w:rsidRDefault="00A40316">
            <w:pPr>
              <w:rPr>
                <w:sz w:val="2"/>
                <w:szCs w:val="2"/>
              </w:rPr>
            </w:pPr>
          </w:p>
        </w:tc>
        <w:tc>
          <w:tcPr>
            <w:tcW w:w="5778" w:type="dxa"/>
            <w:vMerge/>
            <w:tcBorders>
              <w:top w:val="nil"/>
            </w:tcBorders>
          </w:tcPr>
          <w:p w14:paraId="3D56BF50" w14:textId="77777777" w:rsidR="00A40316" w:rsidRDefault="00A40316">
            <w:pPr>
              <w:rPr>
                <w:sz w:val="2"/>
                <w:szCs w:val="2"/>
              </w:rPr>
            </w:pPr>
          </w:p>
        </w:tc>
      </w:tr>
      <w:tr w:rsidR="00A40316" w14:paraId="2F47DCC9" w14:textId="77777777">
        <w:trPr>
          <w:trHeight w:val="605"/>
        </w:trPr>
        <w:tc>
          <w:tcPr>
            <w:tcW w:w="641" w:type="dxa"/>
          </w:tcPr>
          <w:p w14:paraId="57436E29" w14:textId="77777777" w:rsidR="00A40316" w:rsidRDefault="00921F94">
            <w:pPr>
              <w:pStyle w:val="TableParagraph"/>
              <w:spacing w:before="47"/>
              <w:ind w:left="28"/>
              <w:rPr>
                <w:sz w:val="20"/>
              </w:rPr>
            </w:pPr>
            <w:r>
              <w:rPr>
                <w:sz w:val="20"/>
              </w:rPr>
              <w:t>837</w:t>
            </w:r>
          </w:p>
        </w:tc>
        <w:tc>
          <w:tcPr>
            <w:tcW w:w="1623" w:type="dxa"/>
          </w:tcPr>
          <w:p w14:paraId="50E5F256" w14:textId="77777777" w:rsidR="00A40316" w:rsidRDefault="00921F94">
            <w:pPr>
              <w:pStyle w:val="TableParagraph"/>
              <w:spacing w:before="47"/>
              <w:ind w:left="25"/>
              <w:rPr>
                <w:sz w:val="20"/>
              </w:rPr>
            </w:pPr>
            <w:r>
              <w:rPr>
                <w:sz w:val="20"/>
              </w:rPr>
              <w:t>30–45 minutes</w:t>
            </w:r>
          </w:p>
        </w:tc>
        <w:tc>
          <w:tcPr>
            <w:tcW w:w="1136" w:type="dxa"/>
            <w:vMerge/>
            <w:tcBorders>
              <w:top w:val="nil"/>
            </w:tcBorders>
          </w:tcPr>
          <w:p w14:paraId="208EA61C" w14:textId="77777777" w:rsidR="00A40316" w:rsidRDefault="00A40316">
            <w:pPr>
              <w:rPr>
                <w:sz w:val="2"/>
                <w:szCs w:val="2"/>
              </w:rPr>
            </w:pPr>
          </w:p>
        </w:tc>
        <w:tc>
          <w:tcPr>
            <w:tcW w:w="5778" w:type="dxa"/>
            <w:vMerge/>
            <w:tcBorders>
              <w:top w:val="nil"/>
            </w:tcBorders>
          </w:tcPr>
          <w:p w14:paraId="1B8743FC" w14:textId="77777777" w:rsidR="00A40316" w:rsidRDefault="00A40316">
            <w:pPr>
              <w:rPr>
                <w:sz w:val="2"/>
                <w:szCs w:val="2"/>
              </w:rPr>
            </w:pPr>
          </w:p>
        </w:tc>
      </w:tr>
      <w:tr w:rsidR="00A40316" w14:paraId="7F74690E" w14:textId="77777777">
        <w:trPr>
          <w:trHeight w:val="1377"/>
        </w:trPr>
        <w:tc>
          <w:tcPr>
            <w:tcW w:w="641" w:type="dxa"/>
          </w:tcPr>
          <w:p w14:paraId="72EDD45F" w14:textId="77777777" w:rsidR="00A40316" w:rsidRDefault="00921F94">
            <w:pPr>
              <w:pStyle w:val="TableParagraph"/>
              <w:spacing w:before="47"/>
              <w:ind w:left="28"/>
              <w:rPr>
                <w:sz w:val="20"/>
              </w:rPr>
            </w:pPr>
            <w:r>
              <w:rPr>
                <w:sz w:val="20"/>
              </w:rPr>
              <w:t>838</w:t>
            </w:r>
          </w:p>
        </w:tc>
        <w:tc>
          <w:tcPr>
            <w:tcW w:w="1623" w:type="dxa"/>
          </w:tcPr>
          <w:p w14:paraId="28F93A0C" w14:textId="77777777" w:rsidR="00A40316" w:rsidRDefault="00921F94">
            <w:pPr>
              <w:pStyle w:val="TableParagraph"/>
              <w:spacing w:before="47"/>
              <w:ind w:left="25" w:right="456"/>
              <w:rPr>
                <w:sz w:val="20"/>
              </w:rPr>
            </w:pPr>
            <w:r>
              <w:rPr>
                <w:sz w:val="20"/>
              </w:rPr>
              <w:t>More than 45 minutes</w:t>
            </w:r>
          </w:p>
        </w:tc>
        <w:tc>
          <w:tcPr>
            <w:tcW w:w="1136" w:type="dxa"/>
            <w:vMerge/>
            <w:tcBorders>
              <w:top w:val="nil"/>
            </w:tcBorders>
          </w:tcPr>
          <w:p w14:paraId="7C34A9CF" w14:textId="77777777" w:rsidR="00A40316" w:rsidRDefault="00A40316">
            <w:pPr>
              <w:rPr>
                <w:sz w:val="2"/>
                <w:szCs w:val="2"/>
              </w:rPr>
            </w:pPr>
          </w:p>
        </w:tc>
        <w:tc>
          <w:tcPr>
            <w:tcW w:w="5778" w:type="dxa"/>
            <w:vMerge/>
            <w:tcBorders>
              <w:top w:val="nil"/>
            </w:tcBorders>
          </w:tcPr>
          <w:p w14:paraId="0B636709" w14:textId="77777777" w:rsidR="00A40316" w:rsidRDefault="00A40316">
            <w:pPr>
              <w:rPr>
                <w:sz w:val="2"/>
                <w:szCs w:val="2"/>
              </w:rPr>
            </w:pPr>
          </w:p>
        </w:tc>
      </w:tr>
    </w:tbl>
    <w:p w14:paraId="2FEF4568" w14:textId="1A5E4329" w:rsidR="00A40316" w:rsidRDefault="00921F94">
      <w:pPr>
        <w:spacing w:before="179"/>
        <w:ind w:left="120"/>
        <w:rPr>
          <w:i/>
          <w:sz w:val="20"/>
        </w:rPr>
      </w:pPr>
      <w:r>
        <w:rPr>
          <w:i/>
          <w:sz w:val="20"/>
        </w:rPr>
        <w:t>Source: Table5: Case Conference item descriptors, from MBS Review Taskforce Report from the SCPCCC</w:t>
      </w:r>
    </w:p>
    <w:sectPr w:rsidR="00A40316">
      <w:pgSz w:w="11910" w:h="16840"/>
      <w:pgMar w:top="1660" w:right="1160" w:bottom="1160" w:left="1320" w:header="517"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CB787" w14:textId="77777777" w:rsidR="00EB647E" w:rsidRDefault="00EB647E">
      <w:r>
        <w:separator/>
      </w:r>
    </w:p>
  </w:endnote>
  <w:endnote w:type="continuationSeparator" w:id="0">
    <w:p w14:paraId="058A276F" w14:textId="77777777" w:rsidR="00EB647E" w:rsidRDefault="00EB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826081"/>
      <w:docPartObj>
        <w:docPartGallery w:val="Page Numbers (Bottom of Page)"/>
        <w:docPartUnique/>
      </w:docPartObj>
    </w:sdtPr>
    <w:sdtEndPr>
      <w:rPr>
        <w:noProof/>
      </w:rPr>
    </w:sdtEndPr>
    <w:sdtContent>
      <w:p w14:paraId="72202429" w14:textId="6AE8D081" w:rsidR="00EB647E" w:rsidRDefault="00EB647E">
        <w:pPr>
          <w:pStyle w:val="Footer"/>
          <w:jc w:val="right"/>
        </w:pPr>
        <w:r>
          <w:rPr>
            <w:noProof/>
            <w:lang w:bidi="ar-SA"/>
          </w:rPr>
          <mc:AlternateContent>
            <mc:Choice Requires="wps">
              <w:drawing>
                <wp:anchor distT="0" distB="0" distL="114300" distR="114300" simplePos="0" relativeHeight="251688448" behindDoc="1" locked="0" layoutInCell="1" allowOverlap="1" wp14:anchorId="110E247F" wp14:editId="3446E854">
                  <wp:simplePos x="0" y="0"/>
                  <wp:positionH relativeFrom="margin">
                    <wp:align>left</wp:align>
                  </wp:positionH>
                  <wp:positionV relativeFrom="page">
                    <wp:posOffset>9732396</wp:posOffset>
                  </wp:positionV>
                  <wp:extent cx="3508130" cy="278295"/>
                  <wp:effectExtent l="0" t="0" r="16510" b="7620"/>
                  <wp:wrapNone/>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130" cy="27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232AC" w14:textId="1D4873F0" w:rsidR="00EB647E" w:rsidRDefault="00EB647E" w:rsidP="0076093F">
                              <w:pPr>
                                <w:spacing w:line="193" w:lineRule="exact"/>
                                <w:ind w:left="20"/>
                                <w:rPr>
                                  <w:b/>
                                  <w:color w:val="00643E"/>
                                  <w:sz w:val="17"/>
                                </w:rPr>
                              </w:pPr>
                              <w:r>
                                <w:rPr>
                                  <w:b/>
                                  <w:color w:val="00643E"/>
                                  <w:sz w:val="17"/>
                                </w:rPr>
                                <w:t>Taskforce Endorsed Report from the Psychiatry Clinical Committee 2020</w:t>
                              </w:r>
                            </w:p>
                            <w:p w14:paraId="7F94710F" w14:textId="77777777" w:rsidR="00EB647E" w:rsidRDefault="00EB647E" w:rsidP="00980715">
                              <w:pPr>
                                <w:spacing w:line="193" w:lineRule="exact"/>
                                <w:rPr>
                                  <w:b/>
                                  <w:sz w:val="17"/>
                                </w:rPr>
                              </w:pPr>
                            </w:p>
                            <w:p w14:paraId="557ED51D" w14:textId="77777777" w:rsidR="00EB647E" w:rsidRDefault="00EB647E" w:rsidP="0076093F">
                              <w:pPr>
                                <w:spacing w:line="193" w:lineRule="exact"/>
                                <w:ind w:left="20"/>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E247F" id="_x0000_t202" coordsize="21600,21600" o:spt="202" path="m,l,21600r21600,l21600,xe">
                  <v:stroke joinstyle="miter"/>
                  <v:path gradientshapeok="t" o:connecttype="rect"/>
                </v:shapetype>
                <v:shape id="Text Box 2" o:spid="_x0000_s1030" type="#_x0000_t202" style="position:absolute;left:0;text-align:left;margin-left:0;margin-top:766.35pt;width:276.25pt;height:21.9pt;z-index:-2516280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CfrQIAAKs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" filled="f" stroked="f">
                  <v:textbox inset="0,0,0,0">
                    <w:txbxContent>
                      <w:p w14:paraId="5CA232AC" w14:textId="1D4873F0" w:rsidR="00EB647E" w:rsidRDefault="00EB647E" w:rsidP="0076093F">
                        <w:pPr>
                          <w:spacing w:line="193" w:lineRule="exact"/>
                          <w:ind w:left="20"/>
                          <w:rPr>
                            <w:b/>
                            <w:color w:val="00643E"/>
                            <w:sz w:val="17"/>
                          </w:rPr>
                        </w:pPr>
                        <w:r>
                          <w:rPr>
                            <w:b/>
                            <w:color w:val="00643E"/>
                            <w:sz w:val="17"/>
                          </w:rPr>
                          <w:t>Taskforce Endorsed Report from the Psychiatry Clinical Committee 2020</w:t>
                        </w:r>
                      </w:p>
                      <w:p w14:paraId="7F94710F" w14:textId="77777777" w:rsidR="00EB647E" w:rsidRDefault="00EB647E" w:rsidP="00980715">
                        <w:pPr>
                          <w:spacing w:line="193" w:lineRule="exact"/>
                          <w:rPr>
                            <w:b/>
                            <w:sz w:val="17"/>
                          </w:rPr>
                        </w:pPr>
                      </w:p>
                      <w:p w14:paraId="557ED51D" w14:textId="77777777" w:rsidR="00EB647E" w:rsidRDefault="00EB647E" w:rsidP="0076093F">
                        <w:pPr>
                          <w:spacing w:line="193" w:lineRule="exact"/>
                          <w:ind w:left="20"/>
                          <w:rPr>
                            <w:b/>
                            <w:sz w:val="17"/>
                          </w:rPr>
                        </w:pPr>
                      </w:p>
                    </w:txbxContent>
                  </v:textbox>
                  <w10:wrap anchorx="margin" anchory="page"/>
                </v:shape>
              </w:pict>
            </mc:Fallback>
          </mc:AlternateContent>
        </w:r>
        <w:r>
          <w:fldChar w:fldCharType="begin"/>
        </w:r>
        <w:r>
          <w:instrText xml:space="preserve"> PAGE   \* MERGEFORMAT </w:instrText>
        </w:r>
        <w:r>
          <w:fldChar w:fldCharType="separate"/>
        </w:r>
        <w:r w:rsidR="00F85BC7">
          <w:rPr>
            <w:noProof/>
          </w:rPr>
          <w:t>3</w:t>
        </w:r>
        <w:r>
          <w:rPr>
            <w:noProof/>
          </w:rPr>
          <w:fldChar w:fldCharType="end"/>
        </w:r>
      </w:p>
    </w:sdtContent>
  </w:sdt>
  <w:p w14:paraId="4F4D3002" w14:textId="12EE0121" w:rsidR="00EB647E" w:rsidRDefault="00EB647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A0AEC" w14:textId="77777777" w:rsidR="00EB647E" w:rsidRDefault="00EB647E">
      <w:r>
        <w:separator/>
      </w:r>
    </w:p>
  </w:footnote>
  <w:footnote w:type="continuationSeparator" w:id="0">
    <w:p w14:paraId="0903C3F9" w14:textId="77777777" w:rsidR="00EB647E" w:rsidRDefault="00EB6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850E" w14:textId="7807A262" w:rsidR="00EB647E" w:rsidRDefault="00EB647E" w:rsidP="008C0141">
    <w:pPr>
      <w:pStyle w:val="BodyText"/>
      <w:spacing w:line="14" w:lineRule="auto"/>
    </w:pPr>
    <w:r>
      <w:rPr>
        <w:noProof/>
        <w:lang w:bidi="ar-SA"/>
      </w:rPr>
      <w:drawing>
        <wp:anchor distT="0" distB="0" distL="114300" distR="114300" simplePos="0" relativeHeight="251690496" behindDoc="0" locked="0" layoutInCell="1" allowOverlap="1" wp14:anchorId="57ED90EC" wp14:editId="4FDD895F">
          <wp:simplePos x="0" y="0"/>
          <wp:positionH relativeFrom="page">
            <wp:posOffset>838200</wp:posOffset>
          </wp:positionH>
          <wp:positionV relativeFrom="paragraph">
            <wp:posOffset>10160</wp:posOffset>
          </wp:positionV>
          <wp:extent cx="7619117" cy="736979"/>
          <wp:effectExtent l="0" t="0" r="1270" b="6350"/>
          <wp:wrapSquare wrapText="bothSides"/>
          <wp:docPr id="18" name="Picture 18" descr="Important note" title="Important No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BS-Word-header.jpg"/>
                  <pic:cNvPicPr/>
                </pic:nvPicPr>
                <pic:blipFill>
                  <a:blip r:embed="rId1">
                    <a:extLst>
                      <a:ext uri="{28A0092B-C50C-407E-A947-70E740481C1C}">
                        <a14:useLocalDpi xmlns:a14="http://schemas.microsoft.com/office/drawing/2010/main" val="0"/>
                      </a:ext>
                    </a:extLst>
                  </a:blip>
                  <a:stretch>
                    <a:fillRect/>
                  </a:stretch>
                </pic:blipFill>
                <pic:spPr>
                  <a:xfrm>
                    <a:off x="0" y="0"/>
                    <a:ext cx="7619117" cy="736979"/>
                  </a:xfrm>
                  <a:prstGeom prst="rect">
                    <a:avLst/>
                  </a:prstGeom>
                </pic:spPr>
              </pic:pic>
            </a:graphicData>
          </a:graphic>
          <wp14:sizeRelH relativeFrom="page">
            <wp14:pctWidth>0</wp14:pctWidth>
          </wp14:sizeRelH>
          <wp14:sizeRelV relativeFrom="page">
            <wp14:pctHeight>0</wp14:pctHeight>
          </wp14:sizeRelV>
        </wp:anchor>
      </w:drawing>
    </w:r>
  </w:p>
  <w:p w14:paraId="00D975C7" w14:textId="77777777" w:rsidR="00EB647E" w:rsidRDefault="00EB647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visibility:visible;mso-wrap-style:square" o:bullet="t">
        <v:imagedata r:id="rId1" o:title=""/>
      </v:shape>
    </w:pict>
  </w:numPicBullet>
  <w:abstractNum w:abstractNumId="0" w15:restartNumberingAfterBreak="0">
    <w:nsid w:val="041F51B9"/>
    <w:multiLevelType w:val="multilevel"/>
    <w:tmpl w:val="A5E613F6"/>
    <w:lvl w:ilvl="0">
      <w:start w:val="4"/>
      <w:numFmt w:val="decimal"/>
      <w:lvlText w:val="%1"/>
      <w:lvlJc w:val="left"/>
      <w:pPr>
        <w:ind w:left="1218" w:hanging="720"/>
      </w:pPr>
      <w:rPr>
        <w:rFonts w:hint="default"/>
        <w:lang w:val="en-AU" w:eastAsia="en-AU" w:bidi="en-AU"/>
      </w:rPr>
    </w:lvl>
    <w:lvl w:ilvl="1">
      <w:start w:val="4"/>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spacing w:val="-2"/>
        <w:w w:val="100"/>
        <w:sz w:val="22"/>
        <w:szCs w:val="22"/>
        <w:lang w:val="en-AU" w:eastAsia="en-AU" w:bidi="en-AU"/>
      </w:rPr>
    </w:lvl>
    <w:lvl w:ilvl="3">
      <w:start w:val="1"/>
      <w:numFmt w:val="lowerLetter"/>
      <w:lvlText w:val="%4."/>
      <w:lvlJc w:val="left"/>
      <w:pPr>
        <w:ind w:left="1268" w:hanging="360"/>
      </w:pPr>
      <w:rPr>
        <w:rFonts w:ascii="Calibri" w:eastAsia="Calibri" w:hAnsi="Calibri" w:cs="Calibri" w:hint="default"/>
        <w:spacing w:val="-1"/>
        <w:w w:val="100"/>
        <w:sz w:val="22"/>
        <w:szCs w:val="22"/>
        <w:lang w:val="en-AU" w:eastAsia="en-AU" w:bidi="en-AU"/>
      </w:rPr>
    </w:lvl>
    <w:lvl w:ilvl="4">
      <w:numFmt w:val="bullet"/>
      <w:lvlText w:val="•"/>
      <w:lvlJc w:val="left"/>
      <w:pPr>
        <w:ind w:left="3935" w:hanging="360"/>
      </w:pPr>
      <w:rPr>
        <w:rFonts w:hint="default"/>
        <w:lang w:val="en-AU" w:eastAsia="en-AU" w:bidi="en-AU"/>
      </w:rPr>
    </w:lvl>
    <w:lvl w:ilvl="5">
      <w:numFmt w:val="bullet"/>
      <w:lvlText w:val="•"/>
      <w:lvlJc w:val="left"/>
      <w:pPr>
        <w:ind w:left="4827" w:hanging="360"/>
      </w:pPr>
      <w:rPr>
        <w:rFonts w:hint="default"/>
        <w:lang w:val="en-AU" w:eastAsia="en-AU" w:bidi="en-AU"/>
      </w:rPr>
    </w:lvl>
    <w:lvl w:ilvl="6">
      <w:numFmt w:val="bullet"/>
      <w:lvlText w:val="•"/>
      <w:lvlJc w:val="left"/>
      <w:pPr>
        <w:ind w:left="5719" w:hanging="360"/>
      </w:pPr>
      <w:rPr>
        <w:rFonts w:hint="default"/>
        <w:lang w:val="en-AU" w:eastAsia="en-AU" w:bidi="en-AU"/>
      </w:rPr>
    </w:lvl>
    <w:lvl w:ilvl="7">
      <w:numFmt w:val="bullet"/>
      <w:lvlText w:val="•"/>
      <w:lvlJc w:val="left"/>
      <w:pPr>
        <w:ind w:left="6610" w:hanging="360"/>
      </w:pPr>
      <w:rPr>
        <w:rFonts w:hint="default"/>
        <w:lang w:val="en-AU" w:eastAsia="en-AU" w:bidi="en-AU"/>
      </w:rPr>
    </w:lvl>
    <w:lvl w:ilvl="8">
      <w:numFmt w:val="bullet"/>
      <w:lvlText w:val="•"/>
      <w:lvlJc w:val="left"/>
      <w:pPr>
        <w:ind w:left="7502" w:hanging="360"/>
      </w:pPr>
      <w:rPr>
        <w:rFonts w:hint="default"/>
        <w:lang w:val="en-AU" w:eastAsia="en-AU" w:bidi="en-AU"/>
      </w:rPr>
    </w:lvl>
  </w:abstractNum>
  <w:abstractNum w:abstractNumId="1" w15:restartNumberingAfterBreak="0">
    <w:nsid w:val="0653469C"/>
    <w:multiLevelType w:val="hybridMultilevel"/>
    <w:tmpl w:val="0B087154"/>
    <w:lvl w:ilvl="0" w:tplc="FBDCEB54">
      <w:start w:val="1"/>
      <w:numFmt w:val="lowerLetter"/>
      <w:lvlText w:val="%1."/>
      <w:lvlJc w:val="left"/>
      <w:pPr>
        <w:ind w:left="833" w:hanging="356"/>
      </w:pPr>
      <w:rPr>
        <w:rFonts w:ascii="Calibri" w:eastAsia="Calibri" w:hAnsi="Calibri" w:cs="Calibri" w:hint="default"/>
        <w:spacing w:val="-1"/>
        <w:w w:val="100"/>
        <w:sz w:val="22"/>
        <w:szCs w:val="22"/>
        <w:lang w:val="en-AU" w:eastAsia="en-AU" w:bidi="en-AU"/>
      </w:rPr>
    </w:lvl>
    <w:lvl w:ilvl="1" w:tplc="A83689E8">
      <w:start w:val="1"/>
      <w:numFmt w:val="lowerLetter"/>
      <w:lvlText w:val="%2."/>
      <w:lvlJc w:val="left"/>
      <w:pPr>
        <w:ind w:left="1003" w:hanging="360"/>
      </w:pPr>
      <w:rPr>
        <w:rFonts w:ascii="Calibri" w:eastAsia="Calibri" w:hAnsi="Calibri" w:cs="Calibri" w:hint="default"/>
        <w:spacing w:val="-1"/>
        <w:w w:val="100"/>
        <w:sz w:val="22"/>
        <w:szCs w:val="22"/>
        <w:lang w:val="en-AU" w:eastAsia="en-AU" w:bidi="en-AU"/>
      </w:rPr>
    </w:lvl>
    <w:lvl w:ilvl="2" w:tplc="207ECD52">
      <w:start w:val="1"/>
      <w:numFmt w:val="lowerRoman"/>
      <w:lvlText w:val="%3."/>
      <w:lvlJc w:val="left"/>
      <w:pPr>
        <w:ind w:left="1363" w:hanging="360"/>
      </w:pPr>
      <w:rPr>
        <w:rFonts w:ascii="Calibri" w:eastAsia="Calibri" w:hAnsi="Calibri" w:cs="Calibri" w:hint="default"/>
        <w:spacing w:val="-1"/>
        <w:w w:val="100"/>
        <w:sz w:val="22"/>
        <w:szCs w:val="22"/>
        <w:lang w:val="en-AU" w:eastAsia="en-AU" w:bidi="en-AU"/>
      </w:rPr>
    </w:lvl>
    <w:lvl w:ilvl="3" w:tplc="4FDAE4CC">
      <w:numFmt w:val="bullet"/>
      <w:lvlText w:val="•"/>
      <w:lvlJc w:val="left"/>
      <w:pPr>
        <w:ind w:left="2368" w:hanging="360"/>
      </w:pPr>
      <w:rPr>
        <w:rFonts w:hint="default"/>
        <w:lang w:val="en-AU" w:eastAsia="en-AU" w:bidi="en-AU"/>
      </w:rPr>
    </w:lvl>
    <w:lvl w:ilvl="4" w:tplc="18BAD9A4">
      <w:numFmt w:val="bullet"/>
      <w:lvlText w:val="•"/>
      <w:lvlJc w:val="left"/>
      <w:pPr>
        <w:ind w:left="3376" w:hanging="360"/>
      </w:pPr>
      <w:rPr>
        <w:rFonts w:hint="default"/>
        <w:lang w:val="en-AU" w:eastAsia="en-AU" w:bidi="en-AU"/>
      </w:rPr>
    </w:lvl>
    <w:lvl w:ilvl="5" w:tplc="EFAC215E">
      <w:numFmt w:val="bullet"/>
      <w:lvlText w:val="•"/>
      <w:lvlJc w:val="left"/>
      <w:pPr>
        <w:ind w:left="4384" w:hanging="360"/>
      </w:pPr>
      <w:rPr>
        <w:rFonts w:hint="default"/>
        <w:lang w:val="en-AU" w:eastAsia="en-AU" w:bidi="en-AU"/>
      </w:rPr>
    </w:lvl>
    <w:lvl w:ilvl="6" w:tplc="70028140">
      <w:numFmt w:val="bullet"/>
      <w:lvlText w:val="•"/>
      <w:lvlJc w:val="left"/>
      <w:pPr>
        <w:ind w:left="5393" w:hanging="360"/>
      </w:pPr>
      <w:rPr>
        <w:rFonts w:hint="default"/>
        <w:lang w:val="en-AU" w:eastAsia="en-AU" w:bidi="en-AU"/>
      </w:rPr>
    </w:lvl>
    <w:lvl w:ilvl="7" w:tplc="DEF853EC">
      <w:numFmt w:val="bullet"/>
      <w:lvlText w:val="•"/>
      <w:lvlJc w:val="left"/>
      <w:pPr>
        <w:ind w:left="6401" w:hanging="360"/>
      </w:pPr>
      <w:rPr>
        <w:rFonts w:hint="default"/>
        <w:lang w:val="en-AU" w:eastAsia="en-AU" w:bidi="en-AU"/>
      </w:rPr>
    </w:lvl>
    <w:lvl w:ilvl="8" w:tplc="E3F021C8">
      <w:numFmt w:val="bullet"/>
      <w:lvlText w:val="•"/>
      <w:lvlJc w:val="left"/>
      <w:pPr>
        <w:ind w:left="7409" w:hanging="360"/>
      </w:pPr>
      <w:rPr>
        <w:rFonts w:hint="default"/>
        <w:lang w:val="en-AU" w:eastAsia="en-AU" w:bidi="en-AU"/>
      </w:rPr>
    </w:lvl>
  </w:abstractNum>
  <w:abstractNum w:abstractNumId="2" w15:restartNumberingAfterBreak="0">
    <w:nsid w:val="0DC6189B"/>
    <w:multiLevelType w:val="multilevel"/>
    <w:tmpl w:val="2A16D51E"/>
    <w:lvl w:ilvl="0">
      <w:start w:val="4"/>
      <w:numFmt w:val="decimal"/>
      <w:lvlText w:val="%1"/>
      <w:lvlJc w:val="left"/>
      <w:pPr>
        <w:ind w:left="1218" w:hanging="720"/>
      </w:pPr>
      <w:rPr>
        <w:rFonts w:hint="default"/>
        <w:lang w:val="en-AU" w:eastAsia="en-AU" w:bidi="en-AU"/>
      </w:rPr>
    </w:lvl>
    <w:lvl w:ilvl="1">
      <w:start w:val="9"/>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spacing w:val="-2"/>
        <w:w w:val="100"/>
        <w:sz w:val="22"/>
        <w:szCs w:val="22"/>
        <w:lang w:val="en-AU" w:eastAsia="en-AU" w:bidi="en-AU"/>
      </w:rPr>
    </w:lvl>
    <w:lvl w:ilvl="3">
      <w:numFmt w:val="bullet"/>
      <w:lvlText w:val="•"/>
      <w:lvlJc w:val="left"/>
      <w:pPr>
        <w:ind w:left="3639" w:hanging="720"/>
      </w:pPr>
      <w:rPr>
        <w:rFonts w:hint="default"/>
        <w:lang w:val="en-AU" w:eastAsia="en-AU" w:bidi="en-AU"/>
      </w:rPr>
    </w:lvl>
    <w:lvl w:ilvl="4">
      <w:numFmt w:val="bullet"/>
      <w:lvlText w:val="•"/>
      <w:lvlJc w:val="left"/>
      <w:pPr>
        <w:ind w:left="4446" w:hanging="720"/>
      </w:pPr>
      <w:rPr>
        <w:rFonts w:hint="default"/>
        <w:lang w:val="en-AU" w:eastAsia="en-AU" w:bidi="en-AU"/>
      </w:rPr>
    </w:lvl>
    <w:lvl w:ilvl="5">
      <w:numFmt w:val="bullet"/>
      <w:lvlText w:val="•"/>
      <w:lvlJc w:val="left"/>
      <w:pPr>
        <w:ind w:left="5253" w:hanging="720"/>
      </w:pPr>
      <w:rPr>
        <w:rFonts w:hint="default"/>
        <w:lang w:val="en-AU" w:eastAsia="en-AU" w:bidi="en-AU"/>
      </w:rPr>
    </w:lvl>
    <w:lvl w:ilvl="6">
      <w:numFmt w:val="bullet"/>
      <w:lvlText w:val="•"/>
      <w:lvlJc w:val="left"/>
      <w:pPr>
        <w:ind w:left="6059" w:hanging="720"/>
      </w:pPr>
      <w:rPr>
        <w:rFonts w:hint="default"/>
        <w:lang w:val="en-AU" w:eastAsia="en-AU" w:bidi="en-AU"/>
      </w:rPr>
    </w:lvl>
    <w:lvl w:ilvl="7">
      <w:numFmt w:val="bullet"/>
      <w:lvlText w:val="•"/>
      <w:lvlJc w:val="left"/>
      <w:pPr>
        <w:ind w:left="6866" w:hanging="720"/>
      </w:pPr>
      <w:rPr>
        <w:rFonts w:hint="default"/>
        <w:lang w:val="en-AU" w:eastAsia="en-AU" w:bidi="en-AU"/>
      </w:rPr>
    </w:lvl>
    <w:lvl w:ilvl="8">
      <w:numFmt w:val="bullet"/>
      <w:lvlText w:val="•"/>
      <w:lvlJc w:val="left"/>
      <w:pPr>
        <w:ind w:left="7673" w:hanging="720"/>
      </w:pPr>
      <w:rPr>
        <w:rFonts w:hint="default"/>
        <w:lang w:val="en-AU" w:eastAsia="en-AU" w:bidi="en-AU"/>
      </w:rPr>
    </w:lvl>
  </w:abstractNum>
  <w:abstractNum w:abstractNumId="3" w15:restartNumberingAfterBreak="0">
    <w:nsid w:val="0E144079"/>
    <w:multiLevelType w:val="hybridMultilevel"/>
    <w:tmpl w:val="64048DEE"/>
    <w:lvl w:ilvl="0" w:tplc="0C090001">
      <w:start w:val="1"/>
      <w:numFmt w:val="bullet"/>
      <w:lvlText w:val=""/>
      <w:lvlJc w:val="left"/>
      <w:pPr>
        <w:ind w:left="1218" w:hanging="360"/>
      </w:pPr>
      <w:rPr>
        <w:rFonts w:ascii="Symbol" w:hAnsi="Symbol" w:hint="default"/>
      </w:rPr>
    </w:lvl>
    <w:lvl w:ilvl="1" w:tplc="0C090003" w:tentative="1">
      <w:start w:val="1"/>
      <w:numFmt w:val="bullet"/>
      <w:lvlText w:val="o"/>
      <w:lvlJc w:val="left"/>
      <w:pPr>
        <w:ind w:left="1938" w:hanging="360"/>
      </w:pPr>
      <w:rPr>
        <w:rFonts w:ascii="Courier New" w:hAnsi="Courier New" w:cs="Courier New" w:hint="default"/>
      </w:rPr>
    </w:lvl>
    <w:lvl w:ilvl="2" w:tplc="0C090005" w:tentative="1">
      <w:start w:val="1"/>
      <w:numFmt w:val="bullet"/>
      <w:lvlText w:val=""/>
      <w:lvlJc w:val="left"/>
      <w:pPr>
        <w:ind w:left="2658" w:hanging="360"/>
      </w:pPr>
      <w:rPr>
        <w:rFonts w:ascii="Wingdings" w:hAnsi="Wingdings" w:hint="default"/>
      </w:rPr>
    </w:lvl>
    <w:lvl w:ilvl="3" w:tplc="0C090001" w:tentative="1">
      <w:start w:val="1"/>
      <w:numFmt w:val="bullet"/>
      <w:lvlText w:val=""/>
      <w:lvlJc w:val="left"/>
      <w:pPr>
        <w:ind w:left="3378" w:hanging="360"/>
      </w:pPr>
      <w:rPr>
        <w:rFonts w:ascii="Symbol" w:hAnsi="Symbol" w:hint="default"/>
      </w:rPr>
    </w:lvl>
    <w:lvl w:ilvl="4" w:tplc="0C090003" w:tentative="1">
      <w:start w:val="1"/>
      <w:numFmt w:val="bullet"/>
      <w:lvlText w:val="o"/>
      <w:lvlJc w:val="left"/>
      <w:pPr>
        <w:ind w:left="4098" w:hanging="360"/>
      </w:pPr>
      <w:rPr>
        <w:rFonts w:ascii="Courier New" w:hAnsi="Courier New" w:cs="Courier New" w:hint="default"/>
      </w:rPr>
    </w:lvl>
    <w:lvl w:ilvl="5" w:tplc="0C090005" w:tentative="1">
      <w:start w:val="1"/>
      <w:numFmt w:val="bullet"/>
      <w:lvlText w:val=""/>
      <w:lvlJc w:val="left"/>
      <w:pPr>
        <w:ind w:left="4818" w:hanging="360"/>
      </w:pPr>
      <w:rPr>
        <w:rFonts w:ascii="Wingdings" w:hAnsi="Wingdings" w:hint="default"/>
      </w:rPr>
    </w:lvl>
    <w:lvl w:ilvl="6" w:tplc="0C090001" w:tentative="1">
      <w:start w:val="1"/>
      <w:numFmt w:val="bullet"/>
      <w:lvlText w:val=""/>
      <w:lvlJc w:val="left"/>
      <w:pPr>
        <w:ind w:left="5538" w:hanging="360"/>
      </w:pPr>
      <w:rPr>
        <w:rFonts w:ascii="Symbol" w:hAnsi="Symbol" w:hint="default"/>
      </w:rPr>
    </w:lvl>
    <w:lvl w:ilvl="7" w:tplc="0C090003" w:tentative="1">
      <w:start w:val="1"/>
      <w:numFmt w:val="bullet"/>
      <w:lvlText w:val="o"/>
      <w:lvlJc w:val="left"/>
      <w:pPr>
        <w:ind w:left="6258" w:hanging="360"/>
      </w:pPr>
      <w:rPr>
        <w:rFonts w:ascii="Courier New" w:hAnsi="Courier New" w:cs="Courier New" w:hint="default"/>
      </w:rPr>
    </w:lvl>
    <w:lvl w:ilvl="8" w:tplc="0C090005" w:tentative="1">
      <w:start w:val="1"/>
      <w:numFmt w:val="bullet"/>
      <w:lvlText w:val=""/>
      <w:lvlJc w:val="left"/>
      <w:pPr>
        <w:ind w:left="6978" w:hanging="360"/>
      </w:pPr>
      <w:rPr>
        <w:rFonts w:ascii="Wingdings" w:hAnsi="Wingdings" w:hint="default"/>
      </w:rPr>
    </w:lvl>
  </w:abstractNum>
  <w:abstractNum w:abstractNumId="4" w15:restartNumberingAfterBreak="0">
    <w:nsid w:val="10F35CC3"/>
    <w:multiLevelType w:val="hybridMultilevel"/>
    <w:tmpl w:val="D05AA140"/>
    <w:lvl w:ilvl="0" w:tplc="912E39D2">
      <w:start w:val="1"/>
      <w:numFmt w:val="lowerLetter"/>
      <w:lvlText w:val="%1."/>
      <w:lvlJc w:val="left"/>
      <w:pPr>
        <w:ind w:left="863" w:hanging="360"/>
      </w:pPr>
      <w:rPr>
        <w:rFonts w:hint="default"/>
        <w:spacing w:val="-1"/>
        <w:w w:val="100"/>
        <w:lang w:val="en-AU" w:eastAsia="en-AU" w:bidi="en-AU"/>
      </w:rPr>
    </w:lvl>
    <w:lvl w:ilvl="1" w:tplc="8D8EED82">
      <w:numFmt w:val="bullet"/>
      <w:lvlText w:val="•"/>
      <w:lvlJc w:val="left"/>
      <w:pPr>
        <w:ind w:left="1654" w:hanging="360"/>
      </w:pPr>
      <w:rPr>
        <w:rFonts w:hint="default"/>
        <w:lang w:val="en-AU" w:eastAsia="en-AU" w:bidi="en-AU"/>
      </w:rPr>
    </w:lvl>
    <w:lvl w:ilvl="2" w:tplc="2EAA7C9C">
      <w:numFmt w:val="bullet"/>
      <w:lvlText w:val="•"/>
      <w:lvlJc w:val="left"/>
      <w:pPr>
        <w:ind w:left="2448" w:hanging="360"/>
      </w:pPr>
      <w:rPr>
        <w:rFonts w:hint="default"/>
        <w:lang w:val="en-AU" w:eastAsia="en-AU" w:bidi="en-AU"/>
      </w:rPr>
    </w:lvl>
    <w:lvl w:ilvl="3" w:tplc="F0E07E4C">
      <w:numFmt w:val="bullet"/>
      <w:lvlText w:val="•"/>
      <w:lvlJc w:val="left"/>
      <w:pPr>
        <w:ind w:left="3242" w:hanging="360"/>
      </w:pPr>
      <w:rPr>
        <w:rFonts w:hint="default"/>
        <w:lang w:val="en-AU" w:eastAsia="en-AU" w:bidi="en-AU"/>
      </w:rPr>
    </w:lvl>
    <w:lvl w:ilvl="4" w:tplc="CD64166C">
      <w:numFmt w:val="bullet"/>
      <w:lvlText w:val="•"/>
      <w:lvlJc w:val="left"/>
      <w:pPr>
        <w:ind w:left="4036" w:hanging="360"/>
      </w:pPr>
      <w:rPr>
        <w:rFonts w:hint="default"/>
        <w:lang w:val="en-AU" w:eastAsia="en-AU" w:bidi="en-AU"/>
      </w:rPr>
    </w:lvl>
    <w:lvl w:ilvl="5" w:tplc="7346AA5A">
      <w:numFmt w:val="bullet"/>
      <w:lvlText w:val="•"/>
      <w:lvlJc w:val="left"/>
      <w:pPr>
        <w:ind w:left="4830" w:hanging="360"/>
      </w:pPr>
      <w:rPr>
        <w:rFonts w:hint="default"/>
        <w:lang w:val="en-AU" w:eastAsia="en-AU" w:bidi="en-AU"/>
      </w:rPr>
    </w:lvl>
    <w:lvl w:ilvl="6" w:tplc="E85E1FEC">
      <w:numFmt w:val="bullet"/>
      <w:lvlText w:val="•"/>
      <w:lvlJc w:val="left"/>
      <w:pPr>
        <w:ind w:left="5624" w:hanging="360"/>
      </w:pPr>
      <w:rPr>
        <w:rFonts w:hint="default"/>
        <w:lang w:val="en-AU" w:eastAsia="en-AU" w:bidi="en-AU"/>
      </w:rPr>
    </w:lvl>
    <w:lvl w:ilvl="7" w:tplc="02BA0204">
      <w:numFmt w:val="bullet"/>
      <w:lvlText w:val="•"/>
      <w:lvlJc w:val="left"/>
      <w:pPr>
        <w:ind w:left="6418" w:hanging="360"/>
      </w:pPr>
      <w:rPr>
        <w:rFonts w:hint="default"/>
        <w:lang w:val="en-AU" w:eastAsia="en-AU" w:bidi="en-AU"/>
      </w:rPr>
    </w:lvl>
    <w:lvl w:ilvl="8" w:tplc="A3880EEC">
      <w:numFmt w:val="bullet"/>
      <w:lvlText w:val="•"/>
      <w:lvlJc w:val="left"/>
      <w:pPr>
        <w:ind w:left="7212" w:hanging="360"/>
      </w:pPr>
      <w:rPr>
        <w:rFonts w:hint="default"/>
        <w:lang w:val="en-AU" w:eastAsia="en-AU" w:bidi="en-AU"/>
      </w:rPr>
    </w:lvl>
  </w:abstractNum>
  <w:abstractNum w:abstractNumId="5" w15:restartNumberingAfterBreak="0">
    <w:nsid w:val="111925B9"/>
    <w:multiLevelType w:val="hybridMultilevel"/>
    <w:tmpl w:val="6E7E4B7A"/>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6" w15:restartNumberingAfterBreak="0">
    <w:nsid w:val="16322569"/>
    <w:multiLevelType w:val="multilevel"/>
    <w:tmpl w:val="826C10E0"/>
    <w:lvl w:ilvl="0">
      <w:start w:val="4"/>
      <w:numFmt w:val="decimal"/>
      <w:lvlText w:val="%1"/>
      <w:lvlJc w:val="left"/>
      <w:pPr>
        <w:ind w:left="1218" w:hanging="720"/>
      </w:pPr>
      <w:rPr>
        <w:rFonts w:hint="default"/>
        <w:lang w:val="en-AU" w:eastAsia="en-AU" w:bidi="en-AU"/>
      </w:rPr>
    </w:lvl>
    <w:lvl w:ilvl="1">
      <w:start w:val="2"/>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spacing w:val="-2"/>
        <w:w w:val="100"/>
        <w:sz w:val="22"/>
        <w:szCs w:val="22"/>
        <w:lang w:val="en-AU" w:eastAsia="en-AU" w:bidi="en-AU"/>
      </w:rPr>
    </w:lvl>
    <w:lvl w:ilvl="3">
      <w:start w:val="1"/>
      <w:numFmt w:val="lowerLetter"/>
      <w:lvlText w:val="%4."/>
      <w:lvlJc w:val="left"/>
      <w:pPr>
        <w:ind w:left="1218" w:hanging="360"/>
      </w:pPr>
      <w:rPr>
        <w:rFonts w:ascii="Calibri" w:eastAsia="Calibri" w:hAnsi="Calibri" w:cs="Calibri" w:hint="default"/>
        <w:spacing w:val="-1"/>
        <w:w w:val="100"/>
        <w:sz w:val="22"/>
        <w:szCs w:val="22"/>
        <w:lang w:val="en-AU" w:eastAsia="en-AU" w:bidi="en-AU"/>
      </w:rPr>
    </w:lvl>
    <w:lvl w:ilvl="4">
      <w:numFmt w:val="bullet"/>
      <w:lvlText w:val="-"/>
      <w:lvlJc w:val="left"/>
      <w:pPr>
        <w:ind w:left="2298" w:hanging="720"/>
      </w:pPr>
      <w:rPr>
        <w:rFonts w:ascii="Calibri" w:eastAsia="Calibri" w:hAnsi="Calibri" w:cs="Calibri" w:hint="default"/>
        <w:w w:val="100"/>
        <w:sz w:val="22"/>
        <w:szCs w:val="22"/>
        <w:lang w:val="en-AU" w:eastAsia="en-AU" w:bidi="en-AU"/>
      </w:rPr>
    </w:lvl>
    <w:lvl w:ilvl="5">
      <w:numFmt w:val="bullet"/>
      <w:lvlText w:val="•"/>
      <w:lvlJc w:val="left"/>
      <w:pPr>
        <w:ind w:left="5405" w:hanging="720"/>
      </w:pPr>
      <w:rPr>
        <w:rFonts w:hint="default"/>
        <w:lang w:val="en-AU" w:eastAsia="en-AU" w:bidi="en-AU"/>
      </w:rPr>
    </w:lvl>
    <w:lvl w:ilvl="6">
      <w:numFmt w:val="bullet"/>
      <w:lvlText w:val="•"/>
      <w:lvlJc w:val="left"/>
      <w:pPr>
        <w:ind w:left="6181" w:hanging="720"/>
      </w:pPr>
      <w:rPr>
        <w:rFonts w:hint="default"/>
        <w:lang w:val="en-AU" w:eastAsia="en-AU" w:bidi="en-AU"/>
      </w:rPr>
    </w:lvl>
    <w:lvl w:ilvl="7">
      <w:numFmt w:val="bullet"/>
      <w:lvlText w:val="•"/>
      <w:lvlJc w:val="left"/>
      <w:pPr>
        <w:ind w:left="6957" w:hanging="720"/>
      </w:pPr>
      <w:rPr>
        <w:rFonts w:hint="default"/>
        <w:lang w:val="en-AU" w:eastAsia="en-AU" w:bidi="en-AU"/>
      </w:rPr>
    </w:lvl>
    <w:lvl w:ilvl="8">
      <w:numFmt w:val="bullet"/>
      <w:lvlText w:val="•"/>
      <w:lvlJc w:val="left"/>
      <w:pPr>
        <w:ind w:left="7733" w:hanging="720"/>
      </w:pPr>
      <w:rPr>
        <w:rFonts w:hint="default"/>
        <w:lang w:val="en-AU" w:eastAsia="en-AU" w:bidi="en-AU"/>
      </w:rPr>
    </w:lvl>
  </w:abstractNum>
  <w:abstractNum w:abstractNumId="7" w15:restartNumberingAfterBreak="0">
    <w:nsid w:val="16BB4224"/>
    <w:multiLevelType w:val="hybridMultilevel"/>
    <w:tmpl w:val="DA86FE0E"/>
    <w:lvl w:ilvl="0" w:tplc="EBB2BE3C">
      <w:start w:val="1"/>
      <w:numFmt w:val="decimal"/>
      <w:pStyle w:val="Boxbulletgreen"/>
      <w:lvlText w:val="%1."/>
      <w:lvlJc w:val="left"/>
      <w:pPr>
        <w:tabs>
          <w:tab w:val="num" w:pos="357"/>
        </w:tabs>
        <w:ind w:left="357" w:hanging="357"/>
      </w:pPr>
      <w:rPr>
        <w:rFonts w:asciiTheme="minorHAnsi" w:eastAsia="MS Mincho" w:hAnsiTheme="minorHAnsi" w:cstheme="minorHAnsi" w:hint="default"/>
        <w:b/>
        <w:bCs w:val="0"/>
        <w:i w:val="0"/>
        <w:iCs w:val="0"/>
        <w:caps w:val="0"/>
        <w:smallCaps w:val="0"/>
        <w:strike w:val="0"/>
        <w:dstrike w:val="0"/>
        <w:noProof w:val="0"/>
        <w:vanish w:val="0"/>
        <w:webHidden w:val="0"/>
        <w:color w:val="01653F"/>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E87F93"/>
    <w:multiLevelType w:val="hybridMultilevel"/>
    <w:tmpl w:val="0F7C6B7A"/>
    <w:lvl w:ilvl="0" w:tplc="A686D1D0">
      <w:start w:val="1"/>
      <w:numFmt w:val="decimal"/>
      <w:lvlText w:val="%1."/>
      <w:lvlJc w:val="left"/>
      <w:pPr>
        <w:ind w:left="838" w:hanging="341"/>
      </w:pPr>
      <w:rPr>
        <w:rFonts w:ascii="Calibri" w:eastAsia="Calibri" w:hAnsi="Calibri" w:cs="Calibri" w:hint="default"/>
        <w:b/>
        <w:bCs/>
        <w:w w:val="100"/>
        <w:sz w:val="22"/>
        <w:szCs w:val="22"/>
        <w:lang w:val="en-AU" w:eastAsia="en-AU" w:bidi="en-AU"/>
      </w:rPr>
    </w:lvl>
    <w:lvl w:ilvl="1" w:tplc="DA06BE70">
      <w:numFmt w:val="bullet"/>
      <w:lvlText w:val="•"/>
      <w:lvlJc w:val="left"/>
      <w:pPr>
        <w:ind w:left="1684" w:hanging="341"/>
      </w:pPr>
      <w:rPr>
        <w:rFonts w:hint="default"/>
        <w:lang w:val="en-AU" w:eastAsia="en-AU" w:bidi="en-AU"/>
      </w:rPr>
    </w:lvl>
    <w:lvl w:ilvl="2" w:tplc="5DCE1552">
      <w:numFmt w:val="bullet"/>
      <w:lvlText w:val="•"/>
      <w:lvlJc w:val="left"/>
      <w:pPr>
        <w:ind w:left="2529" w:hanging="341"/>
      </w:pPr>
      <w:rPr>
        <w:rFonts w:hint="default"/>
        <w:lang w:val="en-AU" w:eastAsia="en-AU" w:bidi="en-AU"/>
      </w:rPr>
    </w:lvl>
    <w:lvl w:ilvl="3" w:tplc="3DC2BEE0">
      <w:numFmt w:val="bullet"/>
      <w:lvlText w:val="•"/>
      <w:lvlJc w:val="left"/>
      <w:pPr>
        <w:ind w:left="3373" w:hanging="341"/>
      </w:pPr>
      <w:rPr>
        <w:rFonts w:hint="default"/>
        <w:lang w:val="en-AU" w:eastAsia="en-AU" w:bidi="en-AU"/>
      </w:rPr>
    </w:lvl>
    <w:lvl w:ilvl="4" w:tplc="1FAAFDB2">
      <w:numFmt w:val="bullet"/>
      <w:lvlText w:val="•"/>
      <w:lvlJc w:val="left"/>
      <w:pPr>
        <w:ind w:left="4218" w:hanging="341"/>
      </w:pPr>
      <w:rPr>
        <w:rFonts w:hint="default"/>
        <w:lang w:val="en-AU" w:eastAsia="en-AU" w:bidi="en-AU"/>
      </w:rPr>
    </w:lvl>
    <w:lvl w:ilvl="5" w:tplc="370ACD0C">
      <w:numFmt w:val="bullet"/>
      <w:lvlText w:val="•"/>
      <w:lvlJc w:val="left"/>
      <w:pPr>
        <w:ind w:left="5063" w:hanging="341"/>
      </w:pPr>
      <w:rPr>
        <w:rFonts w:hint="default"/>
        <w:lang w:val="en-AU" w:eastAsia="en-AU" w:bidi="en-AU"/>
      </w:rPr>
    </w:lvl>
    <w:lvl w:ilvl="6" w:tplc="F502003A">
      <w:numFmt w:val="bullet"/>
      <w:lvlText w:val="•"/>
      <w:lvlJc w:val="left"/>
      <w:pPr>
        <w:ind w:left="5907" w:hanging="341"/>
      </w:pPr>
      <w:rPr>
        <w:rFonts w:hint="default"/>
        <w:lang w:val="en-AU" w:eastAsia="en-AU" w:bidi="en-AU"/>
      </w:rPr>
    </w:lvl>
    <w:lvl w:ilvl="7" w:tplc="F3000900">
      <w:numFmt w:val="bullet"/>
      <w:lvlText w:val="•"/>
      <w:lvlJc w:val="left"/>
      <w:pPr>
        <w:ind w:left="6752" w:hanging="341"/>
      </w:pPr>
      <w:rPr>
        <w:rFonts w:hint="default"/>
        <w:lang w:val="en-AU" w:eastAsia="en-AU" w:bidi="en-AU"/>
      </w:rPr>
    </w:lvl>
    <w:lvl w:ilvl="8" w:tplc="92CAEE0A">
      <w:numFmt w:val="bullet"/>
      <w:lvlText w:val="•"/>
      <w:lvlJc w:val="left"/>
      <w:pPr>
        <w:ind w:left="7597" w:hanging="341"/>
      </w:pPr>
      <w:rPr>
        <w:rFonts w:hint="default"/>
        <w:lang w:val="en-AU" w:eastAsia="en-AU" w:bidi="en-AU"/>
      </w:rPr>
    </w:lvl>
  </w:abstractNum>
  <w:abstractNum w:abstractNumId="9" w15:restartNumberingAfterBreak="0">
    <w:nsid w:val="1BBF35B7"/>
    <w:multiLevelType w:val="hybridMultilevel"/>
    <w:tmpl w:val="F550C038"/>
    <w:lvl w:ilvl="0" w:tplc="B998799E">
      <w:numFmt w:val="bullet"/>
      <w:lvlText w:val="-"/>
      <w:lvlJc w:val="left"/>
      <w:pPr>
        <w:ind w:left="2298" w:hanging="720"/>
      </w:pPr>
      <w:rPr>
        <w:rFonts w:ascii="Calibri" w:eastAsia="Calibri" w:hAnsi="Calibri" w:cs="Calibri" w:hint="default"/>
        <w:w w:val="100"/>
        <w:sz w:val="22"/>
        <w:szCs w:val="22"/>
        <w:lang w:val="en-AU" w:eastAsia="en-AU" w:bidi="en-AU"/>
      </w:rPr>
    </w:lvl>
    <w:lvl w:ilvl="1" w:tplc="0774364A">
      <w:numFmt w:val="bullet"/>
      <w:lvlText w:val="•"/>
      <w:lvlJc w:val="left"/>
      <w:pPr>
        <w:ind w:left="2998" w:hanging="720"/>
      </w:pPr>
      <w:rPr>
        <w:rFonts w:hint="default"/>
        <w:lang w:val="en-AU" w:eastAsia="en-AU" w:bidi="en-AU"/>
      </w:rPr>
    </w:lvl>
    <w:lvl w:ilvl="2" w:tplc="473C205A">
      <w:numFmt w:val="bullet"/>
      <w:lvlText w:val="•"/>
      <w:lvlJc w:val="left"/>
      <w:pPr>
        <w:ind w:left="3697" w:hanging="720"/>
      </w:pPr>
      <w:rPr>
        <w:rFonts w:hint="default"/>
        <w:lang w:val="en-AU" w:eastAsia="en-AU" w:bidi="en-AU"/>
      </w:rPr>
    </w:lvl>
    <w:lvl w:ilvl="3" w:tplc="6A6400C6">
      <w:numFmt w:val="bullet"/>
      <w:lvlText w:val="•"/>
      <w:lvlJc w:val="left"/>
      <w:pPr>
        <w:ind w:left="4395" w:hanging="720"/>
      </w:pPr>
      <w:rPr>
        <w:rFonts w:hint="default"/>
        <w:lang w:val="en-AU" w:eastAsia="en-AU" w:bidi="en-AU"/>
      </w:rPr>
    </w:lvl>
    <w:lvl w:ilvl="4" w:tplc="ECBC83B8">
      <w:numFmt w:val="bullet"/>
      <w:lvlText w:val="•"/>
      <w:lvlJc w:val="left"/>
      <w:pPr>
        <w:ind w:left="5094" w:hanging="720"/>
      </w:pPr>
      <w:rPr>
        <w:rFonts w:hint="default"/>
        <w:lang w:val="en-AU" w:eastAsia="en-AU" w:bidi="en-AU"/>
      </w:rPr>
    </w:lvl>
    <w:lvl w:ilvl="5" w:tplc="BD88A0D2">
      <w:numFmt w:val="bullet"/>
      <w:lvlText w:val="•"/>
      <w:lvlJc w:val="left"/>
      <w:pPr>
        <w:ind w:left="5793" w:hanging="720"/>
      </w:pPr>
      <w:rPr>
        <w:rFonts w:hint="default"/>
        <w:lang w:val="en-AU" w:eastAsia="en-AU" w:bidi="en-AU"/>
      </w:rPr>
    </w:lvl>
    <w:lvl w:ilvl="6" w:tplc="1AFA5438">
      <w:numFmt w:val="bullet"/>
      <w:lvlText w:val="•"/>
      <w:lvlJc w:val="left"/>
      <w:pPr>
        <w:ind w:left="6491" w:hanging="720"/>
      </w:pPr>
      <w:rPr>
        <w:rFonts w:hint="default"/>
        <w:lang w:val="en-AU" w:eastAsia="en-AU" w:bidi="en-AU"/>
      </w:rPr>
    </w:lvl>
    <w:lvl w:ilvl="7" w:tplc="43685600">
      <w:numFmt w:val="bullet"/>
      <w:lvlText w:val="•"/>
      <w:lvlJc w:val="left"/>
      <w:pPr>
        <w:ind w:left="7190" w:hanging="720"/>
      </w:pPr>
      <w:rPr>
        <w:rFonts w:hint="default"/>
        <w:lang w:val="en-AU" w:eastAsia="en-AU" w:bidi="en-AU"/>
      </w:rPr>
    </w:lvl>
    <w:lvl w:ilvl="8" w:tplc="9CB0861E">
      <w:numFmt w:val="bullet"/>
      <w:lvlText w:val="•"/>
      <w:lvlJc w:val="left"/>
      <w:pPr>
        <w:ind w:left="7889" w:hanging="720"/>
      </w:pPr>
      <w:rPr>
        <w:rFonts w:hint="default"/>
        <w:lang w:val="en-AU" w:eastAsia="en-AU" w:bidi="en-AU"/>
      </w:rPr>
    </w:lvl>
  </w:abstractNum>
  <w:abstractNum w:abstractNumId="10" w15:restartNumberingAfterBreak="0">
    <w:nsid w:val="20DF35B4"/>
    <w:multiLevelType w:val="hybridMultilevel"/>
    <w:tmpl w:val="2FB226DE"/>
    <w:lvl w:ilvl="0" w:tplc="B34861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A6411"/>
    <w:multiLevelType w:val="hybridMultilevel"/>
    <w:tmpl w:val="46000322"/>
    <w:lvl w:ilvl="0" w:tplc="969A318A">
      <w:start w:val="1"/>
      <w:numFmt w:val="decimal"/>
      <w:lvlText w:val="%1."/>
      <w:lvlJc w:val="left"/>
      <w:pPr>
        <w:ind w:left="498" w:hanging="219"/>
      </w:pPr>
      <w:rPr>
        <w:rFonts w:ascii="Calibri" w:eastAsia="Calibri" w:hAnsi="Calibri" w:cs="Calibri" w:hint="default"/>
        <w:w w:val="100"/>
        <w:sz w:val="22"/>
        <w:szCs w:val="22"/>
        <w:lang w:val="en-AU" w:eastAsia="en-AU" w:bidi="en-AU"/>
      </w:rPr>
    </w:lvl>
    <w:lvl w:ilvl="1" w:tplc="FE301BC2">
      <w:numFmt w:val="bullet"/>
      <w:lvlText w:val="•"/>
      <w:lvlJc w:val="left"/>
      <w:pPr>
        <w:ind w:left="1378" w:hanging="219"/>
      </w:pPr>
      <w:rPr>
        <w:rFonts w:hint="default"/>
        <w:lang w:val="en-AU" w:eastAsia="en-AU" w:bidi="en-AU"/>
      </w:rPr>
    </w:lvl>
    <w:lvl w:ilvl="2" w:tplc="4DA06702">
      <w:numFmt w:val="bullet"/>
      <w:lvlText w:val="•"/>
      <w:lvlJc w:val="left"/>
      <w:pPr>
        <w:ind w:left="2257" w:hanging="219"/>
      </w:pPr>
      <w:rPr>
        <w:rFonts w:hint="default"/>
        <w:lang w:val="en-AU" w:eastAsia="en-AU" w:bidi="en-AU"/>
      </w:rPr>
    </w:lvl>
    <w:lvl w:ilvl="3" w:tplc="3D6A6A00">
      <w:numFmt w:val="bullet"/>
      <w:lvlText w:val="•"/>
      <w:lvlJc w:val="left"/>
      <w:pPr>
        <w:ind w:left="3135" w:hanging="219"/>
      </w:pPr>
      <w:rPr>
        <w:rFonts w:hint="default"/>
        <w:lang w:val="en-AU" w:eastAsia="en-AU" w:bidi="en-AU"/>
      </w:rPr>
    </w:lvl>
    <w:lvl w:ilvl="4" w:tplc="040C80B6">
      <w:numFmt w:val="bullet"/>
      <w:lvlText w:val="•"/>
      <w:lvlJc w:val="left"/>
      <w:pPr>
        <w:ind w:left="4014" w:hanging="219"/>
      </w:pPr>
      <w:rPr>
        <w:rFonts w:hint="default"/>
        <w:lang w:val="en-AU" w:eastAsia="en-AU" w:bidi="en-AU"/>
      </w:rPr>
    </w:lvl>
    <w:lvl w:ilvl="5" w:tplc="345CF452">
      <w:numFmt w:val="bullet"/>
      <w:lvlText w:val="•"/>
      <w:lvlJc w:val="left"/>
      <w:pPr>
        <w:ind w:left="4893" w:hanging="219"/>
      </w:pPr>
      <w:rPr>
        <w:rFonts w:hint="default"/>
        <w:lang w:val="en-AU" w:eastAsia="en-AU" w:bidi="en-AU"/>
      </w:rPr>
    </w:lvl>
    <w:lvl w:ilvl="6" w:tplc="AFB2DBA2">
      <w:numFmt w:val="bullet"/>
      <w:lvlText w:val="•"/>
      <w:lvlJc w:val="left"/>
      <w:pPr>
        <w:ind w:left="5771" w:hanging="219"/>
      </w:pPr>
      <w:rPr>
        <w:rFonts w:hint="default"/>
        <w:lang w:val="en-AU" w:eastAsia="en-AU" w:bidi="en-AU"/>
      </w:rPr>
    </w:lvl>
    <w:lvl w:ilvl="7" w:tplc="5970A976">
      <w:numFmt w:val="bullet"/>
      <w:lvlText w:val="•"/>
      <w:lvlJc w:val="left"/>
      <w:pPr>
        <w:ind w:left="6650" w:hanging="219"/>
      </w:pPr>
      <w:rPr>
        <w:rFonts w:hint="default"/>
        <w:lang w:val="en-AU" w:eastAsia="en-AU" w:bidi="en-AU"/>
      </w:rPr>
    </w:lvl>
    <w:lvl w:ilvl="8" w:tplc="B492C406">
      <w:numFmt w:val="bullet"/>
      <w:lvlText w:val="•"/>
      <w:lvlJc w:val="left"/>
      <w:pPr>
        <w:ind w:left="7529" w:hanging="219"/>
      </w:pPr>
      <w:rPr>
        <w:rFonts w:hint="default"/>
        <w:lang w:val="en-AU" w:eastAsia="en-AU" w:bidi="en-AU"/>
      </w:rPr>
    </w:lvl>
  </w:abstractNum>
  <w:abstractNum w:abstractNumId="12" w15:restartNumberingAfterBreak="0">
    <w:nsid w:val="26293988"/>
    <w:multiLevelType w:val="hybridMultilevel"/>
    <w:tmpl w:val="CE7E6D60"/>
    <w:lvl w:ilvl="0" w:tplc="81B0E25A">
      <w:numFmt w:val="bullet"/>
      <w:lvlText w:val="▪"/>
      <w:lvlJc w:val="left"/>
      <w:pPr>
        <w:ind w:left="614" w:hanging="154"/>
      </w:pPr>
      <w:rPr>
        <w:rFonts w:ascii="Arial" w:eastAsia="Arial" w:hAnsi="Arial" w:cs="Arial" w:hint="default"/>
        <w:color w:val="1F487C"/>
        <w:w w:val="99"/>
        <w:sz w:val="20"/>
        <w:szCs w:val="20"/>
        <w:lang w:val="en-AU" w:eastAsia="en-AU" w:bidi="en-AU"/>
      </w:rPr>
    </w:lvl>
    <w:lvl w:ilvl="1" w:tplc="553C6FFC">
      <w:numFmt w:val="bullet"/>
      <w:lvlText w:val="•"/>
      <w:lvlJc w:val="left"/>
      <w:pPr>
        <w:ind w:left="811" w:hanging="154"/>
      </w:pPr>
      <w:rPr>
        <w:rFonts w:hint="default"/>
        <w:lang w:val="en-AU" w:eastAsia="en-AU" w:bidi="en-AU"/>
      </w:rPr>
    </w:lvl>
    <w:lvl w:ilvl="2" w:tplc="757444A0">
      <w:numFmt w:val="bullet"/>
      <w:lvlText w:val="•"/>
      <w:lvlJc w:val="left"/>
      <w:pPr>
        <w:ind w:left="1002" w:hanging="154"/>
      </w:pPr>
      <w:rPr>
        <w:rFonts w:hint="default"/>
        <w:lang w:val="en-AU" w:eastAsia="en-AU" w:bidi="en-AU"/>
      </w:rPr>
    </w:lvl>
    <w:lvl w:ilvl="3" w:tplc="1532A686">
      <w:numFmt w:val="bullet"/>
      <w:lvlText w:val="•"/>
      <w:lvlJc w:val="left"/>
      <w:pPr>
        <w:ind w:left="1193" w:hanging="154"/>
      </w:pPr>
      <w:rPr>
        <w:rFonts w:hint="default"/>
        <w:lang w:val="en-AU" w:eastAsia="en-AU" w:bidi="en-AU"/>
      </w:rPr>
    </w:lvl>
    <w:lvl w:ilvl="4" w:tplc="DB9CAE7E">
      <w:numFmt w:val="bullet"/>
      <w:lvlText w:val="•"/>
      <w:lvlJc w:val="left"/>
      <w:pPr>
        <w:ind w:left="1385" w:hanging="154"/>
      </w:pPr>
      <w:rPr>
        <w:rFonts w:hint="default"/>
        <w:lang w:val="en-AU" w:eastAsia="en-AU" w:bidi="en-AU"/>
      </w:rPr>
    </w:lvl>
    <w:lvl w:ilvl="5" w:tplc="87485096">
      <w:numFmt w:val="bullet"/>
      <w:lvlText w:val="•"/>
      <w:lvlJc w:val="left"/>
      <w:pPr>
        <w:ind w:left="1576" w:hanging="154"/>
      </w:pPr>
      <w:rPr>
        <w:rFonts w:hint="default"/>
        <w:lang w:val="en-AU" w:eastAsia="en-AU" w:bidi="en-AU"/>
      </w:rPr>
    </w:lvl>
    <w:lvl w:ilvl="6" w:tplc="E252E658">
      <w:numFmt w:val="bullet"/>
      <w:lvlText w:val="•"/>
      <w:lvlJc w:val="left"/>
      <w:pPr>
        <w:ind w:left="1767" w:hanging="154"/>
      </w:pPr>
      <w:rPr>
        <w:rFonts w:hint="default"/>
        <w:lang w:val="en-AU" w:eastAsia="en-AU" w:bidi="en-AU"/>
      </w:rPr>
    </w:lvl>
    <w:lvl w:ilvl="7" w:tplc="68C49890">
      <w:numFmt w:val="bullet"/>
      <w:lvlText w:val="•"/>
      <w:lvlJc w:val="left"/>
      <w:pPr>
        <w:ind w:left="1959" w:hanging="154"/>
      </w:pPr>
      <w:rPr>
        <w:rFonts w:hint="default"/>
        <w:lang w:val="en-AU" w:eastAsia="en-AU" w:bidi="en-AU"/>
      </w:rPr>
    </w:lvl>
    <w:lvl w:ilvl="8" w:tplc="7C3C9BCC">
      <w:numFmt w:val="bullet"/>
      <w:lvlText w:val="•"/>
      <w:lvlJc w:val="left"/>
      <w:pPr>
        <w:ind w:left="2150" w:hanging="154"/>
      </w:pPr>
      <w:rPr>
        <w:rFonts w:hint="default"/>
        <w:lang w:val="en-AU" w:eastAsia="en-AU" w:bidi="en-AU"/>
      </w:rPr>
    </w:lvl>
  </w:abstractNum>
  <w:abstractNum w:abstractNumId="13" w15:restartNumberingAfterBreak="0">
    <w:nsid w:val="269962C4"/>
    <w:multiLevelType w:val="hybridMultilevel"/>
    <w:tmpl w:val="A45E5DAE"/>
    <w:lvl w:ilvl="0" w:tplc="712AE49A">
      <w:start w:val="1"/>
      <w:numFmt w:val="lowerLetter"/>
      <w:lvlText w:val="%1)"/>
      <w:lvlJc w:val="left"/>
      <w:pPr>
        <w:ind w:left="797" w:hanging="360"/>
      </w:pPr>
      <w:rPr>
        <w:rFonts w:ascii="Calibri" w:eastAsia="Calibri" w:hAnsi="Calibri" w:cs="Calibri" w:hint="default"/>
        <w:w w:val="99"/>
        <w:sz w:val="20"/>
        <w:szCs w:val="20"/>
        <w:lang w:val="en-AU" w:eastAsia="en-AU" w:bidi="en-AU"/>
      </w:rPr>
    </w:lvl>
    <w:lvl w:ilvl="1" w:tplc="903E1FC4">
      <w:start w:val="1"/>
      <w:numFmt w:val="lowerRoman"/>
      <w:lvlText w:val="%2)"/>
      <w:lvlJc w:val="left"/>
      <w:pPr>
        <w:ind w:left="797" w:hanging="152"/>
      </w:pPr>
      <w:rPr>
        <w:rFonts w:ascii="Calibri" w:eastAsia="Calibri" w:hAnsi="Calibri" w:cs="Calibri" w:hint="default"/>
        <w:w w:val="99"/>
        <w:sz w:val="20"/>
        <w:szCs w:val="20"/>
        <w:lang w:val="en-AU" w:eastAsia="en-AU" w:bidi="en-AU"/>
      </w:rPr>
    </w:lvl>
    <w:lvl w:ilvl="2" w:tplc="1848F8C6">
      <w:numFmt w:val="bullet"/>
      <w:lvlText w:val="•"/>
      <w:lvlJc w:val="left"/>
      <w:pPr>
        <w:ind w:left="1793" w:hanging="152"/>
      </w:pPr>
      <w:rPr>
        <w:rFonts w:hint="default"/>
        <w:lang w:val="en-AU" w:eastAsia="en-AU" w:bidi="en-AU"/>
      </w:rPr>
    </w:lvl>
    <w:lvl w:ilvl="3" w:tplc="759A2FD4">
      <w:numFmt w:val="bullet"/>
      <w:lvlText w:val="•"/>
      <w:lvlJc w:val="left"/>
      <w:pPr>
        <w:ind w:left="2290" w:hanging="152"/>
      </w:pPr>
      <w:rPr>
        <w:rFonts w:hint="default"/>
        <w:lang w:val="en-AU" w:eastAsia="en-AU" w:bidi="en-AU"/>
      </w:rPr>
    </w:lvl>
    <w:lvl w:ilvl="4" w:tplc="403225E0">
      <w:numFmt w:val="bullet"/>
      <w:lvlText w:val="•"/>
      <w:lvlJc w:val="left"/>
      <w:pPr>
        <w:ind w:left="2787" w:hanging="152"/>
      </w:pPr>
      <w:rPr>
        <w:rFonts w:hint="default"/>
        <w:lang w:val="en-AU" w:eastAsia="en-AU" w:bidi="en-AU"/>
      </w:rPr>
    </w:lvl>
    <w:lvl w:ilvl="5" w:tplc="84901158">
      <w:numFmt w:val="bullet"/>
      <w:lvlText w:val="•"/>
      <w:lvlJc w:val="left"/>
      <w:pPr>
        <w:ind w:left="3284" w:hanging="152"/>
      </w:pPr>
      <w:rPr>
        <w:rFonts w:hint="default"/>
        <w:lang w:val="en-AU" w:eastAsia="en-AU" w:bidi="en-AU"/>
      </w:rPr>
    </w:lvl>
    <w:lvl w:ilvl="6" w:tplc="9EE0730E">
      <w:numFmt w:val="bullet"/>
      <w:lvlText w:val="•"/>
      <w:lvlJc w:val="left"/>
      <w:pPr>
        <w:ind w:left="3780" w:hanging="152"/>
      </w:pPr>
      <w:rPr>
        <w:rFonts w:hint="default"/>
        <w:lang w:val="en-AU" w:eastAsia="en-AU" w:bidi="en-AU"/>
      </w:rPr>
    </w:lvl>
    <w:lvl w:ilvl="7" w:tplc="4B682D82">
      <w:numFmt w:val="bullet"/>
      <w:lvlText w:val="•"/>
      <w:lvlJc w:val="left"/>
      <w:pPr>
        <w:ind w:left="4277" w:hanging="152"/>
      </w:pPr>
      <w:rPr>
        <w:rFonts w:hint="default"/>
        <w:lang w:val="en-AU" w:eastAsia="en-AU" w:bidi="en-AU"/>
      </w:rPr>
    </w:lvl>
    <w:lvl w:ilvl="8" w:tplc="423C8D52">
      <w:numFmt w:val="bullet"/>
      <w:lvlText w:val="•"/>
      <w:lvlJc w:val="left"/>
      <w:pPr>
        <w:ind w:left="4774" w:hanging="152"/>
      </w:pPr>
      <w:rPr>
        <w:rFonts w:hint="default"/>
        <w:lang w:val="en-AU" w:eastAsia="en-AU" w:bidi="en-AU"/>
      </w:rPr>
    </w:lvl>
  </w:abstractNum>
  <w:abstractNum w:abstractNumId="14" w15:restartNumberingAfterBreak="0">
    <w:nsid w:val="276F1779"/>
    <w:multiLevelType w:val="hybridMultilevel"/>
    <w:tmpl w:val="73620E46"/>
    <w:lvl w:ilvl="0" w:tplc="DF6A882A">
      <w:start w:val="1"/>
      <w:numFmt w:val="decimal"/>
      <w:lvlText w:val="%1."/>
      <w:lvlJc w:val="left"/>
      <w:pPr>
        <w:ind w:left="858" w:hanging="360"/>
      </w:pPr>
      <w:rPr>
        <w:rFonts w:ascii="Calibri" w:eastAsia="Calibri" w:hAnsi="Calibri" w:cs="Calibri" w:hint="default"/>
        <w:b/>
        <w:bCs/>
        <w:color w:val="00643E"/>
        <w:w w:val="100"/>
        <w:sz w:val="22"/>
        <w:szCs w:val="22"/>
        <w:lang w:val="en-AU" w:eastAsia="en-AU" w:bidi="en-AU"/>
      </w:rPr>
    </w:lvl>
    <w:lvl w:ilvl="1" w:tplc="123E5674">
      <w:numFmt w:val="bullet"/>
      <w:lvlText w:val="▪"/>
      <w:lvlJc w:val="left"/>
      <w:pPr>
        <w:ind w:left="1508" w:hanging="154"/>
      </w:pPr>
      <w:rPr>
        <w:rFonts w:ascii="Arial" w:eastAsia="Arial" w:hAnsi="Arial" w:cs="Arial" w:hint="default"/>
        <w:color w:val="1F487C"/>
        <w:w w:val="99"/>
        <w:sz w:val="20"/>
        <w:szCs w:val="20"/>
        <w:lang w:val="en-AU" w:eastAsia="en-AU" w:bidi="en-AU"/>
      </w:rPr>
    </w:lvl>
    <w:lvl w:ilvl="2" w:tplc="37F07746">
      <w:numFmt w:val="bullet"/>
      <w:lvlText w:val="▪"/>
      <w:lvlJc w:val="left"/>
      <w:pPr>
        <w:ind w:left="1991" w:hanging="154"/>
      </w:pPr>
      <w:rPr>
        <w:rFonts w:ascii="Arial" w:eastAsia="Arial" w:hAnsi="Arial" w:cs="Arial" w:hint="default"/>
        <w:color w:val="1F487C"/>
        <w:w w:val="99"/>
        <w:sz w:val="20"/>
        <w:szCs w:val="20"/>
        <w:lang w:val="en-AU" w:eastAsia="en-AU" w:bidi="en-AU"/>
      </w:rPr>
    </w:lvl>
    <w:lvl w:ilvl="3" w:tplc="1602BD36">
      <w:numFmt w:val="bullet"/>
      <w:lvlText w:val="•"/>
      <w:lvlJc w:val="left"/>
      <w:pPr>
        <w:ind w:left="2020" w:hanging="154"/>
      </w:pPr>
      <w:rPr>
        <w:rFonts w:hint="default"/>
        <w:lang w:val="en-AU" w:eastAsia="en-AU" w:bidi="en-AU"/>
      </w:rPr>
    </w:lvl>
    <w:lvl w:ilvl="4" w:tplc="341A3094">
      <w:numFmt w:val="bullet"/>
      <w:lvlText w:val="•"/>
      <w:lvlJc w:val="left"/>
      <w:pPr>
        <w:ind w:left="2040" w:hanging="154"/>
      </w:pPr>
      <w:rPr>
        <w:rFonts w:hint="default"/>
        <w:lang w:val="en-AU" w:eastAsia="en-AU" w:bidi="en-AU"/>
      </w:rPr>
    </w:lvl>
    <w:lvl w:ilvl="5" w:tplc="2960B508">
      <w:numFmt w:val="bullet"/>
      <w:lvlText w:val="•"/>
      <w:lvlJc w:val="left"/>
      <w:pPr>
        <w:ind w:left="2060" w:hanging="154"/>
      </w:pPr>
      <w:rPr>
        <w:rFonts w:hint="default"/>
        <w:lang w:val="en-AU" w:eastAsia="en-AU" w:bidi="en-AU"/>
      </w:rPr>
    </w:lvl>
    <w:lvl w:ilvl="6" w:tplc="6BA4029E">
      <w:numFmt w:val="bullet"/>
      <w:lvlText w:val="•"/>
      <w:lvlJc w:val="left"/>
      <w:pPr>
        <w:ind w:left="2080" w:hanging="154"/>
      </w:pPr>
      <w:rPr>
        <w:rFonts w:hint="default"/>
        <w:lang w:val="en-AU" w:eastAsia="en-AU" w:bidi="en-AU"/>
      </w:rPr>
    </w:lvl>
    <w:lvl w:ilvl="7" w:tplc="D742AA7C">
      <w:numFmt w:val="bullet"/>
      <w:lvlText w:val="•"/>
      <w:lvlJc w:val="left"/>
      <w:pPr>
        <w:ind w:left="2100" w:hanging="154"/>
      </w:pPr>
      <w:rPr>
        <w:rFonts w:hint="default"/>
        <w:lang w:val="en-AU" w:eastAsia="en-AU" w:bidi="en-AU"/>
      </w:rPr>
    </w:lvl>
    <w:lvl w:ilvl="8" w:tplc="C1F423FC">
      <w:numFmt w:val="bullet"/>
      <w:lvlText w:val="•"/>
      <w:lvlJc w:val="left"/>
      <w:pPr>
        <w:ind w:left="2120" w:hanging="154"/>
      </w:pPr>
      <w:rPr>
        <w:rFonts w:hint="default"/>
        <w:lang w:val="en-AU" w:eastAsia="en-AU" w:bidi="en-AU"/>
      </w:rPr>
    </w:lvl>
  </w:abstractNum>
  <w:abstractNum w:abstractNumId="15" w15:restartNumberingAfterBreak="0">
    <w:nsid w:val="2ACD3E10"/>
    <w:multiLevelType w:val="hybridMultilevel"/>
    <w:tmpl w:val="3EBADF44"/>
    <w:lvl w:ilvl="0" w:tplc="B868F322">
      <w:numFmt w:val="bullet"/>
      <w:lvlText w:val="▪"/>
      <w:lvlJc w:val="left"/>
      <w:pPr>
        <w:ind w:left="462" w:hanging="154"/>
      </w:pPr>
      <w:rPr>
        <w:rFonts w:ascii="Arial" w:eastAsia="Arial" w:hAnsi="Arial" w:cs="Arial" w:hint="default"/>
        <w:color w:val="1F487C"/>
        <w:w w:val="99"/>
        <w:sz w:val="20"/>
        <w:szCs w:val="20"/>
        <w:lang w:val="en-AU" w:eastAsia="en-AU" w:bidi="en-AU"/>
      </w:rPr>
    </w:lvl>
    <w:lvl w:ilvl="1" w:tplc="1928556A">
      <w:numFmt w:val="bullet"/>
      <w:lvlText w:val="•"/>
      <w:lvlJc w:val="left"/>
      <w:pPr>
        <w:ind w:left="668" w:hanging="154"/>
      </w:pPr>
      <w:rPr>
        <w:rFonts w:hint="default"/>
        <w:lang w:val="en-AU" w:eastAsia="en-AU" w:bidi="en-AU"/>
      </w:rPr>
    </w:lvl>
    <w:lvl w:ilvl="2" w:tplc="51660604">
      <w:numFmt w:val="bullet"/>
      <w:lvlText w:val="•"/>
      <w:lvlJc w:val="left"/>
      <w:pPr>
        <w:ind w:left="876" w:hanging="154"/>
      </w:pPr>
      <w:rPr>
        <w:rFonts w:hint="default"/>
        <w:lang w:val="en-AU" w:eastAsia="en-AU" w:bidi="en-AU"/>
      </w:rPr>
    </w:lvl>
    <w:lvl w:ilvl="3" w:tplc="08D07502">
      <w:numFmt w:val="bullet"/>
      <w:lvlText w:val="•"/>
      <w:lvlJc w:val="left"/>
      <w:pPr>
        <w:ind w:left="1084" w:hanging="154"/>
      </w:pPr>
      <w:rPr>
        <w:rFonts w:hint="default"/>
        <w:lang w:val="en-AU" w:eastAsia="en-AU" w:bidi="en-AU"/>
      </w:rPr>
    </w:lvl>
    <w:lvl w:ilvl="4" w:tplc="6BAAB8A6">
      <w:numFmt w:val="bullet"/>
      <w:lvlText w:val="•"/>
      <w:lvlJc w:val="left"/>
      <w:pPr>
        <w:ind w:left="1292" w:hanging="154"/>
      </w:pPr>
      <w:rPr>
        <w:rFonts w:hint="default"/>
        <w:lang w:val="en-AU" w:eastAsia="en-AU" w:bidi="en-AU"/>
      </w:rPr>
    </w:lvl>
    <w:lvl w:ilvl="5" w:tplc="56B283F2">
      <w:numFmt w:val="bullet"/>
      <w:lvlText w:val="•"/>
      <w:lvlJc w:val="left"/>
      <w:pPr>
        <w:ind w:left="1500" w:hanging="154"/>
      </w:pPr>
      <w:rPr>
        <w:rFonts w:hint="default"/>
        <w:lang w:val="en-AU" w:eastAsia="en-AU" w:bidi="en-AU"/>
      </w:rPr>
    </w:lvl>
    <w:lvl w:ilvl="6" w:tplc="3CC473F4">
      <w:numFmt w:val="bullet"/>
      <w:lvlText w:val="•"/>
      <w:lvlJc w:val="left"/>
      <w:pPr>
        <w:ind w:left="1708" w:hanging="154"/>
      </w:pPr>
      <w:rPr>
        <w:rFonts w:hint="default"/>
        <w:lang w:val="en-AU" w:eastAsia="en-AU" w:bidi="en-AU"/>
      </w:rPr>
    </w:lvl>
    <w:lvl w:ilvl="7" w:tplc="D0722B08">
      <w:numFmt w:val="bullet"/>
      <w:lvlText w:val="•"/>
      <w:lvlJc w:val="left"/>
      <w:pPr>
        <w:ind w:left="1916" w:hanging="154"/>
      </w:pPr>
      <w:rPr>
        <w:rFonts w:hint="default"/>
        <w:lang w:val="en-AU" w:eastAsia="en-AU" w:bidi="en-AU"/>
      </w:rPr>
    </w:lvl>
    <w:lvl w:ilvl="8" w:tplc="1D301D1E">
      <w:numFmt w:val="bullet"/>
      <w:lvlText w:val="•"/>
      <w:lvlJc w:val="left"/>
      <w:pPr>
        <w:ind w:left="2124" w:hanging="154"/>
      </w:pPr>
      <w:rPr>
        <w:rFonts w:hint="default"/>
        <w:lang w:val="en-AU" w:eastAsia="en-AU" w:bidi="en-AU"/>
      </w:rPr>
    </w:lvl>
  </w:abstractNum>
  <w:abstractNum w:abstractNumId="16" w15:restartNumberingAfterBreak="0">
    <w:nsid w:val="2BB2132F"/>
    <w:multiLevelType w:val="hybridMultilevel"/>
    <w:tmpl w:val="702CB3BA"/>
    <w:lvl w:ilvl="0" w:tplc="7F381A6E">
      <w:start w:val="1"/>
      <w:numFmt w:val="decimal"/>
      <w:lvlText w:val="%1."/>
      <w:lvlJc w:val="left"/>
      <w:pPr>
        <w:ind w:left="930" w:hanging="432"/>
      </w:pPr>
      <w:rPr>
        <w:rFonts w:ascii="Calibri" w:eastAsia="Calibri" w:hAnsi="Calibri" w:cs="Calibri" w:hint="default"/>
        <w:b/>
        <w:bCs/>
        <w:color w:val="00643E"/>
        <w:w w:val="100"/>
        <w:sz w:val="40"/>
        <w:szCs w:val="40"/>
        <w:lang w:val="en-AU" w:eastAsia="en-AU" w:bidi="en-AU"/>
      </w:rPr>
    </w:lvl>
    <w:lvl w:ilvl="1" w:tplc="6C44C4BC">
      <w:numFmt w:val="bullet"/>
      <w:lvlText w:val=""/>
      <w:lvlJc w:val="left"/>
      <w:pPr>
        <w:ind w:left="1218" w:hanging="360"/>
      </w:pPr>
      <w:rPr>
        <w:rFonts w:ascii="Symbol" w:eastAsia="Symbol" w:hAnsi="Symbol" w:cs="Symbol" w:hint="default"/>
        <w:w w:val="100"/>
        <w:sz w:val="22"/>
        <w:szCs w:val="22"/>
        <w:lang w:val="en-AU" w:eastAsia="en-AU" w:bidi="en-AU"/>
      </w:rPr>
    </w:lvl>
    <w:lvl w:ilvl="2" w:tplc="E8EC62C2">
      <w:numFmt w:val="bullet"/>
      <w:lvlText w:val="•"/>
      <w:lvlJc w:val="left"/>
      <w:pPr>
        <w:ind w:left="2116" w:hanging="360"/>
      </w:pPr>
      <w:rPr>
        <w:rFonts w:hint="default"/>
        <w:lang w:val="en-AU" w:eastAsia="en-AU" w:bidi="en-AU"/>
      </w:rPr>
    </w:lvl>
    <w:lvl w:ilvl="3" w:tplc="0A06E772">
      <w:numFmt w:val="bullet"/>
      <w:lvlText w:val="•"/>
      <w:lvlJc w:val="left"/>
      <w:pPr>
        <w:ind w:left="3012" w:hanging="360"/>
      </w:pPr>
      <w:rPr>
        <w:rFonts w:hint="default"/>
        <w:lang w:val="en-AU" w:eastAsia="en-AU" w:bidi="en-AU"/>
      </w:rPr>
    </w:lvl>
    <w:lvl w:ilvl="4" w:tplc="A0E026D6">
      <w:numFmt w:val="bullet"/>
      <w:lvlText w:val="•"/>
      <w:lvlJc w:val="left"/>
      <w:pPr>
        <w:ind w:left="3908" w:hanging="360"/>
      </w:pPr>
      <w:rPr>
        <w:rFonts w:hint="default"/>
        <w:lang w:val="en-AU" w:eastAsia="en-AU" w:bidi="en-AU"/>
      </w:rPr>
    </w:lvl>
    <w:lvl w:ilvl="5" w:tplc="3B405ED2">
      <w:numFmt w:val="bullet"/>
      <w:lvlText w:val="•"/>
      <w:lvlJc w:val="left"/>
      <w:pPr>
        <w:ind w:left="4805" w:hanging="360"/>
      </w:pPr>
      <w:rPr>
        <w:rFonts w:hint="default"/>
        <w:lang w:val="en-AU" w:eastAsia="en-AU" w:bidi="en-AU"/>
      </w:rPr>
    </w:lvl>
    <w:lvl w:ilvl="6" w:tplc="1932DA6C">
      <w:numFmt w:val="bullet"/>
      <w:lvlText w:val="•"/>
      <w:lvlJc w:val="left"/>
      <w:pPr>
        <w:ind w:left="5701" w:hanging="360"/>
      </w:pPr>
      <w:rPr>
        <w:rFonts w:hint="default"/>
        <w:lang w:val="en-AU" w:eastAsia="en-AU" w:bidi="en-AU"/>
      </w:rPr>
    </w:lvl>
    <w:lvl w:ilvl="7" w:tplc="F814A5A6">
      <w:numFmt w:val="bullet"/>
      <w:lvlText w:val="•"/>
      <w:lvlJc w:val="left"/>
      <w:pPr>
        <w:ind w:left="6597" w:hanging="360"/>
      </w:pPr>
      <w:rPr>
        <w:rFonts w:hint="default"/>
        <w:lang w:val="en-AU" w:eastAsia="en-AU" w:bidi="en-AU"/>
      </w:rPr>
    </w:lvl>
    <w:lvl w:ilvl="8" w:tplc="677C9290">
      <w:numFmt w:val="bullet"/>
      <w:lvlText w:val="•"/>
      <w:lvlJc w:val="left"/>
      <w:pPr>
        <w:ind w:left="7493" w:hanging="360"/>
      </w:pPr>
      <w:rPr>
        <w:rFonts w:hint="default"/>
        <w:lang w:val="en-AU" w:eastAsia="en-AU" w:bidi="en-AU"/>
      </w:rPr>
    </w:lvl>
  </w:abstractNum>
  <w:abstractNum w:abstractNumId="1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3F4F2C"/>
    <w:multiLevelType w:val="multilevel"/>
    <w:tmpl w:val="C34029B2"/>
    <w:lvl w:ilvl="0">
      <w:start w:val="4"/>
      <w:numFmt w:val="decimal"/>
      <w:lvlText w:val="%1"/>
      <w:lvlJc w:val="left"/>
      <w:pPr>
        <w:ind w:left="1218" w:hanging="720"/>
      </w:pPr>
      <w:rPr>
        <w:rFonts w:hint="default"/>
        <w:lang w:val="en-AU" w:eastAsia="en-AU" w:bidi="en-AU"/>
      </w:rPr>
    </w:lvl>
    <w:lvl w:ilvl="1">
      <w:start w:val="8"/>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spacing w:val="-2"/>
        <w:w w:val="100"/>
        <w:sz w:val="22"/>
        <w:szCs w:val="22"/>
        <w:lang w:val="en-AU" w:eastAsia="en-AU" w:bidi="en-AU"/>
      </w:rPr>
    </w:lvl>
    <w:lvl w:ilvl="3">
      <w:numFmt w:val="bullet"/>
      <w:lvlText w:val="•"/>
      <w:lvlJc w:val="left"/>
      <w:pPr>
        <w:ind w:left="3639" w:hanging="720"/>
      </w:pPr>
      <w:rPr>
        <w:rFonts w:hint="default"/>
        <w:lang w:val="en-AU" w:eastAsia="en-AU" w:bidi="en-AU"/>
      </w:rPr>
    </w:lvl>
    <w:lvl w:ilvl="4">
      <w:numFmt w:val="bullet"/>
      <w:lvlText w:val="•"/>
      <w:lvlJc w:val="left"/>
      <w:pPr>
        <w:ind w:left="4446" w:hanging="720"/>
      </w:pPr>
      <w:rPr>
        <w:rFonts w:hint="default"/>
        <w:lang w:val="en-AU" w:eastAsia="en-AU" w:bidi="en-AU"/>
      </w:rPr>
    </w:lvl>
    <w:lvl w:ilvl="5">
      <w:numFmt w:val="bullet"/>
      <w:lvlText w:val="•"/>
      <w:lvlJc w:val="left"/>
      <w:pPr>
        <w:ind w:left="5253" w:hanging="720"/>
      </w:pPr>
      <w:rPr>
        <w:rFonts w:hint="default"/>
        <w:lang w:val="en-AU" w:eastAsia="en-AU" w:bidi="en-AU"/>
      </w:rPr>
    </w:lvl>
    <w:lvl w:ilvl="6">
      <w:numFmt w:val="bullet"/>
      <w:lvlText w:val="•"/>
      <w:lvlJc w:val="left"/>
      <w:pPr>
        <w:ind w:left="6059" w:hanging="720"/>
      </w:pPr>
      <w:rPr>
        <w:rFonts w:hint="default"/>
        <w:lang w:val="en-AU" w:eastAsia="en-AU" w:bidi="en-AU"/>
      </w:rPr>
    </w:lvl>
    <w:lvl w:ilvl="7">
      <w:numFmt w:val="bullet"/>
      <w:lvlText w:val="•"/>
      <w:lvlJc w:val="left"/>
      <w:pPr>
        <w:ind w:left="6866" w:hanging="720"/>
      </w:pPr>
      <w:rPr>
        <w:rFonts w:hint="default"/>
        <w:lang w:val="en-AU" w:eastAsia="en-AU" w:bidi="en-AU"/>
      </w:rPr>
    </w:lvl>
    <w:lvl w:ilvl="8">
      <w:numFmt w:val="bullet"/>
      <w:lvlText w:val="•"/>
      <w:lvlJc w:val="left"/>
      <w:pPr>
        <w:ind w:left="7673" w:hanging="720"/>
      </w:pPr>
      <w:rPr>
        <w:rFonts w:hint="default"/>
        <w:lang w:val="en-AU" w:eastAsia="en-AU" w:bidi="en-AU"/>
      </w:rPr>
    </w:lvl>
  </w:abstractNum>
  <w:abstractNum w:abstractNumId="19" w15:restartNumberingAfterBreak="0">
    <w:nsid w:val="327D18CF"/>
    <w:multiLevelType w:val="multilevel"/>
    <w:tmpl w:val="ED14AD22"/>
    <w:lvl w:ilvl="0">
      <w:start w:val="4"/>
      <w:numFmt w:val="decimal"/>
      <w:lvlText w:val="%1"/>
      <w:lvlJc w:val="left"/>
      <w:pPr>
        <w:ind w:left="1218" w:hanging="720"/>
      </w:pPr>
      <w:rPr>
        <w:rFonts w:hint="default"/>
        <w:lang w:val="en-AU" w:eastAsia="en-AU" w:bidi="en-AU"/>
      </w:rPr>
    </w:lvl>
    <w:lvl w:ilvl="1">
      <w:start w:val="6"/>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spacing w:val="-2"/>
        <w:w w:val="100"/>
        <w:sz w:val="22"/>
        <w:szCs w:val="22"/>
        <w:lang w:val="en-AU" w:eastAsia="en-AU" w:bidi="en-AU"/>
      </w:rPr>
    </w:lvl>
    <w:lvl w:ilvl="3">
      <w:numFmt w:val="bullet"/>
      <w:lvlText w:val="•"/>
      <w:lvlJc w:val="left"/>
      <w:pPr>
        <w:ind w:left="3639" w:hanging="720"/>
      </w:pPr>
      <w:rPr>
        <w:rFonts w:hint="default"/>
        <w:lang w:val="en-AU" w:eastAsia="en-AU" w:bidi="en-AU"/>
      </w:rPr>
    </w:lvl>
    <w:lvl w:ilvl="4">
      <w:numFmt w:val="bullet"/>
      <w:lvlText w:val="•"/>
      <w:lvlJc w:val="left"/>
      <w:pPr>
        <w:ind w:left="4446" w:hanging="720"/>
      </w:pPr>
      <w:rPr>
        <w:rFonts w:hint="default"/>
        <w:lang w:val="en-AU" w:eastAsia="en-AU" w:bidi="en-AU"/>
      </w:rPr>
    </w:lvl>
    <w:lvl w:ilvl="5">
      <w:numFmt w:val="bullet"/>
      <w:lvlText w:val="•"/>
      <w:lvlJc w:val="left"/>
      <w:pPr>
        <w:ind w:left="5253" w:hanging="720"/>
      </w:pPr>
      <w:rPr>
        <w:rFonts w:hint="default"/>
        <w:lang w:val="en-AU" w:eastAsia="en-AU" w:bidi="en-AU"/>
      </w:rPr>
    </w:lvl>
    <w:lvl w:ilvl="6">
      <w:numFmt w:val="bullet"/>
      <w:lvlText w:val="•"/>
      <w:lvlJc w:val="left"/>
      <w:pPr>
        <w:ind w:left="6059" w:hanging="720"/>
      </w:pPr>
      <w:rPr>
        <w:rFonts w:hint="default"/>
        <w:lang w:val="en-AU" w:eastAsia="en-AU" w:bidi="en-AU"/>
      </w:rPr>
    </w:lvl>
    <w:lvl w:ilvl="7">
      <w:numFmt w:val="bullet"/>
      <w:lvlText w:val="•"/>
      <w:lvlJc w:val="left"/>
      <w:pPr>
        <w:ind w:left="6866" w:hanging="720"/>
      </w:pPr>
      <w:rPr>
        <w:rFonts w:hint="default"/>
        <w:lang w:val="en-AU" w:eastAsia="en-AU" w:bidi="en-AU"/>
      </w:rPr>
    </w:lvl>
    <w:lvl w:ilvl="8">
      <w:numFmt w:val="bullet"/>
      <w:lvlText w:val="•"/>
      <w:lvlJc w:val="left"/>
      <w:pPr>
        <w:ind w:left="7673" w:hanging="720"/>
      </w:pPr>
      <w:rPr>
        <w:rFonts w:hint="default"/>
        <w:lang w:val="en-AU" w:eastAsia="en-AU" w:bidi="en-AU"/>
      </w:rPr>
    </w:lvl>
  </w:abstractNum>
  <w:abstractNum w:abstractNumId="20" w15:restartNumberingAfterBreak="0">
    <w:nsid w:val="336D0DB4"/>
    <w:multiLevelType w:val="hybridMultilevel"/>
    <w:tmpl w:val="A5D6873C"/>
    <w:lvl w:ilvl="0" w:tplc="78BC4AEE">
      <w:start w:val="1"/>
      <w:numFmt w:val="lowerLetter"/>
      <w:lvlText w:val="%1."/>
      <w:lvlJc w:val="left"/>
      <w:pPr>
        <w:ind w:left="1218" w:hanging="360"/>
      </w:pPr>
      <w:rPr>
        <w:rFonts w:ascii="Calibri" w:eastAsia="Calibri" w:hAnsi="Calibri" w:cs="Calibri" w:hint="default"/>
        <w:spacing w:val="-1"/>
        <w:w w:val="100"/>
        <w:sz w:val="22"/>
        <w:szCs w:val="22"/>
        <w:lang w:val="en-AU" w:eastAsia="en-AU" w:bidi="en-AU"/>
      </w:rPr>
    </w:lvl>
    <w:lvl w:ilvl="1" w:tplc="FCB2FE3E">
      <w:numFmt w:val="bullet"/>
      <w:lvlText w:val="•"/>
      <w:lvlJc w:val="left"/>
      <w:pPr>
        <w:ind w:left="2026" w:hanging="360"/>
      </w:pPr>
      <w:rPr>
        <w:rFonts w:hint="default"/>
        <w:lang w:val="en-AU" w:eastAsia="en-AU" w:bidi="en-AU"/>
      </w:rPr>
    </w:lvl>
    <w:lvl w:ilvl="2" w:tplc="3A02E0A2">
      <w:numFmt w:val="bullet"/>
      <w:lvlText w:val="•"/>
      <w:lvlJc w:val="left"/>
      <w:pPr>
        <w:ind w:left="2833" w:hanging="360"/>
      </w:pPr>
      <w:rPr>
        <w:rFonts w:hint="default"/>
        <w:lang w:val="en-AU" w:eastAsia="en-AU" w:bidi="en-AU"/>
      </w:rPr>
    </w:lvl>
    <w:lvl w:ilvl="3" w:tplc="5E10051C">
      <w:numFmt w:val="bullet"/>
      <w:lvlText w:val="•"/>
      <w:lvlJc w:val="left"/>
      <w:pPr>
        <w:ind w:left="3639" w:hanging="360"/>
      </w:pPr>
      <w:rPr>
        <w:rFonts w:hint="default"/>
        <w:lang w:val="en-AU" w:eastAsia="en-AU" w:bidi="en-AU"/>
      </w:rPr>
    </w:lvl>
    <w:lvl w:ilvl="4" w:tplc="5A20E0D6">
      <w:numFmt w:val="bullet"/>
      <w:lvlText w:val="•"/>
      <w:lvlJc w:val="left"/>
      <w:pPr>
        <w:ind w:left="4446" w:hanging="360"/>
      </w:pPr>
      <w:rPr>
        <w:rFonts w:hint="default"/>
        <w:lang w:val="en-AU" w:eastAsia="en-AU" w:bidi="en-AU"/>
      </w:rPr>
    </w:lvl>
    <w:lvl w:ilvl="5" w:tplc="143A3432">
      <w:numFmt w:val="bullet"/>
      <w:lvlText w:val="•"/>
      <w:lvlJc w:val="left"/>
      <w:pPr>
        <w:ind w:left="5253" w:hanging="360"/>
      </w:pPr>
      <w:rPr>
        <w:rFonts w:hint="default"/>
        <w:lang w:val="en-AU" w:eastAsia="en-AU" w:bidi="en-AU"/>
      </w:rPr>
    </w:lvl>
    <w:lvl w:ilvl="6" w:tplc="CC3489EA">
      <w:numFmt w:val="bullet"/>
      <w:lvlText w:val="•"/>
      <w:lvlJc w:val="left"/>
      <w:pPr>
        <w:ind w:left="6059" w:hanging="360"/>
      </w:pPr>
      <w:rPr>
        <w:rFonts w:hint="default"/>
        <w:lang w:val="en-AU" w:eastAsia="en-AU" w:bidi="en-AU"/>
      </w:rPr>
    </w:lvl>
    <w:lvl w:ilvl="7" w:tplc="4EE8794E">
      <w:numFmt w:val="bullet"/>
      <w:lvlText w:val="•"/>
      <w:lvlJc w:val="left"/>
      <w:pPr>
        <w:ind w:left="6866" w:hanging="360"/>
      </w:pPr>
      <w:rPr>
        <w:rFonts w:hint="default"/>
        <w:lang w:val="en-AU" w:eastAsia="en-AU" w:bidi="en-AU"/>
      </w:rPr>
    </w:lvl>
    <w:lvl w:ilvl="8" w:tplc="3FBA2630">
      <w:numFmt w:val="bullet"/>
      <w:lvlText w:val="•"/>
      <w:lvlJc w:val="left"/>
      <w:pPr>
        <w:ind w:left="7673" w:hanging="360"/>
      </w:pPr>
      <w:rPr>
        <w:rFonts w:hint="default"/>
        <w:lang w:val="en-AU" w:eastAsia="en-AU" w:bidi="en-AU"/>
      </w:rPr>
    </w:lvl>
  </w:abstractNum>
  <w:abstractNum w:abstractNumId="21" w15:restartNumberingAfterBreak="0">
    <w:nsid w:val="343C290B"/>
    <w:multiLevelType w:val="hybridMultilevel"/>
    <w:tmpl w:val="A9943B66"/>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22" w15:restartNumberingAfterBreak="0">
    <w:nsid w:val="36650A5B"/>
    <w:multiLevelType w:val="hybridMultilevel"/>
    <w:tmpl w:val="5086989C"/>
    <w:lvl w:ilvl="0" w:tplc="1EEEF2E0">
      <w:start w:val="1"/>
      <w:numFmt w:val="bullet"/>
      <w:lvlText w:val=""/>
      <w:lvlPicBulletId w:val="0"/>
      <w:lvlJc w:val="left"/>
      <w:pPr>
        <w:ind w:left="720" w:hanging="360"/>
      </w:pPr>
      <w:rPr>
        <w:rFonts w:ascii="Symbol" w:hAnsi="Symbol" w:hint="default"/>
        <w:sz w:val="13"/>
        <w:szCs w:val="1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E861DF"/>
    <w:multiLevelType w:val="hybridMultilevel"/>
    <w:tmpl w:val="D2BC19C0"/>
    <w:lvl w:ilvl="0" w:tplc="0C090001">
      <w:start w:val="1"/>
      <w:numFmt w:val="bullet"/>
      <w:lvlText w:val=""/>
      <w:lvlJc w:val="left"/>
      <w:pPr>
        <w:tabs>
          <w:tab w:val="num" w:pos="714"/>
        </w:tabs>
        <w:ind w:left="714" w:hanging="357"/>
      </w:pPr>
      <w:rPr>
        <w:rFonts w:ascii="Symbol" w:hAnsi="Symbol" w:hint="default"/>
        <w:b w:val="0"/>
        <w:bCs w:val="0"/>
        <w:i w:val="0"/>
        <w:iCs w:val="0"/>
        <w:caps w:val="0"/>
        <w:smallCaps w:val="0"/>
        <w:strike w:val="0"/>
        <w:dstrike w:val="0"/>
        <w:noProof w:val="0"/>
        <w:vanish w:val="0"/>
        <w:webHidden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797" w:hanging="360"/>
      </w:pPr>
      <w:rPr>
        <w:rFonts w:ascii="Courier New" w:hAnsi="Courier New" w:cs="Times New Roman"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Times New Roman"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Times New Roman" w:hint="default"/>
      </w:rPr>
    </w:lvl>
    <w:lvl w:ilvl="8" w:tplc="04090005">
      <w:start w:val="1"/>
      <w:numFmt w:val="bullet"/>
      <w:lvlText w:val=""/>
      <w:lvlJc w:val="left"/>
      <w:pPr>
        <w:ind w:left="6837" w:hanging="360"/>
      </w:pPr>
      <w:rPr>
        <w:rFonts w:ascii="Wingdings" w:hAnsi="Wingdings" w:hint="default"/>
      </w:rPr>
    </w:lvl>
  </w:abstractNum>
  <w:abstractNum w:abstractNumId="24" w15:restartNumberingAfterBreak="0">
    <w:nsid w:val="3B9F083D"/>
    <w:multiLevelType w:val="hybridMultilevel"/>
    <w:tmpl w:val="8FE25264"/>
    <w:lvl w:ilvl="0" w:tplc="3A5087A8">
      <w:numFmt w:val="bullet"/>
      <w:lvlText w:val="-"/>
      <w:lvlJc w:val="left"/>
      <w:pPr>
        <w:ind w:left="2298" w:hanging="720"/>
      </w:pPr>
      <w:rPr>
        <w:rFonts w:ascii="Calibri" w:eastAsia="Calibri" w:hAnsi="Calibri" w:cs="Calibri" w:hint="default"/>
        <w:w w:val="100"/>
        <w:sz w:val="22"/>
        <w:szCs w:val="22"/>
        <w:lang w:val="en-AU" w:eastAsia="en-AU" w:bidi="en-AU"/>
      </w:rPr>
    </w:lvl>
    <w:lvl w:ilvl="1" w:tplc="CEA62F30">
      <w:numFmt w:val="bullet"/>
      <w:lvlText w:val="•"/>
      <w:lvlJc w:val="left"/>
      <w:pPr>
        <w:ind w:left="2998" w:hanging="720"/>
      </w:pPr>
      <w:rPr>
        <w:rFonts w:hint="default"/>
        <w:lang w:val="en-AU" w:eastAsia="en-AU" w:bidi="en-AU"/>
      </w:rPr>
    </w:lvl>
    <w:lvl w:ilvl="2" w:tplc="AD82C66A">
      <w:numFmt w:val="bullet"/>
      <w:lvlText w:val="•"/>
      <w:lvlJc w:val="left"/>
      <w:pPr>
        <w:ind w:left="3697" w:hanging="720"/>
      </w:pPr>
      <w:rPr>
        <w:rFonts w:hint="default"/>
        <w:lang w:val="en-AU" w:eastAsia="en-AU" w:bidi="en-AU"/>
      </w:rPr>
    </w:lvl>
    <w:lvl w:ilvl="3" w:tplc="5C5A6610">
      <w:numFmt w:val="bullet"/>
      <w:lvlText w:val="•"/>
      <w:lvlJc w:val="left"/>
      <w:pPr>
        <w:ind w:left="4395" w:hanging="720"/>
      </w:pPr>
      <w:rPr>
        <w:rFonts w:hint="default"/>
        <w:lang w:val="en-AU" w:eastAsia="en-AU" w:bidi="en-AU"/>
      </w:rPr>
    </w:lvl>
    <w:lvl w:ilvl="4" w:tplc="06D20BD8">
      <w:numFmt w:val="bullet"/>
      <w:lvlText w:val="•"/>
      <w:lvlJc w:val="left"/>
      <w:pPr>
        <w:ind w:left="5094" w:hanging="720"/>
      </w:pPr>
      <w:rPr>
        <w:rFonts w:hint="default"/>
        <w:lang w:val="en-AU" w:eastAsia="en-AU" w:bidi="en-AU"/>
      </w:rPr>
    </w:lvl>
    <w:lvl w:ilvl="5" w:tplc="CDCC8C94">
      <w:numFmt w:val="bullet"/>
      <w:lvlText w:val="•"/>
      <w:lvlJc w:val="left"/>
      <w:pPr>
        <w:ind w:left="5793" w:hanging="720"/>
      </w:pPr>
      <w:rPr>
        <w:rFonts w:hint="default"/>
        <w:lang w:val="en-AU" w:eastAsia="en-AU" w:bidi="en-AU"/>
      </w:rPr>
    </w:lvl>
    <w:lvl w:ilvl="6" w:tplc="6BECC4EA">
      <w:numFmt w:val="bullet"/>
      <w:lvlText w:val="•"/>
      <w:lvlJc w:val="left"/>
      <w:pPr>
        <w:ind w:left="6491" w:hanging="720"/>
      </w:pPr>
      <w:rPr>
        <w:rFonts w:hint="default"/>
        <w:lang w:val="en-AU" w:eastAsia="en-AU" w:bidi="en-AU"/>
      </w:rPr>
    </w:lvl>
    <w:lvl w:ilvl="7" w:tplc="D1B47B16">
      <w:numFmt w:val="bullet"/>
      <w:lvlText w:val="•"/>
      <w:lvlJc w:val="left"/>
      <w:pPr>
        <w:ind w:left="7190" w:hanging="720"/>
      </w:pPr>
      <w:rPr>
        <w:rFonts w:hint="default"/>
        <w:lang w:val="en-AU" w:eastAsia="en-AU" w:bidi="en-AU"/>
      </w:rPr>
    </w:lvl>
    <w:lvl w:ilvl="8" w:tplc="5B80BB24">
      <w:numFmt w:val="bullet"/>
      <w:lvlText w:val="•"/>
      <w:lvlJc w:val="left"/>
      <w:pPr>
        <w:ind w:left="7889" w:hanging="720"/>
      </w:pPr>
      <w:rPr>
        <w:rFonts w:hint="default"/>
        <w:lang w:val="en-AU" w:eastAsia="en-AU" w:bidi="en-AU"/>
      </w:rPr>
    </w:lvl>
  </w:abstractNum>
  <w:abstractNum w:abstractNumId="25" w15:restartNumberingAfterBreak="0">
    <w:nsid w:val="3F5D0F61"/>
    <w:multiLevelType w:val="multilevel"/>
    <w:tmpl w:val="B0A40BAE"/>
    <w:lvl w:ilvl="0">
      <w:start w:val="4"/>
      <w:numFmt w:val="decimal"/>
      <w:lvlText w:val="%1"/>
      <w:lvlJc w:val="left"/>
      <w:pPr>
        <w:ind w:left="1218" w:hanging="720"/>
      </w:pPr>
      <w:rPr>
        <w:rFonts w:hint="default"/>
        <w:lang w:val="en-AU" w:eastAsia="en-AU" w:bidi="en-AU"/>
      </w:rPr>
    </w:lvl>
    <w:lvl w:ilvl="1">
      <w:start w:val="1"/>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color w:val="auto"/>
        <w:spacing w:val="-2"/>
        <w:w w:val="100"/>
        <w:sz w:val="22"/>
        <w:szCs w:val="22"/>
        <w:lang w:val="en-AU" w:eastAsia="en-AU" w:bidi="en-AU"/>
      </w:rPr>
    </w:lvl>
    <w:lvl w:ilvl="3">
      <w:numFmt w:val="bullet"/>
      <w:lvlText w:val="•"/>
      <w:lvlJc w:val="left"/>
      <w:pPr>
        <w:ind w:left="3639" w:hanging="720"/>
      </w:pPr>
      <w:rPr>
        <w:rFonts w:hint="default"/>
        <w:lang w:val="en-AU" w:eastAsia="en-AU" w:bidi="en-AU"/>
      </w:rPr>
    </w:lvl>
    <w:lvl w:ilvl="4">
      <w:numFmt w:val="bullet"/>
      <w:lvlText w:val="•"/>
      <w:lvlJc w:val="left"/>
      <w:pPr>
        <w:ind w:left="4446" w:hanging="720"/>
      </w:pPr>
      <w:rPr>
        <w:rFonts w:hint="default"/>
        <w:lang w:val="en-AU" w:eastAsia="en-AU" w:bidi="en-AU"/>
      </w:rPr>
    </w:lvl>
    <w:lvl w:ilvl="5">
      <w:numFmt w:val="bullet"/>
      <w:lvlText w:val="•"/>
      <w:lvlJc w:val="left"/>
      <w:pPr>
        <w:ind w:left="5253" w:hanging="720"/>
      </w:pPr>
      <w:rPr>
        <w:rFonts w:hint="default"/>
        <w:lang w:val="en-AU" w:eastAsia="en-AU" w:bidi="en-AU"/>
      </w:rPr>
    </w:lvl>
    <w:lvl w:ilvl="6">
      <w:numFmt w:val="bullet"/>
      <w:lvlText w:val="•"/>
      <w:lvlJc w:val="left"/>
      <w:pPr>
        <w:ind w:left="6059" w:hanging="720"/>
      </w:pPr>
      <w:rPr>
        <w:rFonts w:hint="default"/>
        <w:lang w:val="en-AU" w:eastAsia="en-AU" w:bidi="en-AU"/>
      </w:rPr>
    </w:lvl>
    <w:lvl w:ilvl="7">
      <w:numFmt w:val="bullet"/>
      <w:lvlText w:val="•"/>
      <w:lvlJc w:val="left"/>
      <w:pPr>
        <w:ind w:left="6866" w:hanging="720"/>
      </w:pPr>
      <w:rPr>
        <w:rFonts w:hint="default"/>
        <w:lang w:val="en-AU" w:eastAsia="en-AU" w:bidi="en-AU"/>
      </w:rPr>
    </w:lvl>
    <w:lvl w:ilvl="8">
      <w:numFmt w:val="bullet"/>
      <w:lvlText w:val="•"/>
      <w:lvlJc w:val="left"/>
      <w:pPr>
        <w:ind w:left="7673" w:hanging="720"/>
      </w:pPr>
      <w:rPr>
        <w:rFonts w:hint="default"/>
        <w:lang w:val="en-AU" w:eastAsia="en-AU" w:bidi="en-AU"/>
      </w:rPr>
    </w:lvl>
  </w:abstractNum>
  <w:abstractNum w:abstractNumId="26" w15:restartNumberingAfterBreak="0">
    <w:nsid w:val="47F42F08"/>
    <w:multiLevelType w:val="multilevel"/>
    <w:tmpl w:val="826C10E0"/>
    <w:lvl w:ilvl="0">
      <w:start w:val="4"/>
      <w:numFmt w:val="decimal"/>
      <w:lvlText w:val="%1"/>
      <w:lvlJc w:val="left"/>
      <w:pPr>
        <w:ind w:left="1218" w:hanging="720"/>
      </w:pPr>
      <w:rPr>
        <w:rFonts w:hint="default"/>
        <w:lang w:val="en-AU" w:eastAsia="en-AU" w:bidi="en-AU"/>
      </w:rPr>
    </w:lvl>
    <w:lvl w:ilvl="1">
      <w:start w:val="2"/>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spacing w:val="-2"/>
        <w:w w:val="100"/>
        <w:sz w:val="22"/>
        <w:szCs w:val="22"/>
        <w:lang w:val="en-AU" w:eastAsia="en-AU" w:bidi="en-AU"/>
      </w:rPr>
    </w:lvl>
    <w:lvl w:ilvl="3">
      <w:start w:val="1"/>
      <w:numFmt w:val="lowerLetter"/>
      <w:lvlText w:val="%4."/>
      <w:lvlJc w:val="left"/>
      <w:pPr>
        <w:ind w:left="1218" w:hanging="360"/>
      </w:pPr>
      <w:rPr>
        <w:rFonts w:ascii="Calibri" w:eastAsia="Calibri" w:hAnsi="Calibri" w:cs="Calibri" w:hint="default"/>
        <w:spacing w:val="-1"/>
        <w:w w:val="100"/>
        <w:sz w:val="22"/>
        <w:szCs w:val="22"/>
        <w:lang w:val="en-AU" w:eastAsia="en-AU" w:bidi="en-AU"/>
      </w:rPr>
    </w:lvl>
    <w:lvl w:ilvl="4">
      <w:numFmt w:val="bullet"/>
      <w:lvlText w:val="-"/>
      <w:lvlJc w:val="left"/>
      <w:pPr>
        <w:ind w:left="2298" w:hanging="720"/>
      </w:pPr>
      <w:rPr>
        <w:rFonts w:ascii="Calibri" w:eastAsia="Calibri" w:hAnsi="Calibri" w:cs="Calibri" w:hint="default"/>
        <w:w w:val="100"/>
        <w:sz w:val="22"/>
        <w:szCs w:val="22"/>
        <w:lang w:val="en-AU" w:eastAsia="en-AU" w:bidi="en-AU"/>
      </w:rPr>
    </w:lvl>
    <w:lvl w:ilvl="5">
      <w:numFmt w:val="bullet"/>
      <w:lvlText w:val="•"/>
      <w:lvlJc w:val="left"/>
      <w:pPr>
        <w:ind w:left="5405" w:hanging="720"/>
      </w:pPr>
      <w:rPr>
        <w:rFonts w:hint="default"/>
        <w:lang w:val="en-AU" w:eastAsia="en-AU" w:bidi="en-AU"/>
      </w:rPr>
    </w:lvl>
    <w:lvl w:ilvl="6">
      <w:numFmt w:val="bullet"/>
      <w:lvlText w:val="•"/>
      <w:lvlJc w:val="left"/>
      <w:pPr>
        <w:ind w:left="6181" w:hanging="720"/>
      </w:pPr>
      <w:rPr>
        <w:rFonts w:hint="default"/>
        <w:lang w:val="en-AU" w:eastAsia="en-AU" w:bidi="en-AU"/>
      </w:rPr>
    </w:lvl>
    <w:lvl w:ilvl="7">
      <w:numFmt w:val="bullet"/>
      <w:lvlText w:val="•"/>
      <w:lvlJc w:val="left"/>
      <w:pPr>
        <w:ind w:left="6957" w:hanging="720"/>
      </w:pPr>
      <w:rPr>
        <w:rFonts w:hint="default"/>
        <w:lang w:val="en-AU" w:eastAsia="en-AU" w:bidi="en-AU"/>
      </w:rPr>
    </w:lvl>
    <w:lvl w:ilvl="8">
      <w:numFmt w:val="bullet"/>
      <w:lvlText w:val="•"/>
      <w:lvlJc w:val="left"/>
      <w:pPr>
        <w:ind w:left="7733" w:hanging="720"/>
      </w:pPr>
      <w:rPr>
        <w:rFonts w:hint="default"/>
        <w:lang w:val="en-AU" w:eastAsia="en-AU" w:bidi="en-AU"/>
      </w:rPr>
    </w:lvl>
  </w:abstractNum>
  <w:abstractNum w:abstractNumId="27" w15:restartNumberingAfterBreak="0">
    <w:nsid w:val="49367045"/>
    <w:multiLevelType w:val="hybridMultilevel"/>
    <w:tmpl w:val="A9189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7E0124"/>
    <w:multiLevelType w:val="hybridMultilevel"/>
    <w:tmpl w:val="D9F8AA9C"/>
    <w:lvl w:ilvl="0" w:tplc="BB14A7CA">
      <w:numFmt w:val="bullet"/>
      <w:lvlText w:val="-"/>
      <w:lvlJc w:val="left"/>
      <w:pPr>
        <w:ind w:left="2298" w:hanging="720"/>
      </w:pPr>
      <w:rPr>
        <w:rFonts w:ascii="Calibri" w:eastAsia="Calibri" w:hAnsi="Calibri" w:cs="Calibri" w:hint="default"/>
        <w:w w:val="100"/>
        <w:sz w:val="22"/>
        <w:szCs w:val="22"/>
        <w:lang w:val="en-AU" w:eastAsia="en-AU" w:bidi="en-AU"/>
      </w:rPr>
    </w:lvl>
    <w:lvl w:ilvl="1" w:tplc="6FEC51AA">
      <w:numFmt w:val="bullet"/>
      <w:lvlText w:val="•"/>
      <w:lvlJc w:val="left"/>
      <w:pPr>
        <w:ind w:left="2998" w:hanging="720"/>
      </w:pPr>
      <w:rPr>
        <w:rFonts w:hint="default"/>
        <w:lang w:val="en-AU" w:eastAsia="en-AU" w:bidi="en-AU"/>
      </w:rPr>
    </w:lvl>
    <w:lvl w:ilvl="2" w:tplc="7186BD4A">
      <w:numFmt w:val="bullet"/>
      <w:lvlText w:val="•"/>
      <w:lvlJc w:val="left"/>
      <w:pPr>
        <w:ind w:left="3697" w:hanging="720"/>
      </w:pPr>
      <w:rPr>
        <w:rFonts w:hint="default"/>
        <w:lang w:val="en-AU" w:eastAsia="en-AU" w:bidi="en-AU"/>
      </w:rPr>
    </w:lvl>
    <w:lvl w:ilvl="3" w:tplc="79C8905E">
      <w:numFmt w:val="bullet"/>
      <w:lvlText w:val="•"/>
      <w:lvlJc w:val="left"/>
      <w:pPr>
        <w:ind w:left="4395" w:hanging="720"/>
      </w:pPr>
      <w:rPr>
        <w:rFonts w:hint="default"/>
        <w:lang w:val="en-AU" w:eastAsia="en-AU" w:bidi="en-AU"/>
      </w:rPr>
    </w:lvl>
    <w:lvl w:ilvl="4" w:tplc="0602EFDE">
      <w:numFmt w:val="bullet"/>
      <w:lvlText w:val="•"/>
      <w:lvlJc w:val="left"/>
      <w:pPr>
        <w:ind w:left="5094" w:hanging="720"/>
      </w:pPr>
      <w:rPr>
        <w:rFonts w:hint="default"/>
        <w:lang w:val="en-AU" w:eastAsia="en-AU" w:bidi="en-AU"/>
      </w:rPr>
    </w:lvl>
    <w:lvl w:ilvl="5" w:tplc="DF347020">
      <w:numFmt w:val="bullet"/>
      <w:lvlText w:val="•"/>
      <w:lvlJc w:val="left"/>
      <w:pPr>
        <w:ind w:left="5793" w:hanging="720"/>
      </w:pPr>
      <w:rPr>
        <w:rFonts w:hint="default"/>
        <w:lang w:val="en-AU" w:eastAsia="en-AU" w:bidi="en-AU"/>
      </w:rPr>
    </w:lvl>
    <w:lvl w:ilvl="6" w:tplc="F9CA3C80">
      <w:numFmt w:val="bullet"/>
      <w:lvlText w:val="•"/>
      <w:lvlJc w:val="left"/>
      <w:pPr>
        <w:ind w:left="6491" w:hanging="720"/>
      </w:pPr>
      <w:rPr>
        <w:rFonts w:hint="default"/>
        <w:lang w:val="en-AU" w:eastAsia="en-AU" w:bidi="en-AU"/>
      </w:rPr>
    </w:lvl>
    <w:lvl w:ilvl="7" w:tplc="494EA4D6">
      <w:numFmt w:val="bullet"/>
      <w:lvlText w:val="•"/>
      <w:lvlJc w:val="left"/>
      <w:pPr>
        <w:ind w:left="7190" w:hanging="720"/>
      </w:pPr>
      <w:rPr>
        <w:rFonts w:hint="default"/>
        <w:lang w:val="en-AU" w:eastAsia="en-AU" w:bidi="en-AU"/>
      </w:rPr>
    </w:lvl>
    <w:lvl w:ilvl="8" w:tplc="39C6CF96">
      <w:numFmt w:val="bullet"/>
      <w:lvlText w:val="•"/>
      <w:lvlJc w:val="left"/>
      <w:pPr>
        <w:ind w:left="7889" w:hanging="720"/>
      </w:pPr>
      <w:rPr>
        <w:rFonts w:hint="default"/>
        <w:lang w:val="en-AU" w:eastAsia="en-AU" w:bidi="en-AU"/>
      </w:rPr>
    </w:lvl>
  </w:abstractNum>
  <w:abstractNum w:abstractNumId="29" w15:restartNumberingAfterBreak="0">
    <w:nsid w:val="51100791"/>
    <w:multiLevelType w:val="hybridMultilevel"/>
    <w:tmpl w:val="FAEAAA8E"/>
    <w:lvl w:ilvl="0" w:tplc="AABC5C02">
      <w:start w:val="3"/>
      <w:numFmt w:val="decimal"/>
      <w:lvlText w:val="%1."/>
      <w:lvlJc w:val="left"/>
      <w:pPr>
        <w:ind w:left="930" w:hanging="432"/>
      </w:pPr>
      <w:rPr>
        <w:rFonts w:ascii="Calibri" w:eastAsia="Calibri" w:hAnsi="Calibri" w:cs="Calibri" w:hint="default"/>
        <w:b/>
        <w:bCs/>
        <w:color w:val="00643E"/>
        <w:w w:val="100"/>
        <w:sz w:val="40"/>
        <w:szCs w:val="40"/>
        <w:lang w:val="en-AU" w:eastAsia="en-AU" w:bidi="en-AU"/>
      </w:rPr>
    </w:lvl>
    <w:lvl w:ilvl="1" w:tplc="50901FCE">
      <w:numFmt w:val="bullet"/>
      <w:lvlText w:val=""/>
      <w:lvlJc w:val="left"/>
      <w:pPr>
        <w:ind w:left="1218" w:hanging="360"/>
      </w:pPr>
      <w:rPr>
        <w:rFonts w:ascii="Symbol" w:eastAsia="Symbol" w:hAnsi="Symbol" w:cs="Symbol" w:hint="default"/>
        <w:w w:val="100"/>
        <w:sz w:val="22"/>
        <w:szCs w:val="22"/>
        <w:lang w:val="en-AU" w:eastAsia="en-AU" w:bidi="en-AU"/>
      </w:rPr>
    </w:lvl>
    <w:lvl w:ilvl="2" w:tplc="AC5A9268">
      <w:numFmt w:val="bullet"/>
      <w:lvlText w:val="•"/>
      <w:lvlJc w:val="left"/>
      <w:pPr>
        <w:ind w:left="2116" w:hanging="360"/>
      </w:pPr>
      <w:rPr>
        <w:rFonts w:hint="default"/>
        <w:lang w:val="en-AU" w:eastAsia="en-AU" w:bidi="en-AU"/>
      </w:rPr>
    </w:lvl>
    <w:lvl w:ilvl="3" w:tplc="22081636">
      <w:numFmt w:val="bullet"/>
      <w:lvlText w:val="•"/>
      <w:lvlJc w:val="left"/>
      <w:pPr>
        <w:ind w:left="3012" w:hanging="360"/>
      </w:pPr>
      <w:rPr>
        <w:rFonts w:hint="default"/>
        <w:lang w:val="en-AU" w:eastAsia="en-AU" w:bidi="en-AU"/>
      </w:rPr>
    </w:lvl>
    <w:lvl w:ilvl="4" w:tplc="5C325B1C">
      <w:numFmt w:val="bullet"/>
      <w:lvlText w:val="•"/>
      <w:lvlJc w:val="left"/>
      <w:pPr>
        <w:ind w:left="3908" w:hanging="360"/>
      </w:pPr>
      <w:rPr>
        <w:rFonts w:hint="default"/>
        <w:lang w:val="en-AU" w:eastAsia="en-AU" w:bidi="en-AU"/>
      </w:rPr>
    </w:lvl>
    <w:lvl w:ilvl="5" w:tplc="AA482D2C">
      <w:numFmt w:val="bullet"/>
      <w:lvlText w:val="•"/>
      <w:lvlJc w:val="left"/>
      <w:pPr>
        <w:ind w:left="4805" w:hanging="360"/>
      </w:pPr>
      <w:rPr>
        <w:rFonts w:hint="default"/>
        <w:lang w:val="en-AU" w:eastAsia="en-AU" w:bidi="en-AU"/>
      </w:rPr>
    </w:lvl>
    <w:lvl w:ilvl="6" w:tplc="486819A8">
      <w:numFmt w:val="bullet"/>
      <w:lvlText w:val="•"/>
      <w:lvlJc w:val="left"/>
      <w:pPr>
        <w:ind w:left="5701" w:hanging="360"/>
      </w:pPr>
      <w:rPr>
        <w:rFonts w:hint="default"/>
        <w:lang w:val="en-AU" w:eastAsia="en-AU" w:bidi="en-AU"/>
      </w:rPr>
    </w:lvl>
    <w:lvl w:ilvl="7" w:tplc="9648E786">
      <w:numFmt w:val="bullet"/>
      <w:lvlText w:val="•"/>
      <w:lvlJc w:val="left"/>
      <w:pPr>
        <w:ind w:left="6597" w:hanging="360"/>
      </w:pPr>
      <w:rPr>
        <w:rFonts w:hint="default"/>
        <w:lang w:val="en-AU" w:eastAsia="en-AU" w:bidi="en-AU"/>
      </w:rPr>
    </w:lvl>
    <w:lvl w:ilvl="8" w:tplc="9F8EB766">
      <w:numFmt w:val="bullet"/>
      <w:lvlText w:val="•"/>
      <w:lvlJc w:val="left"/>
      <w:pPr>
        <w:ind w:left="7493" w:hanging="360"/>
      </w:pPr>
      <w:rPr>
        <w:rFonts w:hint="default"/>
        <w:lang w:val="en-AU" w:eastAsia="en-AU" w:bidi="en-AU"/>
      </w:rPr>
    </w:lvl>
  </w:abstractNum>
  <w:abstractNum w:abstractNumId="30" w15:restartNumberingAfterBreak="0">
    <w:nsid w:val="5939392E"/>
    <w:multiLevelType w:val="hybridMultilevel"/>
    <w:tmpl w:val="D5887750"/>
    <w:lvl w:ilvl="0" w:tplc="B14AEE3E">
      <w:start w:val="1"/>
      <w:numFmt w:val="lowerLetter"/>
      <w:lvlText w:val="%1."/>
      <w:lvlJc w:val="left"/>
      <w:pPr>
        <w:ind w:left="1218" w:hanging="360"/>
      </w:pPr>
      <w:rPr>
        <w:rFonts w:ascii="Calibri" w:eastAsia="Calibri" w:hAnsi="Calibri" w:cs="Calibri" w:hint="default"/>
        <w:spacing w:val="-1"/>
        <w:w w:val="100"/>
        <w:sz w:val="22"/>
        <w:szCs w:val="22"/>
        <w:lang w:val="en-AU" w:eastAsia="en-AU" w:bidi="en-AU"/>
      </w:rPr>
    </w:lvl>
    <w:lvl w:ilvl="1" w:tplc="670E21B0">
      <w:numFmt w:val="bullet"/>
      <w:lvlText w:val="•"/>
      <w:lvlJc w:val="left"/>
      <w:pPr>
        <w:ind w:left="2026" w:hanging="360"/>
      </w:pPr>
      <w:rPr>
        <w:rFonts w:hint="default"/>
        <w:lang w:val="en-AU" w:eastAsia="en-AU" w:bidi="en-AU"/>
      </w:rPr>
    </w:lvl>
    <w:lvl w:ilvl="2" w:tplc="CB8411EE">
      <w:numFmt w:val="bullet"/>
      <w:lvlText w:val="•"/>
      <w:lvlJc w:val="left"/>
      <w:pPr>
        <w:ind w:left="2833" w:hanging="360"/>
      </w:pPr>
      <w:rPr>
        <w:rFonts w:hint="default"/>
        <w:lang w:val="en-AU" w:eastAsia="en-AU" w:bidi="en-AU"/>
      </w:rPr>
    </w:lvl>
    <w:lvl w:ilvl="3" w:tplc="4F6AEBB2">
      <w:numFmt w:val="bullet"/>
      <w:lvlText w:val="•"/>
      <w:lvlJc w:val="left"/>
      <w:pPr>
        <w:ind w:left="3639" w:hanging="360"/>
      </w:pPr>
      <w:rPr>
        <w:rFonts w:hint="default"/>
        <w:lang w:val="en-AU" w:eastAsia="en-AU" w:bidi="en-AU"/>
      </w:rPr>
    </w:lvl>
    <w:lvl w:ilvl="4" w:tplc="BC9E9DB2">
      <w:numFmt w:val="bullet"/>
      <w:lvlText w:val="•"/>
      <w:lvlJc w:val="left"/>
      <w:pPr>
        <w:ind w:left="4446" w:hanging="360"/>
      </w:pPr>
      <w:rPr>
        <w:rFonts w:hint="default"/>
        <w:lang w:val="en-AU" w:eastAsia="en-AU" w:bidi="en-AU"/>
      </w:rPr>
    </w:lvl>
    <w:lvl w:ilvl="5" w:tplc="23F8255A">
      <w:numFmt w:val="bullet"/>
      <w:lvlText w:val="•"/>
      <w:lvlJc w:val="left"/>
      <w:pPr>
        <w:ind w:left="5253" w:hanging="360"/>
      </w:pPr>
      <w:rPr>
        <w:rFonts w:hint="default"/>
        <w:lang w:val="en-AU" w:eastAsia="en-AU" w:bidi="en-AU"/>
      </w:rPr>
    </w:lvl>
    <w:lvl w:ilvl="6" w:tplc="78E0A800">
      <w:numFmt w:val="bullet"/>
      <w:lvlText w:val="•"/>
      <w:lvlJc w:val="left"/>
      <w:pPr>
        <w:ind w:left="6059" w:hanging="360"/>
      </w:pPr>
      <w:rPr>
        <w:rFonts w:hint="default"/>
        <w:lang w:val="en-AU" w:eastAsia="en-AU" w:bidi="en-AU"/>
      </w:rPr>
    </w:lvl>
    <w:lvl w:ilvl="7" w:tplc="9F52B6D4">
      <w:numFmt w:val="bullet"/>
      <w:lvlText w:val="•"/>
      <w:lvlJc w:val="left"/>
      <w:pPr>
        <w:ind w:left="6866" w:hanging="360"/>
      </w:pPr>
      <w:rPr>
        <w:rFonts w:hint="default"/>
        <w:lang w:val="en-AU" w:eastAsia="en-AU" w:bidi="en-AU"/>
      </w:rPr>
    </w:lvl>
    <w:lvl w:ilvl="8" w:tplc="59DE0086">
      <w:numFmt w:val="bullet"/>
      <w:lvlText w:val="•"/>
      <w:lvlJc w:val="left"/>
      <w:pPr>
        <w:ind w:left="7673" w:hanging="360"/>
      </w:pPr>
      <w:rPr>
        <w:rFonts w:hint="default"/>
        <w:lang w:val="en-AU" w:eastAsia="en-AU" w:bidi="en-AU"/>
      </w:rPr>
    </w:lvl>
  </w:abstractNum>
  <w:abstractNum w:abstractNumId="31" w15:restartNumberingAfterBreak="0">
    <w:nsid w:val="5D8A3E4C"/>
    <w:multiLevelType w:val="hybridMultilevel"/>
    <w:tmpl w:val="3AF88B92"/>
    <w:lvl w:ilvl="0" w:tplc="06AAF4C6">
      <w:numFmt w:val="bullet"/>
      <w:lvlText w:val="-"/>
      <w:lvlJc w:val="left"/>
      <w:pPr>
        <w:ind w:left="2298" w:hanging="720"/>
      </w:pPr>
      <w:rPr>
        <w:rFonts w:ascii="Calibri" w:eastAsia="Calibri" w:hAnsi="Calibri" w:cs="Calibri" w:hint="default"/>
        <w:w w:val="100"/>
        <w:sz w:val="22"/>
        <w:szCs w:val="22"/>
        <w:lang w:val="en-AU" w:eastAsia="en-AU" w:bidi="en-AU"/>
      </w:rPr>
    </w:lvl>
    <w:lvl w:ilvl="1" w:tplc="F62A654E">
      <w:numFmt w:val="bullet"/>
      <w:lvlText w:val="•"/>
      <w:lvlJc w:val="left"/>
      <w:pPr>
        <w:ind w:left="2998" w:hanging="720"/>
      </w:pPr>
      <w:rPr>
        <w:rFonts w:hint="default"/>
        <w:lang w:val="en-AU" w:eastAsia="en-AU" w:bidi="en-AU"/>
      </w:rPr>
    </w:lvl>
    <w:lvl w:ilvl="2" w:tplc="EC204562">
      <w:numFmt w:val="bullet"/>
      <w:lvlText w:val="•"/>
      <w:lvlJc w:val="left"/>
      <w:pPr>
        <w:ind w:left="3697" w:hanging="720"/>
      </w:pPr>
      <w:rPr>
        <w:rFonts w:hint="default"/>
        <w:lang w:val="en-AU" w:eastAsia="en-AU" w:bidi="en-AU"/>
      </w:rPr>
    </w:lvl>
    <w:lvl w:ilvl="3" w:tplc="1EBEDA80">
      <w:numFmt w:val="bullet"/>
      <w:lvlText w:val="•"/>
      <w:lvlJc w:val="left"/>
      <w:pPr>
        <w:ind w:left="4395" w:hanging="720"/>
      </w:pPr>
      <w:rPr>
        <w:rFonts w:hint="default"/>
        <w:lang w:val="en-AU" w:eastAsia="en-AU" w:bidi="en-AU"/>
      </w:rPr>
    </w:lvl>
    <w:lvl w:ilvl="4" w:tplc="22B27624">
      <w:numFmt w:val="bullet"/>
      <w:lvlText w:val="•"/>
      <w:lvlJc w:val="left"/>
      <w:pPr>
        <w:ind w:left="5094" w:hanging="720"/>
      </w:pPr>
      <w:rPr>
        <w:rFonts w:hint="default"/>
        <w:lang w:val="en-AU" w:eastAsia="en-AU" w:bidi="en-AU"/>
      </w:rPr>
    </w:lvl>
    <w:lvl w:ilvl="5" w:tplc="C7C4243A">
      <w:numFmt w:val="bullet"/>
      <w:lvlText w:val="•"/>
      <w:lvlJc w:val="left"/>
      <w:pPr>
        <w:ind w:left="5793" w:hanging="720"/>
      </w:pPr>
      <w:rPr>
        <w:rFonts w:hint="default"/>
        <w:lang w:val="en-AU" w:eastAsia="en-AU" w:bidi="en-AU"/>
      </w:rPr>
    </w:lvl>
    <w:lvl w:ilvl="6" w:tplc="2ECCD64A">
      <w:numFmt w:val="bullet"/>
      <w:lvlText w:val="•"/>
      <w:lvlJc w:val="left"/>
      <w:pPr>
        <w:ind w:left="6491" w:hanging="720"/>
      </w:pPr>
      <w:rPr>
        <w:rFonts w:hint="default"/>
        <w:lang w:val="en-AU" w:eastAsia="en-AU" w:bidi="en-AU"/>
      </w:rPr>
    </w:lvl>
    <w:lvl w:ilvl="7" w:tplc="74CE67D2">
      <w:numFmt w:val="bullet"/>
      <w:lvlText w:val="•"/>
      <w:lvlJc w:val="left"/>
      <w:pPr>
        <w:ind w:left="7190" w:hanging="720"/>
      </w:pPr>
      <w:rPr>
        <w:rFonts w:hint="default"/>
        <w:lang w:val="en-AU" w:eastAsia="en-AU" w:bidi="en-AU"/>
      </w:rPr>
    </w:lvl>
    <w:lvl w:ilvl="8" w:tplc="58CE3268">
      <w:numFmt w:val="bullet"/>
      <w:lvlText w:val="•"/>
      <w:lvlJc w:val="left"/>
      <w:pPr>
        <w:ind w:left="7889" w:hanging="720"/>
      </w:pPr>
      <w:rPr>
        <w:rFonts w:hint="default"/>
        <w:lang w:val="en-AU" w:eastAsia="en-AU" w:bidi="en-AU"/>
      </w:rPr>
    </w:lvl>
  </w:abstractNum>
  <w:abstractNum w:abstractNumId="32" w15:restartNumberingAfterBreak="0">
    <w:nsid w:val="5E617ACB"/>
    <w:multiLevelType w:val="hybridMultilevel"/>
    <w:tmpl w:val="039CB436"/>
    <w:lvl w:ilvl="0" w:tplc="0C090001">
      <w:start w:val="1"/>
      <w:numFmt w:val="bullet"/>
      <w:lvlText w:val=""/>
      <w:lvlJc w:val="left"/>
      <w:pPr>
        <w:ind w:left="1218" w:hanging="360"/>
      </w:pPr>
      <w:rPr>
        <w:rFonts w:ascii="Symbol" w:hAnsi="Symbol" w:hint="default"/>
      </w:rPr>
    </w:lvl>
    <w:lvl w:ilvl="1" w:tplc="0C090003" w:tentative="1">
      <w:start w:val="1"/>
      <w:numFmt w:val="bullet"/>
      <w:lvlText w:val="o"/>
      <w:lvlJc w:val="left"/>
      <w:pPr>
        <w:ind w:left="1938" w:hanging="360"/>
      </w:pPr>
      <w:rPr>
        <w:rFonts w:ascii="Courier New" w:hAnsi="Courier New" w:cs="Courier New" w:hint="default"/>
      </w:rPr>
    </w:lvl>
    <w:lvl w:ilvl="2" w:tplc="0C090005" w:tentative="1">
      <w:start w:val="1"/>
      <w:numFmt w:val="bullet"/>
      <w:lvlText w:val=""/>
      <w:lvlJc w:val="left"/>
      <w:pPr>
        <w:ind w:left="2658" w:hanging="360"/>
      </w:pPr>
      <w:rPr>
        <w:rFonts w:ascii="Wingdings" w:hAnsi="Wingdings" w:hint="default"/>
      </w:rPr>
    </w:lvl>
    <w:lvl w:ilvl="3" w:tplc="0C090001" w:tentative="1">
      <w:start w:val="1"/>
      <w:numFmt w:val="bullet"/>
      <w:lvlText w:val=""/>
      <w:lvlJc w:val="left"/>
      <w:pPr>
        <w:ind w:left="3378" w:hanging="360"/>
      </w:pPr>
      <w:rPr>
        <w:rFonts w:ascii="Symbol" w:hAnsi="Symbol" w:hint="default"/>
      </w:rPr>
    </w:lvl>
    <w:lvl w:ilvl="4" w:tplc="0C090003" w:tentative="1">
      <w:start w:val="1"/>
      <w:numFmt w:val="bullet"/>
      <w:lvlText w:val="o"/>
      <w:lvlJc w:val="left"/>
      <w:pPr>
        <w:ind w:left="4098" w:hanging="360"/>
      </w:pPr>
      <w:rPr>
        <w:rFonts w:ascii="Courier New" w:hAnsi="Courier New" w:cs="Courier New" w:hint="default"/>
      </w:rPr>
    </w:lvl>
    <w:lvl w:ilvl="5" w:tplc="0C090005" w:tentative="1">
      <w:start w:val="1"/>
      <w:numFmt w:val="bullet"/>
      <w:lvlText w:val=""/>
      <w:lvlJc w:val="left"/>
      <w:pPr>
        <w:ind w:left="4818" w:hanging="360"/>
      </w:pPr>
      <w:rPr>
        <w:rFonts w:ascii="Wingdings" w:hAnsi="Wingdings" w:hint="default"/>
      </w:rPr>
    </w:lvl>
    <w:lvl w:ilvl="6" w:tplc="0C090001" w:tentative="1">
      <w:start w:val="1"/>
      <w:numFmt w:val="bullet"/>
      <w:lvlText w:val=""/>
      <w:lvlJc w:val="left"/>
      <w:pPr>
        <w:ind w:left="5538" w:hanging="360"/>
      </w:pPr>
      <w:rPr>
        <w:rFonts w:ascii="Symbol" w:hAnsi="Symbol" w:hint="default"/>
      </w:rPr>
    </w:lvl>
    <w:lvl w:ilvl="7" w:tplc="0C090003" w:tentative="1">
      <w:start w:val="1"/>
      <w:numFmt w:val="bullet"/>
      <w:lvlText w:val="o"/>
      <w:lvlJc w:val="left"/>
      <w:pPr>
        <w:ind w:left="6258" w:hanging="360"/>
      </w:pPr>
      <w:rPr>
        <w:rFonts w:ascii="Courier New" w:hAnsi="Courier New" w:cs="Courier New" w:hint="default"/>
      </w:rPr>
    </w:lvl>
    <w:lvl w:ilvl="8" w:tplc="0C090005" w:tentative="1">
      <w:start w:val="1"/>
      <w:numFmt w:val="bullet"/>
      <w:lvlText w:val=""/>
      <w:lvlJc w:val="left"/>
      <w:pPr>
        <w:ind w:left="6978" w:hanging="360"/>
      </w:pPr>
      <w:rPr>
        <w:rFonts w:ascii="Wingdings" w:hAnsi="Wingdings" w:hint="default"/>
      </w:rPr>
    </w:lvl>
  </w:abstractNum>
  <w:abstractNum w:abstractNumId="33" w15:restartNumberingAfterBreak="0">
    <w:nsid w:val="690771F8"/>
    <w:multiLevelType w:val="hybridMultilevel"/>
    <w:tmpl w:val="0E5674B2"/>
    <w:lvl w:ilvl="0" w:tplc="54DA9AAC">
      <w:start w:val="1"/>
      <w:numFmt w:val="lowerLetter"/>
      <w:lvlText w:val="%1."/>
      <w:lvlJc w:val="left"/>
      <w:pPr>
        <w:ind w:left="863" w:hanging="360"/>
      </w:pPr>
      <w:rPr>
        <w:rFonts w:ascii="Calibri" w:eastAsia="Calibri" w:hAnsi="Calibri" w:cs="Calibri" w:hint="default"/>
        <w:spacing w:val="-1"/>
        <w:w w:val="100"/>
        <w:sz w:val="22"/>
        <w:szCs w:val="22"/>
        <w:lang w:val="en-AU" w:eastAsia="en-AU" w:bidi="en-AU"/>
      </w:rPr>
    </w:lvl>
    <w:lvl w:ilvl="1" w:tplc="4BB6F620">
      <w:numFmt w:val="bullet"/>
      <w:lvlText w:val="•"/>
      <w:lvlJc w:val="left"/>
      <w:pPr>
        <w:ind w:left="1654" w:hanging="360"/>
      </w:pPr>
      <w:rPr>
        <w:rFonts w:hint="default"/>
        <w:lang w:val="en-AU" w:eastAsia="en-AU" w:bidi="en-AU"/>
      </w:rPr>
    </w:lvl>
    <w:lvl w:ilvl="2" w:tplc="C356593E">
      <w:numFmt w:val="bullet"/>
      <w:lvlText w:val="•"/>
      <w:lvlJc w:val="left"/>
      <w:pPr>
        <w:ind w:left="2448" w:hanging="360"/>
      </w:pPr>
      <w:rPr>
        <w:rFonts w:hint="default"/>
        <w:lang w:val="en-AU" w:eastAsia="en-AU" w:bidi="en-AU"/>
      </w:rPr>
    </w:lvl>
    <w:lvl w:ilvl="3" w:tplc="F740F512">
      <w:numFmt w:val="bullet"/>
      <w:lvlText w:val="•"/>
      <w:lvlJc w:val="left"/>
      <w:pPr>
        <w:ind w:left="3242" w:hanging="360"/>
      </w:pPr>
      <w:rPr>
        <w:rFonts w:hint="default"/>
        <w:lang w:val="en-AU" w:eastAsia="en-AU" w:bidi="en-AU"/>
      </w:rPr>
    </w:lvl>
    <w:lvl w:ilvl="4" w:tplc="6504D7C4">
      <w:numFmt w:val="bullet"/>
      <w:lvlText w:val="•"/>
      <w:lvlJc w:val="left"/>
      <w:pPr>
        <w:ind w:left="4036" w:hanging="360"/>
      </w:pPr>
      <w:rPr>
        <w:rFonts w:hint="default"/>
        <w:lang w:val="en-AU" w:eastAsia="en-AU" w:bidi="en-AU"/>
      </w:rPr>
    </w:lvl>
    <w:lvl w:ilvl="5" w:tplc="22162A28">
      <w:numFmt w:val="bullet"/>
      <w:lvlText w:val="•"/>
      <w:lvlJc w:val="left"/>
      <w:pPr>
        <w:ind w:left="4830" w:hanging="360"/>
      </w:pPr>
      <w:rPr>
        <w:rFonts w:hint="default"/>
        <w:lang w:val="en-AU" w:eastAsia="en-AU" w:bidi="en-AU"/>
      </w:rPr>
    </w:lvl>
    <w:lvl w:ilvl="6" w:tplc="90685FFE">
      <w:numFmt w:val="bullet"/>
      <w:lvlText w:val="•"/>
      <w:lvlJc w:val="left"/>
      <w:pPr>
        <w:ind w:left="5624" w:hanging="360"/>
      </w:pPr>
      <w:rPr>
        <w:rFonts w:hint="default"/>
        <w:lang w:val="en-AU" w:eastAsia="en-AU" w:bidi="en-AU"/>
      </w:rPr>
    </w:lvl>
    <w:lvl w:ilvl="7" w:tplc="FB044CB8">
      <w:numFmt w:val="bullet"/>
      <w:lvlText w:val="•"/>
      <w:lvlJc w:val="left"/>
      <w:pPr>
        <w:ind w:left="6418" w:hanging="360"/>
      </w:pPr>
      <w:rPr>
        <w:rFonts w:hint="default"/>
        <w:lang w:val="en-AU" w:eastAsia="en-AU" w:bidi="en-AU"/>
      </w:rPr>
    </w:lvl>
    <w:lvl w:ilvl="8" w:tplc="C53C2D88">
      <w:numFmt w:val="bullet"/>
      <w:lvlText w:val="•"/>
      <w:lvlJc w:val="left"/>
      <w:pPr>
        <w:ind w:left="7212" w:hanging="360"/>
      </w:pPr>
      <w:rPr>
        <w:rFonts w:hint="default"/>
        <w:lang w:val="en-AU" w:eastAsia="en-AU" w:bidi="en-AU"/>
      </w:rPr>
    </w:lvl>
  </w:abstractNum>
  <w:abstractNum w:abstractNumId="34" w15:restartNumberingAfterBreak="0">
    <w:nsid w:val="693611B8"/>
    <w:multiLevelType w:val="hybridMultilevel"/>
    <w:tmpl w:val="F49CB24E"/>
    <w:lvl w:ilvl="0" w:tplc="12848E7E">
      <w:start w:val="1"/>
      <w:numFmt w:val="lowerLetter"/>
      <w:lvlText w:val="%1."/>
      <w:lvlJc w:val="left"/>
      <w:pPr>
        <w:ind w:left="1218" w:hanging="360"/>
      </w:pPr>
      <w:rPr>
        <w:rFonts w:ascii="Calibri" w:eastAsia="Calibri" w:hAnsi="Calibri" w:cs="Calibri" w:hint="default"/>
        <w:spacing w:val="-1"/>
        <w:w w:val="100"/>
        <w:sz w:val="22"/>
        <w:szCs w:val="22"/>
        <w:lang w:val="en-AU" w:eastAsia="en-AU" w:bidi="en-AU"/>
      </w:rPr>
    </w:lvl>
    <w:lvl w:ilvl="1" w:tplc="DF6EFA52">
      <w:numFmt w:val="bullet"/>
      <w:lvlText w:val="•"/>
      <w:lvlJc w:val="left"/>
      <w:pPr>
        <w:ind w:left="2026" w:hanging="360"/>
      </w:pPr>
      <w:rPr>
        <w:rFonts w:hint="default"/>
        <w:lang w:val="en-AU" w:eastAsia="en-AU" w:bidi="en-AU"/>
      </w:rPr>
    </w:lvl>
    <w:lvl w:ilvl="2" w:tplc="DD3E0F04">
      <w:numFmt w:val="bullet"/>
      <w:lvlText w:val="•"/>
      <w:lvlJc w:val="left"/>
      <w:pPr>
        <w:ind w:left="2833" w:hanging="360"/>
      </w:pPr>
      <w:rPr>
        <w:rFonts w:hint="default"/>
        <w:lang w:val="en-AU" w:eastAsia="en-AU" w:bidi="en-AU"/>
      </w:rPr>
    </w:lvl>
    <w:lvl w:ilvl="3" w:tplc="8D4037A2">
      <w:numFmt w:val="bullet"/>
      <w:lvlText w:val="•"/>
      <w:lvlJc w:val="left"/>
      <w:pPr>
        <w:ind w:left="3639" w:hanging="360"/>
      </w:pPr>
      <w:rPr>
        <w:rFonts w:hint="default"/>
        <w:lang w:val="en-AU" w:eastAsia="en-AU" w:bidi="en-AU"/>
      </w:rPr>
    </w:lvl>
    <w:lvl w:ilvl="4" w:tplc="B27CB5CA">
      <w:numFmt w:val="bullet"/>
      <w:lvlText w:val="•"/>
      <w:lvlJc w:val="left"/>
      <w:pPr>
        <w:ind w:left="4446" w:hanging="360"/>
      </w:pPr>
      <w:rPr>
        <w:rFonts w:hint="default"/>
        <w:lang w:val="en-AU" w:eastAsia="en-AU" w:bidi="en-AU"/>
      </w:rPr>
    </w:lvl>
    <w:lvl w:ilvl="5" w:tplc="9C82CBFC">
      <w:numFmt w:val="bullet"/>
      <w:lvlText w:val="•"/>
      <w:lvlJc w:val="left"/>
      <w:pPr>
        <w:ind w:left="5253" w:hanging="360"/>
      </w:pPr>
      <w:rPr>
        <w:rFonts w:hint="default"/>
        <w:lang w:val="en-AU" w:eastAsia="en-AU" w:bidi="en-AU"/>
      </w:rPr>
    </w:lvl>
    <w:lvl w:ilvl="6" w:tplc="FED85A00">
      <w:numFmt w:val="bullet"/>
      <w:lvlText w:val="•"/>
      <w:lvlJc w:val="left"/>
      <w:pPr>
        <w:ind w:left="6059" w:hanging="360"/>
      </w:pPr>
      <w:rPr>
        <w:rFonts w:hint="default"/>
        <w:lang w:val="en-AU" w:eastAsia="en-AU" w:bidi="en-AU"/>
      </w:rPr>
    </w:lvl>
    <w:lvl w:ilvl="7" w:tplc="08F624D2">
      <w:numFmt w:val="bullet"/>
      <w:lvlText w:val="•"/>
      <w:lvlJc w:val="left"/>
      <w:pPr>
        <w:ind w:left="6866" w:hanging="360"/>
      </w:pPr>
      <w:rPr>
        <w:rFonts w:hint="default"/>
        <w:lang w:val="en-AU" w:eastAsia="en-AU" w:bidi="en-AU"/>
      </w:rPr>
    </w:lvl>
    <w:lvl w:ilvl="8" w:tplc="F3F6EE7C">
      <w:numFmt w:val="bullet"/>
      <w:lvlText w:val="•"/>
      <w:lvlJc w:val="left"/>
      <w:pPr>
        <w:ind w:left="7673" w:hanging="360"/>
      </w:pPr>
      <w:rPr>
        <w:rFonts w:hint="default"/>
        <w:lang w:val="en-AU" w:eastAsia="en-AU" w:bidi="en-AU"/>
      </w:rPr>
    </w:lvl>
  </w:abstractNum>
  <w:abstractNum w:abstractNumId="35" w15:restartNumberingAfterBreak="0">
    <w:nsid w:val="6A73182B"/>
    <w:multiLevelType w:val="multilevel"/>
    <w:tmpl w:val="01FC8208"/>
    <w:lvl w:ilvl="0">
      <w:start w:val="4"/>
      <w:numFmt w:val="decimal"/>
      <w:lvlText w:val="%1"/>
      <w:lvlJc w:val="left"/>
      <w:pPr>
        <w:ind w:left="1218" w:hanging="720"/>
      </w:pPr>
      <w:rPr>
        <w:rFonts w:hint="default"/>
        <w:lang w:val="en-AU" w:eastAsia="en-AU" w:bidi="en-AU"/>
      </w:rPr>
    </w:lvl>
    <w:lvl w:ilvl="1">
      <w:start w:val="7"/>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spacing w:val="-2"/>
        <w:w w:val="100"/>
        <w:sz w:val="22"/>
        <w:szCs w:val="22"/>
        <w:lang w:val="en-AU" w:eastAsia="en-AU" w:bidi="en-AU"/>
      </w:rPr>
    </w:lvl>
    <w:lvl w:ilvl="3">
      <w:numFmt w:val="bullet"/>
      <w:lvlText w:val="•"/>
      <w:lvlJc w:val="left"/>
      <w:pPr>
        <w:ind w:left="3639" w:hanging="720"/>
      </w:pPr>
      <w:rPr>
        <w:rFonts w:hint="default"/>
        <w:lang w:val="en-AU" w:eastAsia="en-AU" w:bidi="en-AU"/>
      </w:rPr>
    </w:lvl>
    <w:lvl w:ilvl="4">
      <w:numFmt w:val="bullet"/>
      <w:lvlText w:val="•"/>
      <w:lvlJc w:val="left"/>
      <w:pPr>
        <w:ind w:left="4446" w:hanging="720"/>
      </w:pPr>
      <w:rPr>
        <w:rFonts w:hint="default"/>
        <w:lang w:val="en-AU" w:eastAsia="en-AU" w:bidi="en-AU"/>
      </w:rPr>
    </w:lvl>
    <w:lvl w:ilvl="5">
      <w:numFmt w:val="bullet"/>
      <w:lvlText w:val="•"/>
      <w:lvlJc w:val="left"/>
      <w:pPr>
        <w:ind w:left="5253" w:hanging="720"/>
      </w:pPr>
      <w:rPr>
        <w:rFonts w:hint="default"/>
        <w:lang w:val="en-AU" w:eastAsia="en-AU" w:bidi="en-AU"/>
      </w:rPr>
    </w:lvl>
    <w:lvl w:ilvl="6">
      <w:numFmt w:val="bullet"/>
      <w:lvlText w:val="•"/>
      <w:lvlJc w:val="left"/>
      <w:pPr>
        <w:ind w:left="6059" w:hanging="720"/>
      </w:pPr>
      <w:rPr>
        <w:rFonts w:hint="default"/>
        <w:lang w:val="en-AU" w:eastAsia="en-AU" w:bidi="en-AU"/>
      </w:rPr>
    </w:lvl>
    <w:lvl w:ilvl="7">
      <w:numFmt w:val="bullet"/>
      <w:lvlText w:val="•"/>
      <w:lvlJc w:val="left"/>
      <w:pPr>
        <w:ind w:left="6866" w:hanging="720"/>
      </w:pPr>
      <w:rPr>
        <w:rFonts w:hint="default"/>
        <w:lang w:val="en-AU" w:eastAsia="en-AU" w:bidi="en-AU"/>
      </w:rPr>
    </w:lvl>
    <w:lvl w:ilvl="8">
      <w:numFmt w:val="bullet"/>
      <w:lvlText w:val="•"/>
      <w:lvlJc w:val="left"/>
      <w:pPr>
        <w:ind w:left="7673" w:hanging="720"/>
      </w:pPr>
      <w:rPr>
        <w:rFonts w:hint="default"/>
        <w:lang w:val="en-AU" w:eastAsia="en-AU" w:bidi="en-AU"/>
      </w:rPr>
    </w:lvl>
  </w:abstractNum>
  <w:abstractNum w:abstractNumId="36" w15:restartNumberingAfterBreak="0">
    <w:nsid w:val="6BEB5959"/>
    <w:multiLevelType w:val="multilevel"/>
    <w:tmpl w:val="F580E67C"/>
    <w:lvl w:ilvl="0">
      <w:start w:val="4"/>
      <w:numFmt w:val="decimal"/>
      <w:lvlText w:val="%1"/>
      <w:lvlJc w:val="left"/>
      <w:pPr>
        <w:ind w:left="1218" w:hanging="720"/>
      </w:pPr>
      <w:rPr>
        <w:rFonts w:hint="default"/>
        <w:lang w:val="en-AU" w:eastAsia="en-AU" w:bidi="en-AU"/>
      </w:rPr>
    </w:lvl>
    <w:lvl w:ilvl="1">
      <w:start w:val="3"/>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spacing w:val="-2"/>
        <w:w w:val="100"/>
        <w:sz w:val="22"/>
        <w:szCs w:val="22"/>
        <w:lang w:val="en-AU" w:eastAsia="en-AU" w:bidi="en-AU"/>
      </w:rPr>
    </w:lvl>
    <w:lvl w:ilvl="3">
      <w:start w:val="1"/>
      <w:numFmt w:val="lowerLetter"/>
      <w:lvlText w:val="%4."/>
      <w:lvlJc w:val="left"/>
      <w:pPr>
        <w:ind w:left="1268" w:hanging="360"/>
      </w:pPr>
      <w:rPr>
        <w:rFonts w:ascii="Calibri" w:eastAsia="Calibri" w:hAnsi="Calibri" w:cs="Calibri" w:hint="default"/>
        <w:spacing w:val="-1"/>
        <w:w w:val="100"/>
        <w:sz w:val="22"/>
        <w:szCs w:val="22"/>
        <w:lang w:val="en-AU" w:eastAsia="en-AU" w:bidi="en-AU"/>
      </w:rPr>
    </w:lvl>
    <w:lvl w:ilvl="4">
      <w:numFmt w:val="bullet"/>
      <w:lvlText w:val="•"/>
      <w:lvlJc w:val="left"/>
      <w:pPr>
        <w:ind w:left="3935" w:hanging="360"/>
      </w:pPr>
      <w:rPr>
        <w:rFonts w:hint="default"/>
        <w:lang w:val="en-AU" w:eastAsia="en-AU" w:bidi="en-AU"/>
      </w:rPr>
    </w:lvl>
    <w:lvl w:ilvl="5">
      <w:numFmt w:val="bullet"/>
      <w:lvlText w:val="•"/>
      <w:lvlJc w:val="left"/>
      <w:pPr>
        <w:ind w:left="4827" w:hanging="360"/>
      </w:pPr>
      <w:rPr>
        <w:rFonts w:hint="default"/>
        <w:lang w:val="en-AU" w:eastAsia="en-AU" w:bidi="en-AU"/>
      </w:rPr>
    </w:lvl>
    <w:lvl w:ilvl="6">
      <w:numFmt w:val="bullet"/>
      <w:lvlText w:val="•"/>
      <w:lvlJc w:val="left"/>
      <w:pPr>
        <w:ind w:left="5719" w:hanging="360"/>
      </w:pPr>
      <w:rPr>
        <w:rFonts w:hint="default"/>
        <w:lang w:val="en-AU" w:eastAsia="en-AU" w:bidi="en-AU"/>
      </w:rPr>
    </w:lvl>
    <w:lvl w:ilvl="7">
      <w:numFmt w:val="bullet"/>
      <w:lvlText w:val="•"/>
      <w:lvlJc w:val="left"/>
      <w:pPr>
        <w:ind w:left="6610" w:hanging="360"/>
      </w:pPr>
      <w:rPr>
        <w:rFonts w:hint="default"/>
        <w:lang w:val="en-AU" w:eastAsia="en-AU" w:bidi="en-AU"/>
      </w:rPr>
    </w:lvl>
    <w:lvl w:ilvl="8">
      <w:numFmt w:val="bullet"/>
      <w:lvlText w:val="•"/>
      <w:lvlJc w:val="left"/>
      <w:pPr>
        <w:ind w:left="7502" w:hanging="360"/>
      </w:pPr>
      <w:rPr>
        <w:rFonts w:hint="default"/>
        <w:lang w:val="en-AU" w:eastAsia="en-AU" w:bidi="en-AU"/>
      </w:rPr>
    </w:lvl>
  </w:abstractNum>
  <w:abstractNum w:abstractNumId="37" w15:restartNumberingAfterBreak="0">
    <w:nsid w:val="6D662C7C"/>
    <w:multiLevelType w:val="multilevel"/>
    <w:tmpl w:val="CA34C8A6"/>
    <w:lvl w:ilvl="0">
      <w:start w:val="4"/>
      <w:numFmt w:val="decimal"/>
      <w:lvlText w:val="%1"/>
      <w:lvlJc w:val="left"/>
      <w:pPr>
        <w:ind w:left="1218" w:hanging="720"/>
      </w:pPr>
      <w:rPr>
        <w:rFonts w:hint="default"/>
        <w:lang w:val="en-AU" w:eastAsia="en-AU" w:bidi="en-AU"/>
      </w:rPr>
    </w:lvl>
    <w:lvl w:ilvl="1">
      <w:start w:val="5"/>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spacing w:val="-2"/>
        <w:w w:val="100"/>
        <w:sz w:val="22"/>
        <w:szCs w:val="22"/>
        <w:lang w:val="en-AU" w:eastAsia="en-AU" w:bidi="en-AU"/>
      </w:rPr>
    </w:lvl>
    <w:lvl w:ilvl="3">
      <w:numFmt w:val="bullet"/>
      <w:lvlText w:val="•"/>
      <w:lvlJc w:val="left"/>
      <w:pPr>
        <w:ind w:left="3639" w:hanging="720"/>
      </w:pPr>
      <w:rPr>
        <w:rFonts w:hint="default"/>
        <w:lang w:val="en-AU" w:eastAsia="en-AU" w:bidi="en-AU"/>
      </w:rPr>
    </w:lvl>
    <w:lvl w:ilvl="4">
      <w:numFmt w:val="bullet"/>
      <w:lvlText w:val="•"/>
      <w:lvlJc w:val="left"/>
      <w:pPr>
        <w:ind w:left="4446" w:hanging="720"/>
      </w:pPr>
      <w:rPr>
        <w:rFonts w:hint="default"/>
        <w:lang w:val="en-AU" w:eastAsia="en-AU" w:bidi="en-AU"/>
      </w:rPr>
    </w:lvl>
    <w:lvl w:ilvl="5">
      <w:numFmt w:val="bullet"/>
      <w:lvlText w:val="•"/>
      <w:lvlJc w:val="left"/>
      <w:pPr>
        <w:ind w:left="5253" w:hanging="720"/>
      </w:pPr>
      <w:rPr>
        <w:rFonts w:hint="default"/>
        <w:lang w:val="en-AU" w:eastAsia="en-AU" w:bidi="en-AU"/>
      </w:rPr>
    </w:lvl>
    <w:lvl w:ilvl="6">
      <w:numFmt w:val="bullet"/>
      <w:lvlText w:val="•"/>
      <w:lvlJc w:val="left"/>
      <w:pPr>
        <w:ind w:left="6059" w:hanging="720"/>
      </w:pPr>
      <w:rPr>
        <w:rFonts w:hint="default"/>
        <w:lang w:val="en-AU" w:eastAsia="en-AU" w:bidi="en-AU"/>
      </w:rPr>
    </w:lvl>
    <w:lvl w:ilvl="7">
      <w:numFmt w:val="bullet"/>
      <w:lvlText w:val="•"/>
      <w:lvlJc w:val="left"/>
      <w:pPr>
        <w:ind w:left="6866" w:hanging="720"/>
      </w:pPr>
      <w:rPr>
        <w:rFonts w:hint="default"/>
        <w:lang w:val="en-AU" w:eastAsia="en-AU" w:bidi="en-AU"/>
      </w:rPr>
    </w:lvl>
    <w:lvl w:ilvl="8">
      <w:numFmt w:val="bullet"/>
      <w:lvlText w:val="•"/>
      <w:lvlJc w:val="left"/>
      <w:pPr>
        <w:ind w:left="7673" w:hanging="720"/>
      </w:pPr>
      <w:rPr>
        <w:rFonts w:hint="default"/>
        <w:lang w:val="en-AU" w:eastAsia="en-AU" w:bidi="en-AU"/>
      </w:rPr>
    </w:lvl>
  </w:abstractNum>
  <w:abstractNum w:abstractNumId="38" w15:restartNumberingAfterBreak="0">
    <w:nsid w:val="71D72287"/>
    <w:multiLevelType w:val="hybridMultilevel"/>
    <w:tmpl w:val="93FEF52C"/>
    <w:lvl w:ilvl="0" w:tplc="6296990E">
      <w:start w:val="1"/>
      <w:numFmt w:val="decimal"/>
      <w:lvlText w:val="%1."/>
      <w:lvlJc w:val="left"/>
      <w:pPr>
        <w:ind w:left="858" w:hanging="360"/>
      </w:pPr>
      <w:rPr>
        <w:rFonts w:ascii="Calibri" w:eastAsia="Calibri" w:hAnsi="Calibri" w:cs="Calibri" w:hint="default"/>
        <w:b/>
        <w:bCs/>
        <w:color w:val="00643E"/>
        <w:w w:val="100"/>
        <w:sz w:val="22"/>
        <w:szCs w:val="22"/>
        <w:lang w:val="en-AU" w:eastAsia="en-AU" w:bidi="en-AU"/>
      </w:rPr>
    </w:lvl>
    <w:lvl w:ilvl="1" w:tplc="22100CEE">
      <w:numFmt w:val="bullet"/>
      <w:lvlText w:val="•"/>
      <w:lvlJc w:val="left"/>
      <w:pPr>
        <w:ind w:left="1702" w:hanging="360"/>
      </w:pPr>
      <w:rPr>
        <w:rFonts w:hint="default"/>
        <w:lang w:val="en-AU" w:eastAsia="en-AU" w:bidi="en-AU"/>
      </w:rPr>
    </w:lvl>
    <w:lvl w:ilvl="2" w:tplc="43405888">
      <w:numFmt w:val="bullet"/>
      <w:lvlText w:val="•"/>
      <w:lvlJc w:val="left"/>
      <w:pPr>
        <w:ind w:left="2545" w:hanging="360"/>
      </w:pPr>
      <w:rPr>
        <w:rFonts w:hint="default"/>
        <w:lang w:val="en-AU" w:eastAsia="en-AU" w:bidi="en-AU"/>
      </w:rPr>
    </w:lvl>
    <w:lvl w:ilvl="3" w:tplc="BE74086C">
      <w:numFmt w:val="bullet"/>
      <w:lvlText w:val="•"/>
      <w:lvlJc w:val="left"/>
      <w:pPr>
        <w:ind w:left="3387" w:hanging="360"/>
      </w:pPr>
      <w:rPr>
        <w:rFonts w:hint="default"/>
        <w:lang w:val="en-AU" w:eastAsia="en-AU" w:bidi="en-AU"/>
      </w:rPr>
    </w:lvl>
    <w:lvl w:ilvl="4" w:tplc="5480316E">
      <w:numFmt w:val="bullet"/>
      <w:lvlText w:val="•"/>
      <w:lvlJc w:val="left"/>
      <w:pPr>
        <w:ind w:left="4230" w:hanging="360"/>
      </w:pPr>
      <w:rPr>
        <w:rFonts w:hint="default"/>
        <w:lang w:val="en-AU" w:eastAsia="en-AU" w:bidi="en-AU"/>
      </w:rPr>
    </w:lvl>
    <w:lvl w:ilvl="5" w:tplc="9AD0C784">
      <w:numFmt w:val="bullet"/>
      <w:lvlText w:val="•"/>
      <w:lvlJc w:val="left"/>
      <w:pPr>
        <w:ind w:left="5073" w:hanging="360"/>
      </w:pPr>
      <w:rPr>
        <w:rFonts w:hint="default"/>
        <w:lang w:val="en-AU" w:eastAsia="en-AU" w:bidi="en-AU"/>
      </w:rPr>
    </w:lvl>
    <w:lvl w:ilvl="6" w:tplc="A0FEA796">
      <w:numFmt w:val="bullet"/>
      <w:lvlText w:val="•"/>
      <w:lvlJc w:val="left"/>
      <w:pPr>
        <w:ind w:left="5915" w:hanging="360"/>
      </w:pPr>
      <w:rPr>
        <w:rFonts w:hint="default"/>
        <w:lang w:val="en-AU" w:eastAsia="en-AU" w:bidi="en-AU"/>
      </w:rPr>
    </w:lvl>
    <w:lvl w:ilvl="7" w:tplc="A5D2DD8A">
      <w:numFmt w:val="bullet"/>
      <w:lvlText w:val="•"/>
      <w:lvlJc w:val="left"/>
      <w:pPr>
        <w:ind w:left="6758" w:hanging="360"/>
      </w:pPr>
      <w:rPr>
        <w:rFonts w:hint="default"/>
        <w:lang w:val="en-AU" w:eastAsia="en-AU" w:bidi="en-AU"/>
      </w:rPr>
    </w:lvl>
    <w:lvl w:ilvl="8" w:tplc="72E8C47C">
      <w:numFmt w:val="bullet"/>
      <w:lvlText w:val="•"/>
      <w:lvlJc w:val="left"/>
      <w:pPr>
        <w:ind w:left="7601" w:hanging="360"/>
      </w:pPr>
      <w:rPr>
        <w:rFonts w:hint="default"/>
        <w:lang w:val="en-AU" w:eastAsia="en-AU" w:bidi="en-AU"/>
      </w:rPr>
    </w:lvl>
  </w:abstractNum>
  <w:abstractNum w:abstractNumId="39" w15:restartNumberingAfterBreak="0">
    <w:nsid w:val="744F4FE4"/>
    <w:multiLevelType w:val="hybridMultilevel"/>
    <w:tmpl w:val="6D8E7F52"/>
    <w:lvl w:ilvl="0" w:tplc="E6F4B0E8">
      <w:numFmt w:val="bullet"/>
      <w:lvlText w:val="-"/>
      <w:lvlJc w:val="left"/>
      <w:pPr>
        <w:ind w:left="2298" w:hanging="720"/>
      </w:pPr>
      <w:rPr>
        <w:rFonts w:ascii="Calibri" w:eastAsia="Calibri" w:hAnsi="Calibri" w:cs="Calibri" w:hint="default"/>
        <w:w w:val="100"/>
        <w:sz w:val="22"/>
        <w:szCs w:val="22"/>
        <w:lang w:val="en-AU" w:eastAsia="en-AU" w:bidi="en-AU"/>
      </w:rPr>
    </w:lvl>
    <w:lvl w:ilvl="1" w:tplc="44028F78">
      <w:numFmt w:val="bullet"/>
      <w:lvlText w:val="•"/>
      <w:lvlJc w:val="left"/>
      <w:pPr>
        <w:ind w:left="2998" w:hanging="720"/>
      </w:pPr>
      <w:rPr>
        <w:rFonts w:hint="default"/>
        <w:lang w:val="en-AU" w:eastAsia="en-AU" w:bidi="en-AU"/>
      </w:rPr>
    </w:lvl>
    <w:lvl w:ilvl="2" w:tplc="7172C17E">
      <w:numFmt w:val="bullet"/>
      <w:lvlText w:val="•"/>
      <w:lvlJc w:val="left"/>
      <w:pPr>
        <w:ind w:left="3697" w:hanging="720"/>
      </w:pPr>
      <w:rPr>
        <w:rFonts w:hint="default"/>
        <w:lang w:val="en-AU" w:eastAsia="en-AU" w:bidi="en-AU"/>
      </w:rPr>
    </w:lvl>
    <w:lvl w:ilvl="3" w:tplc="7408F5F2">
      <w:numFmt w:val="bullet"/>
      <w:lvlText w:val="•"/>
      <w:lvlJc w:val="left"/>
      <w:pPr>
        <w:ind w:left="4395" w:hanging="720"/>
      </w:pPr>
      <w:rPr>
        <w:rFonts w:hint="default"/>
        <w:lang w:val="en-AU" w:eastAsia="en-AU" w:bidi="en-AU"/>
      </w:rPr>
    </w:lvl>
    <w:lvl w:ilvl="4" w:tplc="0592EC1E">
      <w:numFmt w:val="bullet"/>
      <w:lvlText w:val="•"/>
      <w:lvlJc w:val="left"/>
      <w:pPr>
        <w:ind w:left="5094" w:hanging="720"/>
      </w:pPr>
      <w:rPr>
        <w:rFonts w:hint="default"/>
        <w:lang w:val="en-AU" w:eastAsia="en-AU" w:bidi="en-AU"/>
      </w:rPr>
    </w:lvl>
    <w:lvl w:ilvl="5" w:tplc="D0A28DD2">
      <w:numFmt w:val="bullet"/>
      <w:lvlText w:val="•"/>
      <w:lvlJc w:val="left"/>
      <w:pPr>
        <w:ind w:left="5793" w:hanging="720"/>
      </w:pPr>
      <w:rPr>
        <w:rFonts w:hint="default"/>
        <w:lang w:val="en-AU" w:eastAsia="en-AU" w:bidi="en-AU"/>
      </w:rPr>
    </w:lvl>
    <w:lvl w:ilvl="6" w:tplc="48D81318">
      <w:numFmt w:val="bullet"/>
      <w:lvlText w:val="•"/>
      <w:lvlJc w:val="left"/>
      <w:pPr>
        <w:ind w:left="6491" w:hanging="720"/>
      </w:pPr>
      <w:rPr>
        <w:rFonts w:hint="default"/>
        <w:lang w:val="en-AU" w:eastAsia="en-AU" w:bidi="en-AU"/>
      </w:rPr>
    </w:lvl>
    <w:lvl w:ilvl="7" w:tplc="C7245F02">
      <w:numFmt w:val="bullet"/>
      <w:lvlText w:val="•"/>
      <w:lvlJc w:val="left"/>
      <w:pPr>
        <w:ind w:left="7190" w:hanging="720"/>
      </w:pPr>
      <w:rPr>
        <w:rFonts w:hint="default"/>
        <w:lang w:val="en-AU" w:eastAsia="en-AU" w:bidi="en-AU"/>
      </w:rPr>
    </w:lvl>
    <w:lvl w:ilvl="8" w:tplc="3E744BEC">
      <w:numFmt w:val="bullet"/>
      <w:lvlText w:val="•"/>
      <w:lvlJc w:val="left"/>
      <w:pPr>
        <w:ind w:left="7889" w:hanging="720"/>
      </w:pPr>
      <w:rPr>
        <w:rFonts w:hint="default"/>
        <w:lang w:val="en-AU" w:eastAsia="en-AU" w:bidi="en-AU"/>
      </w:rPr>
    </w:lvl>
  </w:abstractNum>
  <w:abstractNum w:abstractNumId="40" w15:restartNumberingAfterBreak="0">
    <w:nsid w:val="770716C1"/>
    <w:multiLevelType w:val="hybridMultilevel"/>
    <w:tmpl w:val="3AB4593A"/>
    <w:lvl w:ilvl="0" w:tplc="99723248">
      <w:start w:val="1"/>
      <w:numFmt w:val="lowerLetter"/>
      <w:lvlText w:val="%1)"/>
      <w:lvlJc w:val="left"/>
      <w:pPr>
        <w:ind w:left="797" w:hanging="360"/>
      </w:pPr>
      <w:rPr>
        <w:rFonts w:ascii="Calibri" w:eastAsia="Calibri" w:hAnsi="Calibri" w:cs="Calibri" w:hint="default"/>
        <w:w w:val="99"/>
        <w:sz w:val="20"/>
        <w:szCs w:val="20"/>
        <w:lang w:val="en-AU" w:eastAsia="en-AU" w:bidi="en-AU"/>
      </w:rPr>
    </w:lvl>
    <w:lvl w:ilvl="1" w:tplc="464AE842">
      <w:start w:val="1"/>
      <w:numFmt w:val="lowerRoman"/>
      <w:lvlText w:val="%2)"/>
      <w:lvlJc w:val="left"/>
      <w:pPr>
        <w:ind w:left="797" w:hanging="152"/>
      </w:pPr>
      <w:rPr>
        <w:rFonts w:ascii="Calibri" w:eastAsia="Calibri" w:hAnsi="Calibri" w:cs="Calibri" w:hint="default"/>
        <w:w w:val="99"/>
        <w:sz w:val="20"/>
        <w:szCs w:val="20"/>
        <w:lang w:val="en-AU" w:eastAsia="en-AU" w:bidi="en-AU"/>
      </w:rPr>
    </w:lvl>
    <w:lvl w:ilvl="2" w:tplc="E6444AD4">
      <w:numFmt w:val="bullet"/>
      <w:lvlText w:val="•"/>
      <w:lvlJc w:val="left"/>
      <w:pPr>
        <w:ind w:left="1793" w:hanging="152"/>
      </w:pPr>
      <w:rPr>
        <w:rFonts w:hint="default"/>
        <w:lang w:val="en-AU" w:eastAsia="en-AU" w:bidi="en-AU"/>
      </w:rPr>
    </w:lvl>
    <w:lvl w:ilvl="3" w:tplc="0A2A6994">
      <w:numFmt w:val="bullet"/>
      <w:lvlText w:val="•"/>
      <w:lvlJc w:val="left"/>
      <w:pPr>
        <w:ind w:left="2290" w:hanging="152"/>
      </w:pPr>
      <w:rPr>
        <w:rFonts w:hint="default"/>
        <w:lang w:val="en-AU" w:eastAsia="en-AU" w:bidi="en-AU"/>
      </w:rPr>
    </w:lvl>
    <w:lvl w:ilvl="4" w:tplc="BE1E3172">
      <w:numFmt w:val="bullet"/>
      <w:lvlText w:val="•"/>
      <w:lvlJc w:val="left"/>
      <w:pPr>
        <w:ind w:left="2787" w:hanging="152"/>
      </w:pPr>
      <w:rPr>
        <w:rFonts w:hint="default"/>
        <w:lang w:val="en-AU" w:eastAsia="en-AU" w:bidi="en-AU"/>
      </w:rPr>
    </w:lvl>
    <w:lvl w:ilvl="5" w:tplc="6A2809F8">
      <w:numFmt w:val="bullet"/>
      <w:lvlText w:val="•"/>
      <w:lvlJc w:val="left"/>
      <w:pPr>
        <w:ind w:left="3284" w:hanging="152"/>
      </w:pPr>
      <w:rPr>
        <w:rFonts w:hint="default"/>
        <w:lang w:val="en-AU" w:eastAsia="en-AU" w:bidi="en-AU"/>
      </w:rPr>
    </w:lvl>
    <w:lvl w:ilvl="6" w:tplc="BF0CE8F6">
      <w:numFmt w:val="bullet"/>
      <w:lvlText w:val="•"/>
      <w:lvlJc w:val="left"/>
      <w:pPr>
        <w:ind w:left="3780" w:hanging="152"/>
      </w:pPr>
      <w:rPr>
        <w:rFonts w:hint="default"/>
        <w:lang w:val="en-AU" w:eastAsia="en-AU" w:bidi="en-AU"/>
      </w:rPr>
    </w:lvl>
    <w:lvl w:ilvl="7" w:tplc="C1F8C848">
      <w:numFmt w:val="bullet"/>
      <w:lvlText w:val="•"/>
      <w:lvlJc w:val="left"/>
      <w:pPr>
        <w:ind w:left="4277" w:hanging="152"/>
      </w:pPr>
      <w:rPr>
        <w:rFonts w:hint="default"/>
        <w:lang w:val="en-AU" w:eastAsia="en-AU" w:bidi="en-AU"/>
      </w:rPr>
    </w:lvl>
    <w:lvl w:ilvl="8" w:tplc="2430A480">
      <w:numFmt w:val="bullet"/>
      <w:lvlText w:val="•"/>
      <w:lvlJc w:val="left"/>
      <w:pPr>
        <w:ind w:left="4774" w:hanging="152"/>
      </w:pPr>
      <w:rPr>
        <w:rFonts w:hint="default"/>
        <w:lang w:val="en-AU" w:eastAsia="en-AU" w:bidi="en-AU"/>
      </w:rPr>
    </w:lvl>
  </w:abstractNum>
  <w:abstractNum w:abstractNumId="41" w15:restartNumberingAfterBreak="0">
    <w:nsid w:val="79DB21B3"/>
    <w:multiLevelType w:val="hybridMultilevel"/>
    <w:tmpl w:val="B2A86052"/>
    <w:lvl w:ilvl="0" w:tplc="8D9C1798">
      <w:start w:val="1"/>
      <w:numFmt w:val="bullet"/>
      <w:lvlText w:val=""/>
      <w:lvlPicBulletId w:val="0"/>
      <w:lvlJc w:val="left"/>
      <w:pPr>
        <w:ind w:left="1650" w:hanging="360"/>
      </w:pPr>
      <w:rPr>
        <w:rFonts w:ascii="Symbol" w:hAnsi="Symbol" w:hint="default"/>
        <w:sz w:val="12"/>
        <w:szCs w:val="12"/>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num w:numId="1">
    <w:abstractNumId w:val="40"/>
  </w:num>
  <w:num w:numId="2">
    <w:abstractNumId w:val="13"/>
  </w:num>
  <w:num w:numId="3">
    <w:abstractNumId w:val="4"/>
  </w:num>
  <w:num w:numId="4">
    <w:abstractNumId w:val="33"/>
  </w:num>
  <w:num w:numId="5">
    <w:abstractNumId w:val="1"/>
  </w:num>
  <w:num w:numId="6">
    <w:abstractNumId w:val="11"/>
  </w:num>
  <w:num w:numId="7">
    <w:abstractNumId w:val="31"/>
  </w:num>
  <w:num w:numId="8">
    <w:abstractNumId w:val="2"/>
  </w:num>
  <w:num w:numId="9">
    <w:abstractNumId w:val="20"/>
  </w:num>
  <w:num w:numId="10">
    <w:abstractNumId w:val="18"/>
  </w:num>
  <w:num w:numId="11">
    <w:abstractNumId w:val="35"/>
  </w:num>
  <w:num w:numId="12">
    <w:abstractNumId w:val="9"/>
  </w:num>
  <w:num w:numId="13">
    <w:abstractNumId w:val="30"/>
  </w:num>
  <w:num w:numId="14">
    <w:abstractNumId w:val="19"/>
  </w:num>
  <w:num w:numId="15">
    <w:abstractNumId w:val="24"/>
  </w:num>
  <w:num w:numId="16">
    <w:abstractNumId w:val="37"/>
  </w:num>
  <w:num w:numId="17">
    <w:abstractNumId w:val="39"/>
  </w:num>
  <w:num w:numId="18">
    <w:abstractNumId w:val="0"/>
  </w:num>
  <w:num w:numId="19">
    <w:abstractNumId w:val="36"/>
  </w:num>
  <w:num w:numId="20">
    <w:abstractNumId w:val="34"/>
  </w:num>
  <w:num w:numId="21">
    <w:abstractNumId w:val="28"/>
  </w:num>
  <w:num w:numId="22">
    <w:abstractNumId w:val="6"/>
  </w:num>
  <w:num w:numId="23">
    <w:abstractNumId w:val="25"/>
  </w:num>
  <w:num w:numId="24">
    <w:abstractNumId w:val="29"/>
  </w:num>
  <w:num w:numId="25">
    <w:abstractNumId w:val="15"/>
  </w:num>
  <w:num w:numId="26">
    <w:abstractNumId w:val="12"/>
  </w:num>
  <w:num w:numId="27">
    <w:abstractNumId w:val="14"/>
  </w:num>
  <w:num w:numId="28">
    <w:abstractNumId w:val="38"/>
  </w:num>
  <w:num w:numId="29">
    <w:abstractNumId w:val="16"/>
  </w:num>
  <w:num w:numId="30">
    <w:abstractNumId w:val="8"/>
  </w:num>
  <w:num w:numId="31">
    <w:abstractNumId w:val="10"/>
  </w:num>
  <w:num w:numId="32">
    <w:abstractNumId w:val="22"/>
  </w:num>
  <w:num w:numId="33">
    <w:abstractNumId w:val="41"/>
  </w:num>
  <w:num w:numId="34">
    <w:abstractNumId w:val="26"/>
  </w:num>
  <w:num w:numId="35">
    <w:abstractNumId w:val="27"/>
  </w:num>
  <w:num w:numId="36">
    <w:abstractNumId w:val="32"/>
  </w:num>
  <w:num w:numId="37">
    <w:abstractNumId w:val="3"/>
  </w:num>
  <w:num w:numId="38">
    <w:abstractNumId w:val="21"/>
  </w:num>
  <w:num w:numId="39">
    <w:abstractNumId w:val="5"/>
  </w:num>
  <w:num w:numId="40">
    <w:abstractNumId w:val="17"/>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16"/>
    <w:rsid w:val="00046E75"/>
    <w:rsid w:val="00060E00"/>
    <w:rsid w:val="0007287C"/>
    <w:rsid w:val="000A23E0"/>
    <w:rsid w:val="000B3845"/>
    <w:rsid w:val="000F3770"/>
    <w:rsid w:val="000F51BB"/>
    <w:rsid w:val="00103D44"/>
    <w:rsid w:val="00121299"/>
    <w:rsid w:val="00140065"/>
    <w:rsid w:val="0018496C"/>
    <w:rsid w:val="001C4007"/>
    <w:rsid w:val="001C64F0"/>
    <w:rsid w:val="001D69BE"/>
    <w:rsid w:val="001E1028"/>
    <w:rsid w:val="001E5DDF"/>
    <w:rsid w:val="001E789A"/>
    <w:rsid w:val="001F4E05"/>
    <w:rsid w:val="00217F9F"/>
    <w:rsid w:val="002606A7"/>
    <w:rsid w:val="00296246"/>
    <w:rsid w:val="002C075D"/>
    <w:rsid w:val="002C19DE"/>
    <w:rsid w:val="002D2239"/>
    <w:rsid w:val="00300305"/>
    <w:rsid w:val="00306853"/>
    <w:rsid w:val="00320D30"/>
    <w:rsid w:val="00347F1A"/>
    <w:rsid w:val="003875EF"/>
    <w:rsid w:val="003C0C41"/>
    <w:rsid w:val="004466A6"/>
    <w:rsid w:val="004D1F85"/>
    <w:rsid w:val="004E198E"/>
    <w:rsid w:val="004E70D4"/>
    <w:rsid w:val="00545F2B"/>
    <w:rsid w:val="00575B66"/>
    <w:rsid w:val="005A23B5"/>
    <w:rsid w:val="005B4A55"/>
    <w:rsid w:val="005C5593"/>
    <w:rsid w:val="005C6C8B"/>
    <w:rsid w:val="005E46B9"/>
    <w:rsid w:val="005F723C"/>
    <w:rsid w:val="0060676B"/>
    <w:rsid w:val="00620B52"/>
    <w:rsid w:val="0063550C"/>
    <w:rsid w:val="006A07DA"/>
    <w:rsid w:val="006B3CDC"/>
    <w:rsid w:val="006F39C6"/>
    <w:rsid w:val="00730F55"/>
    <w:rsid w:val="007343E6"/>
    <w:rsid w:val="00747C96"/>
    <w:rsid w:val="0076093F"/>
    <w:rsid w:val="00791F3E"/>
    <w:rsid w:val="007E4583"/>
    <w:rsid w:val="00800FDA"/>
    <w:rsid w:val="008161C2"/>
    <w:rsid w:val="0083236D"/>
    <w:rsid w:val="008370C0"/>
    <w:rsid w:val="00837357"/>
    <w:rsid w:val="00837B19"/>
    <w:rsid w:val="00843526"/>
    <w:rsid w:val="00857B58"/>
    <w:rsid w:val="00861FAE"/>
    <w:rsid w:val="0087280C"/>
    <w:rsid w:val="0089029C"/>
    <w:rsid w:val="008A3CB2"/>
    <w:rsid w:val="008C0141"/>
    <w:rsid w:val="008D68FE"/>
    <w:rsid w:val="008E5763"/>
    <w:rsid w:val="00916F83"/>
    <w:rsid w:val="00921F94"/>
    <w:rsid w:val="00962372"/>
    <w:rsid w:val="00980715"/>
    <w:rsid w:val="009C064B"/>
    <w:rsid w:val="009C65A0"/>
    <w:rsid w:val="009D62AB"/>
    <w:rsid w:val="009F4F1F"/>
    <w:rsid w:val="00A40316"/>
    <w:rsid w:val="00A86E29"/>
    <w:rsid w:val="00AA7B5A"/>
    <w:rsid w:val="00AB22E9"/>
    <w:rsid w:val="00AB7C7D"/>
    <w:rsid w:val="00AE3003"/>
    <w:rsid w:val="00AF3DFE"/>
    <w:rsid w:val="00AF7A5E"/>
    <w:rsid w:val="00B2769D"/>
    <w:rsid w:val="00BA41CB"/>
    <w:rsid w:val="00BB0B25"/>
    <w:rsid w:val="00BB1114"/>
    <w:rsid w:val="00BB628E"/>
    <w:rsid w:val="00BC4126"/>
    <w:rsid w:val="00BC54DB"/>
    <w:rsid w:val="00BC57A7"/>
    <w:rsid w:val="00BC5B90"/>
    <w:rsid w:val="00BD52FF"/>
    <w:rsid w:val="00BE17EB"/>
    <w:rsid w:val="00C16551"/>
    <w:rsid w:val="00C27855"/>
    <w:rsid w:val="00C5451C"/>
    <w:rsid w:val="00C546C7"/>
    <w:rsid w:val="00C77D7E"/>
    <w:rsid w:val="00C8097C"/>
    <w:rsid w:val="00C8449C"/>
    <w:rsid w:val="00D03559"/>
    <w:rsid w:val="00D13C82"/>
    <w:rsid w:val="00D30D1D"/>
    <w:rsid w:val="00D7117E"/>
    <w:rsid w:val="00DA3236"/>
    <w:rsid w:val="00E00B96"/>
    <w:rsid w:val="00E110E0"/>
    <w:rsid w:val="00E137AA"/>
    <w:rsid w:val="00E34310"/>
    <w:rsid w:val="00E44141"/>
    <w:rsid w:val="00E840AE"/>
    <w:rsid w:val="00E9019E"/>
    <w:rsid w:val="00E97159"/>
    <w:rsid w:val="00EB647E"/>
    <w:rsid w:val="00EB77E7"/>
    <w:rsid w:val="00ED799A"/>
    <w:rsid w:val="00EF79EC"/>
    <w:rsid w:val="00F14723"/>
    <w:rsid w:val="00F641D8"/>
    <w:rsid w:val="00F7649B"/>
    <w:rsid w:val="00F85BC7"/>
    <w:rsid w:val="00F9164E"/>
    <w:rsid w:val="00FA3834"/>
    <w:rsid w:val="00FB3AD7"/>
    <w:rsid w:val="00FB3B68"/>
    <w:rsid w:val="00FB5957"/>
    <w:rsid w:val="00FC1004"/>
    <w:rsid w:val="00FD412F"/>
    <w:rsid w:val="00FF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77EC0"/>
  <w15:docId w15:val="{3ED52DD1-696E-42E0-9AD7-EFCAA411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eastAsia="en-AU" w:bidi="en-AU"/>
    </w:rPr>
  </w:style>
  <w:style w:type="paragraph" w:styleId="Heading1">
    <w:name w:val="heading 1"/>
    <w:basedOn w:val="Normal"/>
    <w:uiPriority w:val="1"/>
    <w:qFormat/>
    <w:pPr>
      <w:spacing w:before="20"/>
      <w:ind w:left="930" w:hanging="432"/>
      <w:outlineLvl w:val="0"/>
    </w:pPr>
    <w:rPr>
      <w:b/>
      <w:bCs/>
      <w:sz w:val="40"/>
      <w:szCs w:val="40"/>
    </w:rPr>
  </w:style>
  <w:style w:type="paragraph" w:styleId="Heading2">
    <w:name w:val="heading 2"/>
    <w:basedOn w:val="Normal"/>
    <w:uiPriority w:val="1"/>
    <w:qFormat/>
    <w:pPr>
      <w:spacing w:before="44"/>
      <w:ind w:left="1114" w:right="416" w:hanging="2912"/>
      <w:outlineLvl w:val="1"/>
    </w:pPr>
    <w:rPr>
      <w:b/>
      <w:bCs/>
      <w:sz w:val="28"/>
      <w:szCs w:val="28"/>
    </w:rPr>
  </w:style>
  <w:style w:type="paragraph" w:styleId="Heading3">
    <w:name w:val="heading 3"/>
    <w:basedOn w:val="Normal"/>
    <w:uiPriority w:val="1"/>
    <w:qFormat/>
    <w:pPr>
      <w:spacing w:before="47"/>
      <w:ind w:left="1218"/>
      <w:outlineLvl w:val="2"/>
    </w:pPr>
    <w:rPr>
      <w:b/>
      <w:bCs/>
      <w:sz w:val="26"/>
      <w:szCs w:val="26"/>
    </w:rPr>
  </w:style>
  <w:style w:type="paragraph" w:styleId="Heading4">
    <w:name w:val="heading 4"/>
    <w:basedOn w:val="Normal"/>
    <w:uiPriority w:val="1"/>
    <w:qFormat/>
    <w:pPr>
      <w:ind w:left="1218" w:hanging="720"/>
      <w:outlineLvl w:val="3"/>
    </w:pPr>
    <w:rPr>
      <w:b/>
      <w:bCs/>
    </w:rPr>
  </w:style>
  <w:style w:type="paragraph" w:styleId="Heading7">
    <w:name w:val="heading 7"/>
    <w:basedOn w:val="Normal"/>
    <w:next w:val="Normal"/>
    <w:link w:val="Heading7Char"/>
    <w:uiPriority w:val="9"/>
    <w:unhideWhenUsed/>
    <w:qFormat/>
    <w:rsid w:val="004E70D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6"/>
      <w:ind w:left="838" w:hanging="341"/>
    </w:pPr>
    <w:rPr>
      <w:b/>
      <w:bCs/>
    </w:rPr>
  </w:style>
  <w:style w:type="paragraph" w:styleId="TOC2">
    <w:name w:val="toc 2"/>
    <w:basedOn w:val="Normal"/>
    <w:uiPriority w:val="39"/>
    <w:qFormat/>
    <w:pPr>
      <w:spacing w:before="199"/>
      <w:ind w:left="495"/>
    </w:pPr>
    <w:rPr>
      <w:b/>
      <w:bCs/>
      <w:i/>
    </w:rPr>
  </w:style>
  <w:style w:type="paragraph" w:styleId="BodyText">
    <w:name w:val="Body Text"/>
    <w:basedOn w:val="Normal"/>
    <w:link w:val="BodyTextChar"/>
    <w:uiPriority w:val="1"/>
    <w:qFormat/>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pPr>
      <w:ind w:left="121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0D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0"/>
    <w:rPr>
      <w:rFonts w:ascii="Segoe UI" w:eastAsia="Calibri" w:hAnsi="Segoe UI" w:cs="Segoe UI"/>
      <w:sz w:val="18"/>
      <w:szCs w:val="18"/>
      <w:lang w:val="en-AU" w:eastAsia="en-AU" w:bidi="en-AU"/>
    </w:rPr>
  </w:style>
  <w:style w:type="paragraph" w:styleId="NoSpacing">
    <w:name w:val="No Spacing"/>
    <w:uiPriority w:val="1"/>
    <w:qFormat/>
    <w:rsid w:val="000B3845"/>
    <w:pPr>
      <w:widowControl/>
      <w:autoSpaceDE/>
      <w:autoSpaceDN/>
    </w:pPr>
    <w:rPr>
      <w:rFonts w:ascii="Times New Roman" w:hAnsi="Times New Roman" w:cs="Times New Roman"/>
      <w:sz w:val="24"/>
      <w:szCs w:val="24"/>
      <w:lang w:val="en-AU"/>
    </w:rPr>
  </w:style>
  <w:style w:type="paragraph" w:styleId="TOCHeading">
    <w:name w:val="TOC Heading"/>
    <w:basedOn w:val="Heading1"/>
    <w:next w:val="Normal"/>
    <w:uiPriority w:val="39"/>
    <w:unhideWhenUsed/>
    <w:qFormat/>
    <w:rsid w:val="00BB628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3">
    <w:name w:val="toc 3"/>
    <w:basedOn w:val="Normal"/>
    <w:next w:val="Normal"/>
    <w:autoRedefine/>
    <w:uiPriority w:val="39"/>
    <w:unhideWhenUsed/>
    <w:rsid w:val="00BB628E"/>
    <w:pPr>
      <w:spacing w:after="100"/>
      <w:ind w:left="440"/>
    </w:pPr>
  </w:style>
  <w:style w:type="character" w:styleId="Hyperlink">
    <w:name w:val="Hyperlink"/>
    <w:basedOn w:val="DefaultParagraphFont"/>
    <w:uiPriority w:val="99"/>
    <w:unhideWhenUsed/>
    <w:rsid w:val="00BB628E"/>
    <w:rPr>
      <w:color w:val="0000FF" w:themeColor="hyperlink"/>
      <w:u w:val="single"/>
    </w:rPr>
  </w:style>
  <w:style w:type="paragraph" w:styleId="Revision">
    <w:name w:val="Revision"/>
    <w:hidden/>
    <w:uiPriority w:val="99"/>
    <w:semiHidden/>
    <w:rsid w:val="001F4E05"/>
    <w:pPr>
      <w:widowControl/>
      <w:autoSpaceDE/>
      <w:autoSpaceDN/>
    </w:pPr>
    <w:rPr>
      <w:rFonts w:ascii="Calibri" w:eastAsia="Calibri" w:hAnsi="Calibri" w:cs="Calibri"/>
      <w:lang w:val="en-AU" w:eastAsia="en-AU" w:bidi="en-AU"/>
    </w:rPr>
  </w:style>
  <w:style w:type="paragraph" w:styleId="Header">
    <w:name w:val="header"/>
    <w:basedOn w:val="Normal"/>
    <w:link w:val="HeaderChar"/>
    <w:uiPriority w:val="99"/>
    <w:unhideWhenUsed/>
    <w:rsid w:val="00575B66"/>
    <w:pPr>
      <w:tabs>
        <w:tab w:val="center" w:pos="4513"/>
        <w:tab w:val="right" w:pos="9026"/>
      </w:tabs>
    </w:pPr>
  </w:style>
  <w:style w:type="character" w:customStyle="1" w:styleId="HeaderChar">
    <w:name w:val="Header Char"/>
    <w:basedOn w:val="DefaultParagraphFont"/>
    <w:link w:val="Header"/>
    <w:uiPriority w:val="99"/>
    <w:rsid w:val="00575B66"/>
    <w:rPr>
      <w:rFonts w:ascii="Calibri" w:eastAsia="Calibri" w:hAnsi="Calibri" w:cs="Calibri"/>
      <w:lang w:val="en-AU" w:eastAsia="en-AU" w:bidi="en-AU"/>
    </w:rPr>
  </w:style>
  <w:style w:type="paragraph" w:styleId="Footer">
    <w:name w:val="footer"/>
    <w:basedOn w:val="Normal"/>
    <w:link w:val="FooterChar"/>
    <w:uiPriority w:val="99"/>
    <w:unhideWhenUsed/>
    <w:rsid w:val="00575B66"/>
    <w:pPr>
      <w:tabs>
        <w:tab w:val="center" w:pos="4513"/>
        <w:tab w:val="right" w:pos="9026"/>
      </w:tabs>
    </w:pPr>
  </w:style>
  <w:style w:type="character" w:customStyle="1" w:styleId="FooterChar">
    <w:name w:val="Footer Char"/>
    <w:basedOn w:val="DefaultParagraphFont"/>
    <w:link w:val="Footer"/>
    <w:uiPriority w:val="99"/>
    <w:rsid w:val="00575B66"/>
    <w:rPr>
      <w:rFonts w:ascii="Calibri" w:eastAsia="Calibri" w:hAnsi="Calibri" w:cs="Calibri"/>
      <w:lang w:val="en-AU" w:eastAsia="en-AU" w:bidi="en-AU"/>
    </w:rPr>
  </w:style>
  <w:style w:type="character" w:styleId="CommentReference">
    <w:name w:val="annotation reference"/>
    <w:basedOn w:val="DefaultParagraphFont"/>
    <w:uiPriority w:val="99"/>
    <w:semiHidden/>
    <w:unhideWhenUsed/>
    <w:rsid w:val="00C16551"/>
    <w:rPr>
      <w:sz w:val="16"/>
      <w:szCs w:val="16"/>
    </w:rPr>
  </w:style>
  <w:style w:type="paragraph" w:styleId="CommentText">
    <w:name w:val="annotation text"/>
    <w:basedOn w:val="Normal"/>
    <w:link w:val="CommentTextChar"/>
    <w:uiPriority w:val="99"/>
    <w:semiHidden/>
    <w:unhideWhenUsed/>
    <w:rsid w:val="00C16551"/>
    <w:rPr>
      <w:sz w:val="20"/>
      <w:szCs w:val="20"/>
    </w:rPr>
  </w:style>
  <w:style w:type="character" w:customStyle="1" w:styleId="CommentTextChar">
    <w:name w:val="Comment Text Char"/>
    <w:basedOn w:val="DefaultParagraphFont"/>
    <w:link w:val="CommentText"/>
    <w:uiPriority w:val="99"/>
    <w:semiHidden/>
    <w:rsid w:val="00C16551"/>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C16551"/>
    <w:rPr>
      <w:b/>
      <w:bCs/>
    </w:rPr>
  </w:style>
  <w:style w:type="character" w:customStyle="1" w:styleId="CommentSubjectChar">
    <w:name w:val="Comment Subject Char"/>
    <w:basedOn w:val="CommentTextChar"/>
    <w:link w:val="CommentSubject"/>
    <w:uiPriority w:val="99"/>
    <w:semiHidden/>
    <w:rsid w:val="00C16551"/>
    <w:rPr>
      <w:rFonts w:ascii="Calibri" w:eastAsia="Calibri" w:hAnsi="Calibri" w:cs="Calibri"/>
      <w:b/>
      <w:bCs/>
      <w:sz w:val="20"/>
      <w:szCs w:val="20"/>
      <w:lang w:val="en-AU" w:eastAsia="en-AU" w:bidi="en-AU"/>
    </w:rPr>
  </w:style>
  <w:style w:type="character" w:styleId="FollowedHyperlink">
    <w:name w:val="FollowedHyperlink"/>
    <w:basedOn w:val="DefaultParagraphFont"/>
    <w:uiPriority w:val="99"/>
    <w:semiHidden/>
    <w:unhideWhenUsed/>
    <w:rsid w:val="007E4583"/>
    <w:rPr>
      <w:color w:val="800080" w:themeColor="followedHyperlink"/>
      <w:u w:val="single"/>
    </w:rPr>
  </w:style>
  <w:style w:type="character" w:customStyle="1" w:styleId="BodyTextChar">
    <w:name w:val="Body Text Char"/>
    <w:basedOn w:val="DefaultParagraphFont"/>
    <w:link w:val="BodyText"/>
    <w:uiPriority w:val="1"/>
    <w:rsid w:val="00FA3834"/>
    <w:rPr>
      <w:rFonts w:ascii="Calibri" w:eastAsia="Calibri" w:hAnsi="Calibri" w:cs="Calibri"/>
      <w:lang w:val="en-AU" w:eastAsia="en-AU" w:bidi="en-AU"/>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861FAE"/>
    <w:rPr>
      <w:rFonts w:ascii="Calibri" w:eastAsia="Calibri" w:hAnsi="Calibri" w:cs="Calibri"/>
      <w:lang w:val="en-AU" w:eastAsia="en-AU" w:bidi="en-AU"/>
    </w:rPr>
  </w:style>
  <w:style w:type="paragraph" w:customStyle="1" w:styleId="BoxText">
    <w:name w:val="BoxText"/>
    <w:basedOn w:val="Normal"/>
    <w:qFormat/>
    <w:rsid w:val="00E110E0"/>
    <w:pPr>
      <w:widowControl/>
      <w:pBdr>
        <w:top w:val="single" w:sz="12" w:space="4" w:color="C75F09"/>
        <w:left w:val="single" w:sz="12" w:space="4" w:color="C75F09"/>
        <w:bottom w:val="single" w:sz="12" w:space="4" w:color="C75F09"/>
        <w:right w:val="single" w:sz="12" w:space="4" w:color="C75F09"/>
      </w:pBdr>
      <w:autoSpaceDE/>
      <w:autoSpaceDN/>
      <w:spacing w:after="120"/>
    </w:pPr>
    <w:rPr>
      <w:rFonts w:eastAsia="Times New Roman" w:cs="Times New Roman"/>
      <w:color w:val="000000"/>
      <w:szCs w:val="20"/>
      <w:lang w:bidi="ar-SA"/>
    </w:rPr>
  </w:style>
  <w:style w:type="character" w:customStyle="1" w:styleId="Heading7Char">
    <w:name w:val="Heading 7 Char"/>
    <w:basedOn w:val="DefaultParagraphFont"/>
    <w:link w:val="Heading7"/>
    <w:uiPriority w:val="9"/>
    <w:rsid w:val="004E70D4"/>
    <w:rPr>
      <w:rFonts w:asciiTheme="majorHAnsi" w:eastAsiaTheme="majorEastAsia" w:hAnsiTheme="majorHAnsi" w:cstheme="majorBidi"/>
      <w:i/>
      <w:iCs/>
      <w:color w:val="243F60" w:themeColor="accent1" w:themeShade="7F"/>
      <w:lang w:val="en-AU" w:eastAsia="en-AU" w:bidi="en-AU"/>
    </w:rPr>
  </w:style>
  <w:style w:type="table" w:styleId="TableGrid">
    <w:name w:val="Table Grid"/>
    <w:basedOn w:val="TableNormal"/>
    <w:uiPriority w:val="59"/>
    <w:rsid w:val="004E70D4"/>
    <w:pPr>
      <w:widowControl/>
      <w:autoSpaceDE/>
      <w:autoSpaceDN/>
    </w:pPr>
    <w:rPr>
      <w:rFonts w:ascii="Arial" w:eastAsia="MS Mincho"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bulletgreen">
    <w:name w:val="Box bullet green"/>
    <w:basedOn w:val="Normal"/>
    <w:qFormat/>
    <w:rsid w:val="004E70D4"/>
    <w:pPr>
      <w:widowControl/>
      <w:numPr>
        <w:numId w:val="41"/>
      </w:numPr>
      <w:pBdr>
        <w:top w:val="single" w:sz="12" w:space="4" w:color="984806"/>
        <w:left w:val="single" w:sz="12" w:space="4" w:color="984806"/>
        <w:bottom w:val="single" w:sz="12" w:space="4" w:color="984806"/>
        <w:right w:val="single" w:sz="12" w:space="4" w:color="984806"/>
      </w:pBdr>
      <w:autoSpaceDE/>
      <w:autoSpaceDN/>
      <w:spacing w:after="120"/>
    </w:pPr>
    <w:rPr>
      <w:rFonts w:eastAsia="MS Mincho" w:cstheme="minorHAnsi"/>
      <w:color w:val="000000"/>
      <w:szCs w:val="20"/>
      <w:lang w:bidi="ar-SA"/>
    </w:rPr>
  </w:style>
  <w:style w:type="paragraph" w:customStyle="1" w:styleId="BoxNormal">
    <w:name w:val="Box Normal"/>
    <w:basedOn w:val="Normal"/>
    <w:qFormat/>
    <w:rsid w:val="004E70D4"/>
    <w:pPr>
      <w:widowControl/>
      <w:autoSpaceDE/>
      <w:autoSpaceDN/>
      <w:spacing w:after="180"/>
      <w:ind w:left="57" w:right="57"/>
    </w:pPr>
    <w:rPr>
      <w:rFonts w:asciiTheme="minorHAnsi" w:eastAsiaTheme="minorHAnsi" w:hAnsiTheme="minorHAnsi" w:cstheme="minorHAnsi"/>
      <w:lang w:bidi="ar-SA"/>
    </w:rPr>
  </w:style>
  <w:style w:type="paragraph" w:customStyle="1" w:styleId="null">
    <w:name w:val="null"/>
    <w:basedOn w:val="Normal"/>
    <w:rsid w:val="008A3CB2"/>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customStyle="1" w:styleId="null1">
    <w:name w:val="null1"/>
    <w:basedOn w:val="DefaultParagraphFont"/>
    <w:rsid w:val="008A3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54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aihw.gov.au/reports/disability/access-health-services-" TargetMode="External"/><Relationship Id="rId2" Type="http://schemas.openxmlformats.org/officeDocument/2006/relationships/numbering" Target="numbering.xml"/><Relationship Id="rId16" Type="http://schemas.openxmlformats.org/officeDocument/2006/relationships/hyperlink" Target="http://www.mbsonline.gov.au/internet/mbsonline/publishing.nsf/Content/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9C7E-8A84-4E5C-AAA1-A84EF5C3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53</Pages>
  <Words>14479</Words>
  <Characters>82531</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HARDING, Sophie</dc:creator>
  <cp:lastModifiedBy>CARR, Tracy</cp:lastModifiedBy>
  <cp:revision>5</cp:revision>
  <dcterms:created xsi:type="dcterms:W3CDTF">2020-10-22T04:45:00Z</dcterms:created>
  <dcterms:modified xsi:type="dcterms:W3CDTF">2020-11-18T05:03:00Z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 2016</vt:lpwstr>
  </property>
  <property fmtid="{D5CDD505-2E9C-101B-9397-08002B2CF9AE}" pid="4" name="LastSaved">
    <vt:filetime>2020-03-03T00:00:00Z</vt:filetime>
  </property>
</Properties>
</file>