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683798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06C8C27" wp14:editId="7F498397">
            <wp:extent cx="1685925" cy="1123950"/>
            <wp:effectExtent l="0" t="0" r="9525" b="0"/>
            <wp:docPr id="4" name="Picture 3" descr="Australian Government" title="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98" w:rsidRPr="00B84890" w:rsidRDefault="00696C3B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Schedule o</w:t>
      </w:r>
      <w:r w:rsidR="00CB4B7E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 Fees a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nd Char</w:t>
      </w:r>
      <w:r w:rsidR="002B5C63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ges f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or Pre 1 July 2014 r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esidents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and home care recipients</w:t>
      </w:r>
    </w:p>
    <w:p w:rsidR="00683798" w:rsidRPr="00B84890" w:rsidRDefault="006352E5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From</w:t>
      </w:r>
      <w:r w:rsidR="001D1C12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F0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1 January 2021</w:t>
      </w:r>
    </w:p>
    <w:p w:rsidR="00683798" w:rsidRPr="00B84890" w:rsidRDefault="001359E6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>
          <v:rect id="_x0000_i1025" style="width:498.45pt;height:1.65pt" o:hrpct="977" o:hralign="center" o:hrstd="t" o:hr="t" fillcolor="#a0a0a0" stroked="f"/>
        </w:pict>
      </w:r>
    </w:p>
    <w:p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B32E3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96C3B"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:rsidR="00696C3B" w:rsidRPr="00B84890" w:rsidRDefault="009D645D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Basic Daily Fee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C104B4" w:rsidRPr="00B84890" w:rsidTr="00C104B4">
        <w:trPr>
          <w:trHeight w:val="255"/>
          <w:tblHeader/>
        </w:trPr>
        <w:tc>
          <w:tcPr>
            <w:tcW w:w="2500" w:type="pct"/>
            <w:noWrap/>
            <w:hideMark/>
          </w:tcPr>
          <w:p w:rsidR="00FE2784" w:rsidRPr="00B84890" w:rsidRDefault="00FE2784">
            <w:pPr>
              <w:rPr>
                <w:b/>
                <w:bCs/>
              </w:rPr>
            </w:pPr>
          </w:p>
        </w:tc>
        <w:tc>
          <w:tcPr>
            <w:tcW w:w="2500" w:type="pct"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Home Care</w:t>
            </w:r>
          </w:p>
        </w:tc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1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$9.63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2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$10.19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3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$10.48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4</w:t>
            </w:r>
            <w:r w:rsidRPr="00B84890">
              <w:t xml:space="preserve">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$10.75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>
            <w:pPr>
              <w:rPr>
                <w:b/>
                <w:bCs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 w:rsidP="00E84E7B">
            <w:pPr>
              <w:jc w:val="center"/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  <w:hideMark/>
          </w:tcPr>
          <w:p w:rsidR="00FE2784" w:rsidRPr="00B84890" w:rsidRDefault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Residential Care</w:t>
            </w:r>
            <w:r w:rsidR="00FE2784" w:rsidRPr="00B84890">
              <w:rPr>
                <w:b/>
                <w:bCs/>
                <w:vertAlign w:val="superscript"/>
              </w:rPr>
              <w:t xml:space="preserve"> 1</w:t>
            </w:r>
            <w:r w:rsidR="00FE2784" w:rsidRPr="00B84890">
              <w:t> 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1D1C12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B84890" w:rsidRPr="00B84890">
              <w:t>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hideMark/>
          </w:tcPr>
          <w:p w:rsidR="00FE2784" w:rsidRPr="00B84890" w:rsidRDefault="00FE2784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B84890" w:rsidRPr="00B84890">
              <w:t>47.63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C820FC">
            <w:pPr>
              <w:jc w:val="center"/>
            </w:pPr>
            <w:r w:rsidRPr="00B84890">
              <w:t xml:space="preserve">up to </w:t>
            </w:r>
            <w:r w:rsidR="00B84890" w:rsidRPr="00B84890">
              <w:t>$52.25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$59.31</w:t>
            </w:r>
          </w:p>
        </w:tc>
      </w:tr>
    </w:tbl>
    <w:p w:rsidR="003C1BB1" w:rsidRPr="00B84890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Residents who were in a hostel on 30 September 1997 and who are NOT currently at a home that </w:t>
      </w:r>
      <w:r w:rsidR="003F6145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was a nursing home before 1 October 1997 will receive a reduction of 80 cents per day to their basic daily fee.</w:t>
      </w:r>
    </w:p>
    <w:p w:rsidR="00E84E7B" w:rsidRPr="00B84890" w:rsidRDefault="00E84E7B" w:rsidP="00E84E7B">
      <w:pPr>
        <w:spacing w:after="0" w:line="240" w:lineRule="auto"/>
        <w:rPr>
          <w:b/>
          <w:bCs/>
        </w:rPr>
      </w:pPr>
      <w:r w:rsidRPr="00B84890">
        <w:rPr>
          <w:b/>
          <w:bCs/>
        </w:rPr>
        <w:t>Maximum Basic Daily Fee for Residents Eligible for Basic Daily Fee Supplement</w:t>
      </w:r>
      <w:r w:rsidR="004571B7" w:rsidRPr="00B84890">
        <w:rPr>
          <w:b/>
          <w:bCs/>
          <w:vertAlign w:val="superscript"/>
        </w:rPr>
        <w:t xml:space="preserve"> 1</w:t>
      </w:r>
      <w:r w:rsidRPr="00B84890">
        <w:rPr>
          <w:b/>
          <w:bCs/>
        </w:rPr>
        <w:t> </w:t>
      </w:r>
    </w:p>
    <w:tbl>
      <w:tblPr>
        <w:tblStyle w:val="TableGrid"/>
        <w:tblW w:w="4679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5"/>
        <w:gridCol w:w="4742"/>
      </w:tblGrid>
      <w:tr w:rsidR="00C104B4" w:rsidRPr="00B84890" w:rsidTr="00C104B4">
        <w:trPr>
          <w:trHeight w:val="285"/>
          <w:tblHeader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$47.02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C820FC">
            <w:pPr>
              <w:jc w:val="center"/>
            </w:pPr>
            <w:r w:rsidRPr="00B84890">
              <w:t>up to $58.70</w:t>
            </w:r>
          </w:p>
        </w:tc>
      </w:tr>
    </w:tbl>
    <w:p w:rsidR="00E84E7B" w:rsidRPr="00B84890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The Basic Daily Fee Supplement is payable to aged care providers on behalf of non-pensioners who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 xml:space="preserve">do not hold a Commonwealth Seniors Health Card and who were in permanent residential care on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30 June 2012. To receive the supplement, providers must notify Services</w:t>
      </w:r>
      <w:r w:rsidR="00C104B4">
        <w:rPr>
          <w:rStyle w:val="BookTitle"/>
          <w:i w:val="0"/>
          <w:iCs w:val="0"/>
          <w:smallCaps w:val="0"/>
          <w:spacing w:val="0"/>
        </w:rPr>
        <w:t xml:space="preserve"> Australia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76190F" w:rsidRDefault="0076190F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br w:type="page"/>
      </w:r>
    </w:p>
    <w:p w:rsidR="0076190F" w:rsidRPr="00B84890" w:rsidRDefault="0076190F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853"/>
        <w:gridCol w:w="2373"/>
        <w:gridCol w:w="2373"/>
      </w:tblGrid>
      <w:tr w:rsidR="00C104B4" w:rsidRPr="00B84890" w:rsidTr="00C104B4">
        <w:trPr>
          <w:trHeight w:val="255"/>
          <w:tblHeader/>
        </w:trPr>
        <w:tc>
          <w:tcPr>
            <w:tcW w:w="2528" w:type="pct"/>
            <w:hideMark/>
          </w:tcPr>
          <w:p w:rsidR="00E84E7B" w:rsidRPr="00B84890" w:rsidRDefault="00E84E7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Maximum Daily Income Tested Fee</w:t>
            </w:r>
          </w:p>
        </w:tc>
        <w:tc>
          <w:tcPr>
            <w:tcW w:w="2472" w:type="pct"/>
            <w:gridSpan w:val="2"/>
            <w:noWrap/>
            <w:hideMark/>
          </w:tcPr>
          <w:p w:rsidR="00E84E7B" w:rsidRPr="00B84890" w:rsidRDefault="00E84E7B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$82.98</w:t>
            </w:r>
          </w:p>
        </w:tc>
      </w:tr>
      <w:tr w:rsidR="00C104B4" w:rsidRPr="00B84890" w:rsidTr="00C104B4">
        <w:trPr>
          <w:trHeight w:val="510"/>
        </w:trPr>
        <w:tc>
          <w:tcPr>
            <w:tcW w:w="2528" w:type="pct"/>
            <w:hideMark/>
          </w:tcPr>
          <w:p w:rsidR="00E84E7B" w:rsidRPr="00B84890" w:rsidRDefault="00E84E7B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:rsidTr="00C104B4">
        <w:trPr>
          <w:trHeight w:val="480"/>
        </w:trPr>
        <w:tc>
          <w:tcPr>
            <w:tcW w:w="2528" w:type="pct"/>
            <w:hideMark/>
          </w:tcPr>
          <w:p w:rsidR="00E84E7B" w:rsidRPr="00B84890" w:rsidRDefault="00E84E7B" w:rsidP="00F83468"/>
        </w:tc>
        <w:tc>
          <w:tcPr>
            <w:tcW w:w="1236" w:type="pct"/>
            <w:hideMark/>
          </w:tcPr>
          <w:p w:rsidR="00E84E7B" w:rsidRPr="00B84890" w:rsidRDefault="00E84E7B" w:rsidP="001359E6">
            <w:r w:rsidRPr="00B84890">
              <w:t>Single</w:t>
            </w:r>
          </w:p>
        </w:tc>
        <w:tc>
          <w:tcPr>
            <w:tcW w:w="1236" w:type="pct"/>
            <w:hideMark/>
          </w:tcPr>
          <w:p w:rsidR="00E84E7B" w:rsidRPr="00B84890" w:rsidRDefault="00E84E7B" w:rsidP="001359E6">
            <w:r w:rsidRPr="00B84890">
              <w:t>Each member of a couple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Non-Standard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Protected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$900.60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$880.60 </w:t>
            </w:r>
            <w:bookmarkStart w:id="0" w:name="_GoBack"/>
            <w:bookmarkEnd w:id="0"/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Phased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Default="00320A9D" w:rsidP="00320A9D">
            <w:r w:rsidRPr="00D449B7">
              <w:t xml:space="preserve">$1,050.80 </w:t>
            </w:r>
          </w:p>
        </w:tc>
      </w:tr>
    </w:tbl>
    <w:p w:rsidR="00E84E7B" w:rsidRPr="00B84890" w:rsidRDefault="00696C3B" w:rsidP="000C4930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Pensioner allowable limit for Accommodation bonds</w:t>
      </w: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C104B4">
        <w:trPr>
          <w:trHeight w:val="480"/>
          <w:tblHeader/>
        </w:trPr>
        <w:tc>
          <w:tcPr>
            <w:tcW w:w="2529" w:type="pct"/>
            <w:hideMark/>
          </w:tcPr>
          <w:p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vAlign w:val="center"/>
            <w:hideMark/>
          </w:tcPr>
          <w:p w:rsidR="00696C3B" w:rsidRPr="00B84890" w:rsidRDefault="00B84890" w:rsidP="00C104B4">
            <w:pPr>
              <w:jc w:val="center"/>
            </w:pPr>
            <w:r w:rsidRPr="00B84890">
              <w:t>$201,500</w:t>
            </w:r>
          </w:p>
        </w:tc>
      </w:tr>
    </w:tbl>
    <w:p w:rsidR="00E84E7B" w:rsidRPr="00B84890" w:rsidRDefault="000C4930" w:rsidP="000C4930">
      <w:pPr>
        <w:spacing w:before="240" w:after="0"/>
        <w:rPr>
          <w:b/>
          <w:bCs/>
        </w:rPr>
      </w:pPr>
      <w:r w:rsidRPr="00B84890">
        <w:rPr>
          <w:b/>
          <w:bCs/>
        </w:rPr>
        <w:t>M</w:t>
      </w:r>
      <w:r w:rsidR="00696C3B" w:rsidRPr="00B84890">
        <w:rPr>
          <w:b/>
          <w:bCs/>
        </w:rPr>
        <w:t>inimum Assets Amount</w:t>
      </w:r>
    </w:p>
    <w:tbl>
      <w:tblPr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855"/>
        <w:gridCol w:w="4744"/>
      </w:tblGrid>
      <w:tr w:rsidR="00696C3B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3B" w:rsidRPr="00B84890" w:rsidRDefault="00B84890" w:rsidP="0089418B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</w:tbl>
    <w:p w:rsidR="00E84E7B" w:rsidRPr="00B84890" w:rsidRDefault="00696C3B" w:rsidP="00696C3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Asset Cut-off Level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B84890" w:rsidP="00B84890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  <w:tr w:rsidR="00C104B4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partially supported</w:t>
            </w:r>
            <w:r w:rsidR="004571B7" w:rsidRPr="00B84890">
              <w:t xml:space="preserve"> </w:t>
            </w:r>
            <w:r w:rsidR="004571B7"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5036D1" w:rsidP="00B84890">
            <w:pPr>
              <w:spacing w:after="0" w:line="240" w:lineRule="auto"/>
              <w:jc w:val="center"/>
            </w:pPr>
            <w:r w:rsidRPr="00B84890">
              <w:t>$12</w:t>
            </w:r>
            <w:r w:rsidR="00B84890" w:rsidRPr="00B84890">
              <w:t>9,394.</w:t>
            </w:r>
            <w:r w:rsidR="003155BA">
              <w:t>4</w:t>
            </w:r>
            <w:r w:rsidRPr="00B84890">
              <w:t>0</w:t>
            </w:r>
          </w:p>
        </w:tc>
      </w:tr>
    </w:tbl>
    <w:p w:rsidR="002E72A2" w:rsidRPr="00B84890" w:rsidRDefault="002E72A2" w:rsidP="002E72A2">
      <w:pPr>
        <w:spacing w:after="0"/>
        <w:rPr>
          <w:rStyle w:val="BookTitle"/>
          <w:spacing w:val="0"/>
        </w:rPr>
      </w:pP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2E72A2" w:rsidRPr="00B84890" w:rsidTr="00C104B4">
        <w:trPr>
          <w:trHeight w:val="270"/>
        </w:trPr>
        <w:tc>
          <w:tcPr>
            <w:tcW w:w="2529" w:type="pct"/>
            <w:shd w:val="clear" w:color="auto" w:fill="auto"/>
            <w:vAlign w:val="center"/>
          </w:tcPr>
          <w:p w:rsidR="002E72A2" w:rsidRPr="00B84890" w:rsidRDefault="002E72A2" w:rsidP="00943715">
            <w:pPr>
              <w:spacing w:after="0" w:line="240" w:lineRule="auto"/>
            </w:pPr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2E72A2" w:rsidRPr="00B84890" w:rsidRDefault="00B84890" w:rsidP="00943715">
            <w:pPr>
              <w:spacing w:after="0" w:line="240" w:lineRule="auto"/>
              <w:jc w:val="center"/>
            </w:pPr>
            <w:r w:rsidRPr="00B84890">
              <w:t>$171,535.20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Interest Rates</w:t>
      </w:r>
    </w:p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Maximum Permissible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0C4930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</w:tcPr>
          <w:p w:rsidR="000C4930" w:rsidRPr="00B84890" w:rsidRDefault="000C4930" w:rsidP="000C4930">
            <w:pPr>
              <w:spacing w:after="0" w:line="240" w:lineRule="auto"/>
            </w:pPr>
            <w:r w:rsidRPr="00B84890">
              <w:t xml:space="preserve">for all new residents from 1 </w:t>
            </w:r>
            <w:r w:rsidR="00F035CC">
              <w:t xml:space="preserve">January </w:t>
            </w:r>
            <w:r w:rsidRPr="00B84890">
              <w:t>20</w:t>
            </w:r>
            <w:r w:rsidR="00B84890" w:rsidRPr="00B84890">
              <w:t>2</w:t>
            </w:r>
            <w:r w:rsidR="00F035CC">
              <w:t>1</w:t>
            </w:r>
            <w:r w:rsidRPr="00B84890">
              <w:t xml:space="preserve"> – </w:t>
            </w:r>
          </w:p>
          <w:p w:rsidR="000C4930" w:rsidRPr="00B84890" w:rsidRDefault="00F035CC" w:rsidP="00415406">
            <w:pPr>
              <w:spacing w:after="0" w:line="240" w:lineRule="auto"/>
            </w:pPr>
            <w:r>
              <w:t>31 March 2021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C4930" w:rsidRPr="00B84890" w:rsidRDefault="0005549C" w:rsidP="00320A9D">
            <w:pPr>
              <w:spacing w:after="0" w:line="240" w:lineRule="auto"/>
              <w:jc w:val="center"/>
            </w:pPr>
            <w:r>
              <w:t>4</w:t>
            </w:r>
            <w:r w:rsidR="001359E6">
              <w:t>.02</w:t>
            </w:r>
            <w:r w:rsidR="00A167B0" w:rsidRPr="00B84890">
              <w:t>%</w:t>
            </w:r>
          </w:p>
        </w:tc>
      </w:tr>
    </w:tbl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charge agreements</w:t>
      </w:r>
    </w:p>
    <w:tbl>
      <w:tblPr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A9D" w:rsidRPr="00B84890" w:rsidRDefault="00710284" w:rsidP="00320A9D">
            <w:pPr>
              <w:spacing w:after="0" w:line="240" w:lineRule="auto"/>
            </w:pPr>
            <w:r>
              <w:t xml:space="preserve">for all new residents from </w:t>
            </w:r>
            <w:r w:rsidR="00320A9D" w:rsidRPr="00B84890">
              <w:t xml:space="preserve">1 </w:t>
            </w:r>
            <w:r w:rsidR="00F035CC">
              <w:t>January 2021</w:t>
            </w:r>
            <w:r w:rsidR="00320A9D" w:rsidRPr="00B84890">
              <w:t xml:space="preserve"> – </w:t>
            </w:r>
          </w:p>
          <w:p w:rsidR="00710284" w:rsidRPr="00B84890" w:rsidRDefault="00415406" w:rsidP="00415406">
            <w:pPr>
              <w:spacing w:after="0" w:line="240" w:lineRule="auto"/>
            </w:pPr>
            <w:r>
              <w:t>31</w:t>
            </w:r>
            <w:r w:rsidR="00F035CC">
              <w:t xml:space="preserve"> March 2021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84" w:rsidRPr="00B84890" w:rsidRDefault="00710284" w:rsidP="00C53572">
            <w:pPr>
              <w:spacing w:after="0" w:line="240" w:lineRule="auto"/>
              <w:jc w:val="center"/>
            </w:pPr>
            <w:r>
              <w:t>0.50%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855"/>
        <w:gridCol w:w="4744"/>
      </w:tblGrid>
      <w:tr w:rsidR="003C5D10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84890" w:rsidRPr="00B84890" w:rsidRDefault="00B84890" w:rsidP="00B84890">
            <w:pPr>
              <w:spacing w:after="0" w:line="240" w:lineRule="auto"/>
            </w:pPr>
            <w:r w:rsidRPr="00B84890">
              <w:t xml:space="preserve">for all new residents from 1 </w:t>
            </w:r>
            <w:r w:rsidR="00F035CC">
              <w:t>January</w:t>
            </w:r>
            <w:r w:rsidRPr="00B84890">
              <w:t xml:space="preserve"> 202</w:t>
            </w:r>
            <w:r w:rsidR="00F035CC">
              <w:t>1</w:t>
            </w:r>
            <w:r w:rsidRPr="00B84890">
              <w:t xml:space="preserve"> – </w:t>
            </w:r>
          </w:p>
          <w:p w:rsidR="003C5D10" w:rsidRPr="00B84890" w:rsidRDefault="00415406" w:rsidP="00415406">
            <w:pPr>
              <w:spacing w:after="0"/>
            </w:pPr>
            <w:r>
              <w:t>31</w:t>
            </w:r>
            <w:r w:rsidR="00320A9D">
              <w:t xml:space="preserve"> </w:t>
            </w:r>
            <w:r w:rsidR="00F035CC">
              <w:t>March 2021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10" w:rsidRPr="00B84890" w:rsidRDefault="00320A9D" w:rsidP="00C104B4">
            <w:pPr>
              <w:spacing w:after="0" w:line="240" w:lineRule="auto"/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Daily Accommodation Charge for pre 1 July 2014 residents</w:t>
      </w:r>
      <w:r w:rsidR="006352E5" w:rsidRPr="00B84890">
        <w:rPr>
          <w:b/>
          <w:bCs/>
          <w:vertAlign w:val="superscript"/>
        </w:rPr>
        <w:t xml:space="preserve"> 5, 7</w:t>
      </w:r>
    </w:p>
    <w:p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</w:t>
      </w:r>
      <w:proofErr w:type="gramStart"/>
      <w:r w:rsidRPr="00B84890">
        <w:rPr>
          <w:rStyle w:val="BookTitle"/>
          <w:i w:val="0"/>
          <w:iCs w:val="0"/>
          <w:smallCaps w:val="0"/>
          <w:spacing w:val="0"/>
        </w:rPr>
        <w:t>including</w:t>
      </w:r>
      <w:proofErr w:type="gramEnd"/>
      <w:r w:rsidRPr="00B84890">
        <w:rPr>
          <w:rStyle w:val="BookTitle"/>
          <w:i w:val="0"/>
          <w:iCs w:val="0"/>
          <w:smallCaps w:val="0"/>
          <w:spacing w:val="0"/>
        </w:rPr>
        <w:t xml:space="preserve">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F035CC">
        <w:rPr>
          <w:rStyle w:val="BookTitle"/>
          <w:i w:val="0"/>
          <w:iCs w:val="0"/>
          <w:smallCaps w:val="0"/>
          <w:spacing w:val="0"/>
        </w:rPr>
        <w:t>September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 xml:space="preserve"> 2020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F035CC">
        <w:rPr>
          <w:rStyle w:val="BookTitle"/>
          <w:i w:val="0"/>
          <w:iCs w:val="0"/>
          <w:smallCaps w:val="0"/>
          <w:spacing w:val="0"/>
        </w:rPr>
        <w:t>March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</w:t>
      </w:r>
      <w:r w:rsidR="00F035CC">
        <w:rPr>
          <w:rStyle w:val="BookTitle"/>
          <w:i w:val="0"/>
          <w:iCs w:val="0"/>
          <w:smallCaps w:val="0"/>
          <w:spacing w:val="0"/>
        </w:rPr>
        <w:t>1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D2F24">
            <w:pPr>
              <w:spacing w:after="0" w:line="240" w:lineRule="auto"/>
            </w:pPr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53572">
            <w:pPr>
              <w:spacing w:after="0" w:line="240" w:lineRule="auto"/>
              <w:jc w:val="center"/>
            </w:pPr>
            <w:r w:rsidRPr="00B84890">
              <w:t>N/A</w:t>
            </w:r>
          </w:p>
        </w:tc>
      </w:tr>
    </w:tbl>
    <w:p w:rsidR="00EE0F00" w:rsidRDefault="00EE0F00" w:rsidP="00CB77EB">
      <w:pPr>
        <w:spacing w:before="240" w:after="0" w:line="240" w:lineRule="auto"/>
        <w:rPr>
          <w:b/>
          <w:bCs/>
        </w:rPr>
      </w:pPr>
    </w:p>
    <w:p w:rsidR="00C104B4" w:rsidRDefault="00C104B4">
      <w:pPr>
        <w:rPr>
          <w:b/>
          <w:bCs/>
        </w:rPr>
      </w:pPr>
      <w:r>
        <w:rPr>
          <w:b/>
          <w:bCs/>
        </w:rPr>
        <w:br w:type="page"/>
      </w:r>
    </w:p>
    <w:p w:rsidR="0076190F" w:rsidRDefault="0076190F">
      <w:pPr>
        <w:rPr>
          <w:b/>
          <w:bCs/>
        </w:rPr>
      </w:pPr>
    </w:p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20/3/2008 – 30/6/2014</w:t>
      </w:r>
      <w:r w:rsidR="004571B7" w:rsidRPr="00B84890">
        <w:rPr>
          <w:b/>
          <w:bCs/>
          <w:vertAlign w:val="superscript"/>
        </w:rPr>
        <w:t xml:space="preserve"> 4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83E7C">
            <w:pPr>
              <w:spacing w:after="0" w:line="240" w:lineRule="auto"/>
            </w:pPr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B84890" w:rsidRPr="00B84890">
              <w:t>129,394.40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361BE" w:rsidRPr="00B84890" w:rsidRDefault="00C53572" w:rsidP="008361BE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37.93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:rsidR="00C53572" w:rsidRPr="00B84890" w:rsidRDefault="00C53572" w:rsidP="008361BE">
            <w:pPr>
              <w:spacing w:after="0" w:line="240" w:lineRule="auto"/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CA1C8A">
            <w:pPr>
              <w:spacing w:after="0" w:line="240" w:lineRule="auto"/>
            </w:pPr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803507" w:rsidRPr="00B84890">
              <w:t>$12</w:t>
            </w:r>
            <w:r w:rsidR="00B84890" w:rsidRPr="00B84890">
              <w:t>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B77EB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1/7/2004 – 19/3/2008.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76190F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$75,813.00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$13.</w:t>
            </w:r>
            <w:r w:rsidR="00B84890" w:rsidRPr="00B84890">
              <w:t>87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>assisted residents, if their a</w:t>
            </w:r>
            <w:r w:rsidR="00EF1D0C" w:rsidRPr="00B84890">
              <w:t>ssets at entry are less than $</w:t>
            </w:r>
            <w:r w:rsidR="0095567B" w:rsidRPr="00B84890">
              <w:t>75</w:t>
            </w:r>
            <w:r w:rsidR="00B84890" w:rsidRPr="00B84890">
              <w:t>,81</w:t>
            </w:r>
            <w:r w:rsidR="0095567B" w:rsidRPr="00B84890">
              <w:t>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24.25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before 1/7/2004</w:t>
      </w:r>
      <w:r w:rsidR="006352E5" w:rsidRPr="00B84890">
        <w:rPr>
          <w:b/>
          <w:bCs/>
          <w:vertAlign w:val="superscript"/>
        </w:rPr>
        <w:t xml:space="preserve"> 8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F668DC">
            <w:pPr>
              <w:spacing w:after="0" w:line="240" w:lineRule="auto"/>
            </w:pPr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B84890" w:rsidRPr="00B84890">
              <w:t>$10.59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D1C12">
            <w:pPr>
              <w:spacing w:after="0" w:line="240" w:lineRule="auto"/>
            </w:pPr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5567B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1D1C12" w:rsidRPr="00B84890">
              <w:t>$20.</w:t>
            </w:r>
            <w:r w:rsidR="00B84890" w:rsidRPr="00B84890">
              <w:t>62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tblHeader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C7" w:rsidRPr="00B84890" w:rsidRDefault="00B84890" w:rsidP="0095567B">
            <w:pPr>
              <w:spacing w:after="0" w:line="240" w:lineRule="auto"/>
              <w:jc w:val="center"/>
            </w:pPr>
            <w:r w:rsidRPr="00B84890">
              <w:t>$8.6</w:t>
            </w:r>
            <w:r w:rsidR="0095567B" w:rsidRPr="00B84890">
              <w:t>7</w:t>
            </w:r>
          </w:p>
        </w:tc>
      </w:tr>
    </w:tbl>
    <w:p w:rsidR="00C53572" w:rsidRPr="00B84890" w:rsidRDefault="00FE4A3D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Deeming t</w:t>
      </w:r>
      <w:r w:rsidR="006352E5" w:rsidRPr="00B84890">
        <w:rPr>
          <w:b/>
          <w:bCs/>
        </w:rPr>
        <w:t xml:space="preserve">hresholds from </w:t>
      </w:r>
      <w:r w:rsidR="00320A9D">
        <w:rPr>
          <w:b/>
          <w:bCs/>
        </w:rPr>
        <w:t>1 July 2020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(single)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53,000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(couple – combined)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C22FA6" w:rsidRPr="00B84890">
              <w:t>8</w:t>
            </w:r>
            <w:r w:rsidR="00320A9D">
              <w:t>8,000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</w:tcPr>
          <w:p w:rsidR="0005549C" w:rsidRPr="00B84890" w:rsidRDefault="0005549C" w:rsidP="005D7D6B">
            <w:pPr>
              <w:spacing w:after="0" w:line="240" w:lineRule="auto"/>
            </w:pPr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5549C" w:rsidRPr="00B84890" w:rsidRDefault="0005549C" w:rsidP="00901DEA">
            <w:pPr>
              <w:spacing w:after="0" w:line="240" w:lineRule="auto"/>
              <w:jc w:val="center"/>
            </w:pP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Lower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Higher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Accommodation Bond Retention Amounts</w:t>
      </w:r>
      <w:r w:rsidR="006352E5" w:rsidRPr="00B84890">
        <w:rPr>
          <w:b/>
          <w:bCs/>
          <w:vertAlign w:val="superscript"/>
        </w:rPr>
        <w:t xml:space="preserve"> 9</w:t>
      </w:r>
    </w:p>
    <w:p w:rsidR="008C7FC7" w:rsidRPr="00B84890" w:rsidRDefault="008C7FC7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monthly retention amount fo</w:t>
      </w:r>
      <w:r w:rsidR="004571B7" w:rsidRPr="00B84890">
        <w:rPr>
          <w:b/>
          <w:bCs/>
        </w:rPr>
        <w:t>r residents transferring from</w:t>
      </w:r>
      <w:r w:rsidR="00320A9D">
        <w:rPr>
          <w:b/>
          <w:bCs/>
        </w:rPr>
        <w:t xml:space="preserve"> 1 July 2020 - 30 June 2021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</w:pPr>
            <w:r w:rsidRPr="00B84890">
              <w:t>for bonds in excess of $4</w:t>
            </w:r>
            <w:r w:rsidR="00320A9D">
              <w:t>5,240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377.00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</w:pPr>
            <w:r w:rsidRPr="00B84890">
              <w:t>for bonds no more than $2</w:t>
            </w:r>
            <w:r w:rsidR="00320A9D">
              <w:t>3,400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0E2B97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195.00</w:t>
            </w:r>
          </w:p>
        </w:tc>
      </w:tr>
    </w:tbl>
    <w:p w:rsidR="0076190F" w:rsidRPr="0076190F" w:rsidRDefault="0076190F" w:rsidP="0076190F">
      <w:pPr>
        <w:spacing w:before="240" w:after="40" w:line="240" w:lineRule="auto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</w:t>
      </w:r>
      <w:proofErr w:type="gramStart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advise</w:t>
      </w:r>
      <w:proofErr w:type="gramEnd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And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can be calculated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0F7BF9"/>
    <w:rsid w:val="00113341"/>
    <w:rsid w:val="0012371D"/>
    <w:rsid w:val="001359E6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15406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90223"/>
    <w:rsid w:val="0089418B"/>
    <w:rsid w:val="008C7FC7"/>
    <w:rsid w:val="00915543"/>
    <w:rsid w:val="009225F0"/>
    <w:rsid w:val="0095567B"/>
    <w:rsid w:val="0097728C"/>
    <w:rsid w:val="00983EC7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32E3F"/>
    <w:rsid w:val="00B55130"/>
    <w:rsid w:val="00B84890"/>
    <w:rsid w:val="00BA2DB9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5987"/>
    <w:rsid w:val="00C820FC"/>
    <w:rsid w:val="00CA1C8A"/>
    <w:rsid w:val="00CB4B7E"/>
    <w:rsid w:val="00CB77EB"/>
    <w:rsid w:val="00CE127B"/>
    <w:rsid w:val="00CE1AD7"/>
    <w:rsid w:val="00D07B42"/>
    <w:rsid w:val="00D41CA7"/>
    <w:rsid w:val="00D71CCB"/>
    <w:rsid w:val="00D97109"/>
    <w:rsid w:val="00DB307A"/>
    <w:rsid w:val="00DB5726"/>
    <w:rsid w:val="00E016FA"/>
    <w:rsid w:val="00E81F46"/>
    <w:rsid w:val="00E84E7B"/>
    <w:rsid w:val="00E86D16"/>
    <w:rsid w:val="00EA7D06"/>
    <w:rsid w:val="00EE0F00"/>
    <w:rsid w:val="00EE27EC"/>
    <w:rsid w:val="00EF1D0C"/>
    <w:rsid w:val="00F035C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5FE175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E82C-068C-4278-B255-D583D8E6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reform residents</vt:lpstr>
    </vt:vector>
  </TitlesOfParts>
  <Manager>Pramod.ADHIKARI@health.gov.au</Manager>
  <Company>Department of Health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reform residents</dc:title>
  <dc:subject>Schedule of Fees and Charges</dc:subject>
  <dc:creator>Skilton, Stephen</dc:creator>
  <cp:keywords>Aged Care, Finance</cp:keywords>
  <dc:description/>
  <cp:lastModifiedBy>Julia CHRISTENSON</cp:lastModifiedBy>
  <cp:revision>3</cp:revision>
  <cp:lastPrinted>2020-09-20T21:59:00Z</cp:lastPrinted>
  <dcterms:created xsi:type="dcterms:W3CDTF">2020-12-13T21:32:00Z</dcterms:created>
  <dcterms:modified xsi:type="dcterms:W3CDTF">2020-12-14T02:05:00Z</dcterms:modified>
  <cp:category>Aged Care, Finance</cp:category>
</cp:coreProperties>
</file>