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E48A4" w14:textId="77777777" w:rsidR="003B5854" w:rsidRPr="00270F52" w:rsidRDefault="00F64CB7" w:rsidP="00270F52">
      <w:pPr>
        <w:jc w:val="center"/>
        <w:rPr>
          <w:rFonts w:asciiTheme="majorHAnsi" w:hAnsiTheme="majorHAnsi"/>
          <w:sz w:val="22"/>
          <w:szCs w:val="22"/>
          <w:highlight w:val="yellow"/>
          <w:lang w:val="en-AU"/>
        </w:rPr>
      </w:pPr>
      <w:bookmarkStart w:id="0" w:name="_Toc351979439"/>
      <w:r>
        <w:rPr>
          <w:rFonts w:asciiTheme="majorHAnsi" w:hAnsiTheme="majorHAnsi"/>
          <w:sz w:val="22"/>
          <w:szCs w:val="22"/>
          <w:lang w:val="en-AU"/>
        </w:rPr>
        <w:t xml:space="preserve"> </w:t>
      </w:r>
      <w:r w:rsidR="003B5854" w:rsidRPr="00E14333">
        <w:rPr>
          <w:rFonts w:asciiTheme="majorHAnsi" w:hAnsiTheme="majorHAnsi"/>
          <w:noProof/>
          <w:color w:val="FF0000"/>
          <w:sz w:val="22"/>
          <w:szCs w:val="22"/>
          <w:lang w:val="en-AU" w:eastAsia="en-AU"/>
        </w:rPr>
        <w:drawing>
          <wp:inline distT="0" distB="0" distL="0" distR="0" wp14:anchorId="4BDE49C0" wp14:editId="4BDE49C1">
            <wp:extent cx="1792605" cy="1184910"/>
            <wp:effectExtent l="0" t="0" r="0" b="0"/>
            <wp:docPr id="2" name="Picture 2"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2605" cy="1184910"/>
                    </a:xfrm>
                    <a:prstGeom prst="rect">
                      <a:avLst/>
                    </a:prstGeom>
                    <a:noFill/>
                  </pic:spPr>
                </pic:pic>
              </a:graphicData>
            </a:graphic>
          </wp:inline>
        </w:drawing>
      </w:r>
    </w:p>
    <w:p w14:paraId="4BDE48A5" w14:textId="77777777" w:rsidR="003B5854" w:rsidRPr="003C7A05" w:rsidRDefault="003B5854" w:rsidP="00270F52">
      <w:pPr>
        <w:spacing w:before="600"/>
        <w:jc w:val="center"/>
        <w:rPr>
          <w:b/>
          <w:sz w:val="36"/>
          <w:szCs w:val="36"/>
          <w:lang w:val="en-AU"/>
        </w:rPr>
      </w:pPr>
      <w:r w:rsidRPr="003C7A05">
        <w:rPr>
          <w:b/>
          <w:sz w:val="36"/>
          <w:szCs w:val="36"/>
          <w:lang w:val="en-AU"/>
        </w:rPr>
        <w:t>Grant Program</w:t>
      </w:r>
      <w:r w:rsidR="008B48B2" w:rsidRPr="003C7A05">
        <w:rPr>
          <w:b/>
          <w:sz w:val="36"/>
          <w:szCs w:val="36"/>
          <w:lang w:val="en-AU"/>
        </w:rPr>
        <w:t>me</w:t>
      </w:r>
      <w:r w:rsidRPr="003C7A05">
        <w:rPr>
          <w:b/>
          <w:sz w:val="36"/>
          <w:szCs w:val="36"/>
          <w:lang w:val="en-AU"/>
        </w:rPr>
        <w:t xml:space="preserve"> Guidelines</w:t>
      </w:r>
    </w:p>
    <w:bookmarkEnd w:id="0"/>
    <w:p w14:paraId="4BDE48A6" w14:textId="77777777" w:rsidR="0035190E" w:rsidRPr="00872989" w:rsidRDefault="006927EB" w:rsidP="00270F52">
      <w:pPr>
        <w:spacing w:before="480"/>
        <w:jc w:val="center"/>
        <w:rPr>
          <w:b/>
          <w:sz w:val="36"/>
          <w:szCs w:val="36"/>
          <w:lang w:val="en-AU"/>
        </w:rPr>
      </w:pPr>
      <w:r w:rsidRPr="00872989">
        <w:rPr>
          <w:b/>
          <w:sz w:val="36"/>
          <w:szCs w:val="36"/>
          <w:lang w:val="en-AU"/>
        </w:rPr>
        <w:t xml:space="preserve">INDIGENOUS </w:t>
      </w:r>
      <w:r w:rsidR="00695168" w:rsidRPr="00872989">
        <w:rPr>
          <w:b/>
          <w:sz w:val="36"/>
          <w:szCs w:val="36"/>
          <w:lang w:val="en-AU"/>
        </w:rPr>
        <w:t xml:space="preserve">AUSTRALIANS’ HEALTH PROGRAMME </w:t>
      </w:r>
      <w:r w:rsidR="0035190E" w:rsidRPr="00872989">
        <w:rPr>
          <w:b/>
          <w:sz w:val="36"/>
          <w:szCs w:val="36"/>
          <w:lang w:val="en-AU"/>
        </w:rPr>
        <w:t xml:space="preserve">- </w:t>
      </w:r>
      <w:r w:rsidR="006306A0" w:rsidRPr="00872989">
        <w:rPr>
          <w:b/>
          <w:sz w:val="36"/>
          <w:szCs w:val="36"/>
          <w:lang w:val="en-AU"/>
        </w:rPr>
        <w:t>Primary Health Care</w:t>
      </w:r>
      <w:r w:rsidR="003876CE" w:rsidRPr="00872989">
        <w:rPr>
          <w:b/>
          <w:sz w:val="36"/>
          <w:szCs w:val="36"/>
          <w:lang w:val="en-AU"/>
        </w:rPr>
        <w:t xml:space="preserve"> Activity</w:t>
      </w:r>
    </w:p>
    <w:p w14:paraId="4BDE48A7" w14:textId="77777777" w:rsidR="000F1904" w:rsidRPr="00E14333" w:rsidRDefault="000F1904" w:rsidP="00E80425">
      <w:pPr>
        <w:rPr>
          <w:rFonts w:asciiTheme="majorHAnsi" w:hAnsiTheme="majorHAnsi" w:cs="Calibri"/>
          <w:color w:val="FFFFFF"/>
          <w:sz w:val="22"/>
          <w:szCs w:val="22"/>
          <w:highlight w:val="darkMagenta"/>
          <w:lang w:val="en-AU"/>
        </w:rPr>
      </w:pPr>
    </w:p>
    <w:p w14:paraId="4BDE48A8" w14:textId="77777777" w:rsidR="001240C2" w:rsidRPr="00E14333" w:rsidRDefault="001240C2">
      <w:pPr>
        <w:rPr>
          <w:rFonts w:asciiTheme="majorHAnsi" w:hAnsiTheme="majorHAnsi" w:cs="Arial"/>
          <w:b/>
          <w:sz w:val="22"/>
          <w:szCs w:val="22"/>
          <w:lang w:val="en-AU"/>
        </w:rPr>
      </w:pPr>
      <w:r w:rsidRPr="00E14333">
        <w:rPr>
          <w:rFonts w:asciiTheme="majorHAnsi" w:hAnsiTheme="majorHAnsi" w:cs="Arial"/>
          <w:b/>
          <w:sz w:val="22"/>
          <w:szCs w:val="22"/>
          <w:lang w:val="en-AU"/>
        </w:rPr>
        <w:br w:type="page"/>
      </w:r>
    </w:p>
    <w:sdt>
      <w:sdtPr>
        <w:rPr>
          <w:rFonts w:ascii="Times New Roman" w:eastAsia="Times New Roman" w:hAnsi="Times New Roman" w:cs="Times New Roman"/>
          <w:b w:val="0"/>
          <w:bCs w:val="0"/>
          <w:color w:val="auto"/>
          <w:sz w:val="24"/>
          <w:szCs w:val="24"/>
        </w:rPr>
        <w:id w:val="-1513986116"/>
        <w:docPartObj>
          <w:docPartGallery w:val="Table of Contents"/>
          <w:docPartUnique/>
        </w:docPartObj>
      </w:sdtPr>
      <w:sdtEndPr>
        <w:rPr>
          <w:noProof/>
        </w:rPr>
      </w:sdtEndPr>
      <w:sdtContent>
        <w:p w14:paraId="4BDE48A9" w14:textId="77777777" w:rsidR="007460F6" w:rsidRDefault="007460F6">
          <w:pPr>
            <w:pStyle w:val="TOCHeading"/>
          </w:pPr>
          <w:r>
            <w:t>Contents</w:t>
          </w:r>
        </w:p>
        <w:p w14:paraId="4BDE48AA" w14:textId="77777777" w:rsidR="007460F6" w:rsidRDefault="007460F6">
          <w:pPr>
            <w:pStyle w:val="TOC2"/>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417487682" w:history="1">
            <w:r w:rsidRPr="00AC0164">
              <w:rPr>
                <w:rStyle w:val="Hyperlink"/>
                <w:noProof/>
                <w:lang w:val="en-AU"/>
              </w:rPr>
              <w:t>Grant Programme Process Flowchart</w:t>
            </w:r>
            <w:r>
              <w:rPr>
                <w:noProof/>
                <w:webHidden/>
              </w:rPr>
              <w:tab/>
            </w:r>
            <w:r>
              <w:rPr>
                <w:noProof/>
                <w:webHidden/>
              </w:rPr>
              <w:fldChar w:fldCharType="begin"/>
            </w:r>
            <w:r>
              <w:rPr>
                <w:noProof/>
                <w:webHidden/>
              </w:rPr>
              <w:instrText xml:space="preserve"> PAGEREF _Toc417487682 \h </w:instrText>
            </w:r>
            <w:r>
              <w:rPr>
                <w:noProof/>
                <w:webHidden/>
              </w:rPr>
            </w:r>
            <w:r>
              <w:rPr>
                <w:noProof/>
                <w:webHidden/>
              </w:rPr>
              <w:fldChar w:fldCharType="separate"/>
            </w:r>
            <w:r>
              <w:rPr>
                <w:noProof/>
                <w:webHidden/>
              </w:rPr>
              <w:t>3</w:t>
            </w:r>
            <w:r>
              <w:rPr>
                <w:noProof/>
                <w:webHidden/>
              </w:rPr>
              <w:fldChar w:fldCharType="end"/>
            </w:r>
          </w:hyperlink>
        </w:p>
        <w:p w14:paraId="4BDE48AB"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683" w:history="1">
            <w:r w:rsidR="007460F6" w:rsidRPr="00AC0164">
              <w:rPr>
                <w:rStyle w:val="Hyperlink"/>
                <w:noProof/>
                <w:lang w:val="en-AU"/>
              </w:rPr>
              <w:t>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Introduction</w:t>
            </w:r>
            <w:r w:rsidR="007460F6">
              <w:rPr>
                <w:noProof/>
                <w:webHidden/>
              </w:rPr>
              <w:tab/>
            </w:r>
            <w:r w:rsidR="007460F6">
              <w:rPr>
                <w:noProof/>
                <w:webHidden/>
              </w:rPr>
              <w:fldChar w:fldCharType="begin"/>
            </w:r>
            <w:r w:rsidR="007460F6">
              <w:rPr>
                <w:noProof/>
                <w:webHidden/>
              </w:rPr>
              <w:instrText xml:space="preserve"> PAGEREF _Toc417487683 \h </w:instrText>
            </w:r>
            <w:r w:rsidR="007460F6">
              <w:rPr>
                <w:noProof/>
                <w:webHidden/>
              </w:rPr>
            </w:r>
            <w:r w:rsidR="007460F6">
              <w:rPr>
                <w:noProof/>
                <w:webHidden/>
              </w:rPr>
              <w:fldChar w:fldCharType="separate"/>
            </w:r>
            <w:r w:rsidR="007460F6">
              <w:rPr>
                <w:noProof/>
                <w:webHidden/>
              </w:rPr>
              <w:t>4</w:t>
            </w:r>
            <w:r w:rsidR="007460F6">
              <w:rPr>
                <w:noProof/>
                <w:webHidden/>
              </w:rPr>
              <w:fldChar w:fldCharType="end"/>
            </w:r>
          </w:hyperlink>
        </w:p>
        <w:p w14:paraId="4BDE48AC"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84" w:history="1">
            <w:r w:rsidR="007460F6" w:rsidRPr="00AC0164">
              <w:rPr>
                <w:rStyle w:val="Hyperlink"/>
                <w:noProof/>
                <w:lang w:val="en-AU"/>
              </w:rPr>
              <w:t xml:space="preserve">1.1 </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Primary Health Care Activity Background</w:t>
            </w:r>
            <w:r w:rsidR="007460F6">
              <w:rPr>
                <w:noProof/>
                <w:webHidden/>
              </w:rPr>
              <w:tab/>
            </w:r>
            <w:r w:rsidR="007460F6">
              <w:rPr>
                <w:noProof/>
                <w:webHidden/>
              </w:rPr>
              <w:fldChar w:fldCharType="begin"/>
            </w:r>
            <w:r w:rsidR="007460F6">
              <w:rPr>
                <w:noProof/>
                <w:webHidden/>
              </w:rPr>
              <w:instrText xml:space="preserve"> PAGEREF _Toc417487684 \h </w:instrText>
            </w:r>
            <w:r w:rsidR="007460F6">
              <w:rPr>
                <w:noProof/>
                <w:webHidden/>
              </w:rPr>
            </w:r>
            <w:r w:rsidR="007460F6">
              <w:rPr>
                <w:noProof/>
                <w:webHidden/>
              </w:rPr>
              <w:fldChar w:fldCharType="separate"/>
            </w:r>
            <w:r w:rsidR="007460F6">
              <w:rPr>
                <w:noProof/>
                <w:webHidden/>
              </w:rPr>
              <w:t>4</w:t>
            </w:r>
            <w:r w:rsidR="007460F6">
              <w:rPr>
                <w:noProof/>
                <w:webHidden/>
              </w:rPr>
              <w:fldChar w:fldCharType="end"/>
            </w:r>
          </w:hyperlink>
        </w:p>
        <w:p w14:paraId="4BDE48AD" w14:textId="77777777" w:rsidR="007460F6" w:rsidRDefault="00C92A1A">
          <w:pPr>
            <w:pStyle w:val="TOC3"/>
            <w:tabs>
              <w:tab w:val="right" w:leader="dot" w:pos="9628"/>
            </w:tabs>
            <w:rPr>
              <w:rFonts w:asciiTheme="minorHAnsi" w:eastAsiaTheme="minorEastAsia" w:hAnsiTheme="minorHAnsi" w:cstheme="minorBidi"/>
              <w:noProof/>
              <w:sz w:val="22"/>
              <w:szCs w:val="22"/>
              <w:lang w:val="en-AU" w:eastAsia="en-AU"/>
            </w:rPr>
          </w:pPr>
          <w:hyperlink w:anchor="_Toc417487685" w:history="1">
            <w:r w:rsidR="007460F6" w:rsidRPr="00AC0164">
              <w:rPr>
                <w:rStyle w:val="Hyperlink"/>
                <w:noProof/>
                <w:lang w:val="en-AU"/>
              </w:rPr>
              <w:t>Primary Health Care Activity</w:t>
            </w:r>
            <w:r w:rsidR="007460F6">
              <w:rPr>
                <w:noProof/>
                <w:webHidden/>
              </w:rPr>
              <w:tab/>
            </w:r>
            <w:r w:rsidR="007460F6">
              <w:rPr>
                <w:noProof/>
                <w:webHidden/>
              </w:rPr>
              <w:fldChar w:fldCharType="begin"/>
            </w:r>
            <w:r w:rsidR="007460F6">
              <w:rPr>
                <w:noProof/>
                <w:webHidden/>
              </w:rPr>
              <w:instrText xml:space="preserve"> PAGEREF _Toc417487685 \h </w:instrText>
            </w:r>
            <w:r w:rsidR="007460F6">
              <w:rPr>
                <w:noProof/>
                <w:webHidden/>
              </w:rPr>
            </w:r>
            <w:r w:rsidR="007460F6">
              <w:rPr>
                <w:noProof/>
                <w:webHidden/>
              </w:rPr>
              <w:fldChar w:fldCharType="separate"/>
            </w:r>
            <w:r w:rsidR="007460F6">
              <w:rPr>
                <w:noProof/>
                <w:webHidden/>
              </w:rPr>
              <w:t>4</w:t>
            </w:r>
            <w:r w:rsidR="007460F6">
              <w:rPr>
                <w:noProof/>
                <w:webHidden/>
              </w:rPr>
              <w:fldChar w:fldCharType="end"/>
            </w:r>
          </w:hyperlink>
        </w:p>
        <w:p w14:paraId="4BDE48AE"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86" w:history="1">
            <w:r w:rsidR="007460F6" w:rsidRPr="00AC0164">
              <w:rPr>
                <w:rStyle w:val="Hyperlink"/>
                <w:noProof/>
                <w:lang w:val="en-AU"/>
              </w:rPr>
              <w:t>1.2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Primary Health Care Activity Purpose, Scope, Objectives and Outcomes</w:t>
            </w:r>
            <w:r w:rsidR="007460F6">
              <w:rPr>
                <w:noProof/>
                <w:webHidden/>
              </w:rPr>
              <w:tab/>
            </w:r>
            <w:r w:rsidR="007460F6">
              <w:rPr>
                <w:noProof/>
                <w:webHidden/>
              </w:rPr>
              <w:fldChar w:fldCharType="begin"/>
            </w:r>
            <w:r w:rsidR="007460F6">
              <w:rPr>
                <w:noProof/>
                <w:webHidden/>
              </w:rPr>
              <w:instrText xml:space="preserve"> PAGEREF _Toc417487686 \h </w:instrText>
            </w:r>
            <w:r w:rsidR="007460F6">
              <w:rPr>
                <w:noProof/>
                <w:webHidden/>
              </w:rPr>
            </w:r>
            <w:r w:rsidR="007460F6">
              <w:rPr>
                <w:noProof/>
                <w:webHidden/>
              </w:rPr>
              <w:fldChar w:fldCharType="separate"/>
            </w:r>
            <w:r w:rsidR="007460F6">
              <w:rPr>
                <w:noProof/>
                <w:webHidden/>
              </w:rPr>
              <w:t>4</w:t>
            </w:r>
            <w:r w:rsidR="007460F6">
              <w:rPr>
                <w:noProof/>
                <w:webHidden/>
              </w:rPr>
              <w:fldChar w:fldCharType="end"/>
            </w:r>
          </w:hyperlink>
        </w:p>
        <w:p w14:paraId="4BDE48AF"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87" w:history="1">
            <w:r w:rsidR="007460F6" w:rsidRPr="00AC0164">
              <w:rPr>
                <w:rStyle w:val="Hyperlink"/>
                <w:noProof/>
                <w:lang w:val="en-AU"/>
              </w:rPr>
              <w:t>1.3</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Service Delivery Principles for Programmes and Services for Indigenous Australians</w:t>
            </w:r>
            <w:r w:rsidR="007460F6">
              <w:rPr>
                <w:noProof/>
                <w:webHidden/>
              </w:rPr>
              <w:tab/>
            </w:r>
            <w:r w:rsidR="007460F6">
              <w:rPr>
                <w:noProof/>
                <w:webHidden/>
              </w:rPr>
              <w:fldChar w:fldCharType="begin"/>
            </w:r>
            <w:r w:rsidR="007460F6">
              <w:rPr>
                <w:noProof/>
                <w:webHidden/>
              </w:rPr>
              <w:instrText xml:space="preserve"> PAGEREF _Toc417487687 \h </w:instrText>
            </w:r>
            <w:r w:rsidR="007460F6">
              <w:rPr>
                <w:noProof/>
                <w:webHidden/>
              </w:rPr>
            </w:r>
            <w:r w:rsidR="007460F6">
              <w:rPr>
                <w:noProof/>
                <w:webHidden/>
              </w:rPr>
              <w:fldChar w:fldCharType="separate"/>
            </w:r>
            <w:r w:rsidR="007460F6">
              <w:rPr>
                <w:noProof/>
                <w:webHidden/>
              </w:rPr>
              <w:t>5</w:t>
            </w:r>
            <w:r w:rsidR="007460F6">
              <w:rPr>
                <w:noProof/>
                <w:webHidden/>
              </w:rPr>
              <w:fldChar w:fldCharType="end"/>
            </w:r>
          </w:hyperlink>
        </w:p>
        <w:p w14:paraId="4BDE48B0"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88" w:history="1">
            <w:r w:rsidR="007460F6" w:rsidRPr="00AC0164">
              <w:rPr>
                <w:rStyle w:val="Hyperlink"/>
                <w:noProof/>
                <w:lang w:val="en-AU"/>
              </w:rPr>
              <w:t xml:space="preserve">1.4 </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Anticipated Key Dates</w:t>
            </w:r>
            <w:r w:rsidR="007460F6">
              <w:rPr>
                <w:noProof/>
                <w:webHidden/>
              </w:rPr>
              <w:tab/>
            </w:r>
            <w:r w:rsidR="007460F6">
              <w:rPr>
                <w:noProof/>
                <w:webHidden/>
              </w:rPr>
              <w:fldChar w:fldCharType="begin"/>
            </w:r>
            <w:r w:rsidR="007460F6">
              <w:rPr>
                <w:noProof/>
                <w:webHidden/>
              </w:rPr>
              <w:instrText xml:space="preserve"> PAGEREF _Toc417487688 \h </w:instrText>
            </w:r>
            <w:r w:rsidR="007460F6">
              <w:rPr>
                <w:noProof/>
                <w:webHidden/>
              </w:rPr>
            </w:r>
            <w:r w:rsidR="007460F6">
              <w:rPr>
                <w:noProof/>
                <w:webHidden/>
              </w:rPr>
              <w:fldChar w:fldCharType="separate"/>
            </w:r>
            <w:r w:rsidR="007460F6">
              <w:rPr>
                <w:noProof/>
                <w:webHidden/>
              </w:rPr>
              <w:t>5</w:t>
            </w:r>
            <w:r w:rsidR="007460F6">
              <w:rPr>
                <w:noProof/>
                <w:webHidden/>
              </w:rPr>
              <w:fldChar w:fldCharType="end"/>
            </w:r>
          </w:hyperlink>
        </w:p>
        <w:p w14:paraId="4BDE48B1"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89" w:history="1">
            <w:r w:rsidR="007460F6" w:rsidRPr="00AC0164">
              <w:rPr>
                <w:rStyle w:val="Hyperlink"/>
                <w:noProof/>
                <w:lang w:val="en-AU"/>
              </w:rPr>
              <w:t xml:space="preserve">1.5 </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Relevant Legislation</w:t>
            </w:r>
            <w:r w:rsidR="007460F6">
              <w:rPr>
                <w:noProof/>
                <w:webHidden/>
              </w:rPr>
              <w:tab/>
            </w:r>
            <w:r w:rsidR="007460F6">
              <w:rPr>
                <w:noProof/>
                <w:webHidden/>
              </w:rPr>
              <w:fldChar w:fldCharType="begin"/>
            </w:r>
            <w:r w:rsidR="007460F6">
              <w:rPr>
                <w:noProof/>
                <w:webHidden/>
              </w:rPr>
              <w:instrText xml:space="preserve"> PAGEREF _Toc417487689 \h </w:instrText>
            </w:r>
            <w:r w:rsidR="007460F6">
              <w:rPr>
                <w:noProof/>
                <w:webHidden/>
              </w:rPr>
            </w:r>
            <w:r w:rsidR="007460F6">
              <w:rPr>
                <w:noProof/>
                <w:webHidden/>
              </w:rPr>
              <w:fldChar w:fldCharType="separate"/>
            </w:r>
            <w:r w:rsidR="007460F6">
              <w:rPr>
                <w:noProof/>
                <w:webHidden/>
              </w:rPr>
              <w:t>5</w:t>
            </w:r>
            <w:r w:rsidR="007460F6">
              <w:rPr>
                <w:noProof/>
                <w:webHidden/>
              </w:rPr>
              <w:fldChar w:fldCharType="end"/>
            </w:r>
          </w:hyperlink>
        </w:p>
        <w:p w14:paraId="4BDE48B2"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90" w:history="1">
            <w:r w:rsidR="007460F6" w:rsidRPr="00AC0164">
              <w:rPr>
                <w:rStyle w:val="Hyperlink"/>
                <w:noProof/>
                <w:lang w:val="en-AU"/>
              </w:rPr>
              <w:t>1.6</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 xml:space="preserve"> Roles and Responsibilities</w:t>
            </w:r>
            <w:r w:rsidR="007460F6">
              <w:rPr>
                <w:noProof/>
                <w:webHidden/>
              </w:rPr>
              <w:tab/>
            </w:r>
            <w:r w:rsidR="007460F6">
              <w:rPr>
                <w:noProof/>
                <w:webHidden/>
              </w:rPr>
              <w:fldChar w:fldCharType="begin"/>
            </w:r>
            <w:r w:rsidR="007460F6">
              <w:rPr>
                <w:noProof/>
                <w:webHidden/>
              </w:rPr>
              <w:instrText xml:space="preserve"> PAGEREF _Toc417487690 \h </w:instrText>
            </w:r>
            <w:r w:rsidR="007460F6">
              <w:rPr>
                <w:noProof/>
                <w:webHidden/>
              </w:rPr>
            </w:r>
            <w:r w:rsidR="007460F6">
              <w:rPr>
                <w:noProof/>
                <w:webHidden/>
              </w:rPr>
              <w:fldChar w:fldCharType="separate"/>
            </w:r>
            <w:r w:rsidR="007460F6">
              <w:rPr>
                <w:noProof/>
                <w:webHidden/>
              </w:rPr>
              <w:t>6</w:t>
            </w:r>
            <w:r w:rsidR="007460F6">
              <w:rPr>
                <w:noProof/>
                <w:webHidden/>
              </w:rPr>
              <w:fldChar w:fldCharType="end"/>
            </w:r>
          </w:hyperlink>
        </w:p>
        <w:p w14:paraId="4BDE48B3" w14:textId="77777777" w:rsidR="007460F6" w:rsidRDefault="00C92A1A">
          <w:pPr>
            <w:pStyle w:val="TOC3"/>
            <w:tabs>
              <w:tab w:val="right" w:leader="dot" w:pos="9628"/>
            </w:tabs>
            <w:rPr>
              <w:rFonts w:asciiTheme="minorHAnsi" w:eastAsiaTheme="minorEastAsia" w:hAnsiTheme="minorHAnsi" w:cstheme="minorBidi"/>
              <w:noProof/>
              <w:sz w:val="22"/>
              <w:szCs w:val="22"/>
              <w:lang w:val="en-AU" w:eastAsia="en-AU"/>
            </w:rPr>
          </w:pPr>
          <w:hyperlink w:anchor="_Toc417487691" w:history="1">
            <w:r w:rsidR="007460F6" w:rsidRPr="00AC0164">
              <w:rPr>
                <w:rStyle w:val="Hyperlink"/>
                <w:noProof/>
                <w:lang w:val="en-AU"/>
              </w:rPr>
              <w:t>Approver</w:t>
            </w:r>
            <w:r w:rsidR="007460F6">
              <w:rPr>
                <w:noProof/>
                <w:webHidden/>
              </w:rPr>
              <w:tab/>
            </w:r>
            <w:r w:rsidR="007460F6">
              <w:rPr>
                <w:noProof/>
                <w:webHidden/>
              </w:rPr>
              <w:fldChar w:fldCharType="begin"/>
            </w:r>
            <w:r w:rsidR="007460F6">
              <w:rPr>
                <w:noProof/>
                <w:webHidden/>
              </w:rPr>
              <w:instrText xml:space="preserve"> PAGEREF _Toc417487691 \h </w:instrText>
            </w:r>
            <w:r w:rsidR="007460F6">
              <w:rPr>
                <w:noProof/>
                <w:webHidden/>
              </w:rPr>
            </w:r>
            <w:r w:rsidR="007460F6">
              <w:rPr>
                <w:noProof/>
                <w:webHidden/>
              </w:rPr>
              <w:fldChar w:fldCharType="separate"/>
            </w:r>
            <w:r w:rsidR="007460F6">
              <w:rPr>
                <w:noProof/>
                <w:webHidden/>
              </w:rPr>
              <w:t>6</w:t>
            </w:r>
            <w:r w:rsidR="007460F6">
              <w:rPr>
                <w:noProof/>
                <w:webHidden/>
              </w:rPr>
              <w:fldChar w:fldCharType="end"/>
            </w:r>
          </w:hyperlink>
        </w:p>
        <w:p w14:paraId="4BDE48B4" w14:textId="77777777" w:rsidR="007460F6" w:rsidRDefault="00C92A1A">
          <w:pPr>
            <w:pStyle w:val="TOC3"/>
            <w:tabs>
              <w:tab w:val="right" w:leader="dot" w:pos="9628"/>
            </w:tabs>
            <w:rPr>
              <w:rFonts w:asciiTheme="minorHAnsi" w:eastAsiaTheme="minorEastAsia" w:hAnsiTheme="minorHAnsi" w:cstheme="minorBidi"/>
              <w:noProof/>
              <w:sz w:val="22"/>
              <w:szCs w:val="22"/>
              <w:lang w:val="en-AU" w:eastAsia="en-AU"/>
            </w:rPr>
          </w:pPr>
          <w:hyperlink w:anchor="_Toc417487692" w:history="1">
            <w:r w:rsidR="007460F6" w:rsidRPr="00AC0164">
              <w:rPr>
                <w:rStyle w:val="Hyperlink"/>
                <w:noProof/>
                <w:lang w:val="en-AU"/>
              </w:rPr>
              <w:t>Department of Health</w:t>
            </w:r>
            <w:r w:rsidR="007460F6">
              <w:rPr>
                <w:noProof/>
                <w:webHidden/>
              </w:rPr>
              <w:tab/>
            </w:r>
            <w:r w:rsidR="007460F6">
              <w:rPr>
                <w:noProof/>
                <w:webHidden/>
              </w:rPr>
              <w:fldChar w:fldCharType="begin"/>
            </w:r>
            <w:r w:rsidR="007460F6">
              <w:rPr>
                <w:noProof/>
                <w:webHidden/>
              </w:rPr>
              <w:instrText xml:space="preserve"> PAGEREF _Toc417487692 \h </w:instrText>
            </w:r>
            <w:r w:rsidR="007460F6">
              <w:rPr>
                <w:noProof/>
                <w:webHidden/>
              </w:rPr>
            </w:r>
            <w:r w:rsidR="007460F6">
              <w:rPr>
                <w:noProof/>
                <w:webHidden/>
              </w:rPr>
              <w:fldChar w:fldCharType="separate"/>
            </w:r>
            <w:r w:rsidR="007460F6">
              <w:rPr>
                <w:noProof/>
                <w:webHidden/>
              </w:rPr>
              <w:t>6</w:t>
            </w:r>
            <w:r w:rsidR="007460F6">
              <w:rPr>
                <w:noProof/>
                <w:webHidden/>
              </w:rPr>
              <w:fldChar w:fldCharType="end"/>
            </w:r>
          </w:hyperlink>
        </w:p>
        <w:p w14:paraId="4BDE48B5" w14:textId="77777777" w:rsidR="007460F6" w:rsidRDefault="00C92A1A">
          <w:pPr>
            <w:pStyle w:val="TOC3"/>
            <w:tabs>
              <w:tab w:val="right" w:leader="dot" w:pos="9628"/>
            </w:tabs>
            <w:rPr>
              <w:rFonts w:asciiTheme="minorHAnsi" w:eastAsiaTheme="minorEastAsia" w:hAnsiTheme="minorHAnsi" w:cstheme="minorBidi"/>
              <w:noProof/>
              <w:sz w:val="22"/>
              <w:szCs w:val="22"/>
              <w:lang w:val="en-AU" w:eastAsia="en-AU"/>
            </w:rPr>
          </w:pPr>
          <w:hyperlink w:anchor="_Toc417487693" w:history="1">
            <w:r w:rsidR="007460F6" w:rsidRPr="00AC0164">
              <w:rPr>
                <w:rStyle w:val="Hyperlink"/>
                <w:noProof/>
                <w:lang w:val="en-AU"/>
              </w:rPr>
              <w:t>Funding Recipients</w:t>
            </w:r>
            <w:r w:rsidR="007460F6">
              <w:rPr>
                <w:noProof/>
                <w:webHidden/>
              </w:rPr>
              <w:tab/>
            </w:r>
            <w:r w:rsidR="007460F6">
              <w:rPr>
                <w:noProof/>
                <w:webHidden/>
              </w:rPr>
              <w:fldChar w:fldCharType="begin"/>
            </w:r>
            <w:r w:rsidR="007460F6">
              <w:rPr>
                <w:noProof/>
                <w:webHidden/>
              </w:rPr>
              <w:instrText xml:space="preserve"> PAGEREF _Toc417487693 \h </w:instrText>
            </w:r>
            <w:r w:rsidR="007460F6">
              <w:rPr>
                <w:noProof/>
                <w:webHidden/>
              </w:rPr>
            </w:r>
            <w:r w:rsidR="007460F6">
              <w:rPr>
                <w:noProof/>
                <w:webHidden/>
              </w:rPr>
              <w:fldChar w:fldCharType="separate"/>
            </w:r>
            <w:r w:rsidR="007460F6">
              <w:rPr>
                <w:noProof/>
                <w:webHidden/>
              </w:rPr>
              <w:t>6</w:t>
            </w:r>
            <w:r w:rsidR="007460F6">
              <w:rPr>
                <w:noProof/>
                <w:webHidden/>
              </w:rPr>
              <w:fldChar w:fldCharType="end"/>
            </w:r>
          </w:hyperlink>
        </w:p>
        <w:p w14:paraId="4BDE48B6"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94" w:history="1">
            <w:r w:rsidR="007460F6" w:rsidRPr="00AC0164">
              <w:rPr>
                <w:rStyle w:val="Hyperlink"/>
                <w:noProof/>
                <w:lang w:val="en-AU"/>
              </w:rPr>
              <w:t>1.7</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Risk Management</w:t>
            </w:r>
            <w:r w:rsidR="007460F6">
              <w:rPr>
                <w:noProof/>
                <w:webHidden/>
              </w:rPr>
              <w:tab/>
            </w:r>
            <w:r w:rsidR="007460F6">
              <w:rPr>
                <w:noProof/>
                <w:webHidden/>
              </w:rPr>
              <w:fldChar w:fldCharType="begin"/>
            </w:r>
            <w:r w:rsidR="007460F6">
              <w:rPr>
                <w:noProof/>
                <w:webHidden/>
              </w:rPr>
              <w:instrText xml:space="preserve"> PAGEREF _Toc417487694 \h </w:instrText>
            </w:r>
            <w:r w:rsidR="007460F6">
              <w:rPr>
                <w:noProof/>
                <w:webHidden/>
              </w:rPr>
            </w:r>
            <w:r w:rsidR="007460F6">
              <w:rPr>
                <w:noProof/>
                <w:webHidden/>
              </w:rPr>
              <w:fldChar w:fldCharType="separate"/>
            </w:r>
            <w:r w:rsidR="007460F6">
              <w:rPr>
                <w:noProof/>
                <w:webHidden/>
              </w:rPr>
              <w:t>7</w:t>
            </w:r>
            <w:r w:rsidR="007460F6">
              <w:rPr>
                <w:noProof/>
                <w:webHidden/>
              </w:rPr>
              <w:fldChar w:fldCharType="end"/>
            </w:r>
          </w:hyperlink>
        </w:p>
        <w:p w14:paraId="4BDE48B7"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695" w:history="1">
            <w:r w:rsidR="007460F6" w:rsidRPr="00AC0164">
              <w:rPr>
                <w:rStyle w:val="Hyperlink"/>
                <w:noProof/>
                <w:lang w:val="en-AU"/>
              </w:rPr>
              <w:t>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Eligibility</w:t>
            </w:r>
            <w:r w:rsidR="007460F6">
              <w:rPr>
                <w:noProof/>
                <w:webHidden/>
              </w:rPr>
              <w:tab/>
            </w:r>
            <w:r w:rsidR="007460F6">
              <w:rPr>
                <w:noProof/>
                <w:webHidden/>
              </w:rPr>
              <w:fldChar w:fldCharType="begin"/>
            </w:r>
            <w:r w:rsidR="007460F6">
              <w:rPr>
                <w:noProof/>
                <w:webHidden/>
              </w:rPr>
              <w:instrText xml:space="preserve"> PAGEREF _Toc417487695 \h </w:instrText>
            </w:r>
            <w:r w:rsidR="007460F6">
              <w:rPr>
                <w:noProof/>
                <w:webHidden/>
              </w:rPr>
            </w:r>
            <w:r w:rsidR="007460F6">
              <w:rPr>
                <w:noProof/>
                <w:webHidden/>
              </w:rPr>
              <w:fldChar w:fldCharType="separate"/>
            </w:r>
            <w:r w:rsidR="007460F6">
              <w:rPr>
                <w:noProof/>
                <w:webHidden/>
              </w:rPr>
              <w:t>7</w:t>
            </w:r>
            <w:r w:rsidR="007460F6">
              <w:rPr>
                <w:noProof/>
                <w:webHidden/>
              </w:rPr>
              <w:fldChar w:fldCharType="end"/>
            </w:r>
          </w:hyperlink>
        </w:p>
        <w:p w14:paraId="4BDE48B8"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96" w:history="1">
            <w:r w:rsidR="007460F6" w:rsidRPr="00AC0164">
              <w:rPr>
                <w:rStyle w:val="Hyperlink"/>
                <w:noProof/>
                <w:lang w:val="en-AU"/>
              </w:rPr>
              <w:t>2.1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Which Entities are Eligible to Apply for Funding?</w:t>
            </w:r>
            <w:r w:rsidR="007460F6">
              <w:rPr>
                <w:noProof/>
                <w:webHidden/>
              </w:rPr>
              <w:tab/>
            </w:r>
            <w:r w:rsidR="007460F6">
              <w:rPr>
                <w:noProof/>
                <w:webHidden/>
              </w:rPr>
              <w:fldChar w:fldCharType="begin"/>
            </w:r>
            <w:r w:rsidR="007460F6">
              <w:rPr>
                <w:noProof/>
                <w:webHidden/>
              </w:rPr>
              <w:instrText xml:space="preserve"> PAGEREF _Toc417487696 \h </w:instrText>
            </w:r>
            <w:r w:rsidR="007460F6">
              <w:rPr>
                <w:noProof/>
                <w:webHidden/>
              </w:rPr>
            </w:r>
            <w:r w:rsidR="007460F6">
              <w:rPr>
                <w:noProof/>
                <w:webHidden/>
              </w:rPr>
              <w:fldChar w:fldCharType="separate"/>
            </w:r>
            <w:r w:rsidR="007460F6">
              <w:rPr>
                <w:noProof/>
                <w:webHidden/>
              </w:rPr>
              <w:t>7</w:t>
            </w:r>
            <w:r w:rsidR="007460F6">
              <w:rPr>
                <w:noProof/>
                <w:webHidden/>
              </w:rPr>
              <w:fldChar w:fldCharType="end"/>
            </w:r>
          </w:hyperlink>
        </w:p>
        <w:p w14:paraId="4BDE48B9"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97" w:history="1">
            <w:r w:rsidR="007460F6" w:rsidRPr="00AC0164">
              <w:rPr>
                <w:rStyle w:val="Hyperlink"/>
                <w:noProof/>
                <w:lang w:val="en-AU"/>
              </w:rPr>
              <w:t>2.2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What is Eligible for Funding?</w:t>
            </w:r>
            <w:r w:rsidR="007460F6">
              <w:rPr>
                <w:noProof/>
                <w:webHidden/>
              </w:rPr>
              <w:tab/>
            </w:r>
            <w:r w:rsidR="007460F6">
              <w:rPr>
                <w:noProof/>
                <w:webHidden/>
              </w:rPr>
              <w:fldChar w:fldCharType="begin"/>
            </w:r>
            <w:r w:rsidR="007460F6">
              <w:rPr>
                <w:noProof/>
                <w:webHidden/>
              </w:rPr>
              <w:instrText xml:space="preserve"> PAGEREF _Toc417487697 \h </w:instrText>
            </w:r>
            <w:r w:rsidR="007460F6">
              <w:rPr>
                <w:noProof/>
                <w:webHidden/>
              </w:rPr>
            </w:r>
            <w:r w:rsidR="007460F6">
              <w:rPr>
                <w:noProof/>
                <w:webHidden/>
              </w:rPr>
              <w:fldChar w:fldCharType="separate"/>
            </w:r>
            <w:r w:rsidR="007460F6">
              <w:rPr>
                <w:noProof/>
                <w:webHidden/>
              </w:rPr>
              <w:t>8</w:t>
            </w:r>
            <w:r w:rsidR="007460F6">
              <w:rPr>
                <w:noProof/>
                <w:webHidden/>
              </w:rPr>
              <w:fldChar w:fldCharType="end"/>
            </w:r>
          </w:hyperlink>
        </w:p>
        <w:p w14:paraId="4BDE48BA"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698" w:history="1">
            <w:r w:rsidR="007460F6" w:rsidRPr="00AC0164">
              <w:rPr>
                <w:rStyle w:val="Hyperlink"/>
                <w:noProof/>
                <w:lang w:val="en-AU"/>
              </w:rPr>
              <w:t>3</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Probity</w:t>
            </w:r>
            <w:r w:rsidR="007460F6">
              <w:rPr>
                <w:noProof/>
                <w:webHidden/>
              </w:rPr>
              <w:tab/>
            </w:r>
            <w:r w:rsidR="007460F6">
              <w:rPr>
                <w:noProof/>
                <w:webHidden/>
              </w:rPr>
              <w:fldChar w:fldCharType="begin"/>
            </w:r>
            <w:r w:rsidR="007460F6">
              <w:rPr>
                <w:noProof/>
                <w:webHidden/>
              </w:rPr>
              <w:instrText xml:space="preserve"> PAGEREF _Toc417487698 \h </w:instrText>
            </w:r>
            <w:r w:rsidR="007460F6">
              <w:rPr>
                <w:noProof/>
                <w:webHidden/>
              </w:rPr>
            </w:r>
            <w:r w:rsidR="007460F6">
              <w:rPr>
                <w:noProof/>
                <w:webHidden/>
              </w:rPr>
              <w:fldChar w:fldCharType="separate"/>
            </w:r>
            <w:r w:rsidR="007460F6">
              <w:rPr>
                <w:noProof/>
                <w:webHidden/>
              </w:rPr>
              <w:t>9</w:t>
            </w:r>
            <w:r w:rsidR="007460F6">
              <w:rPr>
                <w:noProof/>
                <w:webHidden/>
              </w:rPr>
              <w:fldChar w:fldCharType="end"/>
            </w:r>
          </w:hyperlink>
        </w:p>
        <w:p w14:paraId="4BDE48BB"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699" w:history="1">
            <w:r w:rsidR="007460F6" w:rsidRPr="00AC0164">
              <w:rPr>
                <w:rStyle w:val="Hyperlink"/>
                <w:noProof/>
                <w:lang w:val="en-AU"/>
              </w:rPr>
              <w:t>3.1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Conflict of Interest</w:t>
            </w:r>
            <w:r w:rsidR="007460F6">
              <w:rPr>
                <w:noProof/>
                <w:webHidden/>
              </w:rPr>
              <w:tab/>
            </w:r>
            <w:r w:rsidR="007460F6">
              <w:rPr>
                <w:noProof/>
                <w:webHidden/>
              </w:rPr>
              <w:fldChar w:fldCharType="begin"/>
            </w:r>
            <w:r w:rsidR="007460F6">
              <w:rPr>
                <w:noProof/>
                <w:webHidden/>
              </w:rPr>
              <w:instrText xml:space="preserve"> PAGEREF _Toc417487699 \h </w:instrText>
            </w:r>
            <w:r w:rsidR="007460F6">
              <w:rPr>
                <w:noProof/>
                <w:webHidden/>
              </w:rPr>
            </w:r>
            <w:r w:rsidR="007460F6">
              <w:rPr>
                <w:noProof/>
                <w:webHidden/>
              </w:rPr>
              <w:fldChar w:fldCharType="separate"/>
            </w:r>
            <w:r w:rsidR="007460F6">
              <w:rPr>
                <w:noProof/>
                <w:webHidden/>
              </w:rPr>
              <w:t>9</w:t>
            </w:r>
            <w:r w:rsidR="007460F6">
              <w:rPr>
                <w:noProof/>
                <w:webHidden/>
              </w:rPr>
              <w:fldChar w:fldCharType="end"/>
            </w:r>
          </w:hyperlink>
        </w:p>
        <w:p w14:paraId="4BDE48BC"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00" w:history="1">
            <w:r w:rsidR="007460F6" w:rsidRPr="00AC0164">
              <w:rPr>
                <w:rStyle w:val="Hyperlink"/>
                <w:noProof/>
                <w:lang w:val="en-AU"/>
              </w:rPr>
              <w:t>3.2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Confidentiality and Protection of Personal Information</w:t>
            </w:r>
            <w:r w:rsidR="007460F6">
              <w:rPr>
                <w:noProof/>
                <w:webHidden/>
              </w:rPr>
              <w:tab/>
            </w:r>
            <w:r w:rsidR="007460F6">
              <w:rPr>
                <w:noProof/>
                <w:webHidden/>
              </w:rPr>
              <w:fldChar w:fldCharType="begin"/>
            </w:r>
            <w:r w:rsidR="007460F6">
              <w:rPr>
                <w:noProof/>
                <w:webHidden/>
              </w:rPr>
              <w:instrText xml:space="preserve"> PAGEREF _Toc417487700 \h </w:instrText>
            </w:r>
            <w:r w:rsidR="007460F6">
              <w:rPr>
                <w:noProof/>
                <w:webHidden/>
              </w:rPr>
            </w:r>
            <w:r w:rsidR="007460F6">
              <w:rPr>
                <w:noProof/>
                <w:webHidden/>
              </w:rPr>
              <w:fldChar w:fldCharType="separate"/>
            </w:r>
            <w:r w:rsidR="007460F6">
              <w:rPr>
                <w:noProof/>
                <w:webHidden/>
              </w:rPr>
              <w:t>10</w:t>
            </w:r>
            <w:r w:rsidR="007460F6">
              <w:rPr>
                <w:noProof/>
                <w:webHidden/>
              </w:rPr>
              <w:fldChar w:fldCharType="end"/>
            </w:r>
          </w:hyperlink>
        </w:p>
        <w:p w14:paraId="4BDE48BD"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701" w:history="1">
            <w:r w:rsidR="007460F6" w:rsidRPr="00AC0164">
              <w:rPr>
                <w:rStyle w:val="Hyperlink"/>
                <w:noProof/>
                <w:lang w:val="en-AU"/>
              </w:rPr>
              <w:t>4</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Type of Application Process</w:t>
            </w:r>
            <w:r w:rsidR="007460F6">
              <w:rPr>
                <w:noProof/>
                <w:webHidden/>
              </w:rPr>
              <w:tab/>
            </w:r>
            <w:r w:rsidR="007460F6">
              <w:rPr>
                <w:noProof/>
                <w:webHidden/>
              </w:rPr>
              <w:fldChar w:fldCharType="begin"/>
            </w:r>
            <w:r w:rsidR="007460F6">
              <w:rPr>
                <w:noProof/>
                <w:webHidden/>
              </w:rPr>
              <w:instrText xml:space="preserve"> PAGEREF _Toc417487701 \h </w:instrText>
            </w:r>
            <w:r w:rsidR="007460F6">
              <w:rPr>
                <w:noProof/>
                <w:webHidden/>
              </w:rPr>
            </w:r>
            <w:r w:rsidR="007460F6">
              <w:rPr>
                <w:noProof/>
                <w:webHidden/>
              </w:rPr>
              <w:fldChar w:fldCharType="separate"/>
            </w:r>
            <w:r w:rsidR="007460F6">
              <w:rPr>
                <w:noProof/>
                <w:webHidden/>
              </w:rPr>
              <w:t>10</w:t>
            </w:r>
            <w:r w:rsidR="007460F6">
              <w:rPr>
                <w:noProof/>
                <w:webHidden/>
              </w:rPr>
              <w:fldChar w:fldCharType="end"/>
            </w:r>
          </w:hyperlink>
        </w:p>
        <w:p w14:paraId="4BDE48BE" w14:textId="77777777" w:rsidR="007460F6" w:rsidRDefault="00C92A1A">
          <w:pPr>
            <w:pStyle w:val="TOC1"/>
            <w:tabs>
              <w:tab w:val="left" w:pos="660"/>
              <w:tab w:val="right" w:leader="dot" w:pos="9628"/>
            </w:tabs>
            <w:rPr>
              <w:rFonts w:asciiTheme="minorHAnsi" w:eastAsiaTheme="minorEastAsia" w:hAnsiTheme="minorHAnsi" w:cstheme="minorBidi"/>
              <w:noProof/>
              <w:sz w:val="22"/>
              <w:szCs w:val="22"/>
              <w:lang w:val="en-AU" w:eastAsia="en-AU"/>
            </w:rPr>
          </w:pPr>
          <w:hyperlink w:anchor="_Toc417487702" w:history="1">
            <w:r w:rsidR="007460F6" w:rsidRPr="00AC0164">
              <w:rPr>
                <w:rStyle w:val="Hyperlink"/>
                <w:noProof/>
                <w:lang w:val="en-AU"/>
              </w:rPr>
              <w:t xml:space="preserve">4.1 </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Access to Funding</w:t>
            </w:r>
            <w:r w:rsidR="007460F6">
              <w:rPr>
                <w:noProof/>
                <w:webHidden/>
              </w:rPr>
              <w:tab/>
            </w:r>
            <w:r w:rsidR="007460F6">
              <w:rPr>
                <w:noProof/>
                <w:webHidden/>
              </w:rPr>
              <w:fldChar w:fldCharType="begin"/>
            </w:r>
            <w:r w:rsidR="007460F6">
              <w:rPr>
                <w:noProof/>
                <w:webHidden/>
              </w:rPr>
              <w:instrText xml:space="preserve"> PAGEREF _Toc417487702 \h </w:instrText>
            </w:r>
            <w:r w:rsidR="007460F6">
              <w:rPr>
                <w:noProof/>
                <w:webHidden/>
              </w:rPr>
            </w:r>
            <w:r w:rsidR="007460F6">
              <w:rPr>
                <w:noProof/>
                <w:webHidden/>
              </w:rPr>
              <w:fldChar w:fldCharType="separate"/>
            </w:r>
            <w:r w:rsidR="007460F6">
              <w:rPr>
                <w:noProof/>
                <w:webHidden/>
              </w:rPr>
              <w:t>10</w:t>
            </w:r>
            <w:r w:rsidR="007460F6">
              <w:rPr>
                <w:noProof/>
                <w:webHidden/>
              </w:rPr>
              <w:fldChar w:fldCharType="end"/>
            </w:r>
          </w:hyperlink>
        </w:p>
        <w:p w14:paraId="4BDE48BF" w14:textId="77777777" w:rsidR="007460F6" w:rsidRDefault="00C92A1A">
          <w:pPr>
            <w:pStyle w:val="TOC1"/>
            <w:tabs>
              <w:tab w:val="left" w:pos="660"/>
              <w:tab w:val="right" w:leader="dot" w:pos="9628"/>
            </w:tabs>
            <w:rPr>
              <w:rFonts w:asciiTheme="minorHAnsi" w:eastAsiaTheme="minorEastAsia" w:hAnsiTheme="minorHAnsi" w:cstheme="minorBidi"/>
              <w:noProof/>
              <w:sz w:val="22"/>
              <w:szCs w:val="22"/>
              <w:lang w:val="en-AU" w:eastAsia="en-AU"/>
            </w:rPr>
          </w:pPr>
          <w:hyperlink w:anchor="_Toc417487703" w:history="1">
            <w:r w:rsidR="007460F6" w:rsidRPr="00AC0164">
              <w:rPr>
                <w:rStyle w:val="Hyperlink"/>
                <w:noProof/>
                <w:lang w:val="en-AU"/>
              </w:rPr>
              <w:t>4.2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Programme Under-expenditure</w:t>
            </w:r>
            <w:r w:rsidR="007460F6">
              <w:rPr>
                <w:noProof/>
                <w:webHidden/>
              </w:rPr>
              <w:tab/>
            </w:r>
            <w:r w:rsidR="007460F6">
              <w:rPr>
                <w:noProof/>
                <w:webHidden/>
              </w:rPr>
              <w:fldChar w:fldCharType="begin"/>
            </w:r>
            <w:r w:rsidR="007460F6">
              <w:rPr>
                <w:noProof/>
                <w:webHidden/>
              </w:rPr>
              <w:instrText xml:space="preserve"> PAGEREF _Toc417487703 \h </w:instrText>
            </w:r>
            <w:r w:rsidR="007460F6">
              <w:rPr>
                <w:noProof/>
                <w:webHidden/>
              </w:rPr>
            </w:r>
            <w:r w:rsidR="007460F6">
              <w:rPr>
                <w:noProof/>
                <w:webHidden/>
              </w:rPr>
              <w:fldChar w:fldCharType="separate"/>
            </w:r>
            <w:r w:rsidR="007460F6">
              <w:rPr>
                <w:noProof/>
                <w:webHidden/>
              </w:rPr>
              <w:t>10</w:t>
            </w:r>
            <w:r w:rsidR="007460F6">
              <w:rPr>
                <w:noProof/>
                <w:webHidden/>
              </w:rPr>
              <w:fldChar w:fldCharType="end"/>
            </w:r>
          </w:hyperlink>
        </w:p>
        <w:p w14:paraId="4BDE48C0"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704" w:history="1">
            <w:r w:rsidR="007460F6" w:rsidRPr="00AC0164">
              <w:rPr>
                <w:rStyle w:val="Hyperlink"/>
                <w:noProof/>
                <w:lang w:val="en-AU"/>
              </w:rPr>
              <w:t>5.</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How to Apply</w:t>
            </w:r>
            <w:r w:rsidR="007460F6">
              <w:rPr>
                <w:noProof/>
                <w:webHidden/>
              </w:rPr>
              <w:tab/>
            </w:r>
            <w:r w:rsidR="007460F6">
              <w:rPr>
                <w:noProof/>
                <w:webHidden/>
              </w:rPr>
              <w:fldChar w:fldCharType="begin"/>
            </w:r>
            <w:r w:rsidR="007460F6">
              <w:rPr>
                <w:noProof/>
                <w:webHidden/>
              </w:rPr>
              <w:instrText xml:space="preserve"> PAGEREF _Toc417487704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1"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05" w:history="1">
            <w:r w:rsidR="007460F6" w:rsidRPr="00AC0164">
              <w:rPr>
                <w:rStyle w:val="Hyperlink"/>
                <w:noProof/>
                <w:lang w:val="en-AU"/>
              </w:rPr>
              <w:t>5.1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The Approach to Market</w:t>
            </w:r>
            <w:r w:rsidR="007460F6">
              <w:rPr>
                <w:noProof/>
                <w:webHidden/>
              </w:rPr>
              <w:tab/>
            </w:r>
            <w:r w:rsidR="007460F6">
              <w:rPr>
                <w:noProof/>
                <w:webHidden/>
              </w:rPr>
              <w:fldChar w:fldCharType="begin"/>
            </w:r>
            <w:r w:rsidR="007460F6">
              <w:rPr>
                <w:noProof/>
                <w:webHidden/>
              </w:rPr>
              <w:instrText xml:space="preserve"> PAGEREF _Toc417487705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2"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06" w:history="1">
            <w:r w:rsidR="007460F6" w:rsidRPr="00AC0164">
              <w:rPr>
                <w:rStyle w:val="Hyperlink"/>
                <w:noProof/>
                <w:lang w:val="en-AU"/>
              </w:rPr>
              <w:t>5.2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Application Requirements</w:t>
            </w:r>
            <w:r w:rsidR="007460F6">
              <w:rPr>
                <w:noProof/>
                <w:webHidden/>
              </w:rPr>
              <w:tab/>
            </w:r>
            <w:r w:rsidR="007460F6">
              <w:rPr>
                <w:noProof/>
                <w:webHidden/>
              </w:rPr>
              <w:fldChar w:fldCharType="begin"/>
            </w:r>
            <w:r w:rsidR="007460F6">
              <w:rPr>
                <w:noProof/>
                <w:webHidden/>
              </w:rPr>
              <w:instrText xml:space="preserve"> PAGEREF _Toc417487706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3"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07" w:history="1">
            <w:r w:rsidR="007460F6" w:rsidRPr="00AC0164">
              <w:rPr>
                <w:rStyle w:val="Hyperlink"/>
                <w:noProof/>
                <w:lang w:val="en-AU"/>
              </w:rPr>
              <w:t>5.3</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How to Submit an Application</w:t>
            </w:r>
            <w:r w:rsidR="007460F6">
              <w:rPr>
                <w:noProof/>
                <w:webHidden/>
              </w:rPr>
              <w:tab/>
            </w:r>
            <w:r w:rsidR="007460F6">
              <w:rPr>
                <w:noProof/>
                <w:webHidden/>
              </w:rPr>
              <w:fldChar w:fldCharType="begin"/>
            </w:r>
            <w:r w:rsidR="007460F6">
              <w:rPr>
                <w:noProof/>
                <w:webHidden/>
              </w:rPr>
              <w:instrText xml:space="preserve"> PAGEREF _Toc417487707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4"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708" w:history="1">
            <w:r w:rsidR="007460F6" w:rsidRPr="00AC0164">
              <w:rPr>
                <w:rStyle w:val="Hyperlink"/>
                <w:noProof/>
                <w:lang w:val="en-AU"/>
              </w:rPr>
              <w:t>6.</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Assessment</w:t>
            </w:r>
            <w:r w:rsidR="007460F6">
              <w:rPr>
                <w:noProof/>
                <w:webHidden/>
              </w:rPr>
              <w:tab/>
            </w:r>
            <w:r w:rsidR="007460F6">
              <w:rPr>
                <w:noProof/>
                <w:webHidden/>
              </w:rPr>
              <w:fldChar w:fldCharType="begin"/>
            </w:r>
            <w:r w:rsidR="007460F6">
              <w:rPr>
                <w:noProof/>
                <w:webHidden/>
              </w:rPr>
              <w:instrText xml:space="preserve"> PAGEREF _Toc417487708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5"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09" w:history="1">
            <w:r w:rsidR="007460F6" w:rsidRPr="00AC0164">
              <w:rPr>
                <w:rStyle w:val="Hyperlink"/>
                <w:noProof/>
                <w:lang w:val="en-AU"/>
              </w:rPr>
              <w:t>6.1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Assessment process</w:t>
            </w:r>
            <w:r w:rsidR="007460F6">
              <w:rPr>
                <w:noProof/>
                <w:webHidden/>
              </w:rPr>
              <w:tab/>
            </w:r>
            <w:r w:rsidR="007460F6">
              <w:rPr>
                <w:noProof/>
                <w:webHidden/>
              </w:rPr>
              <w:fldChar w:fldCharType="begin"/>
            </w:r>
            <w:r w:rsidR="007460F6">
              <w:rPr>
                <w:noProof/>
                <w:webHidden/>
              </w:rPr>
              <w:instrText xml:space="preserve"> PAGEREF _Toc417487709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6"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0" w:history="1">
            <w:r w:rsidR="007460F6" w:rsidRPr="00AC0164">
              <w:rPr>
                <w:rStyle w:val="Hyperlink"/>
                <w:noProof/>
                <w:lang w:val="en-AU"/>
              </w:rPr>
              <w:t>6.2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Selection Criteria</w:t>
            </w:r>
            <w:r w:rsidR="007460F6">
              <w:rPr>
                <w:noProof/>
                <w:webHidden/>
              </w:rPr>
              <w:tab/>
            </w:r>
            <w:r w:rsidR="007460F6">
              <w:rPr>
                <w:noProof/>
                <w:webHidden/>
              </w:rPr>
              <w:fldChar w:fldCharType="begin"/>
            </w:r>
            <w:r w:rsidR="007460F6">
              <w:rPr>
                <w:noProof/>
                <w:webHidden/>
              </w:rPr>
              <w:instrText xml:space="preserve"> PAGEREF _Toc417487710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7"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1" w:history="1">
            <w:r w:rsidR="007460F6" w:rsidRPr="00AC0164">
              <w:rPr>
                <w:rStyle w:val="Hyperlink"/>
                <w:noProof/>
                <w:lang w:val="en-AU"/>
              </w:rPr>
              <w:t>Stage 1 - Eligibility Criteria</w:t>
            </w:r>
            <w:r w:rsidR="007460F6">
              <w:rPr>
                <w:noProof/>
                <w:webHidden/>
              </w:rPr>
              <w:tab/>
            </w:r>
            <w:r w:rsidR="007460F6">
              <w:rPr>
                <w:noProof/>
                <w:webHidden/>
              </w:rPr>
              <w:fldChar w:fldCharType="begin"/>
            </w:r>
            <w:r w:rsidR="007460F6">
              <w:rPr>
                <w:noProof/>
                <w:webHidden/>
              </w:rPr>
              <w:instrText xml:space="preserve"> PAGEREF _Toc417487711 \h </w:instrText>
            </w:r>
            <w:r w:rsidR="007460F6">
              <w:rPr>
                <w:noProof/>
                <w:webHidden/>
              </w:rPr>
            </w:r>
            <w:r w:rsidR="007460F6">
              <w:rPr>
                <w:noProof/>
                <w:webHidden/>
              </w:rPr>
              <w:fldChar w:fldCharType="separate"/>
            </w:r>
            <w:r w:rsidR="007460F6">
              <w:rPr>
                <w:noProof/>
                <w:webHidden/>
              </w:rPr>
              <w:t>11</w:t>
            </w:r>
            <w:r w:rsidR="007460F6">
              <w:rPr>
                <w:noProof/>
                <w:webHidden/>
              </w:rPr>
              <w:fldChar w:fldCharType="end"/>
            </w:r>
          </w:hyperlink>
        </w:p>
        <w:p w14:paraId="4BDE48C8"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2" w:history="1">
            <w:r w:rsidR="007460F6" w:rsidRPr="00AC0164">
              <w:rPr>
                <w:rStyle w:val="Hyperlink"/>
                <w:noProof/>
                <w:lang w:val="en-AU"/>
              </w:rPr>
              <w:t>Stage 2 – Assessment Criteria</w:t>
            </w:r>
            <w:r w:rsidR="007460F6">
              <w:rPr>
                <w:noProof/>
                <w:webHidden/>
              </w:rPr>
              <w:tab/>
            </w:r>
            <w:r w:rsidR="007460F6">
              <w:rPr>
                <w:noProof/>
                <w:webHidden/>
              </w:rPr>
              <w:fldChar w:fldCharType="begin"/>
            </w:r>
            <w:r w:rsidR="007460F6">
              <w:rPr>
                <w:noProof/>
                <w:webHidden/>
              </w:rPr>
              <w:instrText xml:space="preserve"> PAGEREF _Toc417487712 \h </w:instrText>
            </w:r>
            <w:r w:rsidR="007460F6">
              <w:rPr>
                <w:noProof/>
                <w:webHidden/>
              </w:rPr>
            </w:r>
            <w:r w:rsidR="007460F6">
              <w:rPr>
                <w:noProof/>
                <w:webHidden/>
              </w:rPr>
              <w:fldChar w:fldCharType="separate"/>
            </w:r>
            <w:r w:rsidR="007460F6">
              <w:rPr>
                <w:noProof/>
                <w:webHidden/>
              </w:rPr>
              <w:t>12</w:t>
            </w:r>
            <w:r w:rsidR="007460F6">
              <w:rPr>
                <w:noProof/>
                <w:webHidden/>
              </w:rPr>
              <w:fldChar w:fldCharType="end"/>
            </w:r>
          </w:hyperlink>
        </w:p>
        <w:p w14:paraId="4BDE48C9"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713" w:history="1">
            <w:r w:rsidR="007460F6" w:rsidRPr="00AC0164">
              <w:rPr>
                <w:rStyle w:val="Hyperlink"/>
                <w:noProof/>
                <w:lang w:val="en-AU"/>
              </w:rPr>
              <w:t>7.</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Decisions</w:t>
            </w:r>
            <w:r w:rsidR="007460F6">
              <w:rPr>
                <w:noProof/>
                <w:webHidden/>
              </w:rPr>
              <w:tab/>
            </w:r>
            <w:r w:rsidR="007460F6">
              <w:rPr>
                <w:noProof/>
                <w:webHidden/>
              </w:rPr>
              <w:fldChar w:fldCharType="begin"/>
            </w:r>
            <w:r w:rsidR="007460F6">
              <w:rPr>
                <w:noProof/>
                <w:webHidden/>
              </w:rPr>
              <w:instrText xml:space="preserve"> PAGEREF _Toc417487713 \h </w:instrText>
            </w:r>
            <w:r w:rsidR="007460F6">
              <w:rPr>
                <w:noProof/>
                <w:webHidden/>
              </w:rPr>
            </w:r>
            <w:r w:rsidR="007460F6">
              <w:rPr>
                <w:noProof/>
                <w:webHidden/>
              </w:rPr>
              <w:fldChar w:fldCharType="separate"/>
            </w:r>
            <w:r w:rsidR="007460F6">
              <w:rPr>
                <w:noProof/>
                <w:webHidden/>
              </w:rPr>
              <w:t>12</w:t>
            </w:r>
            <w:r w:rsidR="007460F6">
              <w:rPr>
                <w:noProof/>
                <w:webHidden/>
              </w:rPr>
              <w:fldChar w:fldCharType="end"/>
            </w:r>
          </w:hyperlink>
        </w:p>
        <w:p w14:paraId="4BDE48CA"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4" w:history="1">
            <w:r w:rsidR="007460F6" w:rsidRPr="00AC0164">
              <w:rPr>
                <w:rStyle w:val="Hyperlink"/>
                <w:noProof/>
                <w:lang w:val="en-AU"/>
              </w:rPr>
              <w:t>7.1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Approval of funding</w:t>
            </w:r>
            <w:r w:rsidR="007460F6">
              <w:rPr>
                <w:noProof/>
                <w:webHidden/>
              </w:rPr>
              <w:tab/>
            </w:r>
            <w:r w:rsidR="007460F6">
              <w:rPr>
                <w:noProof/>
                <w:webHidden/>
              </w:rPr>
              <w:fldChar w:fldCharType="begin"/>
            </w:r>
            <w:r w:rsidR="007460F6">
              <w:rPr>
                <w:noProof/>
                <w:webHidden/>
              </w:rPr>
              <w:instrText xml:space="preserve"> PAGEREF _Toc417487714 \h </w:instrText>
            </w:r>
            <w:r w:rsidR="007460F6">
              <w:rPr>
                <w:noProof/>
                <w:webHidden/>
              </w:rPr>
            </w:r>
            <w:r w:rsidR="007460F6">
              <w:rPr>
                <w:noProof/>
                <w:webHidden/>
              </w:rPr>
              <w:fldChar w:fldCharType="separate"/>
            </w:r>
            <w:r w:rsidR="007460F6">
              <w:rPr>
                <w:noProof/>
                <w:webHidden/>
              </w:rPr>
              <w:t>12</w:t>
            </w:r>
            <w:r w:rsidR="007460F6">
              <w:rPr>
                <w:noProof/>
                <w:webHidden/>
              </w:rPr>
              <w:fldChar w:fldCharType="end"/>
            </w:r>
          </w:hyperlink>
        </w:p>
        <w:p w14:paraId="4BDE48CB"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5" w:history="1">
            <w:r w:rsidR="007460F6" w:rsidRPr="00AC0164">
              <w:rPr>
                <w:rStyle w:val="Hyperlink"/>
                <w:noProof/>
                <w:lang w:val="en-AU"/>
              </w:rPr>
              <w:t>7.2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Advice to Applicants</w:t>
            </w:r>
            <w:r w:rsidR="007460F6">
              <w:rPr>
                <w:noProof/>
                <w:webHidden/>
              </w:rPr>
              <w:tab/>
            </w:r>
            <w:r w:rsidR="007460F6">
              <w:rPr>
                <w:noProof/>
                <w:webHidden/>
              </w:rPr>
              <w:fldChar w:fldCharType="begin"/>
            </w:r>
            <w:r w:rsidR="007460F6">
              <w:rPr>
                <w:noProof/>
                <w:webHidden/>
              </w:rPr>
              <w:instrText xml:space="preserve"> PAGEREF _Toc417487715 \h </w:instrText>
            </w:r>
            <w:r w:rsidR="007460F6">
              <w:rPr>
                <w:noProof/>
                <w:webHidden/>
              </w:rPr>
            </w:r>
            <w:r w:rsidR="007460F6">
              <w:rPr>
                <w:noProof/>
                <w:webHidden/>
              </w:rPr>
              <w:fldChar w:fldCharType="separate"/>
            </w:r>
            <w:r w:rsidR="007460F6">
              <w:rPr>
                <w:noProof/>
                <w:webHidden/>
              </w:rPr>
              <w:t>13</w:t>
            </w:r>
            <w:r w:rsidR="007460F6">
              <w:rPr>
                <w:noProof/>
                <w:webHidden/>
              </w:rPr>
              <w:fldChar w:fldCharType="end"/>
            </w:r>
          </w:hyperlink>
        </w:p>
        <w:p w14:paraId="4BDE48CC"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6" w:history="1">
            <w:r w:rsidR="007460F6" w:rsidRPr="00AC0164">
              <w:rPr>
                <w:rStyle w:val="Hyperlink"/>
                <w:noProof/>
                <w:lang w:val="en-AU"/>
              </w:rPr>
              <w:t>7.3</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Complaint handling</w:t>
            </w:r>
            <w:r w:rsidR="007460F6">
              <w:rPr>
                <w:noProof/>
                <w:webHidden/>
              </w:rPr>
              <w:tab/>
            </w:r>
            <w:r w:rsidR="007460F6">
              <w:rPr>
                <w:noProof/>
                <w:webHidden/>
              </w:rPr>
              <w:fldChar w:fldCharType="begin"/>
            </w:r>
            <w:r w:rsidR="007460F6">
              <w:rPr>
                <w:noProof/>
                <w:webHidden/>
              </w:rPr>
              <w:instrText xml:space="preserve"> PAGEREF _Toc417487716 \h </w:instrText>
            </w:r>
            <w:r w:rsidR="007460F6">
              <w:rPr>
                <w:noProof/>
                <w:webHidden/>
              </w:rPr>
            </w:r>
            <w:r w:rsidR="007460F6">
              <w:rPr>
                <w:noProof/>
                <w:webHidden/>
              </w:rPr>
              <w:fldChar w:fldCharType="separate"/>
            </w:r>
            <w:r w:rsidR="007460F6">
              <w:rPr>
                <w:noProof/>
                <w:webHidden/>
              </w:rPr>
              <w:t>13</w:t>
            </w:r>
            <w:r w:rsidR="007460F6">
              <w:rPr>
                <w:noProof/>
                <w:webHidden/>
              </w:rPr>
              <w:fldChar w:fldCharType="end"/>
            </w:r>
          </w:hyperlink>
        </w:p>
        <w:p w14:paraId="4BDE48CD" w14:textId="77777777" w:rsidR="007460F6" w:rsidRDefault="00C92A1A">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17487717" w:history="1">
            <w:r w:rsidR="007460F6" w:rsidRPr="00AC0164">
              <w:rPr>
                <w:rStyle w:val="Hyperlink"/>
                <w:noProof/>
                <w:lang w:val="en-AU"/>
              </w:rPr>
              <w:t>8.</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Conditions of Funding</w:t>
            </w:r>
            <w:r w:rsidR="007460F6">
              <w:rPr>
                <w:noProof/>
                <w:webHidden/>
              </w:rPr>
              <w:tab/>
            </w:r>
            <w:r w:rsidR="007460F6">
              <w:rPr>
                <w:noProof/>
                <w:webHidden/>
              </w:rPr>
              <w:fldChar w:fldCharType="begin"/>
            </w:r>
            <w:r w:rsidR="007460F6">
              <w:rPr>
                <w:noProof/>
                <w:webHidden/>
              </w:rPr>
              <w:instrText xml:space="preserve"> PAGEREF _Toc417487717 \h </w:instrText>
            </w:r>
            <w:r w:rsidR="007460F6">
              <w:rPr>
                <w:noProof/>
                <w:webHidden/>
              </w:rPr>
            </w:r>
            <w:r w:rsidR="007460F6">
              <w:rPr>
                <w:noProof/>
                <w:webHidden/>
              </w:rPr>
              <w:fldChar w:fldCharType="separate"/>
            </w:r>
            <w:r w:rsidR="007460F6">
              <w:rPr>
                <w:noProof/>
                <w:webHidden/>
              </w:rPr>
              <w:t>13</w:t>
            </w:r>
            <w:r w:rsidR="007460F6">
              <w:rPr>
                <w:noProof/>
                <w:webHidden/>
              </w:rPr>
              <w:fldChar w:fldCharType="end"/>
            </w:r>
          </w:hyperlink>
        </w:p>
        <w:p w14:paraId="4BDE48CE"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8" w:history="1">
            <w:r w:rsidR="007460F6" w:rsidRPr="00AC0164">
              <w:rPr>
                <w:rStyle w:val="Hyperlink"/>
                <w:noProof/>
                <w:lang w:val="en-AU"/>
              </w:rPr>
              <w:t>8.1</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Contracting arrangements</w:t>
            </w:r>
            <w:r w:rsidR="007460F6">
              <w:rPr>
                <w:noProof/>
                <w:webHidden/>
              </w:rPr>
              <w:tab/>
            </w:r>
            <w:r w:rsidR="007460F6">
              <w:rPr>
                <w:noProof/>
                <w:webHidden/>
              </w:rPr>
              <w:fldChar w:fldCharType="begin"/>
            </w:r>
            <w:r w:rsidR="007460F6">
              <w:rPr>
                <w:noProof/>
                <w:webHidden/>
              </w:rPr>
              <w:instrText xml:space="preserve"> PAGEREF _Toc417487718 \h </w:instrText>
            </w:r>
            <w:r w:rsidR="007460F6">
              <w:rPr>
                <w:noProof/>
                <w:webHidden/>
              </w:rPr>
            </w:r>
            <w:r w:rsidR="007460F6">
              <w:rPr>
                <w:noProof/>
                <w:webHidden/>
              </w:rPr>
              <w:fldChar w:fldCharType="separate"/>
            </w:r>
            <w:r w:rsidR="007460F6">
              <w:rPr>
                <w:noProof/>
                <w:webHidden/>
              </w:rPr>
              <w:t>13</w:t>
            </w:r>
            <w:r w:rsidR="007460F6">
              <w:rPr>
                <w:noProof/>
                <w:webHidden/>
              </w:rPr>
              <w:fldChar w:fldCharType="end"/>
            </w:r>
          </w:hyperlink>
        </w:p>
        <w:p w14:paraId="4BDE48CF"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19" w:history="1">
            <w:r w:rsidR="007460F6" w:rsidRPr="00AC0164">
              <w:rPr>
                <w:rStyle w:val="Hyperlink"/>
                <w:noProof/>
                <w:lang w:val="en-AU"/>
              </w:rPr>
              <w:t>8.2</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Specific conditions</w:t>
            </w:r>
            <w:r w:rsidR="007460F6">
              <w:rPr>
                <w:noProof/>
                <w:webHidden/>
              </w:rPr>
              <w:tab/>
            </w:r>
            <w:r w:rsidR="007460F6">
              <w:rPr>
                <w:noProof/>
                <w:webHidden/>
              </w:rPr>
              <w:fldChar w:fldCharType="begin"/>
            </w:r>
            <w:r w:rsidR="007460F6">
              <w:rPr>
                <w:noProof/>
                <w:webHidden/>
              </w:rPr>
              <w:instrText xml:space="preserve"> PAGEREF _Toc417487719 \h </w:instrText>
            </w:r>
            <w:r w:rsidR="007460F6">
              <w:rPr>
                <w:noProof/>
                <w:webHidden/>
              </w:rPr>
            </w:r>
            <w:r w:rsidR="007460F6">
              <w:rPr>
                <w:noProof/>
                <w:webHidden/>
              </w:rPr>
              <w:fldChar w:fldCharType="separate"/>
            </w:r>
            <w:r w:rsidR="007460F6">
              <w:rPr>
                <w:noProof/>
                <w:webHidden/>
              </w:rPr>
              <w:t>13</w:t>
            </w:r>
            <w:r w:rsidR="007460F6">
              <w:rPr>
                <w:noProof/>
                <w:webHidden/>
              </w:rPr>
              <w:fldChar w:fldCharType="end"/>
            </w:r>
          </w:hyperlink>
        </w:p>
        <w:p w14:paraId="4BDE48D0"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20" w:history="1">
            <w:r w:rsidR="007460F6" w:rsidRPr="00AC0164">
              <w:rPr>
                <w:rStyle w:val="Hyperlink"/>
                <w:noProof/>
                <w:lang w:val="en-AU"/>
              </w:rPr>
              <w:t>8.3</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Payment arrangements</w:t>
            </w:r>
            <w:r w:rsidR="007460F6">
              <w:rPr>
                <w:noProof/>
                <w:webHidden/>
              </w:rPr>
              <w:tab/>
            </w:r>
            <w:r w:rsidR="007460F6">
              <w:rPr>
                <w:noProof/>
                <w:webHidden/>
              </w:rPr>
              <w:fldChar w:fldCharType="begin"/>
            </w:r>
            <w:r w:rsidR="007460F6">
              <w:rPr>
                <w:noProof/>
                <w:webHidden/>
              </w:rPr>
              <w:instrText xml:space="preserve"> PAGEREF _Toc417487720 \h </w:instrText>
            </w:r>
            <w:r w:rsidR="007460F6">
              <w:rPr>
                <w:noProof/>
                <w:webHidden/>
              </w:rPr>
            </w:r>
            <w:r w:rsidR="007460F6">
              <w:rPr>
                <w:noProof/>
                <w:webHidden/>
              </w:rPr>
              <w:fldChar w:fldCharType="separate"/>
            </w:r>
            <w:r w:rsidR="007460F6">
              <w:rPr>
                <w:noProof/>
                <w:webHidden/>
              </w:rPr>
              <w:t>13</w:t>
            </w:r>
            <w:r w:rsidR="007460F6">
              <w:rPr>
                <w:noProof/>
                <w:webHidden/>
              </w:rPr>
              <w:fldChar w:fldCharType="end"/>
            </w:r>
          </w:hyperlink>
        </w:p>
        <w:p w14:paraId="4BDE48D1"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21" w:history="1">
            <w:r w:rsidR="007460F6" w:rsidRPr="00AC0164">
              <w:rPr>
                <w:rStyle w:val="Hyperlink"/>
                <w:noProof/>
                <w:lang w:val="en-AU"/>
              </w:rPr>
              <w:t>8.4</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Reporting requirements</w:t>
            </w:r>
            <w:r w:rsidR="007460F6">
              <w:rPr>
                <w:noProof/>
                <w:webHidden/>
              </w:rPr>
              <w:tab/>
            </w:r>
            <w:r w:rsidR="007460F6">
              <w:rPr>
                <w:noProof/>
                <w:webHidden/>
              </w:rPr>
              <w:fldChar w:fldCharType="begin"/>
            </w:r>
            <w:r w:rsidR="007460F6">
              <w:rPr>
                <w:noProof/>
                <w:webHidden/>
              </w:rPr>
              <w:instrText xml:space="preserve"> PAGEREF _Toc417487721 \h </w:instrText>
            </w:r>
            <w:r w:rsidR="007460F6">
              <w:rPr>
                <w:noProof/>
                <w:webHidden/>
              </w:rPr>
            </w:r>
            <w:r w:rsidR="007460F6">
              <w:rPr>
                <w:noProof/>
                <w:webHidden/>
              </w:rPr>
              <w:fldChar w:fldCharType="separate"/>
            </w:r>
            <w:r w:rsidR="007460F6">
              <w:rPr>
                <w:noProof/>
                <w:webHidden/>
              </w:rPr>
              <w:t>14</w:t>
            </w:r>
            <w:r w:rsidR="007460F6">
              <w:rPr>
                <w:noProof/>
                <w:webHidden/>
              </w:rPr>
              <w:fldChar w:fldCharType="end"/>
            </w:r>
          </w:hyperlink>
        </w:p>
        <w:p w14:paraId="4BDE48D2"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22" w:history="1">
            <w:r w:rsidR="007460F6" w:rsidRPr="00AC0164">
              <w:rPr>
                <w:rStyle w:val="Hyperlink"/>
                <w:noProof/>
                <w:lang w:val="en-AU"/>
              </w:rPr>
              <w:t>8.5</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Monitoring</w:t>
            </w:r>
            <w:r w:rsidR="007460F6">
              <w:rPr>
                <w:noProof/>
                <w:webHidden/>
              </w:rPr>
              <w:tab/>
            </w:r>
            <w:r w:rsidR="007460F6">
              <w:rPr>
                <w:noProof/>
                <w:webHidden/>
              </w:rPr>
              <w:fldChar w:fldCharType="begin"/>
            </w:r>
            <w:r w:rsidR="007460F6">
              <w:rPr>
                <w:noProof/>
                <w:webHidden/>
              </w:rPr>
              <w:instrText xml:space="preserve"> PAGEREF _Toc417487722 \h </w:instrText>
            </w:r>
            <w:r w:rsidR="007460F6">
              <w:rPr>
                <w:noProof/>
                <w:webHidden/>
              </w:rPr>
            </w:r>
            <w:r w:rsidR="007460F6">
              <w:rPr>
                <w:noProof/>
                <w:webHidden/>
              </w:rPr>
              <w:fldChar w:fldCharType="separate"/>
            </w:r>
            <w:r w:rsidR="007460F6">
              <w:rPr>
                <w:noProof/>
                <w:webHidden/>
              </w:rPr>
              <w:t>14</w:t>
            </w:r>
            <w:r w:rsidR="007460F6">
              <w:rPr>
                <w:noProof/>
                <w:webHidden/>
              </w:rPr>
              <w:fldChar w:fldCharType="end"/>
            </w:r>
          </w:hyperlink>
        </w:p>
        <w:p w14:paraId="4BDE48D3" w14:textId="77777777" w:rsidR="007460F6" w:rsidRDefault="00C92A1A">
          <w:pPr>
            <w:pStyle w:val="TOC2"/>
            <w:rPr>
              <w:rFonts w:asciiTheme="minorHAnsi" w:eastAsiaTheme="minorEastAsia" w:hAnsiTheme="minorHAnsi" w:cstheme="minorBidi"/>
              <w:noProof/>
              <w:sz w:val="22"/>
              <w:szCs w:val="22"/>
              <w:lang w:val="en-AU" w:eastAsia="en-AU"/>
            </w:rPr>
          </w:pPr>
          <w:hyperlink w:anchor="_Toc417487723" w:history="1">
            <w:r w:rsidR="007460F6" w:rsidRPr="00AC0164">
              <w:rPr>
                <w:rStyle w:val="Hyperlink"/>
                <w:noProof/>
                <w:lang w:val="en-AU"/>
              </w:rPr>
              <w:t>8.6</w:t>
            </w:r>
            <w:r w:rsidR="007460F6">
              <w:rPr>
                <w:rFonts w:asciiTheme="minorHAnsi" w:eastAsiaTheme="minorEastAsia" w:hAnsiTheme="minorHAnsi" w:cstheme="minorBidi"/>
                <w:noProof/>
                <w:sz w:val="22"/>
                <w:szCs w:val="22"/>
                <w:lang w:val="en-AU" w:eastAsia="en-AU"/>
              </w:rPr>
              <w:tab/>
            </w:r>
            <w:r w:rsidR="007460F6" w:rsidRPr="00AC0164">
              <w:rPr>
                <w:rStyle w:val="Hyperlink"/>
                <w:noProof/>
                <w:lang w:val="en-AU"/>
              </w:rPr>
              <w:t>Evaluation</w:t>
            </w:r>
            <w:r w:rsidR="007460F6">
              <w:rPr>
                <w:noProof/>
                <w:webHidden/>
              </w:rPr>
              <w:tab/>
            </w:r>
            <w:r w:rsidR="007460F6">
              <w:rPr>
                <w:noProof/>
                <w:webHidden/>
              </w:rPr>
              <w:fldChar w:fldCharType="begin"/>
            </w:r>
            <w:r w:rsidR="007460F6">
              <w:rPr>
                <w:noProof/>
                <w:webHidden/>
              </w:rPr>
              <w:instrText xml:space="preserve"> PAGEREF _Toc417487723 \h </w:instrText>
            </w:r>
            <w:r w:rsidR="007460F6">
              <w:rPr>
                <w:noProof/>
                <w:webHidden/>
              </w:rPr>
            </w:r>
            <w:r w:rsidR="007460F6">
              <w:rPr>
                <w:noProof/>
                <w:webHidden/>
              </w:rPr>
              <w:fldChar w:fldCharType="separate"/>
            </w:r>
            <w:r w:rsidR="007460F6">
              <w:rPr>
                <w:noProof/>
                <w:webHidden/>
              </w:rPr>
              <w:t>15</w:t>
            </w:r>
            <w:r w:rsidR="007460F6">
              <w:rPr>
                <w:noProof/>
                <w:webHidden/>
              </w:rPr>
              <w:fldChar w:fldCharType="end"/>
            </w:r>
          </w:hyperlink>
        </w:p>
        <w:p w14:paraId="4BDE48D4" w14:textId="77777777" w:rsidR="007460F6" w:rsidRDefault="007460F6">
          <w:r>
            <w:rPr>
              <w:b/>
              <w:bCs/>
              <w:noProof/>
            </w:rPr>
            <w:fldChar w:fldCharType="end"/>
          </w:r>
        </w:p>
      </w:sdtContent>
    </w:sdt>
    <w:p w14:paraId="4BDE48D5" w14:textId="77777777" w:rsidR="0063281E" w:rsidRPr="00E14333" w:rsidRDefault="0063281E" w:rsidP="002175E3">
      <w:pPr>
        <w:rPr>
          <w:noProof/>
          <w:lang w:val="en-AU"/>
        </w:rPr>
      </w:pPr>
      <w:r w:rsidRPr="00E14333">
        <w:rPr>
          <w:noProof/>
          <w:lang w:val="en-AU"/>
        </w:rPr>
        <w:br w:type="page"/>
      </w:r>
    </w:p>
    <w:p w14:paraId="4BDE48D6" w14:textId="77777777" w:rsidR="007B2FD1" w:rsidRPr="00A13E88" w:rsidRDefault="007B2FD1" w:rsidP="007B2FD1">
      <w:pPr>
        <w:pStyle w:val="Heading2"/>
        <w:ind w:left="360"/>
        <w:jc w:val="center"/>
        <w:rPr>
          <w:rFonts w:cs="Times New Roman"/>
          <w:sz w:val="24"/>
          <w:szCs w:val="24"/>
          <w:lang w:val="en-AU"/>
        </w:rPr>
      </w:pPr>
      <w:bookmarkStart w:id="1" w:name="_Toc390257770"/>
      <w:bookmarkStart w:id="2" w:name="_Toc417487682"/>
      <w:r w:rsidRPr="00A13E88">
        <w:rPr>
          <w:rFonts w:cs="Times New Roman"/>
          <w:sz w:val="24"/>
          <w:szCs w:val="24"/>
          <w:lang w:val="en-AU"/>
        </w:rPr>
        <w:lastRenderedPageBreak/>
        <w:t>Grant Program</w:t>
      </w:r>
      <w:r w:rsidR="00DD130B">
        <w:rPr>
          <w:rFonts w:cs="Times New Roman"/>
          <w:sz w:val="24"/>
          <w:szCs w:val="24"/>
          <w:lang w:val="en-AU"/>
        </w:rPr>
        <w:t xml:space="preserve">me </w:t>
      </w:r>
      <w:r w:rsidRPr="00A13E88">
        <w:rPr>
          <w:rFonts w:cs="Times New Roman"/>
          <w:sz w:val="24"/>
          <w:szCs w:val="24"/>
          <w:lang w:val="en-AU"/>
        </w:rPr>
        <w:t>Process Flowchart</w:t>
      </w:r>
      <w:bookmarkEnd w:id="1"/>
      <w:bookmarkEnd w:id="2"/>
    </w:p>
    <w:p w14:paraId="4BDE48D7" w14:textId="77777777" w:rsidR="0060778C" w:rsidRDefault="0060778C" w:rsidP="0060778C">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 xml:space="preserve">SUBMIT </w:t>
      </w:r>
      <w:r w:rsidR="00CA754C">
        <w:rPr>
          <w:b/>
          <w:bCs/>
          <w:lang w:val="en-AU"/>
        </w:rPr>
        <w:t>A PROPOSAL</w:t>
      </w:r>
      <w:r w:rsidRPr="00A13E88">
        <w:rPr>
          <w:b/>
          <w:bCs/>
          <w:lang w:val="en-AU"/>
        </w:rPr>
        <w:t xml:space="preserve"> </w:t>
      </w:r>
    </w:p>
    <w:p w14:paraId="4BDE48D8" w14:textId="77777777" w:rsidR="0060778C" w:rsidRPr="009A22A5" w:rsidRDefault="0060778C" w:rsidP="0060778C">
      <w:pPr>
        <w:pBdr>
          <w:top w:val="single" w:sz="4" w:space="1" w:color="auto"/>
          <w:left w:val="single" w:sz="4" w:space="4" w:color="auto"/>
          <w:bottom w:val="single" w:sz="4" w:space="1" w:color="auto"/>
          <w:right w:val="single" w:sz="4" w:space="4" w:color="auto"/>
        </w:pBdr>
        <w:ind w:left="360"/>
        <w:jc w:val="center"/>
        <w:rPr>
          <w:bCs/>
          <w:lang w:val="en-AU"/>
        </w:rPr>
      </w:pPr>
      <w:r w:rsidRPr="00396499">
        <w:rPr>
          <w:bCs/>
          <w:lang w:val="en-AU"/>
        </w:rPr>
        <w:t>Applicant</w:t>
      </w:r>
      <w:r w:rsidRPr="009A22A5">
        <w:rPr>
          <w:bCs/>
          <w:lang w:val="en-AU"/>
        </w:rPr>
        <w:t xml:space="preserve"> submits </w:t>
      </w:r>
      <w:r w:rsidR="00CA754C">
        <w:rPr>
          <w:bCs/>
          <w:lang w:val="en-AU"/>
        </w:rPr>
        <w:t>a proposal</w:t>
      </w:r>
    </w:p>
    <w:p w14:paraId="4BDE48D9" w14:textId="77777777" w:rsidR="0060778C" w:rsidRPr="002175E3" w:rsidRDefault="0060778C" w:rsidP="0060778C">
      <w:pPr>
        <w:ind w:left="360"/>
        <w:jc w:val="center"/>
      </w:pPr>
      <w:r w:rsidRPr="00A13E88">
        <w:rPr>
          <w:lang w:val="en-AU"/>
        </w:rPr>
        <w:sym w:font="Wingdings" w:char="F0EA"/>
      </w:r>
    </w:p>
    <w:p w14:paraId="4BDE48DA" w14:textId="77777777" w:rsidR="00167330" w:rsidRPr="00A13E88" w:rsidRDefault="00346620" w:rsidP="007B2FD1">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ASSESSMENT</w:t>
      </w:r>
    </w:p>
    <w:p w14:paraId="4BDE48DB" w14:textId="77777777" w:rsidR="007B2FD1" w:rsidRPr="00A13E88" w:rsidRDefault="00A32280" w:rsidP="007B2FD1">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 xml:space="preserve">Funding </w:t>
      </w:r>
      <w:r w:rsidR="00CA754C">
        <w:rPr>
          <w:bCs/>
          <w:lang w:val="en-AU"/>
        </w:rPr>
        <w:t>proposals</w:t>
      </w:r>
      <w:r w:rsidR="00CA754C" w:rsidRPr="00396499">
        <w:rPr>
          <w:bCs/>
          <w:lang w:val="en-AU"/>
        </w:rPr>
        <w:t xml:space="preserve"> </w:t>
      </w:r>
      <w:r w:rsidRPr="00396499">
        <w:rPr>
          <w:bCs/>
          <w:lang w:val="en-AU"/>
        </w:rPr>
        <w:t>are</w:t>
      </w:r>
      <w:r w:rsidRPr="00A13E88">
        <w:rPr>
          <w:bCs/>
          <w:lang w:val="en-AU"/>
        </w:rPr>
        <w:t xml:space="preserve"> assessed against eligibility criteria, risk assessment and value for money considerations.</w:t>
      </w:r>
    </w:p>
    <w:p w14:paraId="4BDE48DC" w14:textId="77777777" w:rsidR="007B2FD1" w:rsidRPr="002175E3" w:rsidRDefault="007B2FD1" w:rsidP="007B2FD1">
      <w:pPr>
        <w:ind w:left="360"/>
        <w:jc w:val="center"/>
      </w:pPr>
      <w:r w:rsidRPr="00A13E88">
        <w:rPr>
          <w:lang w:val="en-AU"/>
        </w:rPr>
        <w:sym w:font="Wingdings" w:char="F0EA"/>
      </w:r>
    </w:p>
    <w:p w14:paraId="4BDE48DD"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ADVICE TO APPROVER</w:t>
      </w:r>
    </w:p>
    <w:p w14:paraId="4BDE48DE" w14:textId="77777777" w:rsidR="007B2FD1" w:rsidRPr="00A13E88" w:rsidRDefault="007B2FD1" w:rsidP="002175E3">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 xml:space="preserve">Advice is provided to the Approver on the merits of </w:t>
      </w:r>
      <w:r w:rsidR="00A32280" w:rsidRPr="00A13E88">
        <w:rPr>
          <w:bCs/>
          <w:lang w:val="en-AU"/>
        </w:rPr>
        <w:t xml:space="preserve">funding </w:t>
      </w:r>
      <w:r w:rsidR="008B2342">
        <w:rPr>
          <w:bCs/>
          <w:lang w:val="en-AU"/>
        </w:rPr>
        <w:t xml:space="preserve">proposals </w:t>
      </w:r>
      <w:r w:rsidR="008B2342" w:rsidRPr="00A13E88">
        <w:rPr>
          <w:bCs/>
          <w:lang w:val="en-AU"/>
        </w:rPr>
        <w:t>against</w:t>
      </w:r>
      <w:r w:rsidRPr="00A13E88">
        <w:rPr>
          <w:bCs/>
          <w:lang w:val="en-AU"/>
        </w:rPr>
        <w:t xml:space="preserve"> the Program</w:t>
      </w:r>
      <w:r w:rsidR="008B48B2" w:rsidRPr="00A13E88">
        <w:rPr>
          <w:bCs/>
          <w:lang w:val="en-AU"/>
        </w:rPr>
        <w:t>me</w:t>
      </w:r>
      <w:r w:rsidR="002175E3">
        <w:rPr>
          <w:bCs/>
          <w:lang w:val="en-AU"/>
        </w:rPr>
        <w:t xml:space="preserve"> Guidelines.</w:t>
      </w:r>
    </w:p>
    <w:p w14:paraId="4BDE48DF" w14:textId="77777777" w:rsidR="007B2FD1" w:rsidRPr="002175E3" w:rsidRDefault="007B2FD1" w:rsidP="007B2FD1">
      <w:pPr>
        <w:ind w:left="360"/>
        <w:jc w:val="center"/>
      </w:pPr>
      <w:r w:rsidRPr="00A13E88">
        <w:rPr>
          <w:lang w:val="en-AU"/>
        </w:rPr>
        <w:sym w:font="Wingdings" w:char="F0EA"/>
      </w:r>
    </w:p>
    <w:p w14:paraId="4BDE48E0"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DECISION/NOTIFICATION</w:t>
      </w:r>
    </w:p>
    <w:p w14:paraId="4BDE48E1"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 xml:space="preserve">The Approver makes a decision on the </w:t>
      </w:r>
      <w:r w:rsidR="00A32280" w:rsidRPr="00A13E88">
        <w:rPr>
          <w:bCs/>
          <w:lang w:val="en-AU"/>
        </w:rPr>
        <w:t xml:space="preserve">allocation of funding </w:t>
      </w:r>
      <w:r w:rsidRPr="00A13E88">
        <w:rPr>
          <w:bCs/>
          <w:lang w:val="en-AU"/>
        </w:rPr>
        <w:t xml:space="preserve">and the </w:t>
      </w:r>
      <w:r w:rsidR="00A32280" w:rsidRPr="00A13E88">
        <w:rPr>
          <w:bCs/>
          <w:lang w:val="en-AU"/>
        </w:rPr>
        <w:t xml:space="preserve">funding recipient </w:t>
      </w:r>
      <w:r w:rsidRPr="00A13E88">
        <w:rPr>
          <w:bCs/>
          <w:lang w:val="en-AU"/>
        </w:rPr>
        <w:t>is advised of the decision.</w:t>
      </w:r>
    </w:p>
    <w:p w14:paraId="4BDE48E2" w14:textId="77777777" w:rsidR="007B2FD1" w:rsidRPr="002175E3" w:rsidRDefault="007B2FD1" w:rsidP="007B2FD1">
      <w:pPr>
        <w:ind w:left="360"/>
        <w:jc w:val="center"/>
      </w:pPr>
      <w:r w:rsidRPr="00A13E88">
        <w:rPr>
          <w:lang w:val="en-AU"/>
        </w:rPr>
        <w:sym w:font="Wingdings" w:char="F0EA"/>
      </w:r>
    </w:p>
    <w:p w14:paraId="4BDE48E3"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CONTRACT/FUNDING</w:t>
      </w:r>
    </w:p>
    <w:p w14:paraId="4BDE48E4"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 xml:space="preserve">An agreement is negotiated and signed by the </w:t>
      </w:r>
      <w:r w:rsidR="00530FD2" w:rsidRPr="00A13E88">
        <w:rPr>
          <w:bCs/>
          <w:lang w:val="en-AU"/>
        </w:rPr>
        <w:t xml:space="preserve">funding recipient </w:t>
      </w:r>
      <w:r w:rsidRPr="00A13E88">
        <w:rPr>
          <w:bCs/>
          <w:lang w:val="en-AU"/>
        </w:rPr>
        <w:t xml:space="preserve">and the </w:t>
      </w:r>
      <w:r w:rsidR="00530FD2" w:rsidRPr="00A13E88">
        <w:rPr>
          <w:bCs/>
          <w:lang w:val="en-AU"/>
        </w:rPr>
        <w:t>D</w:t>
      </w:r>
      <w:r w:rsidRPr="00A13E88">
        <w:rPr>
          <w:bCs/>
          <w:lang w:val="en-AU"/>
        </w:rPr>
        <w:t>epartment.</w:t>
      </w:r>
    </w:p>
    <w:p w14:paraId="4BDE48E5" w14:textId="77777777" w:rsidR="007B2FD1" w:rsidRPr="002175E3" w:rsidRDefault="007B2FD1" w:rsidP="007B2FD1">
      <w:pPr>
        <w:ind w:left="360"/>
        <w:jc w:val="center"/>
      </w:pPr>
      <w:r w:rsidRPr="00A13E88">
        <w:rPr>
          <w:lang w:val="en-AU"/>
        </w:rPr>
        <w:sym w:font="Wingdings" w:char="F0EA"/>
      </w:r>
    </w:p>
    <w:p w14:paraId="4BDE48E6"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DO/COMPLETE/ACQUIT</w:t>
      </w:r>
    </w:p>
    <w:p w14:paraId="4BDE48E7" w14:textId="77777777" w:rsidR="007B2FD1" w:rsidRPr="00A13E88" w:rsidRDefault="00530FD2" w:rsidP="00DD68B1">
      <w:pPr>
        <w:pBdr>
          <w:top w:val="single" w:sz="4" w:space="1" w:color="auto"/>
          <w:left w:val="single" w:sz="4" w:space="4" w:color="auto"/>
          <w:bottom w:val="single" w:sz="4" w:space="1" w:color="auto"/>
          <w:right w:val="single" w:sz="4" w:space="4" w:color="auto"/>
        </w:pBdr>
        <w:spacing w:after="240"/>
        <w:ind w:left="360"/>
        <w:jc w:val="center"/>
        <w:rPr>
          <w:bCs/>
          <w:lang w:val="en-AU"/>
        </w:rPr>
      </w:pPr>
      <w:r w:rsidRPr="00A13E88">
        <w:rPr>
          <w:bCs/>
          <w:lang w:val="en-AU"/>
        </w:rPr>
        <w:t xml:space="preserve">Funding recipient </w:t>
      </w:r>
      <w:r w:rsidR="007B2FD1" w:rsidRPr="00A13E88">
        <w:rPr>
          <w:bCs/>
          <w:lang w:val="en-AU"/>
        </w:rPr>
        <w:t>undertakes activity, completes milestones</w:t>
      </w:r>
      <w:r w:rsidR="00167330" w:rsidRPr="00A13E88">
        <w:rPr>
          <w:bCs/>
          <w:lang w:val="en-AU"/>
        </w:rPr>
        <w:t xml:space="preserve">, </w:t>
      </w:r>
      <w:r w:rsidR="007B2FD1" w:rsidRPr="00A13E88">
        <w:rPr>
          <w:bCs/>
          <w:lang w:val="en-AU"/>
        </w:rPr>
        <w:t>provides reports</w:t>
      </w:r>
      <w:r w:rsidR="00167330" w:rsidRPr="00A13E88">
        <w:rPr>
          <w:bCs/>
          <w:lang w:val="en-AU"/>
        </w:rPr>
        <w:t xml:space="preserve"> and acquits funds against expenditure.</w:t>
      </w:r>
      <w:r w:rsidR="007B2FD1" w:rsidRPr="00A13E88">
        <w:rPr>
          <w:bCs/>
          <w:lang w:val="en-AU"/>
        </w:rPr>
        <w:t xml:space="preserve"> </w:t>
      </w:r>
    </w:p>
    <w:p w14:paraId="4BDE48E8" w14:textId="77777777" w:rsidR="007B2FD1" w:rsidRPr="00A13E88" w:rsidRDefault="00CC341C" w:rsidP="00DD68B1">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Department</w:t>
      </w:r>
      <w:r w:rsidR="00071A62" w:rsidRPr="00A13E88">
        <w:rPr>
          <w:bCs/>
          <w:lang w:val="en-AU"/>
        </w:rPr>
        <w:t xml:space="preserve"> </w:t>
      </w:r>
      <w:r w:rsidR="007B2FD1" w:rsidRPr="00A13E88">
        <w:rPr>
          <w:bCs/>
          <w:lang w:val="en-AU"/>
        </w:rPr>
        <w:t xml:space="preserve">makes payments and monitors </w:t>
      </w:r>
      <w:r w:rsidR="00A53B6B">
        <w:rPr>
          <w:bCs/>
          <w:lang w:val="en-AU"/>
        </w:rPr>
        <w:t xml:space="preserve">and evaluates </w:t>
      </w:r>
      <w:r w:rsidR="007B2FD1" w:rsidRPr="00A13E88">
        <w:rPr>
          <w:bCs/>
          <w:lang w:val="en-AU"/>
        </w:rPr>
        <w:t>progress.</w:t>
      </w:r>
    </w:p>
    <w:p w14:paraId="4BDE48E9" w14:textId="77777777" w:rsidR="007B2FD1" w:rsidRPr="002175E3" w:rsidRDefault="007B2FD1" w:rsidP="007B2FD1">
      <w:pPr>
        <w:ind w:left="360"/>
        <w:jc w:val="center"/>
      </w:pPr>
      <w:r w:rsidRPr="00A13E88">
        <w:rPr>
          <w:lang w:val="en-AU"/>
        </w:rPr>
        <w:sym w:font="Wingdings" w:char="F0EA"/>
      </w:r>
    </w:p>
    <w:p w14:paraId="4BDE48EA" w14:textId="77777777" w:rsidR="007B2FD1" w:rsidRPr="00A13E88" w:rsidRDefault="007B2FD1" w:rsidP="007B2FD1">
      <w:pPr>
        <w:pBdr>
          <w:top w:val="single" w:sz="4" w:space="1" w:color="auto"/>
          <w:left w:val="single" w:sz="4" w:space="4" w:color="auto"/>
          <w:bottom w:val="single" w:sz="4" w:space="1" w:color="auto"/>
          <w:right w:val="single" w:sz="4" w:space="4" w:color="auto"/>
        </w:pBdr>
        <w:ind w:left="360"/>
        <w:jc w:val="center"/>
        <w:rPr>
          <w:b/>
          <w:bCs/>
          <w:lang w:val="en-AU"/>
        </w:rPr>
      </w:pPr>
      <w:r w:rsidRPr="00A13E88">
        <w:rPr>
          <w:b/>
          <w:bCs/>
          <w:lang w:val="en-AU"/>
        </w:rPr>
        <w:t>EVALUATION</w:t>
      </w:r>
    </w:p>
    <w:p w14:paraId="4BDE48EB" w14:textId="77777777" w:rsidR="00A53B6B" w:rsidRDefault="00071A62" w:rsidP="00A53B6B">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 xml:space="preserve"> </w:t>
      </w:r>
      <w:r w:rsidR="00A53B6B" w:rsidRPr="00A13E88">
        <w:rPr>
          <w:bCs/>
          <w:lang w:val="en-AU"/>
        </w:rPr>
        <w:t xml:space="preserve">Applicant </w:t>
      </w:r>
      <w:r w:rsidR="00872989">
        <w:rPr>
          <w:bCs/>
          <w:lang w:val="en-AU"/>
        </w:rPr>
        <w:t xml:space="preserve">provides information to assist </w:t>
      </w:r>
      <w:r w:rsidR="00A53B6B">
        <w:rPr>
          <w:bCs/>
          <w:lang w:val="en-AU"/>
        </w:rPr>
        <w:t xml:space="preserve">with </w:t>
      </w:r>
      <w:r w:rsidR="00A53B6B" w:rsidRPr="00A13E88">
        <w:rPr>
          <w:bCs/>
          <w:lang w:val="en-AU"/>
        </w:rPr>
        <w:t>evaluation.</w:t>
      </w:r>
    </w:p>
    <w:p w14:paraId="4BDE48EC" w14:textId="77777777" w:rsidR="007B2FD1" w:rsidRPr="00A13E88" w:rsidRDefault="00CC341C" w:rsidP="007B2FD1">
      <w:pPr>
        <w:pBdr>
          <w:top w:val="single" w:sz="4" w:space="1" w:color="auto"/>
          <w:left w:val="single" w:sz="4" w:space="4" w:color="auto"/>
          <w:bottom w:val="single" w:sz="4" w:space="1" w:color="auto"/>
          <w:right w:val="single" w:sz="4" w:space="4" w:color="auto"/>
        </w:pBdr>
        <w:ind w:left="360"/>
        <w:jc w:val="center"/>
        <w:rPr>
          <w:bCs/>
          <w:lang w:val="en-AU"/>
        </w:rPr>
      </w:pPr>
      <w:r w:rsidRPr="00A13E88">
        <w:rPr>
          <w:bCs/>
          <w:lang w:val="en-AU"/>
        </w:rPr>
        <w:t>Department</w:t>
      </w:r>
      <w:r w:rsidR="00071A62" w:rsidRPr="00A13E88">
        <w:rPr>
          <w:bCs/>
          <w:lang w:val="en-AU"/>
        </w:rPr>
        <w:t xml:space="preserve"> </w:t>
      </w:r>
      <w:r w:rsidR="007B2FD1" w:rsidRPr="00A13E88">
        <w:rPr>
          <w:bCs/>
          <w:lang w:val="en-AU"/>
        </w:rPr>
        <w:t>evaluates the outcomes of the Program</w:t>
      </w:r>
      <w:r w:rsidR="008B48B2" w:rsidRPr="00A13E88">
        <w:rPr>
          <w:bCs/>
          <w:lang w:val="en-AU"/>
        </w:rPr>
        <w:t>me</w:t>
      </w:r>
      <w:r w:rsidR="007B2FD1" w:rsidRPr="00A13E88">
        <w:rPr>
          <w:bCs/>
          <w:lang w:val="en-AU"/>
        </w:rPr>
        <w:t>.</w:t>
      </w:r>
    </w:p>
    <w:p w14:paraId="4BDE48ED" w14:textId="77777777" w:rsidR="007B2FD1" w:rsidRPr="009A22A5" w:rsidRDefault="007B2FD1" w:rsidP="00152D20">
      <w:pPr>
        <w:pStyle w:val="Heading1"/>
        <w:numPr>
          <w:ilvl w:val="0"/>
          <w:numId w:val="6"/>
        </w:numPr>
        <w:rPr>
          <w:rFonts w:cs="Times New Roman"/>
          <w:sz w:val="24"/>
          <w:szCs w:val="24"/>
          <w:lang w:val="en-AU"/>
        </w:rPr>
      </w:pPr>
      <w:r w:rsidRPr="009A22A5">
        <w:rPr>
          <w:rFonts w:cs="Times New Roman"/>
          <w:sz w:val="24"/>
          <w:szCs w:val="24"/>
          <w:lang w:val="en-AU"/>
        </w:rPr>
        <w:br w:type="page"/>
      </w:r>
      <w:bookmarkStart w:id="3" w:name="_Toc390257771"/>
      <w:bookmarkStart w:id="4" w:name="_Toc417487683"/>
      <w:r w:rsidR="00044554" w:rsidRPr="009A22A5">
        <w:rPr>
          <w:rFonts w:cs="Times New Roman"/>
          <w:sz w:val="24"/>
          <w:szCs w:val="24"/>
          <w:lang w:val="en-AU"/>
        </w:rPr>
        <w:lastRenderedPageBreak/>
        <w:t>Introduction</w:t>
      </w:r>
      <w:bookmarkEnd w:id="3"/>
      <w:bookmarkEnd w:id="4"/>
    </w:p>
    <w:p w14:paraId="4BDE48EE" w14:textId="77777777" w:rsidR="00044554" w:rsidRPr="003C7A05" w:rsidRDefault="00105DA1" w:rsidP="00105DA1">
      <w:pPr>
        <w:pStyle w:val="Heading2"/>
        <w:rPr>
          <w:rFonts w:cs="Times New Roman"/>
          <w:i w:val="0"/>
          <w:sz w:val="24"/>
          <w:szCs w:val="24"/>
          <w:lang w:val="en-AU"/>
        </w:rPr>
      </w:pPr>
      <w:bookmarkStart w:id="5" w:name="_Toc390257772"/>
      <w:bookmarkStart w:id="6" w:name="_Toc417487684"/>
      <w:r w:rsidRPr="003C7A05">
        <w:rPr>
          <w:rFonts w:cs="Times New Roman"/>
          <w:i w:val="0"/>
          <w:sz w:val="24"/>
          <w:szCs w:val="24"/>
          <w:lang w:val="en-AU"/>
        </w:rPr>
        <w:t xml:space="preserve">1.1 </w:t>
      </w:r>
      <w:r w:rsidRPr="003C7A05">
        <w:rPr>
          <w:rFonts w:cs="Times New Roman"/>
          <w:i w:val="0"/>
          <w:sz w:val="24"/>
          <w:szCs w:val="24"/>
          <w:lang w:val="en-AU"/>
        </w:rPr>
        <w:tab/>
      </w:r>
      <w:r w:rsidR="00E34E61" w:rsidRPr="003C7A05">
        <w:rPr>
          <w:rFonts w:cs="Times New Roman"/>
          <w:i w:val="0"/>
          <w:sz w:val="24"/>
          <w:szCs w:val="24"/>
          <w:lang w:val="en-AU"/>
        </w:rPr>
        <w:t xml:space="preserve">Primary Health Care </w:t>
      </w:r>
      <w:r w:rsidR="003876CE">
        <w:rPr>
          <w:rFonts w:cs="Times New Roman"/>
          <w:i w:val="0"/>
          <w:sz w:val="24"/>
          <w:szCs w:val="24"/>
          <w:lang w:val="en-AU"/>
        </w:rPr>
        <w:t>Activity</w:t>
      </w:r>
      <w:r w:rsidR="003876CE" w:rsidRPr="003C7A05">
        <w:rPr>
          <w:rFonts w:cs="Times New Roman"/>
          <w:i w:val="0"/>
          <w:sz w:val="24"/>
          <w:szCs w:val="24"/>
          <w:lang w:val="en-AU"/>
        </w:rPr>
        <w:t xml:space="preserve"> </w:t>
      </w:r>
      <w:r w:rsidR="00044554" w:rsidRPr="003C7A05">
        <w:rPr>
          <w:rFonts w:cs="Times New Roman"/>
          <w:i w:val="0"/>
          <w:sz w:val="24"/>
          <w:szCs w:val="24"/>
          <w:lang w:val="en-AU"/>
        </w:rPr>
        <w:t>Background</w:t>
      </w:r>
      <w:bookmarkEnd w:id="5"/>
      <w:bookmarkEnd w:id="6"/>
      <w:r w:rsidR="00044554" w:rsidRPr="003C7A05">
        <w:rPr>
          <w:rFonts w:cs="Times New Roman"/>
          <w:i w:val="0"/>
          <w:sz w:val="24"/>
          <w:szCs w:val="24"/>
          <w:lang w:val="en-AU"/>
        </w:rPr>
        <w:t xml:space="preserve"> </w:t>
      </w:r>
    </w:p>
    <w:p w14:paraId="4BDE48EF" w14:textId="77777777" w:rsidR="003735B9" w:rsidRPr="00050263" w:rsidRDefault="00530FD2" w:rsidP="00167330">
      <w:pPr>
        <w:autoSpaceDE w:val="0"/>
        <w:autoSpaceDN w:val="0"/>
        <w:adjustRightInd w:val="0"/>
        <w:rPr>
          <w:lang w:val="en-AU"/>
        </w:rPr>
      </w:pPr>
      <w:r w:rsidRPr="00050263">
        <w:rPr>
          <w:lang w:val="en-AU" w:eastAsia="en-AU"/>
        </w:rPr>
        <w:t>T</w:t>
      </w:r>
      <w:r w:rsidR="003735B9" w:rsidRPr="00050263">
        <w:rPr>
          <w:lang w:val="en-AU" w:eastAsia="en-AU"/>
        </w:rPr>
        <w:t>hrough the Council of Australian Governments (COAG)</w:t>
      </w:r>
      <w:r w:rsidRPr="00050263">
        <w:rPr>
          <w:lang w:val="en-AU" w:eastAsia="en-AU"/>
        </w:rPr>
        <w:t>, the Australian Government has committed to</w:t>
      </w:r>
      <w:r w:rsidR="003735B9" w:rsidRPr="00050263">
        <w:rPr>
          <w:lang w:val="en-AU" w:eastAsia="en-AU"/>
        </w:rPr>
        <w:t xml:space="preserve"> six targets to close the gap </w:t>
      </w:r>
      <w:r w:rsidRPr="00050263">
        <w:rPr>
          <w:lang w:val="en-AU" w:eastAsia="en-AU"/>
        </w:rPr>
        <w:t xml:space="preserve">in disadvantage </w:t>
      </w:r>
      <w:r w:rsidR="003735B9" w:rsidRPr="00050263">
        <w:rPr>
          <w:lang w:val="en-AU" w:eastAsia="en-AU"/>
        </w:rPr>
        <w:t xml:space="preserve">between Indigenous and non-Indigenous Australians </w:t>
      </w:r>
      <w:r w:rsidRPr="00050263">
        <w:rPr>
          <w:lang w:val="en-AU" w:eastAsia="en-AU"/>
        </w:rPr>
        <w:t>across</w:t>
      </w:r>
      <w:r w:rsidR="003735B9" w:rsidRPr="00050263">
        <w:rPr>
          <w:lang w:val="en-AU" w:eastAsia="en-AU"/>
        </w:rPr>
        <w:t xml:space="preserve"> health, education and employment. Two of these targets relate directly to the Health Portfolio: to close the gap in life expectancy within a generation</w:t>
      </w:r>
      <w:r w:rsidRPr="00050263">
        <w:rPr>
          <w:lang w:val="en-AU" w:eastAsia="en-AU"/>
        </w:rPr>
        <w:t xml:space="preserve"> (by 2031)</w:t>
      </w:r>
      <w:r w:rsidR="003735B9" w:rsidRPr="00050263">
        <w:rPr>
          <w:lang w:val="en-AU" w:eastAsia="en-AU"/>
        </w:rPr>
        <w:t>; and to halve the gap in mortality rates for Indigenous children under five within a decade</w:t>
      </w:r>
      <w:r w:rsidRPr="00050263">
        <w:rPr>
          <w:lang w:val="en-AU" w:eastAsia="en-AU"/>
        </w:rPr>
        <w:t xml:space="preserve"> (by 2018)</w:t>
      </w:r>
      <w:r w:rsidR="003735B9" w:rsidRPr="00050263">
        <w:rPr>
          <w:lang w:val="en-AU" w:eastAsia="en-AU"/>
        </w:rPr>
        <w:t>. This involves working in partnership with Aboriginal and Torres Strait Islander people and organisations, and in collaboration with State and Territory Governments.</w:t>
      </w:r>
      <w:r w:rsidR="00736521">
        <w:rPr>
          <w:lang w:val="en-AU" w:eastAsia="en-AU"/>
        </w:rPr>
        <w:t xml:space="preserve"> </w:t>
      </w:r>
      <w:r w:rsidR="00736521" w:rsidRPr="00736521">
        <w:rPr>
          <w:lang w:val="en-AU" w:eastAsia="en-AU"/>
        </w:rPr>
        <w:t>The N</w:t>
      </w:r>
      <w:r w:rsidR="00736521">
        <w:rPr>
          <w:lang w:val="en-AU" w:eastAsia="en-AU"/>
        </w:rPr>
        <w:t>ational Indigenous Reform Agreement</w:t>
      </w:r>
      <w:r w:rsidR="00736521" w:rsidRPr="00736521">
        <w:rPr>
          <w:lang w:val="en-AU" w:eastAsia="en-AU"/>
        </w:rPr>
        <w:t xml:space="preserve"> frames the task of </w:t>
      </w:r>
      <w:r w:rsidR="00736521">
        <w:rPr>
          <w:lang w:val="en-AU" w:eastAsia="en-AU"/>
        </w:rPr>
        <w:t>c</w:t>
      </w:r>
      <w:r w:rsidR="00736521" w:rsidRPr="00736521">
        <w:rPr>
          <w:lang w:val="en-AU" w:eastAsia="en-AU"/>
        </w:rPr>
        <w:t xml:space="preserve">losing the </w:t>
      </w:r>
      <w:r w:rsidR="00736521">
        <w:rPr>
          <w:lang w:val="en-AU" w:eastAsia="en-AU"/>
        </w:rPr>
        <w:t>g</w:t>
      </w:r>
      <w:r w:rsidR="00736521" w:rsidRPr="00736521">
        <w:rPr>
          <w:lang w:val="en-AU" w:eastAsia="en-AU"/>
        </w:rPr>
        <w:t>ap in Indigenous disadvantage</w:t>
      </w:r>
      <w:r w:rsidR="00736521">
        <w:rPr>
          <w:lang w:val="en-AU" w:eastAsia="en-AU"/>
        </w:rPr>
        <w:t xml:space="preserve"> and</w:t>
      </w:r>
      <w:r w:rsidR="00736521" w:rsidRPr="00736521">
        <w:rPr>
          <w:lang w:val="en-AU" w:eastAsia="en-AU"/>
        </w:rPr>
        <w:t xml:space="preserve"> sets out the objectives, outcomes, outputs, performance indicators and performance benchmarks agreed by COAG.</w:t>
      </w:r>
    </w:p>
    <w:p w14:paraId="4BDE48F0" w14:textId="77777777" w:rsidR="00167330" w:rsidRDefault="002D21AB" w:rsidP="002175E3">
      <w:pPr>
        <w:rPr>
          <w:lang w:val="en-AU"/>
        </w:rPr>
      </w:pPr>
      <w:r w:rsidRPr="002D21AB">
        <w:rPr>
          <w:lang w:val="en-AU"/>
        </w:rPr>
        <w:t>On 1 July 201</w:t>
      </w:r>
      <w:r>
        <w:rPr>
          <w:lang w:val="en-AU"/>
        </w:rPr>
        <w:t>4, the Australian Government</w:t>
      </w:r>
      <w:r w:rsidRPr="002D21AB">
        <w:rPr>
          <w:lang w:val="en-AU"/>
        </w:rPr>
        <w:t xml:space="preserve"> established the Indigenous Australians’ Health Programme (</w:t>
      </w:r>
      <w:r w:rsidR="009E06AA">
        <w:rPr>
          <w:lang w:val="en-AU"/>
        </w:rPr>
        <w:t>IAHP</w:t>
      </w:r>
      <w:r w:rsidRPr="002D21AB">
        <w:rPr>
          <w:lang w:val="en-AU"/>
        </w:rPr>
        <w:t>), consolidating four existing funding s</w:t>
      </w:r>
      <w:r w:rsidR="009A1730">
        <w:rPr>
          <w:lang w:val="en-AU"/>
        </w:rPr>
        <w:t>treams: primary health care</w:t>
      </w:r>
      <w:r w:rsidRPr="002D21AB">
        <w:rPr>
          <w:lang w:val="en-AU"/>
        </w:rPr>
        <w:t xml:space="preserve"> funding, child and maternal health programmes, Stronger Futures in the Northern Territory (Health) and </w:t>
      </w:r>
      <w:r w:rsidR="00D2394E">
        <w:rPr>
          <w:lang w:val="en-AU"/>
        </w:rPr>
        <w:t xml:space="preserve">programmes covered by </w:t>
      </w:r>
      <w:r w:rsidRPr="002D21AB">
        <w:rPr>
          <w:lang w:val="en-AU"/>
        </w:rPr>
        <w:t xml:space="preserve">the Aboriginal and Torres Strait Islander Chronic Disease Fund. </w:t>
      </w:r>
    </w:p>
    <w:p w14:paraId="4BDE48F1" w14:textId="77777777" w:rsidR="00632003" w:rsidRDefault="00202B49" w:rsidP="00E14333">
      <w:pPr>
        <w:rPr>
          <w:lang w:val="en-AU"/>
        </w:rPr>
      </w:pPr>
      <w:r>
        <w:rPr>
          <w:lang w:val="en-AU"/>
        </w:rPr>
        <w:t xml:space="preserve">The </w:t>
      </w:r>
      <w:r w:rsidR="0024670D">
        <w:rPr>
          <w:lang w:val="en-AU"/>
        </w:rPr>
        <w:t xml:space="preserve">IAHP </w:t>
      </w:r>
      <w:r>
        <w:rPr>
          <w:lang w:val="en-AU"/>
        </w:rPr>
        <w:t>aims to contribute to the</w:t>
      </w:r>
      <w:r w:rsidR="00716E8F">
        <w:rPr>
          <w:lang w:val="en-AU"/>
        </w:rPr>
        <w:t xml:space="preserve"> health</w:t>
      </w:r>
      <w:r>
        <w:rPr>
          <w:lang w:val="en-AU"/>
        </w:rPr>
        <w:t xml:space="preserve"> targets</w:t>
      </w:r>
      <w:r w:rsidR="00716E8F">
        <w:rPr>
          <w:lang w:val="en-AU"/>
        </w:rPr>
        <w:t xml:space="preserve"> </w:t>
      </w:r>
      <w:r>
        <w:rPr>
          <w:lang w:val="en-AU"/>
        </w:rPr>
        <w:t xml:space="preserve">through </w:t>
      </w:r>
      <w:r w:rsidR="001F559F">
        <w:rPr>
          <w:lang w:val="en-AU"/>
        </w:rPr>
        <w:t xml:space="preserve">the administration of </w:t>
      </w:r>
      <w:r>
        <w:rPr>
          <w:lang w:val="en-AU"/>
        </w:rPr>
        <w:t xml:space="preserve">a range of activities that </w:t>
      </w:r>
      <w:r w:rsidR="00766154">
        <w:rPr>
          <w:lang w:val="en-AU"/>
        </w:rPr>
        <w:t>aim to</w:t>
      </w:r>
      <w:r>
        <w:rPr>
          <w:lang w:val="en-AU"/>
        </w:rPr>
        <w:t xml:space="preserve"> improv</w:t>
      </w:r>
      <w:r w:rsidR="00766154">
        <w:rPr>
          <w:lang w:val="en-AU"/>
        </w:rPr>
        <w:t>e</w:t>
      </w:r>
      <w:r>
        <w:rPr>
          <w:lang w:val="en-AU"/>
        </w:rPr>
        <w:t xml:space="preserve"> health outcomes for Aboriginal and Torres Strait Islander people. </w:t>
      </w:r>
      <w:r w:rsidR="00A67754">
        <w:rPr>
          <w:lang w:val="en-AU"/>
        </w:rPr>
        <w:t>The overarching objective of the IAHP is to provide</w:t>
      </w:r>
      <w:r w:rsidR="00632003">
        <w:rPr>
          <w:lang w:val="en-AU"/>
        </w:rPr>
        <w:t xml:space="preserve"> primary health care</w:t>
      </w:r>
      <w:r w:rsidR="00A67754">
        <w:rPr>
          <w:lang w:val="en-AU"/>
        </w:rPr>
        <w:t>,</w:t>
      </w:r>
      <w:r w:rsidR="00632003">
        <w:rPr>
          <w:lang w:val="en-AU"/>
        </w:rPr>
        <w:t xml:space="preserve"> maternal and child health</w:t>
      </w:r>
      <w:r w:rsidR="00A67754">
        <w:rPr>
          <w:lang w:val="en-AU"/>
        </w:rPr>
        <w:t xml:space="preserve"> care,</w:t>
      </w:r>
      <w:r w:rsidR="00632003">
        <w:rPr>
          <w:lang w:val="en-AU"/>
        </w:rPr>
        <w:t xml:space="preserve"> </w:t>
      </w:r>
      <w:r w:rsidR="00A67754">
        <w:rPr>
          <w:lang w:val="en-AU"/>
        </w:rPr>
        <w:t xml:space="preserve">primary and specialist health care in the Northern Territory, and </w:t>
      </w:r>
      <w:r w:rsidR="00632003">
        <w:rPr>
          <w:lang w:val="en-AU"/>
        </w:rPr>
        <w:t>chronic disease prevention, detection and management</w:t>
      </w:r>
      <w:r w:rsidR="00A67754">
        <w:rPr>
          <w:lang w:val="en-AU"/>
        </w:rPr>
        <w:t xml:space="preserve"> to Aboriginal and Torres Strait Islander people</w:t>
      </w:r>
    </w:p>
    <w:p w14:paraId="4BDE48F2" w14:textId="77777777" w:rsidR="00A54F06" w:rsidRDefault="009A1730" w:rsidP="00DD68B1">
      <w:pPr>
        <w:spacing w:after="240"/>
        <w:rPr>
          <w:lang w:val="en-AU"/>
        </w:rPr>
      </w:pPr>
      <w:r w:rsidRPr="002D21AB">
        <w:rPr>
          <w:lang w:val="en-AU"/>
        </w:rPr>
        <w:t xml:space="preserve">In line with the establishment of the </w:t>
      </w:r>
      <w:r w:rsidR="0024670D">
        <w:rPr>
          <w:lang w:val="en-AU"/>
        </w:rPr>
        <w:t>IAHP</w:t>
      </w:r>
      <w:r w:rsidRPr="002D21AB">
        <w:rPr>
          <w:lang w:val="en-AU"/>
        </w:rPr>
        <w:t xml:space="preserve"> during 2014-15, the Department of Health will develop a new funding allocation methodology for all Indigenous health grant funding, to be implemented from 2015-16. This will ensure investments are directed to areas of need, priorities and population growth to deliver the most effective outcomes. F</w:t>
      </w:r>
      <w:r w:rsidR="00ED02B5">
        <w:rPr>
          <w:lang w:val="en-AU"/>
        </w:rPr>
        <w:t xml:space="preserve">unding for Indigenous health has </w:t>
      </w:r>
      <w:r w:rsidRPr="002D21AB">
        <w:rPr>
          <w:lang w:val="en-AU"/>
        </w:rPr>
        <w:t>$3.1 billion allocated from 2014-15 to 2017-18.</w:t>
      </w:r>
      <w:r w:rsidR="003876CE">
        <w:rPr>
          <w:lang w:val="en-AU"/>
        </w:rPr>
        <w:t xml:space="preserve"> These Guidelines will be updated to reflect the new funding allocation methodology from 2015-16. </w:t>
      </w:r>
    </w:p>
    <w:p w14:paraId="4BDE48F3" w14:textId="77777777" w:rsidR="0024670D" w:rsidRPr="003354EF" w:rsidRDefault="0024670D" w:rsidP="002175E3">
      <w:pPr>
        <w:pStyle w:val="Heading3"/>
        <w:rPr>
          <w:lang w:val="en-AU"/>
        </w:rPr>
      </w:pPr>
      <w:bookmarkStart w:id="7" w:name="_Toc417487685"/>
      <w:r w:rsidRPr="003354EF">
        <w:rPr>
          <w:lang w:val="en-AU"/>
        </w:rPr>
        <w:t>Primary Health Care</w:t>
      </w:r>
      <w:r w:rsidR="008828FB">
        <w:rPr>
          <w:lang w:val="en-AU"/>
        </w:rPr>
        <w:t xml:space="preserve"> Activity</w:t>
      </w:r>
      <w:bookmarkEnd w:id="7"/>
    </w:p>
    <w:p w14:paraId="4BDE48F4" w14:textId="77777777" w:rsidR="009A35CD" w:rsidRDefault="0024670D" w:rsidP="00E14333">
      <w:pPr>
        <w:rPr>
          <w:lang w:val="en-AU"/>
        </w:rPr>
      </w:pPr>
      <w:r>
        <w:rPr>
          <w:lang w:val="en-AU"/>
        </w:rPr>
        <w:t xml:space="preserve">The </w:t>
      </w:r>
      <w:r w:rsidR="00124380" w:rsidRPr="00050263">
        <w:rPr>
          <w:lang w:val="en-AU"/>
        </w:rPr>
        <w:t xml:space="preserve">Primary Health Care </w:t>
      </w:r>
      <w:r w:rsidR="00201A95">
        <w:rPr>
          <w:lang w:val="en-AU"/>
        </w:rPr>
        <w:t>Activity</w:t>
      </w:r>
      <w:r>
        <w:rPr>
          <w:lang w:val="en-AU"/>
        </w:rPr>
        <w:t xml:space="preserve"> (</w:t>
      </w:r>
      <w:r w:rsidR="001B78AA">
        <w:rPr>
          <w:lang w:val="en-AU"/>
        </w:rPr>
        <w:t xml:space="preserve">PHC </w:t>
      </w:r>
      <w:r w:rsidR="00201A95">
        <w:rPr>
          <w:lang w:val="en-AU"/>
        </w:rPr>
        <w:t>Activity</w:t>
      </w:r>
      <w:r>
        <w:rPr>
          <w:lang w:val="en-AU"/>
        </w:rPr>
        <w:t xml:space="preserve">) </w:t>
      </w:r>
      <w:r w:rsidR="00202B49">
        <w:rPr>
          <w:lang w:val="en-AU"/>
        </w:rPr>
        <w:t xml:space="preserve">is a component of the </w:t>
      </w:r>
      <w:r>
        <w:rPr>
          <w:lang w:val="en-AU"/>
        </w:rPr>
        <w:t>IAHP</w:t>
      </w:r>
      <w:r w:rsidR="00202B49">
        <w:rPr>
          <w:lang w:val="en-AU"/>
        </w:rPr>
        <w:t xml:space="preserve">, </w:t>
      </w:r>
      <w:r w:rsidR="003876CE">
        <w:rPr>
          <w:lang w:val="en-AU"/>
        </w:rPr>
        <w:t xml:space="preserve">which </w:t>
      </w:r>
      <w:r w:rsidR="00530FD2" w:rsidRPr="00050263">
        <w:rPr>
          <w:lang w:val="en-AU"/>
        </w:rPr>
        <w:t>aims to ensur</w:t>
      </w:r>
      <w:r w:rsidR="001F559F">
        <w:rPr>
          <w:lang w:val="en-AU"/>
        </w:rPr>
        <w:t>e</w:t>
      </w:r>
      <w:r w:rsidR="00530FD2" w:rsidRPr="00050263">
        <w:rPr>
          <w:lang w:val="en-AU"/>
        </w:rPr>
        <w:t xml:space="preserve"> Aboriginal and Torres Strait Islander people have access to effective health care services</w:t>
      </w:r>
      <w:r w:rsidR="00F32156">
        <w:rPr>
          <w:lang w:val="en-AU"/>
        </w:rPr>
        <w:t xml:space="preserve"> in urban, </w:t>
      </w:r>
      <w:r w:rsidR="008828FB">
        <w:rPr>
          <w:lang w:val="en-AU"/>
        </w:rPr>
        <w:t xml:space="preserve">regional, </w:t>
      </w:r>
      <w:r w:rsidR="00F32156">
        <w:rPr>
          <w:lang w:val="en-AU"/>
        </w:rPr>
        <w:t>rural and remote locations across the nation</w:t>
      </w:r>
      <w:r w:rsidR="00530FD2" w:rsidRPr="00050263">
        <w:rPr>
          <w:lang w:val="en-AU"/>
        </w:rPr>
        <w:t xml:space="preserve">. </w:t>
      </w:r>
      <w:r w:rsidR="00A32280" w:rsidRPr="00050263">
        <w:rPr>
          <w:lang w:val="en-AU"/>
        </w:rPr>
        <w:t xml:space="preserve">The </w:t>
      </w:r>
      <w:r w:rsidR="001B78AA">
        <w:rPr>
          <w:lang w:val="en-AU"/>
        </w:rPr>
        <w:t xml:space="preserve">PHC </w:t>
      </w:r>
      <w:r w:rsidR="00EE71AB">
        <w:rPr>
          <w:lang w:val="en-AU"/>
        </w:rPr>
        <w:t>Activity</w:t>
      </w:r>
      <w:r w:rsidR="00A32280" w:rsidRPr="00050263">
        <w:rPr>
          <w:lang w:val="en-AU"/>
        </w:rPr>
        <w:t xml:space="preserve"> </w:t>
      </w:r>
      <w:r w:rsidR="00A3718F">
        <w:rPr>
          <w:lang w:val="en-AU"/>
        </w:rPr>
        <w:t xml:space="preserve">provides grant funding to </w:t>
      </w:r>
      <w:r w:rsidR="0047209B">
        <w:rPr>
          <w:lang w:val="en-AU"/>
        </w:rPr>
        <w:t xml:space="preserve">a range of </w:t>
      </w:r>
      <w:r w:rsidR="003876CE">
        <w:rPr>
          <w:lang w:val="en-AU"/>
        </w:rPr>
        <w:t>organisations</w:t>
      </w:r>
      <w:r w:rsidR="009A35CD">
        <w:rPr>
          <w:lang w:val="en-AU"/>
        </w:rPr>
        <w:t xml:space="preserve"> including Aboriginal </w:t>
      </w:r>
      <w:r w:rsidR="00F52AA7">
        <w:rPr>
          <w:lang w:val="en-AU"/>
        </w:rPr>
        <w:t>c</w:t>
      </w:r>
      <w:r w:rsidR="009A35CD">
        <w:rPr>
          <w:lang w:val="en-AU"/>
        </w:rPr>
        <w:t xml:space="preserve">ommunity </w:t>
      </w:r>
      <w:r w:rsidR="00F52AA7">
        <w:rPr>
          <w:lang w:val="en-AU"/>
        </w:rPr>
        <w:t>c</w:t>
      </w:r>
      <w:r w:rsidR="009A35CD">
        <w:rPr>
          <w:lang w:val="en-AU"/>
        </w:rPr>
        <w:t xml:space="preserve">ontrolled </w:t>
      </w:r>
      <w:r w:rsidR="00F52AA7">
        <w:rPr>
          <w:lang w:val="en-AU"/>
        </w:rPr>
        <w:t>h</w:t>
      </w:r>
      <w:r w:rsidR="009A35CD">
        <w:rPr>
          <w:lang w:val="en-AU"/>
        </w:rPr>
        <w:t xml:space="preserve">ealth </w:t>
      </w:r>
      <w:r w:rsidR="00F52AA7">
        <w:rPr>
          <w:lang w:val="en-AU"/>
        </w:rPr>
        <w:t>o</w:t>
      </w:r>
      <w:r w:rsidR="00596970">
        <w:rPr>
          <w:lang w:val="en-AU"/>
        </w:rPr>
        <w:t xml:space="preserve">rganisations </w:t>
      </w:r>
      <w:r w:rsidR="009A35CD">
        <w:rPr>
          <w:lang w:val="en-AU"/>
        </w:rPr>
        <w:t>(ACCHOs),</w:t>
      </w:r>
      <w:r w:rsidR="00530FD2" w:rsidRPr="00050263">
        <w:rPr>
          <w:lang w:val="en-AU"/>
        </w:rPr>
        <w:t xml:space="preserve"> </w:t>
      </w:r>
      <w:r w:rsidR="00A32280" w:rsidRPr="00050263">
        <w:rPr>
          <w:lang w:val="en-AU"/>
        </w:rPr>
        <w:t>to support and deliver</w:t>
      </w:r>
      <w:r w:rsidR="00124380" w:rsidRPr="00050263">
        <w:rPr>
          <w:lang w:val="en-AU"/>
        </w:rPr>
        <w:t xml:space="preserve"> comprehensive</w:t>
      </w:r>
      <w:r w:rsidR="00A32280" w:rsidRPr="00050263">
        <w:rPr>
          <w:lang w:val="en-AU"/>
        </w:rPr>
        <w:t>, culturally appropriate</w:t>
      </w:r>
      <w:r w:rsidR="00124380" w:rsidRPr="00050263">
        <w:rPr>
          <w:lang w:val="en-AU"/>
        </w:rPr>
        <w:t xml:space="preserve"> primary health care services to Aboriginal and Torres Strait Islander people</w:t>
      </w:r>
      <w:r w:rsidR="008828FB">
        <w:rPr>
          <w:lang w:val="en-AU"/>
        </w:rPr>
        <w:t xml:space="preserve"> and</w:t>
      </w:r>
      <w:r w:rsidR="0005470B" w:rsidRPr="00050263">
        <w:rPr>
          <w:lang w:val="en-AU"/>
        </w:rPr>
        <w:t xml:space="preserve"> </w:t>
      </w:r>
      <w:r w:rsidR="007A6CD4">
        <w:rPr>
          <w:lang w:val="en-AU"/>
        </w:rPr>
        <w:t>provide system-level support to the Indigenous primary health care sector</w:t>
      </w:r>
      <w:r w:rsidR="00B73EFD">
        <w:rPr>
          <w:lang w:val="en-AU"/>
        </w:rPr>
        <w:t xml:space="preserve"> and some grants for New Directions: Mothers and Babies Services</w:t>
      </w:r>
      <w:r w:rsidR="007A6CD4">
        <w:rPr>
          <w:lang w:val="en-AU"/>
        </w:rPr>
        <w:t xml:space="preserve">. </w:t>
      </w:r>
      <w:r w:rsidR="00F32156">
        <w:rPr>
          <w:lang w:val="en-AU"/>
        </w:rPr>
        <w:t xml:space="preserve">It </w:t>
      </w:r>
      <w:r w:rsidR="00DE2719">
        <w:rPr>
          <w:lang w:val="en-AU"/>
        </w:rPr>
        <w:t>will provide</w:t>
      </w:r>
      <w:r w:rsidR="00F32156" w:rsidRPr="00050263">
        <w:rPr>
          <w:lang w:val="en-AU"/>
        </w:rPr>
        <w:t xml:space="preserve"> </w:t>
      </w:r>
      <w:r w:rsidR="00F32156" w:rsidRPr="00D577F2">
        <w:rPr>
          <w:lang w:val="en-AU"/>
        </w:rPr>
        <w:t>approximately $</w:t>
      </w:r>
      <w:r w:rsidR="00D577F2" w:rsidRPr="00D577F2">
        <w:rPr>
          <w:lang w:val="en-AU"/>
        </w:rPr>
        <w:t>4</w:t>
      </w:r>
      <w:r w:rsidR="00EA2954">
        <w:rPr>
          <w:lang w:val="en-AU"/>
        </w:rPr>
        <w:t>40</w:t>
      </w:r>
      <w:r w:rsidR="00DE2719" w:rsidRPr="00D577F2">
        <w:rPr>
          <w:lang w:val="en-AU"/>
        </w:rPr>
        <w:t xml:space="preserve"> </w:t>
      </w:r>
      <w:r w:rsidR="00A3718F" w:rsidRPr="00D577F2">
        <w:rPr>
          <w:lang w:val="en-AU"/>
        </w:rPr>
        <w:t>million</w:t>
      </w:r>
      <w:r w:rsidR="00F32156" w:rsidRPr="00D577F2">
        <w:rPr>
          <w:lang w:val="en-AU"/>
        </w:rPr>
        <w:t xml:space="preserve"> of grant funding to </w:t>
      </w:r>
      <w:r w:rsidR="00D577F2" w:rsidRPr="00D577F2">
        <w:rPr>
          <w:lang w:val="en-AU"/>
        </w:rPr>
        <w:t>approximately</w:t>
      </w:r>
      <w:r w:rsidR="00E20DCD" w:rsidRPr="00D577F2">
        <w:rPr>
          <w:lang w:val="en-AU"/>
        </w:rPr>
        <w:t xml:space="preserve"> </w:t>
      </w:r>
      <w:r w:rsidR="00661D2F" w:rsidRPr="00D577F2">
        <w:rPr>
          <w:lang w:val="en-AU"/>
        </w:rPr>
        <w:t>200</w:t>
      </w:r>
      <w:r w:rsidR="00E20DCD" w:rsidRPr="00D577F2">
        <w:rPr>
          <w:lang w:val="en-AU"/>
        </w:rPr>
        <w:t xml:space="preserve"> </w:t>
      </w:r>
      <w:r w:rsidR="00F32156" w:rsidRPr="00D577F2">
        <w:rPr>
          <w:lang w:val="en-AU"/>
        </w:rPr>
        <w:t>serv</w:t>
      </w:r>
      <w:r w:rsidR="00F32156" w:rsidRPr="00050263">
        <w:rPr>
          <w:lang w:val="en-AU"/>
        </w:rPr>
        <w:t>ice providers</w:t>
      </w:r>
      <w:r w:rsidR="00334BD2">
        <w:rPr>
          <w:lang w:val="en-AU"/>
        </w:rPr>
        <w:t xml:space="preserve"> </w:t>
      </w:r>
      <w:r w:rsidR="00DE2719">
        <w:rPr>
          <w:lang w:val="en-AU"/>
        </w:rPr>
        <w:t>in 2014-15</w:t>
      </w:r>
      <w:r w:rsidR="0047209B">
        <w:rPr>
          <w:lang w:val="en-AU"/>
        </w:rPr>
        <w:t>.</w:t>
      </w:r>
      <w:r w:rsidR="00334BD2">
        <w:rPr>
          <w:lang w:val="en-AU"/>
        </w:rPr>
        <w:t xml:space="preserve"> The amount of each grant </w:t>
      </w:r>
      <w:r>
        <w:rPr>
          <w:lang w:val="en-AU"/>
        </w:rPr>
        <w:t>varies</w:t>
      </w:r>
      <w:r w:rsidR="00334BD2">
        <w:rPr>
          <w:lang w:val="en-AU"/>
        </w:rPr>
        <w:t xml:space="preserve"> based on the demographic requirements </w:t>
      </w:r>
      <w:r w:rsidR="009A35CD">
        <w:rPr>
          <w:lang w:val="en-AU"/>
        </w:rPr>
        <w:t xml:space="preserve">and capacity of the service provider and the needs of the community it is servicing. </w:t>
      </w:r>
    </w:p>
    <w:p w14:paraId="4BDE48F5" w14:textId="77777777" w:rsidR="00044554" w:rsidRPr="00050263" w:rsidRDefault="00886768" w:rsidP="00A568C7">
      <w:pPr>
        <w:pStyle w:val="Heading2"/>
        <w:rPr>
          <w:rFonts w:cs="Times New Roman"/>
          <w:i w:val="0"/>
          <w:sz w:val="24"/>
          <w:szCs w:val="24"/>
          <w:lang w:val="en-AU"/>
        </w:rPr>
      </w:pPr>
      <w:bookmarkStart w:id="8" w:name="_Toc390257773"/>
      <w:bookmarkStart w:id="9" w:name="_Toc417487686"/>
      <w:r w:rsidRPr="00050263">
        <w:rPr>
          <w:rFonts w:cs="Times New Roman"/>
          <w:i w:val="0"/>
          <w:sz w:val="24"/>
          <w:szCs w:val="24"/>
          <w:lang w:val="en-AU"/>
        </w:rPr>
        <w:t>1.2</w:t>
      </w:r>
      <w:r w:rsidRPr="00050263">
        <w:rPr>
          <w:rFonts w:cs="Times New Roman"/>
          <w:i w:val="0"/>
          <w:sz w:val="24"/>
          <w:szCs w:val="24"/>
          <w:lang w:val="en-AU"/>
        </w:rPr>
        <w:tab/>
      </w:r>
      <w:r w:rsidR="00044554" w:rsidRPr="00050263">
        <w:rPr>
          <w:rFonts w:cs="Times New Roman"/>
          <w:i w:val="0"/>
          <w:sz w:val="24"/>
          <w:szCs w:val="24"/>
          <w:lang w:val="en-AU"/>
        </w:rPr>
        <w:t>P</w:t>
      </w:r>
      <w:r w:rsidR="003354EF">
        <w:rPr>
          <w:rFonts w:cs="Times New Roman"/>
          <w:i w:val="0"/>
          <w:sz w:val="24"/>
          <w:szCs w:val="24"/>
          <w:lang w:val="en-AU"/>
        </w:rPr>
        <w:t>rimary Health Care Activity</w:t>
      </w:r>
      <w:r w:rsidR="00044554" w:rsidRPr="00050263">
        <w:rPr>
          <w:rFonts w:cs="Times New Roman"/>
          <w:i w:val="0"/>
          <w:sz w:val="24"/>
          <w:szCs w:val="24"/>
          <w:lang w:val="en-AU"/>
        </w:rPr>
        <w:t xml:space="preserve"> Purpose, Scope, Objectives and Outcomes</w:t>
      </w:r>
      <w:bookmarkEnd w:id="8"/>
      <w:bookmarkEnd w:id="9"/>
    </w:p>
    <w:p w14:paraId="4BDE48F6" w14:textId="77777777" w:rsidR="00530FD2" w:rsidRDefault="002D4E2F" w:rsidP="0005228F">
      <w:pPr>
        <w:pStyle w:val="Pa0"/>
        <w:rPr>
          <w:rFonts w:ascii="Times New Roman" w:hAnsi="Times New Roman"/>
          <w:color w:val="000000"/>
        </w:rPr>
      </w:pPr>
      <w:r w:rsidRPr="00050263">
        <w:rPr>
          <w:rStyle w:val="NormalTextChar"/>
          <w:rFonts w:ascii="Times New Roman" w:hAnsi="Times New Roman"/>
        </w:rPr>
        <w:t>Th</w:t>
      </w:r>
      <w:r w:rsidR="00530FD2" w:rsidRPr="00050263">
        <w:rPr>
          <w:rStyle w:val="NormalTextChar"/>
          <w:rFonts w:ascii="Times New Roman" w:hAnsi="Times New Roman"/>
        </w:rPr>
        <w:t xml:space="preserve">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Pr="00050263">
        <w:rPr>
          <w:rStyle w:val="NormalTextChar"/>
          <w:rFonts w:ascii="Times New Roman" w:hAnsi="Times New Roman"/>
        </w:rPr>
        <w:t xml:space="preserve"> </w:t>
      </w:r>
      <w:r w:rsidR="00396499">
        <w:rPr>
          <w:rStyle w:val="NormalTextChar"/>
          <w:rFonts w:ascii="Times New Roman" w:hAnsi="Times New Roman"/>
        </w:rPr>
        <w:t xml:space="preserve">contributes to </w:t>
      </w:r>
      <w:r w:rsidR="00DE2719">
        <w:rPr>
          <w:rStyle w:val="NormalTextChar"/>
          <w:rFonts w:ascii="Times New Roman" w:hAnsi="Times New Roman"/>
        </w:rPr>
        <w:t>Outcome 5</w:t>
      </w:r>
      <w:r w:rsidR="007C4214" w:rsidRPr="00050263">
        <w:rPr>
          <w:rStyle w:val="NormalTextChar"/>
          <w:rFonts w:ascii="Times New Roman" w:hAnsi="Times New Roman"/>
        </w:rPr>
        <w:t xml:space="preserve"> of the </w:t>
      </w:r>
      <w:r w:rsidR="00530FD2" w:rsidRPr="00050263">
        <w:rPr>
          <w:rStyle w:val="NormalTextChar"/>
          <w:rFonts w:ascii="Times New Roman" w:hAnsi="Times New Roman"/>
        </w:rPr>
        <w:t>Health Portfolio</w:t>
      </w:r>
      <w:r w:rsidR="00FF79E6">
        <w:rPr>
          <w:rStyle w:val="NormalTextChar"/>
          <w:rFonts w:ascii="Times New Roman" w:hAnsi="Times New Roman"/>
        </w:rPr>
        <w:t xml:space="preserve">. </w:t>
      </w:r>
      <w:r w:rsidR="002F050F" w:rsidRPr="00C13B53">
        <w:rPr>
          <w:rFonts w:ascii="Times New Roman" w:hAnsi="Times New Roman"/>
        </w:rPr>
        <w:t xml:space="preserve">The objectives of the programme are to enable Aboriginal and Torres Strait Islander people to receive primary health care that they need, when and where they need it, to support </w:t>
      </w:r>
      <w:r w:rsidR="002F050F" w:rsidRPr="00C13B53">
        <w:rPr>
          <w:rStyle w:val="NormalTextChar"/>
          <w:rFonts w:ascii="Times New Roman" w:hAnsi="Times New Roman"/>
        </w:rPr>
        <w:t xml:space="preserve">Aboriginal and Torres Strait Islander people </w:t>
      </w:r>
      <w:r w:rsidR="002F050F" w:rsidRPr="00C13B53">
        <w:rPr>
          <w:rFonts w:ascii="Times New Roman" w:hAnsi="Times New Roman"/>
        </w:rPr>
        <w:t xml:space="preserve">to better manage their health conditions in the community and prevent disease and hospitalisation, and to provide the supporting infrastructure to facilitate health care organisations to provide effective and efficient care. </w:t>
      </w:r>
      <w:r w:rsidR="00B71377">
        <w:rPr>
          <w:rStyle w:val="NormalTextChar"/>
          <w:rFonts w:ascii="Times New Roman" w:hAnsi="Times New Roman"/>
        </w:rPr>
        <w:t xml:space="preserve">The purpose of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B71377">
        <w:rPr>
          <w:rStyle w:val="NormalTextChar"/>
          <w:rFonts w:ascii="Times New Roman" w:hAnsi="Times New Roman"/>
        </w:rPr>
        <w:t xml:space="preserve"> is</w:t>
      </w:r>
      <w:r w:rsidR="00440A7F">
        <w:rPr>
          <w:rStyle w:val="NormalTextChar"/>
          <w:rFonts w:ascii="Times New Roman" w:hAnsi="Times New Roman"/>
        </w:rPr>
        <w:t xml:space="preserve"> </w:t>
      </w:r>
      <w:r w:rsidR="00530FD2" w:rsidRPr="00050263">
        <w:rPr>
          <w:rStyle w:val="NormalTextChar"/>
          <w:rFonts w:ascii="Times New Roman" w:hAnsi="Times New Roman"/>
        </w:rPr>
        <w:t xml:space="preserve">to </w:t>
      </w:r>
      <w:r w:rsidRPr="00050263">
        <w:rPr>
          <w:rStyle w:val="NormalTextChar"/>
          <w:rFonts w:ascii="Times New Roman" w:hAnsi="Times New Roman"/>
        </w:rPr>
        <w:t xml:space="preserve">improve access for Aboriginal and Torres Strait Islander people to effective </w:t>
      </w:r>
      <w:r w:rsidR="007A6CD4">
        <w:rPr>
          <w:rStyle w:val="NormalTextChar"/>
          <w:rFonts w:ascii="Times New Roman" w:hAnsi="Times New Roman"/>
        </w:rPr>
        <w:t xml:space="preserve">and high quality </w:t>
      </w:r>
      <w:r w:rsidRPr="00050263">
        <w:rPr>
          <w:rStyle w:val="NormalTextChar"/>
          <w:rFonts w:ascii="Times New Roman" w:hAnsi="Times New Roman"/>
        </w:rPr>
        <w:t xml:space="preserve">health care services essential to </w:t>
      </w:r>
      <w:r w:rsidRPr="00050263">
        <w:rPr>
          <w:rStyle w:val="NormalTextChar"/>
          <w:rFonts w:ascii="Times New Roman" w:hAnsi="Times New Roman"/>
        </w:rPr>
        <w:lastRenderedPageBreak/>
        <w:t>improving health and life expectancy, and reducing child mortality</w:t>
      </w:r>
      <w:r w:rsidRPr="00050263">
        <w:rPr>
          <w:rFonts w:ascii="Times New Roman" w:hAnsi="Times New Roman"/>
          <w:noProof/>
        </w:rPr>
        <w:t xml:space="preserve">. </w:t>
      </w:r>
      <w:r w:rsidR="007A6CD4">
        <w:rPr>
          <w:rFonts w:ascii="Times New Roman" w:hAnsi="Times New Roman"/>
          <w:noProof/>
        </w:rPr>
        <w:t xml:space="preserve">It also aims to build a health system that continually improves quality and is responsive to the health needs of Indigenous Australians. </w:t>
      </w:r>
      <w:r w:rsidR="00530FD2" w:rsidRPr="00396499">
        <w:rPr>
          <w:rFonts w:ascii="Times New Roman" w:hAnsi="Times New Roman"/>
          <w:color w:val="000000"/>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1B78AA">
        <w:rPr>
          <w:rStyle w:val="NormalTextChar"/>
          <w:rFonts w:ascii="Times New Roman" w:hAnsi="Times New Roman"/>
        </w:rPr>
        <w:t>’s</w:t>
      </w:r>
      <w:r w:rsidR="00440A7F" w:rsidRPr="00396499">
        <w:rPr>
          <w:rFonts w:ascii="Times New Roman" w:hAnsi="Times New Roman"/>
          <w:color w:val="000000"/>
        </w:rPr>
        <w:t xml:space="preserve"> </w:t>
      </w:r>
      <w:r w:rsidR="00FF79E6" w:rsidRPr="00396499">
        <w:rPr>
          <w:rFonts w:ascii="Times New Roman" w:hAnsi="Times New Roman"/>
          <w:color w:val="000000"/>
        </w:rPr>
        <w:t>scope is national</w:t>
      </w:r>
      <w:r w:rsidR="00B71377">
        <w:rPr>
          <w:rFonts w:ascii="Times New Roman" w:hAnsi="Times New Roman"/>
          <w:color w:val="000000"/>
        </w:rPr>
        <w:t xml:space="preserve">. </w:t>
      </w:r>
    </w:p>
    <w:p w14:paraId="4BDE48F7" w14:textId="77777777" w:rsidR="007E1A40" w:rsidRPr="00050263" w:rsidRDefault="00475188" w:rsidP="0005228F">
      <w:pPr>
        <w:autoSpaceDE w:val="0"/>
        <w:autoSpaceDN w:val="0"/>
        <w:adjustRightInd w:val="0"/>
      </w:pPr>
      <w:r w:rsidRPr="00050263">
        <w:t xml:space="preserve">The majority of </w:t>
      </w:r>
      <w: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3354EF">
        <w:rPr>
          <w:rStyle w:val="NormalTextChar"/>
          <w:rFonts w:ascii="Times New Roman" w:hAnsi="Times New Roman"/>
        </w:rPr>
        <w:t xml:space="preserve"> </w:t>
      </w:r>
      <w:r w:rsidRPr="00050263">
        <w:t xml:space="preserve">funds are provided as grants </w:t>
      </w:r>
      <w:r w:rsidR="009A35CD">
        <w:t xml:space="preserve">to health care </w:t>
      </w:r>
      <w:proofErr w:type="spellStart"/>
      <w:r w:rsidRPr="00050263">
        <w:t>organisations</w:t>
      </w:r>
      <w:proofErr w:type="spellEnd"/>
      <w:r w:rsidRPr="00050263">
        <w:t xml:space="preserve"> including ACCHOs, </w:t>
      </w:r>
      <w:r w:rsidR="00067048">
        <w:t>S</w:t>
      </w:r>
      <w:r w:rsidRPr="00050263">
        <w:t xml:space="preserve">tate and </w:t>
      </w:r>
      <w:r w:rsidR="00067048">
        <w:t>T</w:t>
      </w:r>
      <w:r w:rsidRPr="00050263">
        <w:t>erritory governments and other health care service providers</w:t>
      </w:r>
      <w:r>
        <w:t xml:space="preserve"> in urban</w:t>
      </w:r>
      <w:r w:rsidR="00202B49">
        <w:t>,</w:t>
      </w:r>
      <w:r>
        <w:t xml:space="preserve"> rural and remote locations</w:t>
      </w:r>
      <w:r w:rsidRPr="00050263">
        <w:t xml:space="preserve">. </w:t>
      </w:r>
      <w:r w:rsidR="003079A2">
        <w:t xml:space="preserve">In keeping with a holistic </w:t>
      </w:r>
      <w:r w:rsidR="00F6634A">
        <w:t>approach to</w:t>
      </w:r>
      <w:r w:rsidR="003079A2">
        <w:t xml:space="preserve"> Aboriginal and Torres Strait Islander health care services,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3079A2">
        <w:t xml:space="preserve"> funds </w:t>
      </w:r>
      <w:r w:rsidR="000F156C">
        <w:t xml:space="preserve">clinical, </w:t>
      </w:r>
      <w:r w:rsidR="003079A2">
        <w:t xml:space="preserve">population health and </w:t>
      </w:r>
      <w:proofErr w:type="spellStart"/>
      <w:r w:rsidR="007A6CD4">
        <w:t>organisational</w:t>
      </w:r>
      <w:proofErr w:type="spellEnd"/>
      <w:r w:rsidR="007A6CD4">
        <w:t xml:space="preserve"> and </w:t>
      </w:r>
      <w:r w:rsidR="003079A2">
        <w:t xml:space="preserve">clinical support </w:t>
      </w:r>
      <w:r w:rsidR="000F156C">
        <w:t>services</w:t>
      </w:r>
      <w:r w:rsidR="00530FD2" w:rsidRPr="00050263">
        <w:t xml:space="preserve">. </w:t>
      </w:r>
      <w:r w:rsidR="006A0307">
        <w:t>Funds are also provided for New Directions</w:t>
      </w:r>
      <w:r w:rsidR="00E540B1">
        <w:t xml:space="preserve">: </w:t>
      </w:r>
      <w:r w:rsidR="006A0307">
        <w:t xml:space="preserve">Mothers and Babies Services which aims to improve the health of Indigenous Australians by improving access to antenatal care and maternal and child health services by Indigenous children, their mothers and families. </w:t>
      </w:r>
      <w:r w:rsidR="0024670D">
        <w:t xml:space="preserve">Funding provided by </w:t>
      </w:r>
      <w:r w:rsidR="001B78AA">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24670D">
        <w:t xml:space="preserve"> is complemented by other Government investments in Indigenous </w:t>
      </w:r>
      <w:r w:rsidR="00FF2772">
        <w:t xml:space="preserve">and mainstream </w:t>
      </w:r>
      <w:r w:rsidR="0024670D">
        <w:t xml:space="preserve">health and </w:t>
      </w:r>
      <w:r w:rsidR="00FF2772">
        <w:t>funding recipients</w:t>
      </w:r>
      <w:r w:rsidR="0024670D">
        <w:t xml:space="preserve"> also leverage funding from other sources such as Medicare income streams and mainstream </w:t>
      </w:r>
      <w:proofErr w:type="spellStart"/>
      <w:r w:rsidR="0024670D">
        <w:t>programmes</w:t>
      </w:r>
      <w:proofErr w:type="spellEnd"/>
      <w:r w:rsidR="0024670D">
        <w:t xml:space="preserve">. </w:t>
      </w:r>
    </w:p>
    <w:p w14:paraId="4BDE48F8" w14:textId="77777777" w:rsidR="007E1A40" w:rsidRPr="00A13E88" w:rsidRDefault="007E1A40" w:rsidP="007E1A40">
      <w:pPr>
        <w:pStyle w:val="Heading2"/>
        <w:rPr>
          <w:rFonts w:cs="Times New Roman"/>
          <w:i w:val="0"/>
          <w:sz w:val="24"/>
          <w:szCs w:val="24"/>
          <w:highlight w:val="cyan"/>
          <w:lang w:val="en-AU"/>
        </w:rPr>
      </w:pPr>
      <w:bookmarkStart w:id="10" w:name="_Toc390257774"/>
      <w:bookmarkStart w:id="11" w:name="_Toc417487687"/>
      <w:r w:rsidRPr="00A13E88">
        <w:rPr>
          <w:rFonts w:cs="Times New Roman"/>
          <w:i w:val="0"/>
          <w:sz w:val="24"/>
          <w:szCs w:val="24"/>
          <w:lang w:val="en-AU"/>
        </w:rPr>
        <w:t>1.</w:t>
      </w:r>
      <w:r w:rsidR="00105DA1" w:rsidRPr="00A13E88">
        <w:rPr>
          <w:rFonts w:cs="Times New Roman"/>
          <w:i w:val="0"/>
          <w:sz w:val="24"/>
          <w:szCs w:val="24"/>
          <w:lang w:val="en-AU"/>
        </w:rPr>
        <w:t>3</w:t>
      </w:r>
      <w:r w:rsidR="00105DA1" w:rsidRPr="00A13E88">
        <w:rPr>
          <w:rFonts w:cs="Times New Roman"/>
          <w:i w:val="0"/>
          <w:sz w:val="24"/>
          <w:szCs w:val="24"/>
          <w:lang w:val="en-AU"/>
        </w:rPr>
        <w:tab/>
      </w:r>
      <w:r w:rsidR="003354EF">
        <w:rPr>
          <w:rFonts w:cs="Times New Roman"/>
          <w:i w:val="0"/>
          <w:sz w:val="24"/>
          <w:szCs w:val="24"/>
          <w:lang w:val="en-AU"/>
        </w:rPr>
        <w:t>Service D</w:t>
      </w:r>
      <w:r w:rsidRPr="00A13E88">
        <w:rPr>
          <w:rFonts w:cs="Times New Roman"/>
          <w:i w:val="0"/>
          <w:sz w:val="24"/>
          <w:szCs w:val="24"/>
          <w:lang w:val="en-AU"/>
        </w:rPr>
        <w:t xml:space="preserve">elivery </w:t>
      </w:r>
      <w:r w:rsidR="003354EF">
        <w:rPr>
          <w:rFonts w:cs="Times New Roman"/>
          <w:i w:val="0"/>
          <w:sz w:val="24"/>
          <w:szCs w:val="24"/>
          <w:lang w:val="en-AU"/>
        </w:rPr>
        <w:t>P</w:t>
      </w:r>
      <w:r w:rsidRPr="00A13E88">
        <w:rPr>
          <w:rFonts w:cs="Times New Roman"/>
          <w:i w:val="0"/>
          <w:sz w:val="24"/>
          <w:szCs w:val="24"/>
          <w:lang w:val="en-AU"/>
        </w:rPr>
        <w:t xml:space="preserve">rinciples for </w:t>
      </w:r>
      <w:r w:rsidR="003354EF">
        <w:rPr>
          <w:rFonts w:cs="Times New Roman"/>
          <w:i w:val="0"/>
          <w:sz w:val="24"/>
          <w:szCs w:val="24"/>
          <w:lang w:val="en-AU"/>
        </w:rPr>
        <w:t>P</w:t>
      </w:r>
      <w:r w:rsidRPr="00A13E88">
        <w:rPr>
          <w:rFonts w:cs="Times New Roman"/>
          <w:i w:val="0"/>
          <w:sz w:val="24"/>
          <w:szCs w:val="24"/>
          <w:lang w:val="en-AU"/>
        </w:rPr>
        <w:t>rogram</w:t>
      </w:r>
      <w:r w:rsidR="00105DA1" w:rsidRPr="00A13E88">
        <w:rPr>
          <w:rFonts w:cs="Times New Roman"/>
          <w:i w:val="0"/>
          <w:sz w:val="24"/>
          <w:szCs w:val="24"/>
          <w:lang w:val="en-AU"/>
        </w:rPr>
        <w:t>mes</w:t>
      </w:r>
      <w:r w:rsidR="003354EF">
        <w:rPr>
          <w:rFonts w:cs="Times New Roman"/>
          <w:i w:val="0"/>
          <w:sz w:val="24"/>
          <w:szCs w:val="24"/>
          <w:lang w:val="en-AU"/>
        </w:rPr>
        <w:t xml:space="preserve"> and S</w:t>
      </w:r>
      <w:r w:rsidRPr="00A13E88">
        <w:rPr>
          <w:rFonts w:cs="Times New Roman"/>
          <w:i w:val="0"/>
          <w:sz w:val="24"/>
          <w:szCs w:val="24"/>
          <w:lang w:val="en-AU"/>
        </w:rPr>
        <w:t>ervices for Indigenous Australians</w:t>
      </w:r>
      <w:bookmarkEnd w:id="10"/>
      <w:bookmarkEnd w:id="11"/>
    </w:p>
    <w:p w14:paraId="4BDE48F9" w14:textId="77777777" w:rsidR="007E1A40" w:rsidRPr="00A13E88" w:rsidRDefault="00105DA1" w:rsidP="007E1A40">
      <w:pPr>
        <w:spacing w:after="200" w:line="276" w:lineRule="auto"/>
        <w:rPr>
          <w:lang w:bidi="en-US"/>
        </w:rPr>
      </w:pPr>
      <w:r w:rsidRPr="00A13E88">
        <w:rPr>
          <w:lang w:bidi="en-US"/>
        </w:rPr>
        <w:t xml:space="preserve">The </w:t>
      </w:r>
      <w:r w:rsidR="005D5B18">
        <w:rPr>
          <w:lang w:bidi="en-US"/>
        </w:rPr>
        <w:t>Department</w:t>
      </w:r>
      <w:r w:rsidR="00067048">
        <w:rPr>
          <w:lang w:bidi="en-US"/>
        </w:rPr>
        <w:t>’s</w:t>
      </w:r>
      <w:r w:rsidR="005D5B18">
        <w:rPr>
          <w:lang w:bidi="en-US"/>
        </w:rPr>
        <w:t xml:space="preserve"> </w:t>
      </w:r>
      <w:r w:rsidR="007E1A40" w:rsidRPr="00A13E88">
        <w:rPr>
          <w:lang w:bidi="en-US"/>
        </w:rPr>
        <w:t xml:space="preserve">administration of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7E1A40" w:rsidRPr="00A13E88">
        <w:rPr>
          <w:lang w:bidi="en-US"/>
        </w:rPr>
        <w:t xml:space="preserve"> will comply with the following overarching principles under the National Indigenous Reform Agreement:</w:t>
      </w:r>
    </w:p>
    <w:p w14:paraId="4BDE48FA" w14:textId="77777777" w:rsidR="007E1A40" w:rsidRPr="00A13E88" w:rsidRDefault="007E1A40" w:rsidP="00152D20">
      <w:pPr>
        <w:pStyle w:val="ListParagraph"/>
        <w:numPr>
          <w:ilvl w:val="0"/>
          <w:numId w:val="1"/>
        </w:numPr>
        <w:autoSpaceDE w:val="0"/>
        <w:autoSpaceDN w:val="0"/>
        <w:ind w:left="709" w:hanging="283"/>
        <w:contextualSpacing w:val="0"/>
        <w:rPr>
          <w:lang w:val="en-AU"/>
        </w:rPr>
      </w:pPr>
      <w:r w:rsidRPr="00A13E88">
        <w:rPr>
          <w:u w:val="single"/>
          <w:lang w:val="en-AU"/>
        </w:rPr>
        <w:t>Priority principle</w:t>
      </w:r>
      <w:r w:rsidRPr="00A13E88">
        <w:rPr>
          <w:lang w:val="en-AU"/>
        </w:rPr>
        <w:t>: Program</w:t>
      </w:r>
      <w:r w:rsidR="008B48B2" w:rsidRPr="00A13E88">
        <w:rPr>
          <w:lang w:val="en-AU"/>
        </w:rPr>
        <w:t>me</w:t>
      </w:r>
      <w:r w:rsidRPr="00A13E88">
        <w:rPr>
          <w:lang w:val="en-AU"/>
        </w:rPr>
        <w:t>s and services should contribute to Closing the Gap by meeting the targets endorsed by COAG while being appropriate to local needs.</w:t>
      </w:r>
    </w:p>
    <w:p w14:paraId="4BDE48FB" w14:textId="77777777" w:rsidR="007E1A40" w:rsidRPr="00A13E88" w:rsidRDefault="007E1A40" w:rsidP="00152D20">
      <w:pPr>
        <w:pStyle w:val="ListParagraph"/>
        <w:numPr>
          <w:ilvl w:val="0"/>
          <w:numId w:val="1"/>
        </w:numPr>
        <w:autoSpaceDE w:val="0"/>
        <w:autoSpaceDN w:val="0"/>
        <w:ind w:left="709" w:hanging="283"/>
        <w:contextualSpacing w:val="0"/>
        <w:rPr>
          <w:lang w:val="en-AU"/>
        </w:rPr>
      </w:pPr>
      <w:r w:rsidRPr="00A13E88">
        <w:rPr>
          <w:u w:val="single"/>
          <w:lang w:val="en-AU"/>
        </w:rPr>
        <w:t>Indigenous engagement principle</w:t>
      </w:r>
      <w:r w:rsidRPr="00A13E88">
        <w:rPr>
          <w:lang w:val="en-AU"/>
        </w:rPr>
        <w:t>: Engagement with Aboriginal and Torres Strait Islander men, women and children and communities should be central to the design and delivery of program</w:t>
      </w:r>
      <w:r w:rsidR="008B48B2" w:rsidRPr="00A13E88">
        <w:rPr>
          <w:lang w:val="en-AU"/>
        </w:rPr>
        <w:t>me</w:t>
      </w:r>
      <w:r w:rsidRPr="00A13E88">
        <w:rPr>
          <w:lang w:val="en-AU"/>
        </w:rPr>
        <w:t>s and services.</w:t>
      </w:r>
    </w:p>
    <w:p w14:paraId="4BDE48FC" w14:textId="77777777" w:rsidR="007E1A40" w:rsidRPr="00A13E88" w:rsidRDefault="007E1A40" w:rsidP="00152D20">
      <w:pPr>
        <w:pStyle w:val="ListParagraph"/>
        <w:numPr>
          <w:ilvl w:val="0"/>
          <w:numId w:val="1"/>
        </w:numPr>
        <w:autoSpaceDE w:val="0"/>
        <w:autoSpaceDN w:val="0"/>
        <w:ind w:left="709" w:hanging="283"/>
        <w:contextualSpacing w:val="0"/>
        <w:rPr>
          <w:lang w:val="en-AU"/>
        </w:rPr>
      </w:pPr>
      <w:r w:rsidRPr="00A13E88">
        <w:rPr>
          <w:u w:val="single"/>
          <w:lang w:val="en-AU"/>
        </w:rPr>
        <w:t>Sustainability principle</w:t>
      </w:r>
      <w:r w:rsidRPr="00A13E88">
        <w:rPr>
          <w:lang w:val="en-AU"/>
        </w:rPr>
        <w:t>: Program</w:t>
      </w:r>
      <w:r w:rsidR="008B48B2" w:rsidRPr="00A13E88">
        <w:rPr>
          <w:lang w:val="en-AU"/>
        </w:rPr>
        <w:t>me</w:t>
      </w:r>
      <w:r w:rsidRPr="00A13E88">
        <w:rPr>
          <w:lang w:val="en-AU"/>
        </w:rPr>
        <w:t>s and services should be directed and resourced over an adequate period of time to meet the COAG targets.</w:t>
      </w:r>
    </w:p>
    <w:p w14:paraId="4BDE48FD" w14:textId="77777777" w:rsidR="007E1A40" w:rsidRPr="00A13E88" w:rsidRDefault="007E1A40" w:rsidP="00152D20">
      <w:pPr>
        <w:pStyle w:val="ListParagraph"/>
        <w:numPr>
          <w:ilvl w:val="0"/>
          <w:numId w:val="1"/>
        </w:numPr>
        <w:autoSpaceDE w:val="0"/>
        <w:autoSpaceDN w:val="0"/>
        <w:ind w:left="709" w:hanging="283"/>
        <w:contextualSpacing w:val="0"/>
        <w:rPr>
          <w:lang w:val="en-AU"/>
        </w:rPr>
      </w:pPr>
      <w:r w:rsidRPr="00A13E88">
        <w:rPr>
          <w:u w:val="single"/>
          <w:lang w:val="en-AU"/>
        </w:rPr>
        <w:t>Access principle</w:t>
      </w:r>
      <w:r w:rsidRPr="00A13E88">
        <w:rPr>
          <w:lang w:val="en-AU"/>
        </w:rPr>
        <w:t>: Program</w:t>
      </w:r>
      <w:r w:rsidR="008B48B2" w:rsidRPr="00A13E88">
        <w:rPr>
          <w:lang w:val="en-AU"/>
        </w:rPr>
        <w:t>me</w:t>
      </w:r>
      <w:r w:rsidRPr="00A13E88">
        <w:rPr>
          <w:lang w:val="en-AU"/>
        </w:rPr>
        <w:t>s and services should be physically and culturally accessible to Aboriginal and Torres Strait Islander people recognising the diversity of urban, regional and remote needs.</w:t>
      </w:r>
    </w:p>
    <w:p w14:paraId="4BDE48FE" w14:textId="77777777" w:rsidR="007E1A40" w:rsidRDefault="007E1A40" w:rsidP="00152D20">
      <w:pPr>
        <w:pStyle w:val="ListParagraph"/>
        <w:numPr>
          <w:ilvl w:val="0"/>
          <w:numId w:val="1"/>
        </w:numPr>
        <w:autoSpaceDE w:val="0"/>
        <w:autoSpaceDN w:val="0"/>
        <w:ind w:left="709" w:hanging="283"/>
        <w:contextualSpacing w:val="0"/>
        <w:rPr>
          <w:lang w:val="en-AU"/>
        </w:rPr>
      </w:pPr>
      <w:r w:rsidRPr="00A13E88">
        <w:rPr>
          <w:u w:val="single"/>
          <w:lang w:val="en-AU"/>
        </w:rPr>
        <w:t>Integration principle</w:t>
      </w:r>
      <w:r w:rsidRPr="00A13E88">
        <w:rPr>
          <w:lang w:val="en-AU"/>
        </w:rPr>
        <w:t>: There should be collaboration between and within government at all levels and their agencies to effectively coordinate program</w:t>
      </w:r>
      <w:r w:rsidR="008B48B2" w:rsidRPr="00A13E88">
        <w:rPr>
          <w:lang w:val="en-AU"/>
        </w:rPr>
        <w:t>me</w:t>
      </w:r>
      <w:r w:rsidRPr="00A13E88">
        <w:rPr>
          <w:lang w:val="en-AU"/>
        </w:rPr>
        <w:t>s and services.</w:t>
      </w:r>
    </w:p>
    <w:p w14:paraId="4BDE48FF" w14:textId="77777777" w:rsidR="00DD130B" w:rsidRDefault="00DD130B" w:rsidP="00152D20">
      <w:pPr>
        <w:pStyle w:val="ListParagraph"/>
        <w:numPr>
          <w:ilvl w:val="0"/>
          <w:numId w:val="1"/>
        </w:numPr>
        <w:autoSpaceDE w:val="0"/>
        <w:autoSpaceDN w:val="0"/>
        <w:ind w:left="709" w:hanging="283"/>
        <w:contextualSpacing w:val="0"/>
        <w:rPr>
          <w:lang w:val="en-AU"/>
        </w:rPr>
      </w:pPr>
      <w:r w:rsidRPr="00A13E88">
        <w:rPr>
          <w:u w:val="single"/>
          <w:lang w:val="en-AU"/>
        </w:rPr>
        <w:t>Accountability principle</w:t>
      </w:r>
      <w:r w:rsidRPr="00A13E88">
        <w:rPr>
          <w:lang w:val="en-AU"/>
        </w:rPr>
        <w:t>: Programmes and services should have regular and transparent performance monitoring, review and evaluation.</w:t>
      </w:r>
    </w:p>
    <w:p w14:paraId="4BDE4900" w14:textId="77777777" w:rsidR="001043D4" w:rsidRPr="001043D4" w:rsidRDefault="001043D4" w:rsidP="001043D4">
      <w:pPr>
        <w:rPr>
          <w:lang w:val="en-AU"/>
        </w:rPr>
      </w:pPr>
      <w:r w:rsidRPr="001043D4">
        <w:rPr>
          <w:lang w:val="en-AU"/>
        </w:rPr>
        <w:t xml:space="preserve">The Department may establish consultation mechanisms or committees to guide specific activities or groups of activities being implemented through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Pr="001043D4">
        <w:rPr>
          <w:lang w:val="en-AU"/>
        </w:rPr>
        <w:t>.  The Department will ensure representation from Aboriginal and Torres Strait Islander people</w:t>
      </w:r>
      <w:r w:rsidR="003B3971">
        <w:rPr>
          <w:lang w:val="en-AU"/>
        </w:rPr>
        <w:t>,</w:t>
      </w:r>
      <w:r w:rsidRPr="001043D4">
        <w:rPr>
          <w:lang w:val="en-AU"/>
        </w:rPr>
        <w:t xml:space="preserve"> </w:t>
      </w:r>
      <w:r w:rsidR="007A6F2D">
        <w:rPr>
          <w:lang w:val="en-AU"/>
        </w:rPr>
        <w:t xml:space="preserve">communities </w:t>
      </w:r>
      <w:r w:rsidRPr="001043D4">
        <w:rPr>
          <w:lang w:val="en-AU"/>
        </w:rPr>
        <w:t>and/or health organisations on such committees.</w:t>
      </w:r>
    </w:p>
    <w:p w14:paraId="4BDE4901" w14:textId="77777777" w:rsidR="00F776F7" w:rsidRPr="00872989" w:rsidRDefault="00872989" w:rsidP="00872989">
      <w:pPr>
        <w:pStyle w:val="Heading2"/>
        <w:rPr>
          <w:rFonts w:cs="Times New Roman"/>
          <w:i w:val="0"/>
          <w:sz w:val="24"/>
          <w:szCs w:val="24"/>
          <w:lang w:val="en-AU"/>
        </w:rPr>
      </w:pPr>
      <w:bookmarkStart w:id="12" w:name="_Toc390257775"/>
      <w:bookmarkStart w:id="13" w:name="_Toc417487688"/>
      <w:r>
        <w:rPr>
          <w:rFonts w:cs="Times New Roman"/>
          <w:i w:val="0"/>
          <w:sz w:val="24"/>
          <w:szCs w:val="24"/>
          <w:lang w:val="en-AU"/>
        </w:rPr>
        <w:t>1.4</w:t>
      </w:r>
      <w:r w:rsidR="00F776F7" w:rsidRPr="00872989">
        <w:rPr>
          <w:rFonts w:cs="Times New Roman"/>
          <w:i w:val="0"/>
          <w:sz w:val="24"/>
          <w:szCs w:val="24"/>
          <w:lang w:val="en-AU"/>
        </w:rPr>
        <w:t xml:space="preserve"> </w:t>
      </w:r>
      <w:r w:rsidR="00105DA1" w:rsidRPr="00872989">
        <w:rPr>
          <w:rFonts w:cs="Times New Roman"/>
          <w:i w:val="0"/>
          <w:sz w:val="24"/>
          <w:szCs w:val="24"/>
          <w:lang w:val="en-AU"/>
        </w:rPr>
        <w:tab/>
      </w:r>
      <w:r w:rsidR="003354EF" w:rsidRPr="00872989">
        <w:rPr>
          <w:rFonts w:cs="Times New Roman"/>
          <w:i w:val="0"/>
          <w:sz w:val="24"/>
          <w:szCs w:val="24"/>
          <w:lang w:val="en-AU"/>
        </w:rPr>
        <w:t>Anticipated K</w:t>
      </w:r>
      <w:r w:rsidR="00F776F7" w:rsidRPr="00872989">
        <w:rPr>
          <w:rFonts w:cs="Times New Roman"/>
          <w:i w:val="0"/>
          <w:sz w:val="24"/>
          <w:szCs w:val="24"/>
          <w:lang w:val="en-AU"/>
        </w:rPr>
        <w:t xml:space="preserve">ey </w:t>
      </w:r>
      <w:r w:rsidR="003354EF" w:rsidRPr="00872989">
        <w:rPr>
          <w:rFonts w:cs="Times New Roman"/>
          <w:i w:val="0"/>
          <w:sz w:val="24"/>
          <w:szCs w:val="24"/>
          <w:lang w:val="en-AU"/>
        </w:rPr>
        <w:t>D</w:t>
      </w:r>
      <w:r w:rsidR="00F776F7" w:rsidRPr="00872989">
        <w:rPr>
          <w:rFonts w:cs="Times New Roman"/>
          <w:i w:val="0"/>
          <w:sz w:val="24"/>
          <w:szCs w:val="24"/>
          <w:lang w:val="en-AU"/>
        </w:rPr>
        <w:t>ates</w:t>
      </w:r>
      <w:bookmarkEnd w:id="12"/>
      <w:bookmarkEnd w:id="13"/>
    </w:p>
    <w:p w14:paraId="4BDE4902" w14:textId="77777777" w:rsidR="00C34CFF" w:rsidRDefault="003876CE" w:rsidP="00067048">
      <w:pPr>
        <w:rPr>
          <w:lang w:val="en-AU"/>
        </w:rPr>
      </w:pPr>
      <w:r>
        <w:rPr>
          <w:lang w:val="en-AU"/>
        </w:rPr>
        <w:t xml:space="preserve">Any future open grant rounds will be publicly advertised on the Department’s website. </w:t>
      </w:r>
    </w:p>
    <w:p w14:paraId="4BDE4903" w14:textId="77777777" w:rsidR="00067048" w:rsidRDefault="009A35CD" w:rsidP="00067048">
      <w:pPr>
        <w:rPr>
          <w:lang w:val="en-AU"/>
        </w:rPr>
      </w:pPr>
      <w:r>
        <w:rPr>
          <w:lang w:val="en-AU"/>
        </w:rPr>
        <w:t>Organisations can provide an unsolicited proposal to the Department at any time.</w:t>
      </w:r>
      <w:r w:rsidR="007A6F2D">
        <w:rPr>
          <w:lang w:val="en-AU"/>
        </w:rPr>
        <w:t xml:space="preserve"> </w:t>
      </w:r>
    </w:p>
    <w:p w14:paraId="4BDE4904" w14:textId="77777777" w:rsidR="00A61687" w:rsidRPr="003C7A05" w:rsidRDefault="00105DA1" w:rsidP="00A568C7">
      <w:pPr>
        <w:pStyle w:val="Heading2"/>
        <w:rPr>
          <w:rFonts w:cs="Times New Roman"/>
          <w:i w:val="0"/>
          <w:sz w:val="24"/>
          <w:szCs w:val="24"/>
          <w:lang w:val="en-AU"/>
        </w:rPr>
      </w:pPr>
      <w:bookmarkStart w:id="14" w:name="_Toc390257776"/>
      <w:bookmarkStart w:id="15" w:name="_Toc417487689"/>
      <w:r w:rsidRPr="003C7A05">
        <w:rPr>
          <w:rFonts w:cs="Times New Roman"/>
          <w:i w:val="0"/>
          <w:sz w:val="24"/>
          <w:szCs w:val="24"/>
          <w:lang w:val="en-AU"/>
        </w:rPr>
        <w:t>1.5</w:t>
      </w:r>
      <w:r w:rsidR="00886768" w:rsidRPr="003C7A05">
        <w:rPr>
          <w:rFonts w:cs="Times New Roman"/>
          <w:i w:val="0"/>
          <w:sz w:val="24"/>
          <w:szCs w:val="24"/>
          <w:lang w:val="en-AU"/>
        </w:rPr>
        <w:t xml:space="preserve"> </w:t>
      </w:r>
      <w:r w:rsidR="00886768" w:rsidRPr="003C7A05">
        <w:rPr>
          <w:rFonts w:cs="Times New Roman"/>
          <w:i w:val="0"/>
          <w:sz w:val="24"/>
          <w:szCs w:val="24"/>
          <w:lang w:val="en-AU"/>
        </w:rPr>
        <w:tab/>
      </w:r>
      <w:r w:rsidR="003354EF">
        <w:rPr>
          <w:rFonts w:cs="Times New Roman"/>
          <w:i w:val="0"/>
          <w:sz w:val="24"/>
          <w:szCs w:val="24"/>
          <w:lang w:val="en-AU"/>
        </w:rPr>
        <w:t>Relevant L</w:t>
      </w:r>
      <w:r w:rsidR="00A61687" w:rsidRPr="003C7A05">
        <w:rPr>
          <w:rFonts w:cs="Times New Roman"/>
          <w:i w:val="0"/>
          <w:sz w:val="24"/>
          <w:szCs w:val="24"/>
          <w:lang w:val="en-AU"/>
        </w:rPr>
        <w:t>egislation</w:t>
      </w:r>
      <w:bookmarkEnd w:id="14"/>
      <w:bookmarkEnd w:id="15"/>
    </w:p>
    <w:p w14:paraId="4BDE4905" w14:textId="77777777" w:rsidR="009D1050" w:rsidRDefault="00E540B1" w:rsidP="009D1050">
      <w:pPr>
        <w:rPr>
          <w:lang w:val="en-AU"/>
        </w:rPr>
      </w:pPr>
      <w:r w:rsidRPr="00196E5C">
        <w:t xml:space="preserve">The legal authority for grants under </w:t>
      </w:r>
      <w:r>
        <w:t>this funding round</w:t>
      </w:r>
      <w:r w:rsidRPr="00196E5C">
        <w:t xml:space="preserve"> is provided through a combination of Section 23 of the </w:t>
      </w:r>
      <w:r w:rsidRPr="006563C6">
        <w:rPr>
          <w:rStyle w:val="Emphasis"/>
        </w:rPr>
        <w:t>Public Governance, Performance and Accountability Act 2013</w:t>
      </w:r>
      <w:r w:rsidRPr="00196E5C">
        <w:t xml:space="preserve">, Section 32(b) of the </w:t>
      </w:r>
      <w:r w:rsidRPr="006563C6">
        <w:rPr>
          <w:rStyle w:val="Emphasis"/>
        </w:rPr>
        <w:t>Financial Framework (Supplementary Powers) Act 1997</w:t>
      </w:r>
      <w:r w:rsidRPr="00196E5C">
        <w:t xml:space="preserve"> and </w:t>
      </w:r>
      <w:r w:rsidRPr="006563C6">
        <w:rPr>
          <w:rStyle w:val="Emphasis"/>
        </w:rPr>
        <w:t>Financial Framework</w:t>
      </w:r>
      <w:r w:rsidRPr="00402B24">
        <w:rPr>
          <w:i/>
        </w:rPr>
        <w:t xml:space="preserve"> </w:t>
      </w:r>
      <w:r w:rsidRPr="006563C6">
        <w:rPr>
          <w:rStyle w:val="Emphasis"/>
        </w:rPr>
        <w:lastRenderedPageBreak/>
        <w:t>(Supplementary Powers) Regulations 1997</w:t>
      </w:r>
      <w:r w:rsidRPr="00196E5C">
        <w:t xml:space="preserve">, Schedule 1AA Part 4 section </w:t>
      </w:r>
      <w:r w:rsidRPr="006563C6">
        <w:rPr>
          <w:rStyle w:val="Emphasis"/>
        </w:rPr>
        <w:t>415.026 Aboriginal and Torres Strait Islander Health</w:t>
      </w:r>
      <w:r w:rsidRPr="00196E5C">
        <w:t>.</w:t>
      </w:r>
      <w:r>
        <w:t xml:space="preserve">  </w:t>
      </w:r>
      <w:r w:rsidR="009D1050" w:rsidRPr="009D1050">
        <w:rPr>
          <w:lang w:val="en-AU"/>
        </w:rPr>
        <w:t xml:space="preserve">Staff involved in grants administration are accountable for complying with the </w:t>
      </w:r>
      <w:r w:rsidR="009D1050" w:rsidRPr="00AB753A">
        <w:rPr>
          <w:rStyle w:val="Emphasis"/>
        </w:rPr>
        <w:t>Commonwealth Grant</w:t>
      </w:r>
      <w:r w:rsidRPr="00AB753A">
        <w:rPr>
          <w:rStyle w:val="Emphasis"/>
        </w:rPr>
        <w:t>s Rules and</w:t>
      </w:r>
      <w:r w:rsidR="009D1050" w:rsidRPr="00AB753A">
        <w:rPr>
          <w:rStyle w:val="Emphasis"/>
        </w:rPr>
        <w:t xml:space="preserve"> Guidelines, the Public Governance, Performance and Accountability Act 2013</w:t>
      </w:r>
      <w:r w:rsidR="009D1050" w:rsidRPr="009D1050">
        <w:rPr>
          <w:lang w:val="en-AU"/>
        </w:rPr>
        <w:t xml:space="preserve"> and other policies and legislation that interact with grants administration.</w:t>
      </w:r>
    </w:p>
    <w:p w14:paraId="4BDE4906" w14:textId="77777777" w:rsidR="000819E2" w:rsidRPr="00EA2954" w:rsidRDefault="00105DA1" w:rsidP="00EA2954">
      <w:pPr>
        <w:pStyle w:val="Heading2"/>
        <w:rPr>
          <w:rFonts w:cs="Times New Roman"/>
          <w:i w:val="0"/>
          <w:sz w:val="24"/>
          <w:szCs w:val="24"/>
          <w:lang w:val="en-AU"/>
        </w:rPr>
      </w:pPr>
      <w:bookmarkStart w:id="16" w:name="_Toc390257777"/>
      <w:bookmarkStart w:id="17" w:name="_Toc417487690"/>
      <w:r w:rsidRPr="00EA2954">
        <w:rPr>
          <w:rFonts w:cs="Times New Roman"/>
          <w:i w:val="0"/>
          <w:sz w:val="24"/>
          <w:szCs w:val="24"/>
          <w:lang w:val="en-AU"/>
        </w:rPr>
        <w:t>1.6</w:t>
      </w:r>
      <w:r w:rsidR="00886768" w:rsidRPr="00EA2954">
        <w:rPr>
          <w:rFonts w:cs="Times New Roman"/>
          <w:i w:val="0"/>
          <w:sz w:val="24"/>
          <w:szCs w:val="24"/>
          <w:lang w:val="en-AU"/>
        </w:rPr>
        <w:tab/>
      </w:r>
      <w:r w:rsidR="00F50174" w:rsidRPr="00EA2954">
        <w:rPr>
          <w:rFonts w:cs="Times New Roman"/>
          <w:i w:val="0"/>
          <w:sz w:val="24"/>
          <w:szCs w:val="24"/>
          <w:lang w:val="en-AU"/>
        </w:rPr>
        <w:t xml:space="preserve"> </w:t>
      </w:r>
      <w:r w:rsidR="00D05113" w:rsidRPr="00EA2954">
        <w:rPr>
          <w:rFonts w:cs="Times New Roman"/>
          <w:i w:val="0"/>
          <w:sz w:val="24"/>
          <w:szCs w:val="24"/>
          <w:lang w:val="en-AU"/>
        </w:rPr>
        <w:t>Roles and R</w:t>
      </w:r>
      <w:r w:rsidR="00044554" w:rsidRPr="00EA2954">
        <w:rPr>
          <w:rFonts w:cs="Times New Roman"/>
          <w:i w:val="0"/>
          <w:sz w:val="24"/>
          <w:szCs w:val="24"/>
          <w:lang w:val="en-AU"/>
        </w:rPr>
        <w:t>esponsibilities</w:t>
      </w:r>
      <w:bookmarkEnd w:id="16"/>
      <w:bookmarkEnd w:id="17"/>
    </w:p>
    <w:p w14:paraId="4BDE4907" w14:textId="77777777" w:rsidR="007517CF" w:rsidRPr="004C2D1D" w:rsidRDefault="000819E2" w:rsidP="00266E04">
      <w:r w:rsidRPr="004C2D1D">
        <w:t xml:space="preserve">The </w:t>
      </w:r>
      <w:r w:rsidRPr="004C2D1D">
        <w:rPr>
          <w:i/>
        </w:rPr>
        <w:t xml:space="preserve">Grant </w:t>
      </w:r>
      <w:proofErr w:type="spellStart"/>
      <w:r w:rsidRPr="004C2D1D">
        <w:rPr>
          <w:i/>
        </w:rPr>
        <w:t>Program</w:t>
      </w:r>
      <w:r w:rsidR="008B48B2" w:rsidRPr="004C2D1D">
        <w:rPr>
          <w:i/>
        </w:rPr>
        <w:t>me</w:t>
      </w:r>
      <w:proofErr w:type="spellEnd"/>
      <w:r w:rsidRPr="004C2D1D">
        <w:rPr>
          <w:i/>
        </w:rPr>
        <w:t xml:space="preserve"> Process Flowchart</w:t>
      </w:r>
      <w:r w:rsidRPr="004C2D1D">
        <w:t xml:space="preserve"> on page </w:t>
      </w:r>
      <w:r w:rsidR="005B2AEA" w:rsidRPr="004C2D1D">
        <w:t xml:space="preserve">3 </w:t>
      </w:r>
      <w:r w:rsidRPr="004C2D1D">
        <w:t xml:space="preserve">outlines the </w:t>
      </w:r>
      <w:r w:rsidR="0005470B" w:rsidRPr="004C2D1D">
        <w:t xml:space="preserve">general </w:t>
      </w:r>
      <w:r w:rsidRPr="004C2D1D">
        <w:t xml:space="preserve">roles and responsibilities of each party. </w:t>
      </w:r>
      <w:r w:rsidR="0005470B" w:rsidRPr="004C2D1D">
        <w:t xml:space="preserve">The </w:t>
      </w:r>
      <w:r w:rsidR="00E8268E" w:rsidRPr="004C2D1D">
        <w:t xml:space="preserve">roles and responsibilities of the </w:t>
      </w:r>
      <w:r w:rsidR="00CA754C" w:rsidRPr="004C2D1D">
        <w:t>Approver</w:t>
      </w:r>
      <w:r w:rsidR="0005470B" w:rsidRPr="004C2D1D">
        <w:t xml:space="preserve">, the </w:t>
      </w:r>
      <w:r w:rsidR="00067048">
        <w:t>D</w:t>
      </w:r>
      <w:r w:rsidR="0005470B" w:rsidRPr="004C2D1D">
        <w:t>epartment</w:t>
      </w:r>
      <w:r w:rsidR="00E8268E" w:rsidRPr="004C2D1D">
        <w:t xml:space="preserve">, and funding recipients are </w:t>
      </w:r>
      <w:r w:rsidR="0005470B" w:rsidRPr="004C2D1D">
        <w:t>more broadly described below.</w:t>
      </w:r>
      <w:r w:rsidR="007517CF" w:rsidRPr="004C2D1D">
        <w:t xml:space="preserve"> </w:t>
      </w:r>
    </w:p>
    <w:p w14:paraId="4BDE4908" w14:textId="77777777" w:rsidR="0045447C" w:rsidRPr="00C13B53" w:rsidRDefault="0045447C" w:rsidP="00AB753A">
      <w:pPr>
        <w:pStyle w:val="Heading3"/>
        <w:rPr>
          <w:i w:val="0"/>
          <w:lang w:val="en-AU"/>
        </w:rPr>
      </w:pPr>
      <w:bookmarkStart w:id="18" w:name="_Toc417487691"/>
      <w:r w:rsidRPr="00C13B53">
        <w:rPr>
          <w:lang w:val="en-AU"/>
        </w:rPr>
        <w:t>Approver</w:t>
      </w:r>
      <w:bookmarkEnd w:id="18"/>
    </w:p>
    <w:p w14:paraId="4BDE4909" w14:textId="77777777" w:rsidR="0045447C" w:rsidRPr="00C13B53" w:rsidRDefault="00C34CFF" w:rsidP="0045447C">
      <w:pPr>
        <w:rPr>
          <w:b/>
          <w:i/>
          <w:lang w:val="en-AU"/>
        </w:rPr>
      </w:pPr>
      <w:r w:rsidRPr="00C13B53">
        <w:rPr>
          <w:lang w:val="en-AU"/>
        </w:rPr>
        <w:t xml:space="preserve">The Approver is the </w:t>
      </w:r>
      <w:r w:rsidR="00A3718F" w:rsidRPr="00C13B53">
        <w:rPr>
          <w:lang w:val="en-AU"/>
        </w:rPr>
        <w:t>Minister for Health</w:t>
      </w:r>
      <w:r w:rsidR="00D71A79" w:rsidRPr="00C13B53">
        <w:rPr>
          <w:lang w:val="en-AU"/>
        </w:rPr>
        <w:t xml:space="preserve"> (or their delegate)</w:t>
      </w:r>
      <w:r w:rsidR="00127A7C" w:rsidRPr="00C13B53">
        <w:rPr>
          <w:lang w:val="en-AU"/>
        </w:rPr>
        <w:t>,</w:t>
      </w:r>
      <w:r w:rsidR="00A3718F" w:rsidRPr="00C13B53">
        <w:rPr>
          <w:lang w:val="en-AU"/>
        </w:rPr>
        <w:t xml:space="preserve"> </w:t>
      </w:r>
      <w:r w:rsidR="002952A6" w:rsidRPr="00C13B53">
        <w:rPr>
          <w:lang w:val="en-AU"/>
        </w:rPr>
        <w:t xml:space="preserve">or </w:t>
      </w:r>
      <w:r w:rsidR="00C13B53" w:rsidRPr="00C13B53">
        <w:rPr>
          <w:lang w:val="en-AU"/>
        </w:rPr>
        <w:t>agency Accountable Authority</w:t>
      </w:r>
      <w:r w:rsidRPr="00C13B53">
        <w:rPr>
          <w:lang w:val="en-AU"/>
        </w:rPr>
        <w:t xml:space="preserve"> </w:t>
      </w:r>
      <w:r w:rsidR="00D71A79" w:rsidRPr="00C13B53">
        <w:rPr>
          <w:lang w:val="en-AU"/>
        </w:rPr>
        <w:t>(</w:t>
      </w:r>
      <w:r w:rsidRPr="00C13B53">
        <w:rPr>
          <w:lang w:val="en-AU"/>
        </w:rPr>
        <w:t>or their delegate</w:t>
      </w:r>
      <w:r w:rsidR="00D71A79" w:rsidRPr="00C13B53">
        <w:rPr>
          <w:lang w:val="en-AU"/>
        </w:rPr>
        <w:t>)</w:t>
      </w:r>
      <w:r w:rsidRPr="00C13B53">
        <w:rPr>
          <w:lang w:val="en-AU"/>
        </w:rPr>
        <w:t xml:space="preserve">. </w:t>
      </w:r>
      <w:r w:rsidR="001043D4" w:rsidRPr="00C13B53">
        <w:rPr>
          <w:lang w:val="en-AU"/>
        </w:rPr>
        <w:t xml:space="preserve"> The Approver </w:t>
      </w:r>
      <w:r w:rsidR="00433EBF" w:rsidRPr="00C13B53">
        <w:t>considers whether the proposal will make an efficient, effective, ethical and economical use of Australian Government resources, as required by Commonwealth legislation, and whether any specific requirements will need to be imposed as a condition of funding.</w:t>
      </w:r>
    </w:p>
    <w:p w14:paraId="4BDE490A" w14:textId="77777777" w:rsidR="00236D83" w:rsidRPr="003C7A05" w:rsidRDefault="00CC341C" w:rsidP="00AB753A">
      <w:pPr>
        <w:pStyle w:val="Heading3"/>
        <w:rPr>
          <w:i w:val="0"/>
          <w:lang w:val="en-AU"/>
        </w:rPr>
      </w:pPr>
      <w:bookmarkStart w:id="19" w:name="_Toc417487692"/>
      <w:r w:rsidRPr="004C2D1D">
        <w:rPr>
          <w:lang w:val="en-AU"/>
        </w:rPr>
        <w:t>Department</w:t>
      </w:r>
      <w:r w:rsidR="000819E2" w:rsidRPr="004C2D1D">
        <w:rPr>
          <w:lang w:val="en-AU"/>
        </w:rPr>
        <w:t xml:space="preserve"> </w:t>
      </w:r>
      <w:r w:rsidR="00236D83" w:rsidRPr="004C2D1D">
        <w:rPr>
          <w:lang w:val="en-AU"/>
        </w:rPr>
        <w:t>of Health</w:t>
      </w:r>
      <w:bookmarkEnd w:id="19"/>
      <w:r w:rsidR="003D1E76">
        <w:rPr>
          <w:lang w:val="en-AU"/>
        </w:rPr>
        <w:t xml:space="preserve"> </w:t>
      </w:r>
    </w:p>
    <w:p w14:paraId="4BDE490B" w14:textId="77777777" w:rsidR="00236D83" w:rsidRPr="003C7A05" w:rsidRDefault="0047209B" w:rsidP="00236D83">
      <w:pPr>
        <w:rPr>
          <w:lang w:val="en-AU"/>
        </w:rPr>
      </w:pPr>
      <w:r>
        <w:rPr>
          <w:lang w:val="en-AU"/>
        </w:rPr>
        <w:t xml:space="preserve">The </w:t>
      </w:r>
      <w:r w:rsidR="00B71377">
        <w:rPr>
          <w:lang w:val="en-AU"/>
        </w:rPr>
        <w:t xml:space="preserve">Department manages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Pr>
          <w:lang w:val="en-AU"/>
        </w:rPr>
        <w:t xml:space="preserve">.  </w:t>
      </w:r>
      <w:r w:rsidR="004F0A0E">
        <w:rPr>
          <w:lang w:val="en-AU"/>
        </w:rPr>
        <w:t>It is</w:t>
      </w:r>
      <w:r>
        <w:rPr>
          <w:lang w:val="en-AU"/>
        </w:rPr>
        <w:t xml:space="preserve"> </w:t>
      </w:r>
      <w:r w:rsidR="00236D83" w:rsidRPr="003C7A05">
        <w:rPr>
          <w:lang w:val="en-AU"/>
        </w:rPr>
        <w:t xml:space="preserve">responsible for the development and dissemination of all documentation regarding </w:t>
      </w:r>
      <w:r w:rsidR="00E8268E" w:rsidRPr="003C7A05">
        <w:rPr>
          <w:lang w:val="en-AU"/>
        </w:rPr>
        <w:t xml:space="preserve">funding under </w:t>
      </w:r>
      <w:r w:rsidR="001B78AA">
        <w:rPr>
          <w:lang w:val="en-AU"/>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236D83" w:rsidRPr="003C7A05">
        <w:rPr>
          <w:lang w:val="en-AU"/>
        </w:rPr>
        <w:t xml:space="preserve"> and for ensuring that documentation is in accordance with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1B78AA">
        <w:rPr>
          <w:rStyle w:val="NormalTextChar"/>
          <w:rFonts w:ascii="Times New Roman" w:hAnsi="Times New Roman"/>
        </w:rPr>
        <w:t>’s</w:t>
      </w:r>
      <w:r w:rsidR="00E8268E" w:rsidRPr="003C7A05">
        <w:rPr>
          <w:lang w:val="en-AU"/>
        </w:rPr>
        <w:t xml:space="preserve"> </w:t>
      </w:r>
      <w:r w:rsidR="00236D83" w:rsidRPr="003C7A05">
        <w:rPr>
          <w:lang w:val="en-AU"/>
        </w:rPr>
        <w:t>objectives and priorities. The</w:t>
      </w:r>
      <w:r w:rsidR="00AB05E1" w:rsidRPr="003C7A05">
        <w:rPr>
          <w:lang w:val="en-AU"/>
        </w:rPr>
        <w:t xml:space="preserve"> </w:t>
      </w:r>
      <w:r w:rsidR="009A35CD">
        <w:rPr>
          <w:lang w:val="en-AU"/>
        </w:rPr>
        <w:t>D</w:t>
      </w:r>
      <w:r w:rsidR="00AB05E1" w:rsidRPr="003C7A05">
        <w:rPr>
          <w:lang w:val="en-AU"/>
        </w:rPr>
        <w:t xml:space="preserve">epartment </w:t>
      </w:r>
      <w:r>
        <w:rPr>
          <w:lang w:val="en-AU"/>
        </w:rPr>
        <w:t xml:space="preserve">is </w:t>
      </w:r>
      <w:r w:rsidR="00475188">
        <w:rPr>
          <w:lang w:val="en-AU"/>
        </w:rPr>
        <w:t>also</w:t>
      </w:r>
      <w:r>
        <w:rPr>
          <w:lang w:val="en-AU"/>
        </w:rPr>
        <w:t xml:space="preserve"> </w:t>
      </w:r>
      <w:r w:rsidR="00236D83" w:rsidRPr="003C7A05">
        <w:rPr>
          <w:lang w:val="en-AU"/>
        </w:rPr>
        <w:t xml:space="preserve">responsible for notifying applicants of the outcome of any funding process, responding to queries in relation to the </w:t>
      </w:r>
      <w:r w:rsidR="00E56E17" w:rsidRPr="003C7A05">
        <w:rPr>
          <w:lang w:val="en-AU"/>
        </w:rPr>
        <w:t xml:space="preserve">funding </w:t>
      </w:r>
      <w:r w:rsidR="00236D83" w:rsidRPr="003C7A05">
        <w:rPr>
          <w:lang w:val="en-AU"/>
        </w:rPr>
        <w:t xml:space="preserve">process, and for resolving any uncertainties that may arise in relation to </w:t>
      </w:r>
      <w:r w:rsidR="00E56E17" w:rsidRPr="003C7A05">
        <w:rPr>
          <w:lang w:val="en-AU"/>
        </w:rPr>
        <w:t xml:space="preserve">funding </w:t>
      </w:r>
      <w:r w:rsidR="00236D83" w:rsidRPr="003C7A05">
        <w:rPr>
          <w:lang w:val="en-AU"/>
        </w:rPr>
        <w:t xml:space="preserve">requirements. </w:t>
      </w:r>
    </w:p>
    <w:p w14:paraId="4BDE490C" w14:textId="77777777" w:rsidR="00236D83" w:rsidRPr="003C7A05" w:rsidRDefault="00236D83" w:rsidP="00E8268E">
      <w:pPr>
        <w:rPr>
          <w:lang w:val="en-AU"/>
        </w:rPr>
      </w:pPr>
      <w:r w:rsidRPr="003C7A05">
        <w:rPr>
          <w:lang w:val="en-AU"/>
        </w:rPr>
        <w:t xml:space="preserve">The </w:t>
      </w:r>
      <w:r w:rsidR="00AB05E1" w:rsidRPr="003C7A05">
        <w:rPr>
          <w:lang w:val="en-AU"/>
        </w:rPr>
        <w:t xml:space="preserve">Department </w:t>
      </w:r>
      <w:r w:rsidRPr="003C7A05">
        <w:rPr>
          <w:lang w:val="en-AU"/>
        </w:rPr>
        <w:t>will be responsible for decisions regarding the internal administrative</w:t>
      </w:r>
      <w:r w:rsidR="0047209B">
        <w:rPr>
          <w:lang w:val="en-AU"/>
        </w:rPr>
        <w:t xml:space="preserve">, assessment </w:t>
      </w:r>
      <w:r w:rsidR="00475188">
        <w:rPr>
          <w:lang w:val="en-AU"/>
        </w:rPr>
        <w:t xml:space="preserve">recommendations </w:t>
      </w:r>
      <w:r w:rsidR="00475188" w:rsidRPr="003C7A05">
        <w:rPr>
          <w:lang w:val="en-AU"/>
        </w:rPr>
        <w:t>and</w:t>
      </w:r>
      <w:r w:rsidRPr="003C7A05">
        <w:rPr>
          <w:lang w:val="en-AU"/>
        </w:rPr>
        <w:t xml:space="preserve"> programme management arrangements </w:t>
      </w:r>
      <w:r w:rsidR="00E8268E" w:rsidRPr="003C7A05">
        <w:rPr>
          <w:lang w:val="en-AU"/>
        </w:rPr>
        <w:t xml:space="preserve">under </w:t>
      </w:r>
      <w:r w:rsidR="001B78AA">
        <w:rPr>
          <w:lang w:val="en-AU"/>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3354EF">
        <w:rPr>
          <w:rStyle w:val="NormalTextChar"/>
          <w:rFonts w:ascii="Times New Roman" w:hAnsi="Times New Roman"/>
        </w:rPr>
        <w:t xml:space="preserve"> </w:t>
      </w:r>
      <w:r w:rsidR="00E8268E" w:rsidRPr="003C7A05">
        <w:rPr>
          <w:lang w:val="en-AU"/>
        </w:rPr>
        <w:t>including</w:t>
      </w:r>
      <w:r w:rsidRPr="003C7A05">
        <w:rPr>
          <w:lang w:val="en-AU"/>
        </w:rPr>
        <w:t>:</w:t>
      </w:r>
    </w:p>
    <w:p w14:paraId="4BDE490D" w14:textId="77777777" w:rsidR="0047209B" w:rsidRDefault="0047209B" w:rsidP="00152D20">
      <w:pPr>
        <w:pStyle w:val="ListParagraph"/>
        <w:numPr>
          <w:ilvl w:val="0"/>
          <w:numId w:val="1"/>
        </w:numPr>
        <w:autoSpaceDE w:val="0"/>
        <w:autoSpaceDN w:val="0"/>
        <w:ind w:left="709" w:hanging="283"/>
        <w:contextualSpacing w:val="0"/>
        <w:rPr>
          <w:lang w:val="en-AU"/>
        </w:rPr>
      </w:pPr>
      <w:r>
        <w:rPr>
          <w:lang w:val="en-AU"/>
        </w:rPr>
        <w:t>assessing the applications</w:t>
      </w:r>
      <w:r w:rsidR="001043D4">
        <w:rPr>
          <w:lang w:val="en-AU"/>
        </w:rPr>
        <w:t>;</w:t>
      </w:r>
      <w:r>
        <w:rPr>
          <w:lang w:val="en-AU"/>
        </w:rPr>
        <w:t xml:space="preserve">  </w:t>
      </w:r>
    </w:p>
    <w:p w14:paraId="4BDE490E" w14:textId="77777777" w:rsidR="00236D83" w:rsidRPr="003C7A05" w:rsidRDefault="00E8268E" w:rsidP="00152D20">
      <w:pPr>
        <w:pStyle w:val="ListParagraph"/>
        <w:numPr>
          <w:ilvl w:val="0"/>
          <w:numId w:val="1"/>
        </w:numPr>
        <w:autoSpaceDE w:val="0"/>
        <w:autoSpaceDN w:val="0"/>
        <w:ind w:left="709" w:hanging="283"/>
        <w:contextualSpacing w:val="0"/>
        <w:rPr>
          <w:lang w:val="en-AU"/>
        </w:rPr>
      </w:pPr>
      <w:r w:rsidRPr="003C7A05">
        <w:rPr>
          <w:lang w:val="en-AU"/>
        </w:rPr>
        <w:t>d</w:t>
      </w:r>
      <w:r w:rsidR="00236D83" w:rsidRPr="003C7A05">
        <w:rPr>
          <w:lang w:val="en-AU"/>
        </w:rPr>
        <w:t>eveloping funding agreements o</w:t>
      </w:r>
      <w:r w:rsidRPr="003C7A05">
        <w:rPr>
          <w:lang w:val="en-AU"/>
        </w:rPr>
        <w:t>r</w:t>
      </w:r>
      <w:r w:rsidR="00236D83" w:rsidRPr="003C7A05">
        <w:rPr>
          <w:lang w:val="en-AU"/>
        </w:rPr>
        <w:t xml:space="preserve"> any alternative contractual arrangement;</w:t>
      </w:r>
    </w:p>
    <w:p w14:paraId="4BDE490F" w14:textId="77777777" w:rsidR="00236D83" w:rsidRPr="003C7A05" w:rsidRDefault="00E8268E" w:rsidP="00152D20">
      <w:pPr>
        <w:pStyle w:val="ListParagraph"/>
        <w:numPr>
          <w:ilvl w:val="0"/>
          <w:numId w:val="1"/>
        </w:numPr>
        <w:autoSpaceDE w:val="0"/>
        <w:autoSpaceDN w:val="0"/>
        <w:ind w:left="709" w:hanging="283"/>
        <w:contextualSpacing w:val="0"/>
        <w:rPr>
          <w:lang w:val="en-AU"/>
        </w:rPr>
      </w:pPr>
      <w:r w:rsidRPr="003C7A05">
        <w:rPr>
          <w:lang w:val="en-AU"/>
        </w:rPr>
        <w:t>m</w:t>
      </w:r>
      <w:r w:rsidR="00236D83" w:rsidRPr="003C7A05">
        <w:rPr>
          <w:lang w:val="en-AU"/>
        </w:rPr>
        <w:t xml:space="preserve">onitoring the performance of projects to ensure the conditions of the </w:t>
      </w:r>
      <w:r w:rsidR="00D71A79">
        <w:rPr>
          <w:lang w:val="en-AU"/>
        </w:rPr>
        <w:t xml:space="preserve">funding agreement or other </w:t>
      </w:r>
      <w:r w:rsidR="00236D83" w:rsidRPr="003C7A05">
        <w:rPr>
          <w:lang w:val="en-AU"/>
        </w:rPr>
        <w:t>contractual arrangement are met;</w:t>
      </w:r>
    </w:p>
    <w:p w14:paraId="4BDE4910" w14:textId="77777777" w:rsidR="00236D83" w:rsidRPr="003C7A05" w:rsidRDefault="00E8268E" w:rsidP="00152D20">
      <w:pPr>
        <w:pStyle w:val="ListParagraph"/>
        <w:numPr>
          <w:ilvl w:val="0"/>
          <w:numId w:val="1"/>
        </w:numPr>
        <w:autoSpaceDE w:val="0"/>
        <w:autoSpaceDN w:val="0"/>
        <w:ind w:left="709" w:hanging="283"/>
        <w:contextualSpacing w:val="0"/>
        <w:rPr>
          <w:lang w:val="en-AU"/>
        </w:rPr>
      </w:pPr>
      <w:r w:rsidRPr="003C7A05">
        <w:rPr>
          <w:lang w:val="en-AU"/>
        </w:rPr>
        <w:t>a</w:t>
      </w:r>
      <w:r w:rsidR="00236D83" w:rsidRPr="003C7A05">
        <w:rPr>
          <w:lang w:val="en-AU"/>
        </w:rPr>
        <w:t>ssessing performance and financial reports and undertaking follow up activity as necessary;</w:t>
      </w:r>
    </w:p>
    <w:p w14:paraId="4BDE4911" w14:textId="77777777" w:rsidR="00236D83" w:rsidRPr="003C7A05" w:rsidRDefault="00E8268E" w:rsidP="00152D20">
      <w:pPr>
        <w:pStyle w:val="ListParagraph"/>
        <w:numPr>
          <w:ilvl w:val="0"/>
          <w:numId w:val="1"/>
        </w:numPr>
        <w:autoSpaceDE w:val="0"/>
        <w:autoSpaceDN w:val="0"/>
        <w:ind w:left="709" w:hanging="283"/>
        <w:contextualSpacing w:val="0"/>
        <w:rPr>
          <w:lang w:val="en-AU"/>
        </w:rPr>
      </w:pPr>
      <w:r w:rsidRPr="003C7A05">
        <w:rPr>
          <w:lang w:val="en-AU"/>
        </w:rPr>
        <w:t>m</w:t>
      </w:r>
      <w:r w:rsidR="00236D83" w:rsidRPr="003C7A05">
        <w:rPr>
          <w:lang w:val="en-AU"/>
        </w:rPr>
        <w:t xml:space="preserve">aking payments as specified in the </w:t>
      </w:r>
      <w:r w:rsidR="00D71A79">
        <w:rPr>
          <w:lang w:val="en-AU"/>
        </w:rPr>
        <w:t xml:space="preserve">funding agreement or </w:t>
      </w:r>
      <w:r w:rsidR="00236D83" w:rsidRPr="003C7A05">
        <w:rPr>
          <w:lang w:val="en-AU"/>
        </w:rPr>
        <w:t xml:space="preserve">contractual arrangement; and </w:t>
      </w:r>
    </w:p>
    <w:p w14:paraId="4BDE4912" w14:textId="77777777" w:rsidR="00DD68B1" w:rsidRPr="00DD68B1" w:rsidRDefault="00E8268E" w:rsidP="00DD68B1">
      <w:pPr>
        <w:pStyle w:val="ListParagraph"/>
        <w:numPr>
          <w:ilvl w:val="0"/>
          <w:numId w:val="1"/>
        </w:numPr>
        <w:autoSpaceDE w:val="0"/>
        <w:autoSpaceDN w:val="0"/>
        <w:ind w:left="709" w:hanging="283"/>
        <w:contextualSpacing w:val="0"/>
        <w:rPr>
          <w:b/>
          <w:i/>
          <w:lang w:val="en-AU"/>
        </w:rPr>
      </w:pPr>
      <w:proofErr w:type="gramStart"/>
      <w:r w:rsidRPr="003C7A05">
        <w:rPr>
          <w:lang w:val="en-AU"/>
        </w:rPr>
        <w:t>p</w:t>
      </w:r>
      <w:r w:rsidR="00236D83" w:rsidRPr="003C7A05">
        <w:rPr>
          <w:lang w:val="en-AU"/>
        </w:rPr>
        <w:t>roviding</w:t>
      </w:r>
      <w:proofErr w:type="gramEnd"/>
      <w:r w:rsidR="00236D83" w:rsidRPr="003C7A05">
        <w:rPr>
          <w:lang w:val="en-AU"/>
        </w:rPr>
        <w:t xml:space="preserve"> feedback to funded organisations </w:t>
      </w:r>
      <w:r w:rsidRPr="003C7A05">
        <w:rPr>
          <w:lang w:val="en-AU"/>
        </w:rPr>
        <w:t xml:space="preserve">during the funding period and </w:t>
      </w:r>
      <w:r w:rsidR="00236D83" w:rsidRPr="003C7A05">
        <w:rPr>
          <w:lang w:val="en-AU"/>
        </w:rPr>
        <w:t>following the conclusion of activities.</w:t>
      </w:r>
    </w:p>
    <w:p w14:paraId="4BDE4913" w14:textId="77777777" w:rsidR="00F246D4" w:rsidRPr="00DD68B1" w:rsidRDefault="007E1A40" w:rsidP="00AB753A">
      <w:pPr>
        <w:pStyle w:val="Heading3"/>
        <w:rPr>
          <w:lang w:val="en-AU"/>
        </w:rPr>
      </w:pPr>
      <w:bookmarkStart w:id="20" w:name="_Toc417487693"/>
      <w:r w:rsidRPr="00DD68B1">
        <w:rPr>
          <w:lang w:val="en-AU"/>
        </w:rPr>
        <w:t>Funding Recipients</w:t>
      </w:r>
      <w:bookmarkEnd w:id="20"/>
    </w:p>
    <w:p w14:paraId="4BDE4914" w14:textId="77777777" w:rsidR="00D24E2E" w:rsidRPr="003C7A05" w:rsidRDefault="00D24E2E" w:rsidP="00F246D4">
      <w:pPr>
        <w:rPr>
          <w:lang w:val="en-AU"/>
        </w:rPr>
      </w:pPr>
      <w:r w:rsidRPr="003C7A05">
        <w:rPr>
          <w:lang w:val="en-AU"/>
        </w:rPr>
        <w:t xml:space="preserve">Organisations receiving funding allocations are responsible for the efficient and effective delivery of </w:t>
      </w:r>
      <w:r w:rsidR="00266E04">
        <w:rPr>
          <w:lang w:val="en-AU"/>
        </w:rPr>
        <w:t>a</w:t>
      </w:r>
      <w:r w:rsidR="008F356E">
        <w:rPr>
          <w:lang w:val="en-AU"/>
        </w:rPr>
        <w:t>ctivities</w:t>
      </w:r>
      <w:r w:rsidR="00550081">
        <w:rPr>
          <w:lang w:val="en-AU"/>
        </w:rPr>
        <w:t xml:space="preserve"> </w:t>
      </w:r>
      <w:r w:rsidRPr="003C7A05">
        <w:rPr>
          <w:lang w:val="en-AU"/>
        </w:rPr>
        <w:t xml:space="preserve">in accordance with the obligations contained in any funding agreement or contractual arrangement entered into under </w:t>
      </w:r>
      <w:r w:rsidR="001B78AA">
        <w:rPr>
          <w:lang w:val="en-AU"/>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Pr="003C7A05">
        <w:rPr>
          <w:lang w:val="en-AU"/>
        </w:rPr>
        <w:t xml:space="preserve">. </w:t>
      </w:r>
      <w:r w:rsidR="007E1A40" w:rsidRPr="003C7A05">
        <w:rPr>
          <w:lang w:val="en-AU"/>
        </w:rPr>
        <w:t>Organisations are also responsible for:</w:t>
      </w:r>
    </w:p>
    <w:p w14:paraId="4BDE4915" w14:textId="77777777" w:rsidR="00D24E2E" w:rsidRPr="003C7A05" w:rsidRDefault="007A6CD4" w:rsidP="00152D20">
      <w:pPr>
        <w:pStyle w:val="ListParagraph"/>
        <w:numPr>
          <w:ilvl w:val="0"/>
          <w:numId w:val="1"/>
        </w:numPr>
        <w:autoSpaceDE w:val="0"/>
        <w:autoSpaceDN w:val="0"/>
        <w:ind w:left="709" w:hanging="283"/>
        <w:contextualSpacing w:val="0"/>
        <w:rPr>
          <w:lang w:val="en-AU"/>
        </w:rPr>
      </w:pPr>
      <w:r>
        <w:rPr>
          <w:lang w:val="en-AU"/>
        </w:rPr>
        <w:t>e</w:t>
      </w:r>
      <w:r w:rsidR="00D24E2E" w:rsidRPr="003C7A05">
        <w:rPr>
          <w:lang w:val="en-AU"/>
        </w:rPr>
        <w:t xml:space="preserve">nsuring they </w:t>
      </w:r>
      <w:r w:rsidR="00B9137A">
        <w:rPr>
          <w:lang w:val="en-AU"/>
        </w:rPr>
        <w:t xml:space="preserve">deliver </w:t>
      </w:r>
      <w:r w:rsidR="00D24E2E" w:rsidRPr="003C7A05">
        <w:rPr>
          <w:lang w:val="en-AU"/>
        </w:rPr>
        <w:t>the funding agreement or other contractual arrangement</w:t>
      </w:r>
      <w:r w:rsidR="00B9137A">
        <w:rPr>
          <w:lang w:val="en-AU"/>
        </w:rPr>
        <w:t>’s outcome measure</w:t>
      </w:r>
      <w:r w:rsidR="00D24E2E" w:rsidRPr="003C7A05">
        <w:rPr>
          <w:lang w:val="en-AU"/>
        </w:rPr>
        <w:t>;</w:t>
      </w:r>
    </w:p>
    <w:p w14:paraId="4BDE4916" w14:textId="77777777" w:rsidR="00D24E2E" w:rsidRPr="003C7A05" w:rsidRDefault="007A6CD4" w:rsidP="00152D20">
      <w:pPr>
        <w:pStyle w:val="ListParagraph"/>
        <w:numPr>
          <w:ilvl w:val="0"/>
          <w:numId w:val="1"/>
        </w:numPr>
        <w:autoSpaceDE w:val="0"/>
        <w:autoSpaceDN w:val="0"/>
        <w:ind w:left="709" w:hanging="283"/>
        <w:contextualSpacing w:val="0"/>
        <w:rPr>
          <w:lang w:val="en-AU"/>
        </w:rPr>
      </w:pPr>
      <w:r>
        <w:rPr>
          <w:lang w:val="en-AU"/>
        </w:rPr>
        <w:t>e</w:t>
      </w:r>
      <w:r w:rsidR="00D24E2E" w:rsidRPr="003C7A05">
        <w:rPr>
          <w:lang w:val="en-AU"/>
        </w:rPr>
        <w:t xml:space="preserve">nsuring the </w:t>
      </w:r>
      <w:r w:rsidR="00266E04">
        <w:rPr>
          <w:lang w:val="en-AU"/>
        </w:rPr>
        <w:t>a</w:t>
      </w:r>
      <w:r w:rsidR="008F356E">
        <w:rPr>
          <w:lang w:val="en-AU"/>
        </w:rPr>
        <w:t xml:space="preserve">ctivity </w:t>
      </w:r>
      <w:r w:rsidR="00B9137A">
        <w:rPr>
          <w:lang w:val="en-AU"/>
        </w:rPr>
        <w:t>achieves value with public money</w:t>
      </w:r>
      <w:r w:rsidR="001F76BF">
        <w:rPr>
          <w:lang w:val="en-AU"/>
        </w:rPr>
        <w:t xml:space="preserve">; </w:t>
      </w:r>
    </w:p>
    <w:p w14:paraId="4BDE4917" w14:textId="77777777" w:rsidR="00D24E2E" w:rsidRPr="003C7A05" w:rsidRDefault="007A6CD4" w:rsidP="00152D20">
      <w:pPr>
        <w:pStyle w:val="ListParagraph"/>
        <w:numPr>
          <w:ilvl w:val="0"/>
          <w:numId w:val="1"/>
        </w:numPr>
        <w:autoSpaceDE w:val="0"/>
        <w:autoSpaceDN w:val="0"/>
        <w:ind w:left="709" w:hanging="283"/>
        <w:contextualSpacing w:val="0"/>
        <w:rPr>
          <w:lang w:val="en-AU"/>
        </w:rPr>
      </w:pPr>
      <w:r>
        <w:rPr>
          <w:lang w:val="en-AU"/>
        </w:rPr>
        <w:t>m</w:t>
      </w:r>
      <w:r w:rsidR="00D24E2E" w:rsidRPr="003C7A05">
        <w:rPr>
          <w:lang w:val="en-AU"/>
        </w:rPr>
        <w:t xml:space="preserve">aintaining contact with the </w:t>
      </w:r>
      <w:r w:rsidR="00CC341C" w:rsidRPr="003C7A05">
        <w:rPr>
          <w:lang w:val="en-AU"/>
        </w:rPr>
        <w:t>Department</w:t>
      </w:r>
      <w:r w:rsidR="00F776F7" w:rsidRPr="003C7A05">
        <w:rPr>
          <w:lang w:val="en-AU"/>
        </w:rPr>
        <w:t xml:space="preserve"> </w:t>
      </w:r>
      <w:r w:rsidR="00D24E2E" w:rsidRPr="003C7A05">
        <w:rPr>
          <w:lang w:val="en-AU"/>
        </w:rPr>
        <w:t xml:space="preserve">and advising of any emerging issues that may impact on the success of the </w:t>
      </w:r>
      <w:r w:rsidR="00266E04">
        <w:rPr>
          <w:lang w:val="en-AU"/>
        </w:rPr>
        <w:t>a</w:t>
      </w:r>
      <w:r w:rsidR="008F356E">
        <w:rPr>
          <w:lang w:val="en-AU"/>
        </w:rPr>
        <w:t>ctivity;</w:t>
      </w:r>
      <w:r w:rsidR="00D24E2E" w:rsidRPr="003C7A05">
        <w:rPr>
          <w:lang w:val="en-AU"/>
        </w:rPr>
        <w:t xml:space="preserve"> </w:t>
      </w:r>
    </w:p>
    <w:p w14:paraId="4BDE4918" w14:textId="77777777" w:rsidR="00D24E2E" w:rsidRPr="003C7A05" w:rsidRDefault="007A6CD4" w:rsidP="00152D20">
      <w:pPr>
        <w:pStyle w:val="ListParagraph"/>
        <w:numPr>
          <w:ilvl w:val="0"/>
          <w:numId w:val="1"/>
        </w:numPr>
        <w:autoSpaceDE w:val="0"/>
        <w:autoSpaceDN w:val="0"/>
        <w:ind w:left="709" w:hanging="283"/>
        <w:contextualSpacing w:val="0"/>
        <w:rPr>
          <w:lang w:val="en-AU"/>
        </w:rPr>
      </w:pPr>
      <w:r>
        <w:rPr>
          <w:lang w:val="en-AU"/>
        </w:rPr>
        <w:lastRenderedPageBreak/>
        <w:t>i</w:t>
      </w:r>
      <w:r w:rsidR="00D24E2E" w:rsidRPr="003C7A05">
        <w:rPr>
          <w:lang w:val="en-AU"/>
        </w:rPr>
        <w:t>dentifying</w:t>
      </w:r>
      <w:r w:rsidR="00550081">
        <w:rPr>
          <w:lang w:val="en-AU"/>
        </w:rPr>
        <w:t>,</w:t>
      </w:r>
      <w:r w:rsidR="003354EF">
        <w:rPr>
          <w:lang w:val="en-AU"/>
        </w:rPr>
        <w:t xml:space="preserve"> </w:t>
      </w:r>
      <w:r w:rsidR="00D24E2E" w:rsidRPr="003C7A05">
        <w:rPr>
          <w:lang w:val="en-AU"/>
        </w:rPr>
        <w:t xml:space="preserve">documenting </w:t>
      </w:r>
      <w:r w:rsidR="00550081">
        <w:rPr>
          <w:lang w:val="en-AU"/>
        </w:rPr>
        <w:t xml:space="preserve">and managing </w:t>
      </w:r>
      <w:r w:rsidR="00D24E2E" w:rsidRPr="003C7A05">
        <w:rPr>
          <w:lang w:val="en-AU"/>
        </w:rPr>
        <w:t xml:space="preserve">risks and </w:t>
      </w:r>
      <w:r w:rsidR="00550081">
        <w:rPr>
          <w:lang w:val="en-AU"/>
        </w:rPr>
        <w:t>putting in place</w:t>
      </w:r>
      <w:r w:rsidR="00550081" w:rsidRPr="003C7A05">
        <w:rPr>
          <w:lang w:val="en-AU"/>
        </w:rPr>
        <w:t xml:space="preserve"> </w:t>
      </w:r>
      <w:r w:rsidR="00D24E2E" w:rsidRPr="003C7A05">
        <w:rPr>
          <w:lang w:val="en-AU"/>
        </w:rPr>
        <w:t>appropriate mitigation strategies;</w:t>
      </w:r>
    </w:p>
    <w:p w14:paraId="4BDE4919" w14:textId="77777777" w:rsidR="00D24E2E" w:rsidRPr="003C7A05" w:rsidRDefault="007A6CD4" w:rsidP="00152D20">
      <w:pPr>
        <w:pStyle w:val="ListParagraph"/>
        <w:numPr>
          <w:ilvl w:val="0"/>
          <w:numId w:val="1"/>
        </w:numPr>
        <w:autoSpaceDE w:val="0"/>
        <w:autoSpaceDN w:val="0"/>
        <w:ind w:left="709" w:hanging="283"/>
        <w:contextualSpacing w:val="0"/>
        <w:rPr>
          <w:lang w:val="en-AU"/>
        </w:rPr>
      </w:pPr>
      <w:r>
        <w:rPr>
          <w:lang w:val="en-AU"/>
        </w:rPr>
        <w:t>r</w:t>
      </w:r>
      <w:r w:rsidR="00D24E2E" w:rsidRPr="003C7A05">
        <w:rPr>
          <w:lang w:val="en-AU"/>
        </w:rPr>
        <w:t xml:space="preserve">eporting on </w:t>
      </w:r>
      <w:r w:rsidR="00266E04">
        <w:rPr>
          <w:lang w:val="en-AU"/>
        </w:rPr>
        <w:t>a</w:t>
      </w:r>
      <w:r w:rsidR="008F356E">
        <w:rPr>
          <w:lang w:val="en-AU"/>
        </w:rPr>
        <w:t xml:space="preserve">ctivity </w:t>
      </w:r>
      <w:r w:rsidR="00D24E2E" w:rsidRPr="003C7A05">
        <w:rPr>
          <w:lang w:val="en-AU"/>
        </w:rPr>
        <w:t xml:space="preserve"> performance and expenditure in accord</w:t>
      </w:r>
      <w:r w:rsidR="00D65365">
        <w:rPr>
          <w:lang w:val="en-AU"/>
        </w:rPr>
        <w:t>ance</w:t>
      </w:r>
      <w:r w:rsidR="00D24E2E" w:rsidRPr="003C7A05">
        <w:rPr>
          <w:lang w:val="en-AU"/>
        </w:rPr>
        <w:t xml:space="preserve"> with the </w:t>
      </w:r>
      <w:r w:rsidR="001F76BF">
        <w:rPr>
          <w:lang w:val="en-AU"/>
        </w:rPr>
        <w:t xml:space="preserve">funding agreement or other </w:t>
      </w:r>
      <w:r w:rsidR="00D24E2E" w:rsidRPr="003C7A05">
        <w:rPr>
          <w:lang w:val="en-AU"/>
        </w:rPr>
        <w:t>contractual</w:t>
      </w:r>
      <w:r w:rsidR="001F76BF">
        <w:rPr>
          <w:lang w:val="en-AU"/>
        </w:rPr>
        <w:t xml:space="preserve"> arrangements </w:t>
      </w:r>
      <w:r w:rsidR="00D24E2E" w:rsidRPr="003C7A05">
        <w:rPr>
          <w:lang w:val="en-AU"/>
        </w:rPr>
        <w:t xml:space="preserve"> obligations; and </w:t>
      </w:r>
    </w:p>
    <w:p w14:paraId="4BDE491A" w14:textId="77777777" w:rsidR="00932D5C" w:rsidRPr="003C7A05" w:rsidRDefault="007A6CD4" w:rsidP="00152D20">
      <w:pPr>
        <w:pStyle w:val="ListParagraph"/>
        <w:numPr>
          <w:ilvl w:val="0"/>
          <w:numId w:val="1"/>
        </w:numPr>
        <w:autoSpaceDE w:val="0"/>
        <w:autoSpaceDN w:val="0"/>
        <w:ind w:left="709" w:hanging="283"/>
        <w:contextualSpacing w:val="0"/>
        <w:rPr>
          <w:lang w:val="en-AU"/>
        </w:rPr>
      </w:pPr>
      <w:proofErr w:type="gramStart"/>
      <w:r>
        <w:rPr>
          <w:lang w:val="en-AU"/>
        </w:rPr>
        <w:t>p</w:t>
      </w:r>
      <w:r w:rsidR="00736521">
        <w:rPr>
          <w:lang w:val="en-AU"/>
        </w:rPr>
        <w:t>articipating</w:t>
      </w:r>
      <w:proofErr w:type="gramEnd"/>
      <w:r w:rsidR="00736521">
        <w:rPr>
          <w:lang w:val="en-AU"/>
        </w:rPr>
        <w:t xml:space="preserve"> in</w:t>
      </w:r>
      <w:r w:rsidR="00D24E2E" w:rsidRPr="003C7A05">
        <w:rPr>
          <w:lang w:val="en-AU"/>
        </w:rPr>
        <w:t xml:space="preserve"> </w:t>
      </w:r>
      <w:r w:rsidR="00266E04">
        <w:rPr>
          <w:lang w:val="en-AU"/>
        </w:rPr>
        <w:t>a</w:t>
      </w:r>
      <w:r w:rsidR="008F356E">
        <w:rPr>
          <w:lang w:val="en-AU"/>
        </w:rPr>
        <w:t xml:space="preserve">ctivity </w:t>
      </w:r>
      <w:r w:rsidR="00D24E2E" w:rsidRPr="003C7A05">
        <w:rPr>
          <w:lang w:val="en-AU"/>
        </w:rPr>
        <w:t xml:space="preserve">evaluation as necessary. </w:t>
      </w:r>
    </w:p>
    <w:p w14:paraId="4BDE491B" w14:textId="77777777" w:rsidR="00E56E17" w:rsidRPr="003C7A05" w:rsidRDefault="00067048" w:rsidP="00EB5AC2">
      <w:pPr>
        <w:pStyle w:val="Heading2"/>
        <w:rPr>
          <w:rFonts w:cs="Times New Roman"/>
          <w:i w:val="0"/>
          <w:sz w:val="24"/>
          <w:szCs w:val="24"/>
          <w:lang w:val="en-AU"/>
        </w:rPr>
      </w:pPr>
      <w:bookmarkStart w:id="21" w:name="_Toc390257778"/>
      <w:bookmarkStart w:id="22" w:name="_Toc417487694"/>
      <w:r>
        <w:rPr>
          <w:rFonts w:cs="Times New Roman"/>
          <w:i w:val="0"/>
          <w:sz w:val="24"/>
          <w:szCs w:val="24"/>
          <w:lang w:val="en-AU"/>
        </w:rPr>
        <w:t>1.7</w:t>
      </w:r>
      <w:r w:rsidR="007E1A40" w:rsidRPr="003C7A05">
        <w:rPr>
          <w:rFonts w:cs="Times New Roman"/>
          <w:i w:val="0"/>
          <w:sz w:val="24"/>
          <w:szCs w:val="24"/>
          <w:lang w:val="en-AU"/>
        </w:rPr>
        <w:tab/>
        <w:t>Risk Management</w:t>
      </w:r>
      <w:bookmarkEnd w:id="21"/>
      <w:bookmarkEnd w:id="22"/>
      <w:r w:rsidR="007E1A40" w:rsidRPr="003C7A05">
        <w:rPr>
          <w:rFonts w:cs="Times New Roman"/>
          <w:i w:val="0"/>
          <w:sz w:val="24"/>
          <w:szCs w:val="24"/>
          <w:lang w:val="en-AU"/>
        </w:rPr>
        <w:t xml:space="preserve"> </w:t>
      </w:r>
    </w:p>
    <w:p w14:paraId="4BDE491C" w14:textId="77777777" w:rsidR="00872989" w:rsidRDefault="007E1A40" w:rsidP="007E1A40">
      <w:pPr>
        <w:rPr>
          <w:lang w:val="en-AU"/>
        </w:rPr>
      </w:pPr>
      <w:r w:rsidRPr="003C7A05">
        <w:rPr>
          <w:lang w:val="en-AU"/>
        </w:rPr>
        <w:t xml:space="preserve">The Department is committed to a comprehensive and systematic approach to the effective management of </w:t>
      </w:r>
      <w:r w:rsidR="00195682">
        <w:rPr>
          <w:lang w:val="en-AU"/>
        </w:rPr>
        <w:t>risk</w:t>
      </w:r>
      <w:r w:rsidRPr="003C7A05">
        <w:rPr>
          <w:lang w:val="en-AU"/>
        </w:rPr>
        <w:t xml:space="preserve">. </w:t>
      </w:r>
      <w:r w:rsidR="00550081">
        <w:rPr>
          <w:lang w:val="en-AU"/>
        </w:rPr>
        <w:t>C</w:t>
      </w:r>
      <w:r w:rsidRPr="003C7A05">
        <w:rPr>
          <w:lang w:val="en-AU"/>
        </w:rPr>
        <w:t>ontractual arrangement</w:t>
      </w:r>
      <w:r w:rsidR="00550081">
        <w:rPr>
          <w:lang w:val="en-AU"/>
        </w:rPr>
        <w:t>s</w:t>
      </w:r>
      <w:r w:rsidRPr="003C7A05">
        <w:rPr>
          <w:lang w:val="en-AU"/>
        </w:rPr>
        <w:t xml:space="preserve"> </w:t>
      </w:r>
      <w:r w:rsidR="00550081">
        <w:rPr>
          <w:lang w:val="en-AU"/>
        </w:rPr>
        <w:t>will</w:t>
      </w:r>
      <w:r w:rsidR="00550081" w:rsidRPr="003C7A05">
        <w:rPr>
          <w:lang w:val="en-AU"/>
        </w:rPr>
        <w:t xml:space="preserve"> </w:t>
      </w:r>
      <w:r w:rsidRPr="003C7A05">
        <w:rPr>
          <w:lang w:val="en-AU"/>
        </w:rPr>
        <w:t xml:space="preserve">be managed </w:t>
      </w:r>
      <w:r w:rsidR="00550081">
        <w:rPr>
          <w:lang w:val="en-AU"/>
        </w:rPr>
        <w:t xml:space="preserve">proportional </w:t>
      </w:r>
      <w:r w:rsidRPr="003C7A05">
        <w:rPr>
          <w:lang w:val="en-AU"/>
        </w:rPr>
        <w:t xml:space="preserve">to </w:t>
      </w:r>
      <w:r w:rsidR="00550081">
        <w:rPr>
          <w:lang w:val="en-AU"/>
        </w:rPr>
        <w:t>their</w:t>
      </w:r>
      <w:r w:rsidR="00550081" w:rsidRPr="003C7A05">
        <w:rPr>
          <w:lang w:val="en-AU"/>
        </w:rPr>
        <w:t xml:space="preserve"> </w:t>
      </w:r>
      <w:r w:rsidRPr="003C7A05">
        <w:rPr>
          <w:lang w:val="en-AU"/>
        </w:rPr>
        <w:t xml:space="preserve">level of risk to the Commonwealth. As such, applicants and funding recipients </w:t>
      </w:r>
      <w:r w:rsidR="00764F1C">
        <w:rPr>
          <w:lang w:val="en-AU"/>
        </w:rPr>
        <w:t>will</w:t>
      </w:r>
      <w:r w:rsidR="00764F1C" w:rsidRPr="003C7A05">
        <w:rPr>
          <w:lang w:val="en-AU"/>
        </w:rPr>
        <w:t xml:space="preserve"> </w:t>
      </w:r>
      <w:r w:rsidRPr="003C7A05">
        <w:rPr>
          <w:lang w:val="en-AU"/>
        </w:rPr>
        <w:t xml:space="preserve">be subject to a risk assessment prior to the negotiation of any contractual arrangement and periodically thereafter. </w:t>
      </w:r>
    </w:p>
    <w:p w14:paraId="4BDE491D" w14:textId="77777777" w:rsidR="007E1A40" w:rsidRPr="003C7A05" w:rsidRDefault="00550081" w:rsidP="007E1A40">
      <w:pPr>
        <w:rPr>
          <w:lang w:val="en-AU"/>
        </w:rPr>
      </w:pPr>
      <w:r>
        <w:rPr>
          <w:lang w:val="en-AU"/>
        </w:rPr>
        <w:t xml:space="preserve">Consistent with the responsibilities described under </w:t>
      </w:r>
      <w:r w:rsidR="003354EF">
        <w:rPr>
          <w:lang w:val="en-AU"/>
        </w:rPr>
        <w:t xml:space="preserve">Section </w:t>
      </w:r>
      <w:r>
        <w:rPr>
          <w:lang w:val="en-AU"/>
        </w:rPr>
        <w:t>1.6, funded services are responsible for managing risks to their own business</w:t>
      </w:r>
      <w:r w:rsidR="005A1C1A">
        <w:rPr>
          <w:lang w:val="en-AU"/>
        </w:rPr>
        <w:t xml:space="preserve"> activities and priorities. T</w:t>
      </w:r>
      <w:r>
        <w:rPr>
          <w:lang w:val="en-AU"/>
        </w:rPr>
        <w:t xml:space="preserve">he Commonwealth manages risks to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3354EF">
        <w:rPr>
          <w:rStyle w:val="NormalTextChar"/>
          <w:rFonts w:ascii="Times New Roman" w:hAnsi="Times New Roman"/>
        </w:rPr>
        <w:t xml:space="preserve"> </w:t>
      </w:r>
      <w:r>
        <w:rPr>
          <w:lang w:val="en-AU"/>
        </w:rPr>
        <w:t>funds and outcomes</w:t>
      </w:r>
      <w:r w:rsidR="005A1C1A">
        <w:rPr>
          <w:lang w:val="en-AU"/>
        </w:rPr>
        <w:t xml:space="preserve"> through </w:t>
      </w:r>
      <w:r w:rsidR="00764F1C">
        <w:rPr>
          <w:lang w:val="en-AU"/>
        </w:rPr>
        <w:t>its</w:t>
      </w:r>
      <w:r w:rsidR="005A1C1A">
        <w:rPr>
          <w:lang w:val="en-AU"/>
        </w:rPr>
        <w:t xml:space="preserve"> management of the grant</w:t>
      </w:r>
      <w:r>
        <w:rPr>
          <w:lang w:val="en-AU"/>
        </w:rPr>
        <w:t>.</w:t>
      </w:r>
    </w:p>
    <w:p w14:paraId="4BDE491E" w14:textId="77777777" w:rsidR="00044554" w:rsidRPr="002175E3" w:rsidRDefault="00886768" w:rsidP="0005470B">
      <w:pPr>
        <w:pStyle w:val="Heading1"/>
      </w:pPr>
      <w:bookmarkStart w:id="23" w:name="_Toc390257779"/>
      <w:bookmarkStart w:id="24" w:name="_Toc417487695"/>
      <w:r w:rsidRPr="003C7A05">
        <w:rPr>
          <w:rFonts w:cs="Times New Roman"/>
          <w:sz w:val="24"/>
          <w:szCs w:val="24"/>
          <w:lang w:val="en-AU"/>
        </w:rPr>
        <w:t>2.</w:t>
      </w:r>
      <w:r w:rsidRPr="003C7A05">
        <w:rPr>
          <w:rFonts w:cs="Times New Roman"/>
          <w:sz w:val="24"/>
          <w:szCs w:val="24"/>
          <w:lang w:val="en-AU"/>
        </w:rPr>
        <w:tab/>
      </w:r>
      <w:r w:rsidR="00044554" w:rsidRPr="003C7A05">
        <w:rPr>
          <w:rFonts w:cs="Times New Roman"/>
          <w:sz w:val="24"/>
          <w:szCs w:val="24"/>
          <w:lang w:val="en-AU"/>
        </w:rPr>
        <w:t>Eligibility</w:t>
      </w:r>
      <w:bookmarkEnd w:id="23"/>
      <w:bookmarkEnd w:id="24"/>
      <w:r w:rsidR="007870FB" w:rsidRPr="003C7A05">
        <w:rPr>
          <w:rFonts w:cs="Times New Roman"/>
          <w:sz w:val="24"/>
          <w:szCs w:val="24"/>
          <w:lang w:val="en-AU"/>
        </w:rPr>
        <w:t xml:space="preserve"> </w:t>
      </w:r>
    </w:p>
    <w:p w14:paraId="4BDE491F" w14:textId="77777777" w:rsidR="00044554" w:rsidRPr="003C7A05" w:rsidRDefault="00886768" w:rsidP="00A568C7">
      <w:pPr>
        <w:pStyle w:val="Heading2"/>
        <w:rPr>
          <w:rFonts w:cs="Times New Roman"/>
          <w:i w:val="0"/>
          <w:sz w:val="24"/>
          <w:szCs w:val="24"/>
          <w:lang w:val="en-AU"/>
        </w:rPr>
      </w:pPr>
      <w:bookmarkStart w:id="25" w:name="_Toc390257780"/>
      <w:bookmarkStart w:id="26" w:name="_Toc417487696"/>
      <w:r w:rsidRPr="003C7A05">
        <w:rPr>
          <w:rFonts w:cs="Times New Roman"/>
          <w:i w:val="0"/>
          <w:sz w:val="24"/>
          <w:szCs w:val="24"/>
          <w:lang w:val="en-AU"/>
        </w:rPr>
        <w:t>2.1</w:t>
      </w:r>
      <w:r w:rsidRPr="003C7A05">
        <w:rPr>
          <w:rFonts w:cs="Times New Roman"/>
          <w:i w:val="0"/>
          <w:sz w:val="24"/>
          <w:szCs w:val="24"/>
          <w:lang w:val="en-AU"/>
        </w:rPr>
        <w:tab/>
      </w:r>
      <w:r w:rsidR="005A1C1A">
        <w:rPr>
          <w:rFonts w:cs="Times New Roman"/>
          <w:i w:val="0"/>
          <w:sz w:val="24"/>
          <w:szCs w:val="24"/>
          <w:lang w:val="en-AU"/>
        </w:rPr>
        <w:t>Which</w:t>
      </w:r>
      <w:r w:rsidR="005A1C1A" w:rsidRPr="003C7A05">
        <w:rPr>
          <w:rFonts w:cs="Times New Roman"/>
          <w:i w:val="0"/>
          <w:sz w:val="24"/>
          <w:szCs w:val="24"/>
          <w:lang w:val="en-AU"/>
        </w:rPr>
        <w:t xml:space="preserve"> </w:t>
      </w:r>
      <w:r w:rsidR="003354EF">
        <w:rPr>
          <w:rFonts w:cs="Times New Roman"/>
          <w:i w:val="0"/>
          <w:sz w:val="24"/>
          <w:szCs w:val="24"/>
          <w:lang w:val="en-AU"/>
        </w:rPr>
        <w:t>E</w:t>
      </w:r>
      <w:r w:rsidR="002E18DA" w:rsidRPr="003C7A05">
        <w:rPr>
          <w:rFonts w:cs="Times New Roman"/>
          <w:i w:val="0"/>
          <w:sz w:val="24"/>
          <w:szCs w:val="24"/>
          <w:lang w:val="en-AU"/>
        </w:rPr>
        <w:t>ntities are</w:t>
      </w:r>
      <w:r w:rsidR="007D6FBC" w:rsidRPr="003C7A05">
        <w:rPr>
          <w:rFonts w:cs="Times New Roman"/>
          <w:i w:val="0"/>
          <w:sz w:val="24"/>
          <w:szCs w:val="24"/>
          <w:lang w:val="en-AU"/>
        </w:rPr>
        <w:t xml:space="preserve"> </w:t>
      </w:r>
      <w:r w:rsidR="003354EF">
        <w:rPr>
          <w:rFonts w:cs="Times New Roman"/>
          <w:i w:val="0"/>
          <w:sz w:val="24"/>
          <w:szCs w:val="24"/>
          <w:lang w:val="en-AU"/>
        </w:rPr>
        <w:t>E</w:t>
      </w:r>
      <w:r w:rsidR="007D6FBC" w:rsidRPr="003C7A05">
        <w:rPr>
          <w:rFonts w:cs="Times New Roman"/>
          <w:i w:val="0"/>
          <w:sz w:val="24"/>
          <w:szCs w:val="24"/>
          <w:lang w:val="en-AU"/>
        </w:rPr>
        <w:t xml:space="preserve">ligible to </w:t>
      </w:r>
      <w:r w:rsidR="003354EF">
        <w:rPr>
          <w:rFonts w:cs="Times New Roman"/>
          <w:i w:val="0"/>
          <w:sz w:val="24"/>
          <w:szCs w:val="24"/>
          <w:lang w:val="en-AU"/>
        </w:rPr>
        <w:t>A</w:t>
      </w:r>
      <w:r w:rsidR="007D6FBC" w:rsidRPr="003C7A05">
        <w:rPr>
          <w:rFonts w:cs="Times New Roman"/>
          <w:i w:val="0"/>
          <w:sz w:val="24"/>
          <w:szCs w:val="24"/>
          <w:lang w:val="en-AU"/>
        </w:rPr>
        <w:t xml:space="preserve">pply </w:t>
      </w:r>
      <w:r w:rsidR="00044554" w:rsidRPr="003C7A05">
        <w:rPr>
          <w:rFonts w:cs="Times New Roman"/>
          <w:i w:val="0"/>
          <w:sz w:val="24"/>
          <w:szCs w:val="24"/>
          <w:lang w:val="en-AU"/>
        </w:rPr>
        <w:t>for</w:t>
      </w:r>
      <w:r w:rsidR="00005E4D" w:rsidRPr="003C7A05">
        <w:rPr>
          <w:rFonts w:cs="Times New Roman"/>
          <w:i w:val="0"/>
          <w:sz w:val="24"/>
          <w:szCs w:val="24"/>
          <w:lang w:val="en-AU"/>
        </w:rPr>
        <w:t xml:space="preserve"> </w:t>
      </w:r>
      <w:r w:rsidR="003354EF">
        <w:rPr>
          <w:rFonts w:cs="Times New Roman"/>
          <w:i w:val="0"/>
          <w:sz w:val="24"/>
          <w:szCs w:val="24"/>
          <w:lang w:val="en-AU"/>
        </w:rPr>
        <w:t>F</w:t>
      </w:r>
      <w:r w:rsidR="00044554" w:rsidRPr="003C7A05">
        <w:rPr>
          <w:rFonts w:cs="Times New Roman"/>
          <w:i w:val="0"/>
          <w:sz w:val="24"/>
          <w:szCs w:val="24"/>
          <w:lang w:val="en-AU"/>
        </w:rPr>
        <w:t>unding?</w:t>
      </w:r>
      <w:bookmarkEnd w:id="25"/>
      <w:bookmarkEnd w:id="26"/>
    </w:p>
    <w:p w14:paraId="4BDE4920" w14:textId="77777777" w:rsidR="00535A06" w:rsidRPr="003C7A05" w:rsidRDefault="0005470B" w:rsidP="00535A06">
      <w:pPr>
        <w:rPr>
          <w:lang w:val="en-AU"/>
        </w:rPr>
      </w:pPr>
      <w:r w:rsidRPr="003C7A05">
        <w:rPr>
          <w:lang w:val="en-AU"/>
        </w:rPr>
        <w:t>T</w:t>
      </w:r>
      <w:r w:rsidR="007870FB" w:rsidRPr="003C7A05">
        <w:rPr>
          <w:lang w:val="en-AU"/>
        </w:rPr>
        <w:t xml:space="preserve">he majority of funding </w:t>
      </w:r>
      <w:r w:rsidR="00535A06" w:rsidRPr="003C7A05">
        <w:rPr>
          <w:lang w:val="en-AU"/>
        </w:rPr>
        <w:t>is</w:t>
      </w:r>
      <w:r w:rsidR="007870FB" w:rsidRPr="003C7A05">
        <w:rPr>
          <w:lang w:val="en-AU"/>
        </w:rPr>
        <w:t xml:space="preserve"> </w:t>
      </w:r>
      <w:r w:rsidR="00535A06" w:rsidRPr="003C7A05">
        <w:rPr>
          <w:lang w:val="en-AU"/>
        </w:rPr>
        <w:t xml:space="preserve">allocated to </w:t>
      </w:r>
      <w:r w:rsidR="00195682">
        <w:rPr>
          <w:lang w:val="en-AU"/>
        </w:rPr>
        <w:t xml:space="preserve">Aboriginal and Torres Strait Islander </w:t>
      </w:r>
      <w:r w:rsidR="007870FB" w:rsidRPr="003C7A05">
        <w:rPr>
          <w:lang w:val="en-AU"/>
        </w:rPr>
        <w:t>primary health care organisations</w:t>
      </w:r>
      <w:r w:rsidR="00E56E17" w:rsidRPr="003C7A05">
        <w:rPr>
          <w:lang w:val="en-AU"/>
        </w:rPr>
        <w:t xml:space="preserve">, however funding is also provided to </w:t>
      </w:r>
      <w:r w:rsidR="00151D41">
        <w:rPr>
          <w:lang w:val="en-AU"/>
        </w:rPr>
        <w:t xml:space="preserve">Commonwealth, </w:t>
      </w:r>
      <w:r w:rsidR="00067048">
        <w:rPr>
          <w:lang w:val="en-AU"/>
        </w:rPr>
        <w:t>S</w:t>
      </w:r>
      <w:r w:rsidR="00E56E17" w:rsidRPr="003C7A05">
        <w:rPr>
          <w:lang w:val="en-AU"/>
        </w:rPr>
        <w:t>tate</w:t>
      </w:r>
      <w:r w:rsidR="003767F8" w:rsidRPr="003C7A05">
        <w:rPr>
          <w:lang w:val="en-AU"/>
        </w:rPr>
        <w:t xml:space="preserve"> and</w:t>
      </w:r>
      <w:r w:rsidR="00E56E17" w:rsidRPr="003C7A05">
        <w:rPr>
          <w:lang w:val="en-AU"/>
        </w:rPr>
        <w:t xml:space="preserve"> </w:t>
      </w:r>
      <w:r w:rsidR="00067048">
        <w:rPr>
          <w:lang w:val="en-AU"/>
        </w:rPr>
        <w:t>T</w:t>
      </w:r>
      <w:r w:rsidR="00E56E17" w:rsidRPr="003C7A05">
        <w:rPr>
          <w:lang w:val="en-AU"/>
        </w:rPr>
        <w:t>erritory governments</w:t>
      </w:r>
      <w:r w:rsidR="003767F8" w:rsidRPr="003C7A05">
        <w:rPr>
          <w:lang w:val="en-AU"/>
        </w:rPr>
        <w:t xml:space="preserve"> and other service providers</w:t>
      </w:r>
      <w:r w:rsidR="00764F1C">
        <w:rPr>
          <w:lang w:val="en-AU"/>
        </w:rPr>
        <w:t xml:space="preserve"> and organisations</w:t>
      </w:r>
      <w:r w:rsidR="003767F8" w:rsidRPr="003C7A05">
        <w:rPr>
          <w:lang w:val="en-AU"/>
        </w:rPr>
        <w:t>.</w:t>
      </w:r>
    </w:p>
    <w:p w14:paraId="4BDE4921" w14:textId="77777777" w:rsidR="00535A06" w:rsidRPr="003C7A05" w:rsidRDefault="00E56E17" w:rsidP="00535A06">
      <w:pPr>
        <w:rPr>
          <w:lang w:val="en-AU"/>
        </w:rPr>
      </w:pPr>
      <w:r w:rsidRPr="003C7A05">
        <w:rPr>
          <w:lang w:val="en-AU"/>
        </w:rPr>
        <w:t>Funded organisations must be a</w:t>
      </w:r>
      <w:r w:rsidR="007870FB" w:rsidRPr="003C7A05">
        <w:rPr>
          <w:lang w:val="en-AU"/>
        </w:rPr>
        <w:t xml:space="preserve"> legal entity </w:t>
      </w:r>
      <w:r w:rsidR="00194078">
        <w:rPr>
          <w:lang w:val="en-AU"/>
        </w:rPr>
        <w:t xml:space="preserve">to be </w:t>
      </w:r>
      <w:r w:rsidR="007870FB" w:rsidRPr="003C7A05">
        <w:rPr>
          <w:lang w:val="en-AU"/>
        </w:rPr>
        <w:t>eligible for funding, for example:</w:t>
      </w:r>
    </w:p>
    <w:p w14:paraId="4BDE4922"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i</w:t>
      </w:r>
      <w:r w:rsidR="009F7CC5" w:rsidRPr="003C7A05">
        <w:rPr>
          <w:lang w:val="en-AU"/>
        </w:rPr>
        <w:t>ncorporated association incorporated under Australian State/Territory legislation</w:t>
      </w:r>
      <w:r w:rsidR="00535A06" w:rsidRPr="003C7A05">
        <w:rPr>
          <w:lang w:val="en-AU"/>
        </w:rPr>
        <w:t>;</w:t>
      </w:r>
    </w:p>
    <w:p w14:paraId="4BDE4923"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i</w:t>
      </w:r>
      <w:r w:rsidR="009F7CC5" w:rsidRPr="003C7A05">
        <w:rPr>
          <w:lang w:val="en-AU"/>
        </w:rPr>
        <w:t>ncorporated cooperative incorporated under Australian State/Territory legislation</w:t>
      </w:r>
      <w:r w:rsidR="00535A06" w:rsidRPr="003C7A05">
        <w:rPr>
          <w:lang w:val="en-AU"/>
        </w:rPr>
        <w:t>;</w:t>
      </w:r>
    </w:p>
    <w:p w14:paraId="4BDE4924" w14:textId="77777777" w:rsidR="009F7CC5" w:rsidRPr="003C7A05" w:rsidRDefault="009F7CC5" w:rsidP="00152D20">
      <w:pPr>
        <w:pStyle w:val="ListParagraph"/>
        <w:numPr>
          <w:ilvl w:val="0"/>
          <w:numId w:val="1"/>
        </w:numPr>
        <w:autoSpaceDE w:val="0"/>
        <w:autoSpaceDN w:val="0"/>
        <w:ind w:left="709" w:hanging="283"/>
        <w:contextualSpacing w:val="0"/>
        <w:rPr>
          <w:lang w:val="en-AU"/>
        </w:rPr>
      </w:pPr>
      <w:r w:rsidRPr="003C7A05">
        <w:rPr>
          <w:lang w:val="en-AU"/>
        </w:rPr>
        <w:t>Aboriginal corporation incorporated under the Corporations (Aboriginal and Torres Strait Islander) Act 2006</w:t>
      </w:r>
      <w:r w:rsidR="00535A06" w:rsidRPr="003C7A05">
        <w:rPr>
          <w:lang w:val="en-AU"/>
        </w:rPr>
        <w:t>;</w:t>
      </w:r>
    </w:p>
    <w:p w14:paraId="4BDE4925"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o</w:t>
      </w:r>
      <w:r w:rsidR="009F7CC5" w:rsidRPr="003C7A05">
        <w:rPr>
          <w:lang w:val="en-AU"/>
        </w:rPr>
        <w:t>rganisation established through specific Commonwealth or State/Territory legislation</w:t>
      </w:r>
      <w:r w:rsidR="00535A06" w:rsidRPr="003C7A05">
        <w:rPr>
          <w:lang w:val="en-AU"/>
        </w:rPr>
        <w:t>;</w:t>
      </w:r>
    </w:p>
    <w:p w14:paraId="4BDE4926"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c</w:t>
      </w:r>
      <w:r w:rsidR="009F7CC5" w:rsidRPr="003C7A05">
        <w:rPr>
          <w:lang w:val="en-AU"/>
        </w:rPr>
        <w:t>ompany incorporated under Corporations Act 2001 (Commonwealth of Australia)</w:t>
      </w:r>
      <w:r w:rsidR="00535A06" w:rsidRPr="003C7A05">
        <w:rPr>
          <w:lang w:val="en-AU"/>
        </w:rPr>
        <w:t>;</w:t>
      </w:r>
    </w:p>
    <w:p w14:paraId="4BDE4927"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p</w:t>
      </w:r>
      <w:r w:rsidR="009F7CC5" w:rsidRPr="003C7A05">
        <w:rPr>
          <w:lang w:val="en-AU"/>
        </w:rPr>
        <w:t>artnership</w:t>
      </w:r>
      <w:r w:rsidR="00535A06" w:rsidRPr="003C7A05">
        <w:rPr>
          <w:lang w:val="en-AU"/>
        </w:rPr>
        <w:t>;</w:t>
      </w:r>
    </w:p>
    <w:p w14:paraId="4BDE4928"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t</w:t>
      </w:r>
      <w:r w:rsidR="009F7CC5" w:rsidRPr="003C7A05">
        <w:rPr>
          <w:lang w:val="en-AU"/>
        </w:rPr>
        <w:t>rustee on behalf of a trust</w:t>
      </w:r>
      <w:r w:rsidR="00535A06" w:rsidRPr="003C7A05">
        <w:rPr>
          <w:lang w:val="en-AU"/>
        </w:rPr>
        <w:t>;</w:t>
      </w:r>
    </w:p>
    <w:p w14:paraId="4BDE4929"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i</w:t>
      </w:r>
      <w:r w:rsidR="009F7CC5" w:rsidRPr="003C7A05">
        <w:rPr>
          <w:lang w:val="en-AU"/>
        </w:rPr>
        <w:t>ndividual</w:t>
      </w:r>
      <w:r w:rsidR="00535A06" w:rsidRPr="003C7A05">
        <w:rPr>
          <w:lang w:val="en-AU"/>
        </w:rPr>
        <w:t>;</w:t>
      </w:r>
    </w:p>
    <w:p w14:paraId="4BDE492A" w14:textId="77777777" w:rsidR="009F7CC5" w:rsidRPr="003C7A05" w:rsidRDefault="00764F1C" w:rsidP="00152D20">
      <w:pPr>
        <w:pStyle w:val="ListParagraph"/>
        <w:numPr>
          <w:ilvl w:val="0"/>
          <w:numId w:val="1"/>
        </w:numPr>
        <w:autoSpaceDE w:val="0"/>
        <w:autoSpaceDN w:val="0"/>
        <w:ind w:left="709" w:hanging="283"/>
        <w:contextualSpacing w:val="0"/>
        <w:rPr>
          <w:lang w:val="en-AU"/>
        </w:rPr>
      </w:pPr>
      <w:r>
        <w:rPr>
          <w:lang w:val="en-AU"/>
        </w:rPr>
        <w:t>a</w:t>
      </w:r>
      <w:r w:rsidR="009F7CC5" w:rsidRPr="003C7A05">
        <w:rPr>
          <w:lang w:val="en-AU"/>
        </w:rPr>
        <w:t xml:space="preserve">n Australian </w:t>
      </w:r>
      <w:r w:rsidR="005A1C1A">
        <w:rPr>
          <w:lang w:val="en-AU"/>
        </w:rPr>
        <w:t>l</w:t>
      </w:r>
      <w:r w:rsidR="009F7CC5" w:rsidRPr="003C7A05">
        <w:rPr>
          <w:lang w:val="en-AU"/>
        </w:rPr>
        <w:t>ocal government body</w:t>
      </w:r>
      <w:r w:rsidR="00535A06" w:rsidRPr="003C7A05">
        <w:rPr>
          <w:lang w:val="en-AU"/>
        </w:rPr>
        <w:t>; or</w:t>
      </w:r>
    </w:p>
    <w:p w14:paraId="4BDE492B" w14:textId="77777777" w:rsidR="00AB140A" w:rsidRPr="003C7A05" w:rsidRDefault="00764F1C" w:rsidP="00152D20">
      <w:pPr>
        <w:pStyle w:val="ListParagraph"/>
        <w:numPr>
          <w:ilvl w:val="0"/>
          <w:numId w:val="1"/>
        </w:numPr>
        <w:autoSpaceDE w:val="0"/>
        <w:autoSpaceDN w:val="0"/>
        <w:ind w:left="709" w:hanging="283"/>
        <w:contextualSpacing w:val="0"/>
        <w:rPr>
          <w:lang w:val="en-AU"/>
        </w:rPr>
      </w:pPr>
      <w:proofErr w:type="gramStart"/>
      <w:r>
        <w:rPr>
          <w:lang w:val="en-AU"/>
        </w:rPr>
        <w:t>a</w:t>
      </w:r>
      <w:r w:rsidR="009F7CC5" w:rsidRPr="003C7A05">
        <w:rPr>
          <w:lang w:val="en-AU"/>
        </w:rPr>
        <w:t>n</w:t>
      </w:r>
      <w:proofErr w:type="gramEnd"/>
      <w:r w:rsidR="009F7CC5" w:rsidRPr="003C7A05">
        <w:rPr>
          <w:lang w:val="en-AU"/>
        </w:rPr>
        <w:t xml:space="preserve"> Australian State/Territory government</w:t>
      </w:r>
      <w:r w:rsidR="00535A06" w:rsidRPr="003C7A05">
        <w:rPr>
          <w:lang w:val="en-AU"/>
        </w:rPr>
        <w:t>.</w:t>
      </w:r>
      <w:r w:rsidR="009F7CC5" w:rsidRPr="003C7A05">
        <w:rPr>
          <w:lang w:val="en-AU"/>
        </w:rPr>
        <w:t xml:space="preserve"> </w:t>
      </w:r>
    </w:p>
    <w:p w14:paraId="4BDE492C" w14:textId="77777777" w:rsidR="007E1A40" w:rsidRPr="003C7A05" w:rsidRDefault="007E1A40" w:rsidP="007E1A40">
      <w:pPr>
        <w:rPr>
          <w:lang w:val="en-AU"/>
        </w:rPr>
      </w:pPr>
      <w:r w:rsidRPr="003C7A05">
        <w:rPr>
          <w:lang w:val="en-AU"/>
        </w:rPr>
        <w:t xml:space="preserve">The Department may </w:t>
      </w:r>
      <w:r w:rsidR="0027321D">
        <w:rPr>
          <w:lang w:val="en-AU"/>
        </w:rPr>
        <w:t xml:space="preserve">also </w:t>
      </w:r>
      <w:r w:rsidRPr="003C7A05">
        <w:rPr>
          <w:lang w:val="en-AU"/>
        </w:rPr>
        <w:t>target funding for activities to a specific health service sector or organisations (</w:t>
      </w:r>
      <w:r w:rsidR="00F6634A" w:rsidRPr="003C7A05">
        <w:rPr>
          <w:lang w:val="en-AU"/>
        </w:rPr>
        <w:t>e.g.</w:t>
      </w:r>
      <w:r w:rsidRPr="003C7A05">
        <w:rPr>
          <w:lang w:val="en-AU"/>
        </w:rPr>
        <w:t xml:space="preserve"> A</w:t>
      </w:r>
      <w:r w:rsidR="008F356E">
        <w:rPr>
          <w:lang w:val="en-AU"/>
        </w:rPr>
        <w:t>CCHOs</w:t>
      </w:r>
      <w:r w:rsidRPr="003C7A05">
        <w:rPr>
          <w:lang w:val="en-AU"/>
        </w:rPr>
        <w:t xml:space="preserve">). </w:t>
      </w:r>
    </w:p>
    <w:p w14:paraId="4BDE492D" w14:textId="77777777" w:rsidR="007E1A40" w:rsidRPr="003C7A05" w:rsidRDefault="00535A06" w:rsidP="007E1A40">
      <w:pPr>
        <w:rPr>
          <w:lang w:val="en-AU"/>
        </w:rPr>
      </w:pPr>
      <w:r w:rsidRPr="003C7A05">
        <w:rPr>
          <w:lang w:val="en-AU"/>
        </w:rPr>
        <w:t xml:space="preserve">The Department encourages organisations to form consortia or partnerships to deliver activities under </w:t>
      </w:r>
      <w:r w:rsidR="001B78AA">
        <w:rPr>
          <w:lang w:val="en-AU"/>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Pr="003C7A05">
        <w:rPr>
          <w:lang w:val="en-AU"/>
        </w:rPr>
        <w:t xml:space="preserve">, where appropriate. </w:t>
      </w:r>
      <w:r w:rsidR="007E1A40" w:rsidRPr="003C7A05">
        <w:rPr>
          <w:lang w:val="en-AU"/>
        </w:rPr>
        <w:t>Where two or more entities see</w:t>
      </w:r>
      <w:r w:rsidR="005A1C1A">
        <w:rPr>
          <w:lang w:val="en-AU"/>
        </w:rPr>
        <w:t>k</w:t>
      </w:r>
      <w:r w:rsidR="007E1A40" w:rsidRPr="003C7A05">
        <w:rPr>
          <w:lang w:val="en-AU"/>
        </w:rPr>
        <w:t xml:space="preserve"> </w:t>
      </w:r>
      <w:r w:rsidRPr="003C7A05">
        <w:rPr>
          <w:lang w:val="en-AU"/>
        </w:rPr>
        <w:t>f</w:t>
      </w:r>
      <w:r w:rsidR="007E1A40" w:rsidRPr="003C7A05">
        <w:rPr>
          <w:lang w:val="en-AU"/>
        </w:rPr>
        <w:t xml:space="preserve">unding as a consortium, a member entity or a newly created entity must be appointed as the lead member and only that organisation will enter into </w:t>
      </w:r>
      <w:r w:rsidR="005A1C1A">
        <w:rPr>
          <w:lang w:val="en-AU"/>
        </w:rPr>
        <w:t xml:space="preserve">and be responsible for </w:t>
      </w:r>
      <w:r w:rsidR="007E1A40" w:rsidRPr="003C7A05">
        <w:rPr>
          <w:lang w:val="en-AU"/>
        </w:rPr>
        <w:t xml:space="preserve">any subsequent contractual relationship with the Department. The lead entity must be identified in any application for funding and that application should identify all members of the proposed consortium. </w:t>
      </w:r>
    </w:p>
    <w:p w14:paraId="4BDE492E" w14:textId="77777777" w:rsidR="009A3D02" w:rsidRPr="003C7A05" w:rsidRDefault="00886768" w:rsidP="00802D0A">
      <w:pPr>
        <w:pStyle w:val="Heading2"/>
        <w:rPr>
          <w:rFonts w:cs="Times New Roman"/>
          <w:i w:val="0"/>
          <w:sz w:val="24"/>
          <w:szCs w:val="24"/>
          <w:lang w:val="en-AU"/>
        </w:rPr>
      </w:pPr>
      <w:bookmarkStart w:id="27" w:name="_Toc390257781"/>
      <w:bookmarkStart w:id="28" w:name="_Toc417487697"/>
      <w:r w:rsidRPr="003C7A05">
        <w:rPr>
          <w:rFonts w:cs="Times New Roman"/>
          <w:i w:val="0"/>
          <w:sz w:val="24"/>
          <w:szCs w:val="24"/>
          <w:lang w:val="en-AU"/>
        </w:rPr>
        <w:lastRenderedPageBreak/>
        <w:t>2.2</w:t>
      </w:r>
      <w:r w:rsidRPr="003C7A05">
        <w:rPr>
          <w:rFonts w:cs="Times New Roman"/>
          <w:i w:val="0"/>
          <w:sz w:val="24"/>
          <w:szCs w:val="24"/>
          <w:lang w:val="en-AU"/>
        </w:rPr>
        <w:tab/>
      </w:r>
      <w:r w:rsidR="00044554" w:rsidRPr="003C7A05">
        <w:rPr>
          <w:rFonts w:cs="Times New Roman"/>
          <w:i w:val="0"/>
          <w:sz w:val="24"/>
          <w:szCs w:val="24"/>
          <w:lang w:val="en-AU"/>
        </w:rPr>
        <w:t xml:space="preserve">What </w:t>
      </w:r>
      <w:r w:rsidR="003354EF">
        <w:rPr>
          <w:rFonts w:cs="Times New Roman"/>
          <w:i w:val="0"/>
          <w:sz w:val="24"/>
          <w:szCs w:val="24"/>
          <w:lang w:val="en-AU"/>
        </w:rPr>
        <w:t>is E</w:t>
      </w:r>
      <w:r w:rsidR="007D6FBC" w:rsidRPr="003C7A05">
        <w:rPr>
          <w:rFonts w:cs="Times New Roman"/>
          <w:i w:val="0"/>
          <w:sz w:val="24"/>
          <w:szCs w:val="24"/>
          <w:lang w:val="en-AU"/>
        </w:rPr>
        <w:t xml:space="preserve">ligible for </w:t>
      </w:r>
      <w:r w:rsidR="003354EF">
        <w:rPr>
          <w:rFonts w:cs="Times New Roman"/>
          <w:i w:val="0"/>
          <w:sz w:val="24"/>
          <w:szCs w:val="24"/>
          <w:lang w:val="en-AU"/>
        </w:rPr>
        <w:t>F</w:t>
      </w:r>
      <w:r w:rsidR="007D6FBC" w:rsidRPr="003C7A05">
        <w:rPr>
          <w:rFonts w:cs="Times New Roman"/>
          <w:i w:val="0"/>
          <w:sz w:val="24"/>
          <w:szCs w:val="24"/>
          <w:lang w:val="en-AU"/>
        </w:rPr>
        <w:t>unding</w:t>
      </w:r>
      <w:r w:rsidR="00044554" w:rsidRPr="003C7A05">
        <w:rPr>
          <w:rFonts w:cs="Times New Roman"/>
          <w:i w:val="0"/>
          <w:sz w:val="24"/>
          <w:szCs w:val="24"/>
          <w:lang w:val="en-AU"/>
        </w:rPr>
        <w:t>?</w:t>
      </w:r>
      <w:bookmarkEnd w:id="27"/>
      <w:bookmarkEnd w:id="28"/>
    </w:p>
    <w:p w14:paraId="4BDE492F" w14:textId="77777777" w:rsidR="0005228F" w:rsidRPr="003C7A05" w:rsidRDefault="00E56E17" w:rsidP="0005228F">
      <w:pPr>
        <w:rPr>
          <w:lang w:val="en-AU"/>
        </w:rPr>
      </w:pPr>
      <w:r w:rsidRPr="003C7A05">
        <w:rPr>
          <w:lang w:val="en-AU"/>
        </w:rPr>
        <w:t>F</w:t>
      </w:r>
      <w:r w:rsidR="00044554" w:rsidRPr="003C7A05">
        <w:rPr>
          <w:lang w:val="en-AU"/>
        </w:rPr>
        <w:t xml:space="preserve">unding must </w:t>
      </w:r>
      <w:r w:rsidR="003D3544" w:rsidRPr="003C7A05">
        <w:rPr>
          <w:lang w:val="en-AU"/>
        </w:rPr>
        <w:t>be consistent</w:t>
      </w:r>
      <w:r w:rsidR="00044554" w:rsidRPr="003C7A05">
        <w:rPr>
          <w:lang w:val="en-AU"/>
        </w:rPr>
        <w:t xml:space="preserve"> with </w:t>
      </w:r>
      <w:r w:rsidR="0027321D">
        <w:rPr>
          <w:lang w:val="en-AU"/>
        </w:rPr>
        <w:t>purpose</w:t>
      </w:r>
      <w:r w:rsidR="001043D4">
        <w:rPr>
          <w:lang w:val="en-AU"/>
        </w:rPr>
        <w:t>,</w:t>
      </w:r>
      <w:r w:rsidRPr="003C7A05">
        <w:rPr>
          <w:lang w:val="en-AU"/>
        </w:rPr>
        <w:t xml:space="preserve"> scope, objectives</w:t>
      </w:r>
      <w:r w:rsidR="007E7B89">
        <w:rPr>
          <w:lang w:val="en-AU"/>
        </w:rPr>
        <w:t>, activities</w:t>
      </w:r>
      <w:r w:rsidRPr="003C7A05">
        <w:rPr>
          <w:lang w:val="en-AU"/>
        </w:rPr>
        <w:t xml:space="preserve"> and outcomes of </w:t>
      </w:r>
      <w:r w:rsidR="001B78AA">
        <w:rPr>
          <w:lang w:val="en-AU"/>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3B3971">
        <w:rPr>
          <w:rStyle w:val="NormalTextChar"/>
          <w:rFonts w:ascii="Times New Roman" w:hAnsi="Times New Roman"/>
        </w:rPr>
        <w:t xml:space="preserve"> </w:t>
      </w:r>
      <w:r w:rsidR="00535A06" w:rsidRPr="003C7A05">
        <w:rPr>
          <w:lang w:val="en-AU"/>
        </w:rPr>
        <w:t>as articulated in these Guidelines</w:t>
      </w:r>
      <w:r w:rsidR="001B18CF" w:rsidRPr="003C7A05">
        <w:rPr>
          <w:lang w:val="en-AU"/>
        </w:rPr>
        <w:t>.</w:t>
      </w:r>
      <w:r w:rsidR="00DD68B1" w:rsidRPr="003C7A05">
        <w:rPr>
          <w:lang w:val="en-AU"/>
        </w:rPr>
        <w:t xml:space="preserve"> </w:t>
      </w:r>
    </w:p>
    <w:p w14:paraId="4BDE4930" w14:textId="77777777" w:rsidR="003B3971" w:rsidRDefault="00C37BE4" w:rsidP="0005228F">
      <w:pPr>
        <w:tabs>
          <w:tab w:val="num" w:pos="567"/>
        </w:tabs>
        <w:rPr>
          <w:lang w:val="en-AU"/>
        </w:rPr>
      </w:pPr>
      <w:r>
        <w:t xml:space="preserve">The concept of health in many Aboriginal and Torres Strait Islander communities is a holistic one which incorporates physical, social, emotional and cultural wellbeing. </w:t>
      </w:r>
      <w:r w:rsidR="003B3971">
        <w:rPr>
          <w:lang w:val="en-AU"/>
        </w:rPr>
        <w:t xml:space="preserve">Activities funded through the PHC </w:t>
      </w:r>
      <w:r w:rsidR="00EE71AB">
        <w:rPr>
          <w:rStyle w:val="NormalTextChar"/>
          <w:rFonts w:ascii="Times New Roman" w:hAnsi="Times New Roman"/>
        </w:rPr>
        <w:t>Activity</w:t>
      </w:r>
      <w:r w:rsidR="003B3971">
        <w:rPr>
          <w:lang w:val="en-AU"/>
        </w:rPr>
        <w:t xml:space="preserve"> support the delivery of comprehensive primary health care. </w:t>
      </w:r>
      <w:r w:rsidR="003B3971" w:rsidRPr="003B3971">
        <w:rPr>
          <w:lang w:val="en-AU"/>
        </w:rPr>
        <w:t>The Australian Primary Health Care Research Institute (APHCRI) defines primary health care as:</w:t>
      </w:r>
    </w:p>
    <w:p w14:paraId="4BDE4931" w14:textId="77777777" w:rsidR="003B3971" w:rsidRPr="002175E3" w:rsidRDefault="003B3971" w:rsidP="0005228F">
      <w:pPr>
        <w:tabs>
          <w:tab w:val="num" w:pos="567"/>
        </w:tabs>
        <w:rPr>
          <w:rStyle w:val="Emphasis"/>
        </w:rPr>
      </w:pPr>
      <w:r w:rsidRPr="002175E3">
        <w:rPr>
          <w:rStyle w:val="Emphasis"/>
        </w:rPr>
        <w:t xml:space="preserve">Socially appropriate, universally accessible, scientifically sound first level care provided by health services and systems with a suitably trained workforce comprised of multi-disciplinary teams supported by integrated referral systems in a way that: gives priority to those most in need and addresses health inequalities; </w:t>
      </w:r>
      <w:proofErr w:type="spellStart"/>
      <w:r w:rsidRPr="002175E3">
        <w:rPr>
          <w:rStyle w:val="Emphasis"/>
        </w:rPr>
        <w:t>maximises</w:t>
      </w:r>
      <w:proofErr w:type="spellEnd"/>
      <w:r w:rsidRPr="002175E3">
        <w:rPr>
          <w:rStyle w:val="Emphasis"/>
        </w:rPr>
        <w:t xml:space="preserve"> community and individual self-reliance, participation and control; and involves collaboration and partnership with other sectors to promote public health. Comprehensive primary health care includes health promotion, illness prevention, treatment and care of the sick, community development, and advocacy and rehabilitation.</w:t>
      </w:r>
    </w:p>
    <w:p w14:paraId="4BDE4932" w14:textId="77777777" w:rsidR="00E56E17" w:rsidRPr="003C7A05" w:rsidRDefault="00E56E17" w:rsidP="00535A06">
      <w:pPr>
        <w:tabs>
          <w:tab w:val="num" w:pos="567"/>
        </w:tabs>
        <w:spacing w:before="75"/>
        <w:rPr>
          <w:lang w:val="en-AU"/>
        </w:rPr>
      </w:pPr>
      <w:r w:rsidRPr="003C7A05">
        <w:rPr>
          <w:lang w:val="en-AU"/>
        </w:rPr>
        <w:t xml:space="preserve">Activities </w:t>
      </w:r>
      <w:r w:rsidR="00044554" w:rsidRPr="003C7A05">
        <w:rPr>
          <w:lang w:val="en-AU"/>
        </w:rPr>
        <w:t>that will be considered eligible</w:t>
      </w:r>
      <w:r w:rsidRPr="003C7A05">
        <w:rPr>
          <w:lang w:val="en-AU"/>
        </w:rPr>
        <w:t xml:space="preserve"> for funding include:</w:t>
      </w:r>
      <w:r w:rsidR="007761DC" w:rsidRPr="003C7A05">
        <w:rPr>
          <w:lang w:val="en-AU"/>
        </w:rPr>
        <w:t xml:space="preserve"> </w:t>
      </w:r>
    </w:p>
    <w:p w14:paraId="4BDE4933" w14:textId="77777777" w:rsidR="00E56E17" w:rsidRPr="003C7A05" w:rsidRDefault="00E56E17" w:rsidP="00152D20">
      <w:pPr>
        <w:numPr>
          <w:ilvl w:val="0"/>
          <w:numId w:val="4"/>
        </w:numPr>
        <w:tabs>
          <w:tab w:val="num" w:pos="567"/>
        </w:tabs>
        <w:spacing w:before="75"/>
        <w:ind w:left="567" w:hanging="567"/>
        <w:rPr>
          <w:lang w:val="en-AU"/>
        </w:rPr>
      </w:pPr>
      <w:r w:rsidRPr="003C7A05">
        <w:rPr>
          <w:lang w:val="en-AU"/>
        </w:rPr>
        <w:t xml:space="preserve">clinical services including the </w:t>
      </w:r>
      <w:r w:rsidR="00A5129D">
        <w:rPr>
          <w:lang w:val="en-AU"/>
        </w:rPr>
        <w:t xml:space="preserve">diagnosis, </w:t>
      </w:r>
      <w:r w:rsidRPr="003C7A05">
        <w:rPr>
          <w:lang w:val="en-AU"/>
        </w:rPr>
        <w:t xml:space="preserve">treatment of acute illnesses, emergency </w:t>
      </w:r>
      <w:r w:rsidR="00195682">
        <w:rPr>
          <w:lang w:val="en-AU"/>
        </w:rPr>
        <w:t xml:space="preserve">primary health </w:t>
      </w:r>
      <w:r w:rsidRPr="003C7A05">
        <w:rPr>
          <w:lang w:val="en-AU"/>
        </w:rPr>
        <w:t xml:space="preserve">care, management of chronic conditions, specific interventions such as eyes and ears activities, </w:t>
      </w:r>
      <w:r w:rsidR="005A1C1A">
        <w:rPr>
          <w:lang w:val="en-AU"/>
        </w:rPr>
        <w:t xml:space="preserve">health </w:t>
      </w:r>
      <w:r w:rsidRPr="003C7A05">
        <w:rPr>
          <w:lang w:val="en-AU"/>
        </w:rPr>
        <w:t>crisi</w:t>
      </w:r>
      <w:r w:rsidR="00535A06" w:rsidRPr="003C7A05">
        <w:rPr>
          <w:lang w:val="en-AU"/>
        </w:rPr>
        <w:t xml:space="preserve">s intervention and referral; </w:t>
      </w:r>
    </w:p>
    <w:p w14:paraId="4BDE4934" w14:textId="77777777" w:rsidR="00E56E17" w:rsidRPr="003C7A05" w:rsidRDefault="00E56E17" w:rsidP="00152D20">
      <w:pPr>
        <w:numPr>
          <w:ilvl w:val="0"/>
          <w:numId w:val="4"/>
        </w:numPr>
        <w:tabs>
          <w:tab w:val="num" w:pos="567"/>
        </w:tabs>
        <w:spacing w:before="75"/>
        <w:ind w:left="567" w:hanging="567"/>
        <w:rPr>
          <w:lang w:val="en-AU"/>
        </w:rPr>
      </w:pPr>
      <w:r w:rsidRPr="003C7A05">
        <w:rPr>
          <w:lang w:val="en-AU"/>
        </w:rPr>
        <w:t>population health program</w:t>
      </w:r>
      <w:r w:rsidR="008B48B2" w:rsidRPr="003C7A05">
        <w:rPr>
          <w:lang w:val="en-AU"/>
        </w:rPr>
        <w:t>me</w:t>
      </w:r>
      <w:r w:rsidRPr="003C7A05">
        <w:rPr>
          <w:lang w:val="en-AU"/>
        </w:rPr>
        <w:t>s including:</w:t>
      </w:r>
    </w:p>
    <w:p w14:paraId="4BDE4935" w14:textId="77777777" w:rsidR="00E56E17" w:rsidRPr="003C7A05" w:rsidRDefault="00E56E17" w:rsidP="00152D20">
      <w:pPr>
        <w:numPr>
          <w:ilvl w:val="2"/>
          <w:numId w:val="5"/>
        </w:numPr>
        <w:spacing w:before="75"/>
        <w:ind w:hanging="530"/>
        <w:rPr>
          <w:lang w:val="en-AU"/>
        </w:rPr>
      </w:pPr>
      <w:r w:rsidRPr="003C7A05">
        <w:rPr>
          <w:lang w:val="en-AU"/>
        </w:rPr>
        <w:t>child and adult immunisation;</w:t>
      </w:r>
    </w:p>
    <w:p w14:paraId="4BDE4936" w14:textId="77777777" w:rsidR="00E56E17" w:rsidRPr="003C7A05" w:rsidRDefault="00E56E17" w:rsidP="00152D20">
      <w:pPr>
        <w:numPr>
          <w:ilvl w:val="2"/>
          <w:numId w:val="5"/>
        </w:numPr>
        <w:spacing w:before="75"/>
        <w:ind w:hanging="530"/>
        <w:rPr>
          <w:lang w:val="en-AU"/>
        </w:rPr>
      </w:pPr>
      <w:r w:rsidRPr="003C7A05">
        <w:rPr>
          <w:lang w:val="en-AU"/>
        </w:rPr>
        <w:t>child and maternal health program</w:t>
      </w:r>
      <w:r w:rsidR="008B48B2" w:rsidRPr="003C7A05">
        <w:rPr>
          <w:lang w:val="en-AU"/>
        </w:rPr>
        <w:t>me</w:t>
      </w:r>
      <w:r w:rsidRPr="003C7A05">
        <w:rPr>
          <w:lang w:val="en-AU"/>
        </w:rPr>
        <w:t>s (</w:t>
      </w:r>
      <w:r w:rsidR="00194078">
        <w:rPr>
          <w:lang w:val="en-AU"/>
        </w:rPr>
        <w:t xml:space="preserve">e.g. </w:t>
      </w:r>
      <w:r w:rsidRPr="003C7A05">
        <w:rPr>
          <w:lang w:val="en-AU"/>
        </w:rPr>
        <w:t>antenatal and post natal care, early detection and screening for growth failure, parent/family support, baby clinics, home-visiting and education);</w:t>
      </w:r>
    </w:p>
    <w:p w14:paraId="4BDE4937" w14:textId="77777777" w:rsidR="00E56E17" w:rsidRPr="003C7A05" w:rsidRDefault="00E56E17" w:rsidP="00152D20">
      <w:pPr>
        <w:numPr>
          <w:ilvl w:val="2"/>
          <w:numId w:val="5"/>
        </w:numPr>
        <w:spacing w:before="75"/>
        <w:ind w:hanging="530"/>
        <w:rPr>
          <w:lang w:val="en-AU"/>
        </w:rPr>
      </w:pPr>
      <w:r w:rsidRPr="003C7A05">
        <w:rPr>
          <w:lang w:val="en-AU"/>
        </w:rPr>
        <w:t xml:space="preserve">well-persons’ screening </w:t>
      </w:r>
      <w:r w:rsidR="00194078">
        <w:rPr>
          <w:lang w:val="en-AU"/>
        </w:rPr>
        <w:t>(</w:t>
      </w:r>
      <w:r w:rsidRPr="003C7A05">
        <w:rPr>
          <w:lang w:val="en-AU"/>
        </w:rPr>
        <w:t>e.g. diabetes, sexually-transmissible infections, blood pressure</w:t>
      </w:r>
      <w:r w:rsidR="00194078">
        <w:rPr>
          <w:lang w:val="en-AU"/>
        </w:rPr>
        <w:t>)</w:t>
      </w:r>
      <w:r w:rsidRPr="003C7A05">
        <w:rPr>
          <w:lang w:val="en-AU"/>
        </w:rPr>
        <w:t>;</w:t>
      </w:r>
    </w:p>
    <w:p w14:paraId="4BDE4938" w14:textId="77777777" w:rsidR="00E56E17" w:rsidRPr="003C7A05" w:rsidRDefault="00E56E17" w:rsidP="00152D20">
      <w:pPr>
        <w:numPr>
          <w:ilvl w:val="2"/>
          <w:numId w:val="5"/>
        </w:numPr>
        <w:spacing w:before="75"/>
        <w:ind w:hanging="530"/>
        <w:rPr>
          <w:lang w:val="en-AU"/>
        </w:rPr>
      </w:pPr>
      <w:r w:rsidRPr="003C7A05">
        <w:rPr>
          <w:lang w:val="en-AU"/>
        </w:rPr>
        <w:t>health promotion program</w:t>
      </w:r>
      <w:r w:rsidR="008B48B2" w:rsidRPr="003C7A05">
        <w:rPr>
          <w:lang w:val="en-AU"/>
        </w:rPr>
        <w:t>me</w:t>
      </w:r>
      <w:r w:rsidRPr="003C7A05">
        <w:rPr>
          <w:lang w:val="en-AU"/>
        </w:rPr>
        <w:t xml:space="preserve">s </w:t>
      </w:r>
      <w:r w:rsidR="00194078">
        <w:rPr>
          <w:lang w:val="en-AU"/>
        </w:rPr>
        <w:t>(</w:t>
      </w:r>
      <w:r w:rsidRPr="003C7A05">
        <w:rPr>
          <w:lang w:val="en-AU"/>
        </w:rPr>
        <w:t>e.g. nutrition,</w:t>
      </w:r>
      <w:r w:rsidR="00D2394E">
        <w:rPr>
          <w:lang w:val="en-AU"/>
        </w:rPr>
        <w:t xml:space="preserve"> tackling smoking,</w:t>
      </w:r>
      <w:r w:rsidRPr="003C7A05">
        <w:rPr>
          <w:lang w:val="en-AU"/>
        </w:rPr>
        <w:t xml:space="preserve"> immunisation, physical activity, sexual</w:t>
      </w:r>
      <w:r w:rsidR="00F179CF">
        <w:rPr>
          <w:lang w:val="en-AU"/>
        </w:rPr>
        <w:t xml:space="preserve"> health, blood borne viruses, </w:t>
      </w:r>
      <w:r w:rsidR="00195682">
        <w:rPr>
          <w:lang w:val="en-AU"/>
        </w:rPr>
        <w:t xml:space="preserve">holistic health services, </w:t>
      </w:r>
      <w:r w:rsidRPr="003C7A05">
        <w:rPr>
          <w:lang w:val="en-AU"/>
        </w:rPr>
        <w:t>women’s health services, men’s health services, harm and injury reduction program</w:t>
      </w:r>
      <w:r w:rsidR="008B48B2" w:rsidRPr="003C7A05">
        <w:rPr>
          <w:lang w:val="en-AU"/>
        </w:rPr>
        <w:t>me</w:t>
      </w:r>
      <w:r w:rsidRPr="003C7A05">
        <w:rPr>
          <w:lang w:val="en-AU"/>
        </w:rPr>
        <w:t>s</w:t>
      </w:r>
      <w:r w:rsidR="00194078">
        <w:rPr>
          <w:lang w:val="en-AU"/>
        </w:rPr>
        <w:t>)</w:t>
      </w:r>
      <w:r w:rsidRPr="003C7A05">
        <w:rPr>
          <w:lang w:val="en-AU"/>
        </w:rPr>
        <w:t>;</w:t>
      </w:r>
    </w:p>
    <w:p w14:paraId="4BDE4939" w14:textId="77777777" w:rsidR="00E56E17" w:rsidRPr="003C7A05" w:rsidRDefault="00E56E17" w:rsidP="00152D20">
      <w:pPr>
        <w:numPr>
          <w:ilvl w:val="2"/>
          <w:numId w:val="5"/>
        </w:numPr>
        <w:spacing w:before="75"/>
        <w:ind w:hanging="530"/>
        <w:rPr>
          <w:lang w:val="en-AU"/>
        </w:rPr>
      </w:pPr>
      <w:r w:rsidRPr="003C7A05">
        <w:rPr>
          <w:lang w:val="en-AU"/>
        </w:rPr>
        <w:t xml:space="preserve">access to secondary and tertiary health services and community services </w:t>
      </w:r>
      <w:r w:rsidR="00194078">
        <w:rPr>
          <w:lang w:val="en-AU"/>
        </w:rPr>
        <w:t>(</w:t>
      </w:r>
      <w:r w:rsidRPr="003C7A05">
        <w:rPr>
          <w:lang w:val="en-AU"/>
        </w:rPr>
        <w:t>e.g. aged care and disability services</w:t>
      </w:r>
      <w:r w:rsidR="00194078">
        <w:rPr>
          <w:lang w:val="en-AU"/>
        </w:rPr>
        <w:t>)</w:t>
      </w:r>
      <w:r w:rsidRPr="003C7A05">
        <w:rPr>
          <w:lang w:val="en-AU"/>
        </w:rPr>
        <w:t>;</w:t>
      </w:r>
      <w:r w:rsidR="00194078">
        <w:rPr>
          <w:lang w:val="en-AU"/>
        </w:rPr>
        <w:t xml:space="preserve"> </w:t>
      </w:r>
    </w:p>
    <w:p w14:paraId="4BDE493A" w14:textId="77777777" w:rsidR="00E56E17" w:rsidRPr="003C7A05" w:rsidRDefault="00E56E17" w:rsidP="00152D20">
      <w:pPr>
        <w:numPr>
          <w:ilvl w:val="2"/>
          <w:numId w:val="5"/>
        </w:numPr>
        <w:spacing w:before="75"/>
        <w:ind w:hanging="530"/>
        <w:rPr>
          <w:lang w:val="en-AU"/>
        </w:rPr>
      </w:pPr>
      <w:r w:rsidRPr="003C7A05">
        <w:rPr>
          <w:lang w:val="en-AU"/>
        </w:rPr>
        <w:t>client/community assistance and advocacy on health-related matters</w:t>
      </w:r>
      <w:r w:rsidR="00535A06" w:rsidRPr="003C7A05">
        <w:rPr>
          <w:lang w:val="en-AU"/>
        </w:rPr>
        <w:t xml:space="preserve">; </w:t>
      </w:r>
    </w:p>
    <w:p w14:paraId="4BDE493B" w14:textId="77777777" w:rsidR="00E56E17" w:rsidRPr="003C7A05" w:rsidRDefault="00E56E17" w:rsidP="00152D20">
      <w:pPr>
        <w:numPr>
          <w:ilvl w:val="0"/>
          <w:numId w:val="4"/>
        </w:numPr>
        <w:tabs>
          <w:tab w:val="num" w:pos="567"/>
        </w:tabs>
        <w:spacing w:before="75"/>
        <w:ind w:left="567" w:hanging="567"/>
        <w:rPr>
          <w:lang w:val="en-AU"/>
        </w:rPr>
      </w:pPr>
      <w:r w:rsidRPr="003C7A05">
        <w:rPr>
          <w:lang w:val="en-AU"/>
        </w:rPr>
        <w:t>activities that support the delivery of essential clinical services such as:</w:t>
      </w:r>
    </w:p>
    <w:p w14:paraId="4BDE493C" w14:textId="77777777" w:rsidR="00E56E17" w:rsidRDefault="007A6CD4" w:rsidP="00152D20">
      <w:pPr>
        <w:numPr>
          <w:ilvl w:val="2"/>
          <w:numId w:val="5"/>
        </w:numPr>
        <w:spacing w:before="75"/>
        <w:ind w:hanging="530"/>
        <w:rPr>
          <w:lang w:val="en-AU"/>
        </w:rPr>
      </w:pPr>
      <w:r>
        <w:rPr>
          <w:lang w:val="en-AU"/>
        </w:rPr>
        <w:t xml:space="preserve">system-level improvements </w:t>
      </w:r>
      <w:r w:rsidR="00E4724C">
        <w:rPr>
          <w:lang w:val="en-AU"/>
        </w:rPr>
        <w:t xml:space="preserve">to enhance service quality, </w:t>
      </w:r>
      <w:r>
        <w:rPr>
          <w:lang w:val="en-AU"/>
        </w:rPr>
        <w:t xml:space="preserve">including </w:t>
      </w:r>
      <w:r w:rsidR="00E56E17" w:rsidRPr="003C7A05">
        <w:rPr>
          <w:lang w:val="en-AU"/>
        </w:rPr>
        <w:t>accreditation and</w:t>
      </w:r>
      <w:r w:rsidR="00105DA1" w:rsidRPr="003C7A05">
        <w:rPr>
          <w:lang w:val="en-AU"/>
        </w:rPr>
        <w:t xml:space="preserve"> continuous quality improvement;</w:t>
      </w:r>
      <w:r w:rsidR="00E56E17" w:rsidRPr="003C7A05">
        <w:rPr>
          <w:lang w:val="en-AU"/>
        </w:rPr>
        <w:t xml:space="preserve"> </w:t>
      </w:r>
    </w:p>
    <w:p w14:paraId="4BDE493D" w14:textId="77777777" w:rsidR="007A6CD4" w:rsidRDefault="007A6CD4" w:rsidP="00152D20">
      <w:pPr>
        <w:numPr>
          <w:ilvl w:val="2"/>
          <w:numId w:val="5"/>
        </w:numPr>
        <w:spacing w:before="75"/>
        <w:ind w:hanging="530"/>
        <w:rPr>
          <w:lang w:val="en-AU"/>
        </w:rPr>
      </w:pPr>
      <w:r>
        <w:rPr>
          <w:lang w:val="en-AU"/>
        </w:rPr>
        <w:t>establishing and strengthening partnerships and collaboration at the local, regional and national level;</w:t>
      </w:r>
    </w:p>
    <w:p w14:paraId="4BDE493E" w14:textId="77777777" w:rsidR="007A6CD4" w:rsidRPr="003C7A05" w:rsidRDefault="007A6CD4" w:rsidP="00152D20">
      <w:pPr>
        <w:numPr>
          <w:ilvl w:val="2"/>
          <w:numId w:val="5"/>
        </w:numPr>
        <w:spacing w:before="75"/>
        <w:ind w:hanging="530"/>
        <w:rPr>
          <w:lang w:val="en-AU"/>
        </w:rPr>
      </w:pPr>
      <w:r>
        <w:rPr>
          <w:lang w:val="en-AU"/>
        </w:rPr>
        <w:t>strengthening organisational capacity;</w:t>
      </w:r>
    </w:p>
    <w:p w14:paraId="4BDE493F" w14:textId="77777777" w:rsidR="00E56E17" w:rsidRDefault="007A6CD4" w:rsidP="00152D20">
      <w:pPr>
        <w:numPr>
          <w:ilvl w:val="2"/>
          <w:numId w:val="5"/>
        </w:numPr>
        <w:spacing w:before="75"/>
        <w:ind w:hanging="530"/>
        <w:rPr>
          <w:lang w:val="en-AU"/>
        </w:rPr>
      </w:pPr>
      <w:r>
        <w:rPr>
          <w:lang w:val="en-AU"/>
        </w:rPr>
        <w:t xml:space="preserve">monitoring, evaluation and research including </w:t>
      </w:r>
      <w:r w:rsidR="00E56E17" w:rsidRPr="003C7A05">
        <w:rPr>
          <w:lang w:val="en-AU"/>
        </w:rPr>
        <w:t>collection and reporting of national key perform</w:t>
      </w:r>
      <w:r w:rsidR="00105DA1" w:rsidRPr="003C7A05">
        <w:rPr>
          <w:lang w:val="en-AU"/>
        </w:rPr>
        <w:t>ance indicators and other data</w:t>
      </w:r>
      <w:r w:rsidR="00E56E17" w:rsidRPr="003C7A05">
        <w:rPr>
          <w:lang w:val="en-AU"/>
        </w:rPr>
        <w:t>;</w:t>
      </w:r>
    </w:p>
    <w:p w14:paraId="4BDE4940" w14:textId="77777777" w:rsidR="007A6CD4" w:rsidRPr="003C7A05" w:rsidRDefault="00C37BE4" w:rsidP="00152D20">
      <w:pPr>
        <w:numPr>
          <w:ilvl w:val="2"/>
          <w:numId w:val="5"/>
        </w:numPr>
        <w:spacing w:before="75"/>
        <w:ind w:hanging="530"/>
        <w:rPr>
          <w:lang w:val="en-AU"/>
        </w:rPr>
      </w:pPr>
      <w:r>
        <w:rPr>
          <w:lang w:val="en-AU"/>
        </w:rPr>
        <w:t xml:space="preserve">development and </w:t>
      </w:r>
      <w:r w:rsidR="007A6CD4">
        <w:rPr>
          <w:lang w:val="en-AU"/>
        </w:rPr>
        <w:t>dissemination of information including promotion of innovation and good practice;</w:t>
      </w:r>
    </w:p>
    <w:p w14:paraId="4BDE4941" w14:textId="77777777" w:rsidR="00E56E17" w:rsidRPr="003C7A05" w:rsidRDefault="00E56E17" w:rsidP="00152D20">
      <w:pPr>
        <w:numPr>
          <w:ilvl w:val="2"/>
          <w:numId w:val="5"/>
        </w:numPr>
        <w:spacing w:before="75"/>
        <w:ind w:hanging="530"/>
        <w:rPr>
          <w:lang w:val="en-AU"/>
        </w:rPr>
      </w:pPr>
      <w:r w:rsidRPr="003C7A05">
        <w:rPr>
          <w:lang w:val="en-AU"/>
        </w:rPr>
        <w:t>information and computer technology;</w:t>
      </w:r>
    </w:p>
    <w:p w14:paraId="4BDE4942" w14:textId="77777777" w:rsidR="00105DA1" w:rsidRPr="003C7A05" w:rsidRDefault="005457D5" w:rsidP="00152D20">
      <w:pPr>
        <w:numPr>
          <w:ilvl w:val="2"/>
          <w:numId w:val="5"/>
        </w:numPr>
        <w:spacing w:before="75"/>
        <w:ind w:hanging="530"/>
        <w:rPr>
          <w:lang w:val="en-AU"/>
        </w:rPr>
      </w:pPr>
      <w:r w:rsidRPr="003C7A05">
        <w:rPr>
          <w:lang w:val="en-AU"/>
        </w:rPr>
        <w:lastRenderedPageBreak/>
        <w:t>development, employment and enhancement of</w:t>
      </w:r>
      <w:r w:rsidR="00E56E17" w:rsidRPr="003C7A05">
        <w:rPr>
          <w:lang w:val="en-AU"/>
        </w:rPr>
        <w:t xml:space="preserve"> workforce</w:t>
      </w:r>
      <w:r w:rsidR="00D50579">
        <w:rPr>
          <w:lang w:val="en-AU"/>
        </w:rPr>
        <w:t xml:space="preserve"> capacity</w:t>
      </w:r>
      <w:r w:rsidRPr="003C7A05">
        <w:rPr>
          <w:lang w:val="en-AU"/>
        </w:rPr>
        <w:t xml:space="preserve">; </w:t>
      </w:r>
    </w:p>
    <w:p w14:paraId="4BDE4943" w14:textId="77777777" w:rsidR="00A5129D" w:rsidRDefault="00192CF0" w:rsidP="00152D20">
      <w:pPr>
        <w:numPr>
          <w:ilvl w:val="2"/>
          <w:numId w:val="5"/>
        </w:numPr>
        <w:spacing w:before="75"/>
        <w:ind w:hanging="530"/>
        <w:rPr>
          <w:lang w:val="en-AU"/>
        </w:rPr>
      </w:pPr>
      <w:r w:rsidRPr="003C7A05">
        <w:rPr>
          <w:lang w:val="en-AU"/>
        </w:rPr>
        <w:t>transport services supporting access to primary health care</w:t>
      </w:r>
    </w:p>
    <w:p w14:paraId="4BDE4944" w14:textId="77777777" w:rsidR="00192CF0" w:rsidRPr="003C7A05" w:rsidRDefault="00A5129D" w:rsidP="00152D20">
      <w:pPr>
        <w:numPr>
          <w:ilvl w:val="2"/>
          <w:numId w:val="5"/>
        </w:numPr>
        <w:spacing w:before="75"/>
        <w:ind w:hanging="530"/>
        <w:rPr>
          <w:lang w:val="en-AU"/>
        </w:rPr>
      </w:pPr>
      <w:r>
        <w:rPr>
          <w:lang w:val="en-AU"/>
        </w:rPr>
        <w:t>provision of health equipment, its insurance and maintenance</w:t>
      </w:r>
      <w:r w:rsidR="00192CF0" w:rsidRPr="003C7A05">
        <w:rPr>
          <w:lang w:val="en-AU"/>
        </w:rPr>
        <w:t>; and</w:t>
      </w:r>
    </w:p>
    <w:p w14:paraId="4BDE4945" w14:textId="77777777" w:rsidR="00F40211" w:rsidRDefault="00E56E17" w:rsidP="00152D20">
      <w:pPr>
        <w:numPr>
          <w:ilvl w:val="2"/>
          <w:numId w:val="5"/>
        </w:numPr>
        <w:spacing w:before="75"/>
        <w:ind w:hanging="530"/>
        <w:rPr>
          <w:lang w:val="en-AU"/>
        </w:rPr>
      </w:pPr>
      <w:proofErr w:type="gramStart"/>
      <w:r w:rsidRPr="003C7A05">
        <w:rPr>
          <w:lang w:val="en-AU"/>
        </w:rPr>
        <w:t>capital</w:t>
      </w:r>
      <w:proofErr w:type="gramEnd"/>
      <w:r w:rsidRPr="003C7A05">
        <w:rPr>
          <w:lang w:val="en-AU"/>
        </w:rPr>
        <w:t xml:space="preserve"> infrastructure.</w:t>
      </w:r>
    </w:p>
    <w:p w14:paraId="4BDE4946" w14:textId="77777777" w:rsidR="0027321D" w:rsidRDefault="00195682" w:rsidP="007E3E00">
      <w:pPr>
        <w:rPr>
          <w:lang w:val="en-AU"/>
        </w:rPr>
      </w:pPr>
      <w:r>
        <w:rPr>
          <w:lang w:val="en-AU"/>
        </w:rPr>
        <w:t xml:space="preserve">Applicants should apply evidence-based </w:t>
      </w:r>
      <w:r w:rsidR="00E4724C">
        <w:rPr>
          <w:lang w:val="en-AU"/>
        </w:rPr>
        <w:t xml:space="preserve">and evidence-led </w:t>
      </w:r>
      <w:r>
        <w:rPr>
          <w:lang w:val="en-AU"/>
        </w:rPr>
        <w:t>approaches in the deliver</w:t>
      </w:r>
      <w:r w:rsidR="00E4724C">
        <w:rPr>
          <w:lang w:val="en-AU"/>
        </w:rPr>
        <w:t xml:space="preserve">y of activities where </w:t>
      </w:r>
      <w:r w:rsidR="00872989">
        <w:rPr>
          <w:lang w:val="en-AU"/>
        </w:rPr>
        <w:t>possible;</w:t>
      </w:r>
      <w:r w:rsidR="00E4724C">
        <w:rPr>
          <w:lang w:val="en-AU"/>
        </w:rPr>
        <w:t xml:space="preserve"> noting that not all approaches to health care can be evidence-based. </w:t>
      </w:r>
    </w:p>
    <w:p w14:paraId="4BDE4947" w14:textId="77777777" w:rsidR="00F40211" w:rsidRPr="00C13B53" w:rsidRDefault="00F40211" w:rsidP="00F40211">
      <w:pPr>
        <w:spacing w:before="75"/>
        <w:rPr>
          <w:lang w:val="en-AU"/>
        </w:rPr>
      </w:pPr>
      <w:r w:rsidRPr="00C13B53">
        <w:rPr>
          <w:lang w:val="en-AU"/>
        </w:rPr>
        <w:t xml:space="preserve">Funding </w:t>
      </w:r>
      <w:r w:rsidR="00D50579" w:rsidRPr="00C13B53">
        <w:rPr>
          <w:lang w:val="en-AU"/>
        </w:rPr>
        <w:t xml:space="preserve">from </w:t>
      </w:r>
      <w:r w:rsidR="001B78AA" w:rsidRPr="00C13B53">
        <w:rPr>
          <w:lang w:val="en-AU"/>
        </w:rPr>
        <w:t xml:space="preserve">the </w:t>
      </w:r>
      <w:r w:rsidR="001B78AA" w:rsidRPr="00C13B53">
        <w:rPr>
          <w:rStyle w:val="NormalTextChar"/>
          <w:rFonts w:ascii="Times New Roman" w:hAnsi="Times New Roman"/>
        </w:rPr>
        <w:t xml:space="preserve">PHC </w:t>
      </w:r>
      <w:r w:rsidR="00EE71AB" w:rsidRPr="00C13B53">
        <w:rPr>
          <w:rStyle w:val="NormalTextChar"/>
          <w:rFonts w:ascii="Times New Roman" w:hAnsi="Times New Roman"/>
        </w:rPr>
        <w:t>Activity</w:t>
      </w:r>
      <w:r w:rsidR="003354EF" w:rsidRPr="00C13B53">
        <w:rPr>
          <w:rStyle w:val="NormalTextChar"/>
          <w:rFonts w:ascii="Times New Roman" w:hAnsi="Times New Roman"/>
        </w:rPr>
        <w:t xml:space="preserve"> </w:t>
      </w:r>
      <w:r w:rsidRPr="00C13B53">
        <w:rPr>
          <w:lang w:val="en-AU"/>
        </w:rPr>
        <w:t xml:space="preserve">will not be provided </w:t>
      </w:r>
      <w:r w:rsidR="00D50579" w:rsidRPr="00C13B53">
        <w:rPr>
          <w:lang w:val="en-AU"/>
        </w:rPr>
        <w:t xml:space="preserve">in relation to </w:t>
      </w:r>
      <w:r w:rsidR="003354EF" w:rsidRPr="00C13B53">
        <w:rPr>
          <w:lang w:val="en-AU"/>
        </w:rPr>
        <w:t>the following a</w:t>
      </w:r>
      <w:r w:rsidR="00AE215D" w:rsidRPr="00C13B53">
        <w:rPr>
          <w:lang w:val="en-AU"/>
        </w:rPr>
        <w:t>ctivities</w:t>
      </w:r>
      <w:r w:rsidRPr="00C13B53">
        <w:rPr>
          <w:lang w:val="en-AU"/>
        </w:rPr>
        <w:t>:</w:t>
      </w:r>
    </w:p>
    <w:p w14:paraId="4BDE4948" w14:textId="77777777" w:rsidR="00AE215D" w:rsidRDefault="007A6CD4" w:rsidP="00152D20">
      <w:pPr>
        <w:numPr>
          <w:ilvl w:val="0"/>
          <w:numId w:val="4"/>
        </w:numPr>
        <w:tabs>
          <w:tab w:val="num" w:pos="567"/>
        </w:tabs>
        <w:spacing w:before="75"/>
        <w:ind w:left="567" w:hanging="567"/>
        <w:rPr>
          <w:lang w:val="en-AU"/>
        </w:rPr>
      </w:pPr>
      <w:r>
        <w:rPr>
          <w:lang w:val="en-AU"/>
        </w:rPr>
        <w:t>s</w:t>
      </w:r>
      <w:r w:rsidR="00AE215D">
        <w:rPr>
          <w:lang w:val="en-AU"/>
        </w:rPr>
        <w:t xml:space="preserve">ocial and </w:t>
      </w:r>
      <w:r w:rsidR="00202B49">
        <w:rPr>
          <w:lang w:val="en-AU"/>
        </w:rPr>
        <w:t>e</w:t>
      </w:r>
      <w:r w:rsidR="00AE215D">
        <w:rPr>
          <w:lang w:val="en-AU"/>
        </w:rPr>
        <w:t xml:space="preserve">motional </w:t>
      </w:r>
      <w:r w:rsidR="00202B49">
        <w:rPr>
          <w:lang w:val="en-AU"/>
        </w:rPr>
        <w:t>w</w:t>
      </w:r>
      <w:r w:rsidR="00AE215D">
        <w:rPr>
          <w:lang w:val="en-AU"/>
        </w:rPr>
        <w:t xml:space="preserve">ellbeing </w:t>
      </w:r>
      <w:r w:rsidR="00C37BE4">
        <w:rPr>
          <w:lang w:val="en-AU"/>
        </w:rPr>
        <w:t>counsellors</w:t>
      </w:r>
      <w:r w:rsidR="00AE215D">
        <w:rPr>
          <w:lang w:val="en-AU"/>
        </w:rPr>
        <w:t>;</w:t>
      </w:r>
    </w:p>
    <w:p w14:paraId="4BDE4949" w14:textId="77777777" w:rsidR="00AE215D" w:rsidRDefault="00C37BE4" w:rsidP="00152D20">
      <w:pPr>
        <w:numPr>
          <w:ilvl w:val="0"/>
          <w:numId w:val="4"/>
        </w:numPr>
        <w:tabs>
          <w:tab w:val="num" w:pos="567"/>
        </w:tabs>
        <w:spacing w:before="75"/>
        <w:ind w:left="567" w:hanging="567"/>
        <w:rPr>
          <w:lang w:val="en-AU"/>
        </w:rPr>
      </w:pPr>
      <w:r>
        <w:rPr>
          <w:lang w:val="en-AU"/>
        </w:rPr>
        <w:t xml:space="preserve">specialised </w:t>
      </w:r>
      <w:r w:rsidR="007A6CD4">
        <w:rPr>
          <w:lang w:val="en-AU"/>
        </w:rPr>
        <w:t>d</w:t>
      </w:r>
      <w:r w:rsidR="00AE215D">
        <w:rPr>
          <w:lang w:val="en-AU"/>
        </w:rPr>
        <w:t>rug and alcohol support services;</w:t>
      </w:r>
    </w:p>
    <w:p w14:paraId="4BDE494A" w14:textId="77777777" w:rsidR="00AE215D" w:rsidRDefault="007A6CD4" w:rsidP="00152D20">
      <w:pPr>
        <w:numPr>
          <w:ilvl w:val="0"/>
          <w:numId w:val="4"/>
        </w:numPr>
        <w:tabs>
          <w:tab w:val="num" w:pos="567"/>
        </w:tabs>
        <w:spacing w:before="75"/>
        <w:ind w:left="567" w:hanging="567"/>
        <w:rPr>
          <w:lang w:val="en-AU"/>
        </w:rPr>
      </w:pPr>
      <w:r>
        <w:rPr>
          <w:lang w:val="en-AU"/>
        </w:rPr>
        <w:t>s</w:t>
      </w:r>
      <w:r w:rsidR="00AE215D">
        <w:rPr>
          <w:lang w:val="en-AU"/>
        </w:rPr>
        <w:t>urg</w:t>
      </w:r>
      <w:r w:rsidR="00710A82">
        <w:rPr>
          <w:lang w:val="en-AU"/>
        </w:rPr>
        <w:t>ical procedures</w:t>
      </w:r>
      <w:r w:rsidR="00195682">
        <w:rPr>
          <w:lang w:val="en-AU"/>
        </w:rPr>
        <w:t xml:space="preserve"> (not including minor GP surgical procedures)</w:t>
      </w:r>
      <w:r w:rsidR="00AE215D">
        <w:rPr>
          <w:lang w:val="en-AU"/>
        </w:rPr>
        <w:t xml:space="preserve">; </w:t>
      </w:r>
      <w:r w:rsidR="003354EF">
        <w:rPr>
          <w:lang w:val="en-AU"/>
        </w:rPr>
        <w:t>and</w:t>
      </w:r>
    </w:p>
    <w:p w14:paraId="4BDE494B" w14:textId="77777777" w:rsidR="00AE215D" w:rsidRPr="00AE215D" w:rsidRDefault="007A6CD4" w:rsidP="00152D20">
      <w:pPr>
        <w:numPr>
          <w:ilvl w:val="0"/>
          <w:numId w:val="4"/>
        </w:numPr>
        <w:tabs>
          <w:tab w:val="num" w:pos="567"/>
        </w:tabs>
        <w:spacing w:before="75"/>
        <w:ind w:left="567" w:hanging="567"/>
        <w:rPr>
          <w:lang w:val="en-AU"/>
        </w:rPr>
      </w:pPr>
      <w:proofErr w:type="gramStart"/>
      <w:r>
        <w:rPr>
          <w:lang w:val="en-AU"/>
        </w:rPr>
        <w:t>h</w:t>
      </w:r>
      <w:r w:rsidR="00E4724C">
        <w:rPr>
          <w:lang w:val="en-AU"/>
        </w:rPr>
        <w:t>ospital-based</w:t>
      </w:r>
      <w:proofErr w:type="gramEnd"/>
      <w:r w:rsidR="00E4724C">
        <w:rPr>
          <w:lang w:val="en-AU"/>
        </w:rPr>
        <w:t xml:space="preserve"> </w:t>
      </w:r>
      <w:r w:rsidR="00195682">
        <w:rPr>
          <w:lang w:val="en-AU"/>
        </w:rPr>
        <w:t>emergency care and</w:t>
      </w:r>
      <w:r w:rsidR="00A5129D">
        <w:rPr>
          <w:lang w:val="en-AU"/>
        </w:rPr>
        <w:t>/or</w:t>
      </w:r>
      <w:r w:rsidR="00195682">
        <w:rPr>
          <w:lang w:val="en-AU"/>
        </w:rPr>
        <w:t xml:space="preserve"> medical eva</w:t>
      </w:r>
      <w:r w:rsidR="00E4724C">
        <w:rPr>
          <w:lang w:val="en-AU"/>
        </w:rPr>
        <w:t>c</w:t>
      </w:r>
      <w:r w:rsidR="00195682">
        <w:rPr>
          <w:lang w:val="en-AU"/>
        </w:rPr>
        <w:t>uation</w:t>
      </w:r>
      <w:r w:rsidR="00E4724C">
        <w:rPr>
          <w:lang w:val="en-AU"/>
        </w:rPr>
        <w:t>s</w:t>
      </w:r>
      <w:r w:rsidR="003354EF">
        <w:rPr>
          <w:lang w:val="en-AU"/>
        </w:rPr>
        <w:t>.</w:t>
      </w:r>
    </w:p>
    <w:p w14:paraId="4BDE494C" w14:textId="77777777" w:rsidR="00D8653B" w:rsidRPr="003C7A05" w:rsidRDefault="00886768" w:rsidP="0005470B">
      <w:pPr>
        <w:pStyle w:val="Heading1"/>
        <w:rPr>
          <w:rFonts w:cs="Times New Roman"/>
          <w:sz w:val="24"/>
          <w:szCs w:val="24"/>
          <w:lang w:val="en-AU"/>
        </w:rPr>
      </w:pPr>
      <w:bookmarkStart w:id="29" w:name="_Toc390257782"/>
      <w:bookmarkStart w:id="30" w:name="_Toc417487698"/>
      <w:r w:rsidRPr="003C7A05">
        <w:rPr>
          <w:rFonts w:cs="Times New Roman"/>
          <w:sz w:val="24"/>
          <w:szCs w:val="24"/>
          <w:lang w:val="en-AU"/>
        </w:rPr>
        <w:t>3</w:t>
      </w:r>
      <w:r w:rsidRPr="003C7A05">
        <w:rPr>
          <w:rFonts w:cs="Times New Roman"/>
          <w:sz w:val="24"/>
          <w:szCs w:val="24"/>
          <w:lang w:val="en-AU"/>
        </w:rPr>
        <w:tab/>
      </w:r>
      <w:r w:rsidR="00044554" w:rsidRPr="003C7A05">
        <w:rPr>
          <w:rFonts w:cs="Times New Roman"/>
          <w:sz w:val="24"/>
          <w:szCs w:val="24"/>
          <w:lang w:val="en-AU"/>
        </w:rPr>
        <w:t>Probity</w:t>
      </w:r>
      <w:bookmarkEnd w:id="29"/>
      <w:bookmarkEnd w:id="30"/>
    </w:p>
    <w:p w14:paraId="4BDE494D" w14:textId="77777777" w:rsidR="00044554" w:rsidRPr="003C7A05" w:rsidRDefault="00044554" w:rsidP="00552E68">
      <w:pPr>
        <w:rPr>
          <w:lang w:val="en-AU"/>
        </w:rPr>
      </w:pPr>
      <w:r w:rsidRPr="003C7A05">
        <w:rPr>
          <w:lang w:val="en-AU"/>
        </w:rPr>
        <w:t xml:space="preserve">The Australian Government is committed to ensuring that the process </w:t>
      </w:r>
      <w:r w:rsidR="00802D0A" w:rsidRPr="003C7A05">
        <w:rPr>
          <w:lang w:val="en-AU"/>
        </w:rPr>
        <w:t xml:space="preserve">for providing funding under this </w:t>
      </w:r>
      <w:r w:rsidR="001B78AA">
        <w:rPr>
          <w:lang w:val="en-AU"/>
        </w:rPr>
        <w:t xml:space="preserve">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D577F2">
        <w:rPr>
          <w:rStyle w:val="NormalTextChar"/>
          <w:rFonts w:ascii="Times New Roman" w:hAnsi="Times New Roman"/>
        </w:rPr>
        <w:t xml:space="preserve"> </w:t>
      </w:r>
      <w:r w:rsidRPr="003C7A05">
        <w:rPr>
          <w:lang w:val="en-AU"/>
        </w:rPr>
        <w:t xml:space="preserve">is transparent and in accordance with published Guidelines.  </w:t>
      </w:r>
    </w:p>
    <w:p w14:paraId="4BDE494E" w14:textId="77777777" w:rsidR="00576E1A" w:rsidRPr="002175E3" w:rsidRDefault="00044554" w:rsidP="00760001">
      <w:pPr>
        <w:ind w:left="1440" w:hanging="1015"/>
        <w:rPr>
          <w:rStyle w:val="Emphasis"/>
        </w:rPr>
      </w:pPr>
      <w:r w:rsidRPr="002175E3">
        <w:rPr>
          <w:rStyle w:val="Emphasis"/>
        </w:rPr>
        <w:t>Note:</w:t>
      </w:r>
      <w:r w:rsidRPr="002175E3">
        <w:rPr>
          <w:rStyle w:val="Emphasis"/>
        </w:rPr>
        <w:tab/>
        <w:t>Guidelines may be varied from time-to-time by the Australian Government as the needs of</w:t>
      </w:r>
      <w:r w:rsidR="00D0754F" w:rsidRPr="002175E3">
        <w:rPr>
          <w:rStyle w:val="Emphasis"/>
        </w:rPr>
        <w:t xml:space="preserve"> </w:t>
      </w:r>
      <w:r w:rsidRPr="002175E3">
        <w:rPr>
          <w:rStyle w:val="Emphasis"/>
        </w:rPr>
        <w:t xml:space="preserve">the </w:t>
      </w:r>
      <w:r w:rsidR="00802D0A" w:rsidRPr="002175E3">
        <w:rPr>
          <w:rStyle w:val="Emphasis"/>
        </w:rPr>
        <w:t xml:space="preserve">Primary Health Care </w:t>
      </w:r>
      <w:r w:rsidR="00EE71AB" w:rsidRPr="002175E3">
        <w:rPr>
          <w:rStyle w:val="Emphasis"/>
        </w:rPr>
        <w:t>Activity</w:t>
      </w:r>
      <w:r w:rsidR="001B78AA" w:rsidRPr="002175E3">
        <w:rPr>
          <w:rStyle w:val="Emphasis"/>
        </w:rPr>
        <w:t xml:space="preserve"> </w:t>
      </w:r>
      <w:r w:rsidRPr="002175E3">
        <w:rPr>
          <w:rStyle w:val="Emphasis"/>
        </w:rPr>
        <w:t>dictate. Amended Guide</w:t>
      </w:r>
      <w:r w:rsidR="003D3544" w:rsidRPr="002175E3">
        <w:rPr>
          <w:rStyle w:val="Emphasis"/>
        </w:rPr>
        <w:t xml:space="preserve">lines will be published on the </w:t>
      </w:r>
      <w:r w:rsidR="00F747AF" w:rsidRPr="002175E3">
        <w:rPr>
          <w:rStyle w:val="Emphasis"/>
        </w:rPr>
        <w:t>D</w:t>
      </w:r>
      <w:r w:rsidRPr="002175E3">
        <w:rPr>
          <w:rStyle w:val="Emphasis"/>
        </w:rPr>
        <w:t>epartment’s website.</w:t>
      </w:r>
    </w:p>
    <w:p w14:paraId="4BDE494F" w14:textId="77777777" w:rsidR="00EF46BF" w:rsidRPr="003C7A05" w:rsidRDefault="00886768" w:rsidP="00802D0A">
      <w:pPr>
        <w:pStyle w:val="Heading2"/>
        <w:rPr>
          <w:rFonts w:cs="Times New Roman"/>
          <w:i w:val="0"/>
          <w:sz w:val="24"/>
          <w:szCs w:val="24"/>
          <w:lang w:val="en-AU"/>
        </w:rPr>
      </w:pPr>
      <w:bookmarkStart w:id="31" w:name="_Toc390257783"/>
      <w:bookmarkStart w:id="32" w:name="_Toc417487699"/>
      <w:r w:rsidRPr="003C7A05">
        <w:rPr>
          <w:rFonts w:cs="Times New Roman"/>
          <w:i w:val="0"/>
          <w:sz w:val="24"/>
          <w:szCs w:val="24"/>
          <w:lang w:val="en-AU"/>
        </w:rPr>
        <w:t>3.1</w:t>
      </w:r>
      <w:r w:rsidRPr="003C7A05">
        <w:rPr>
          <w:rFonts w:cs="Times New Roman"/>
          <w:sz w:val="24"/>
          <w:szCs w:val="24"/>
          <w:lang w:val="en-AU"/>
        </w:rPr>
        <w:tab/>
      </w:r>
      <w:r w:rsidR="003354EF">
        <w:rPr>
          <w:rFonts w:cs="Times New Roman"/>
          <w:i w:val="0"/>
          <w:sz w:val="24"/>
          <w:szCs w:val="24"/>
          <w:lang w:val="en-AU"/>
        </w:rPr>
        <w:t>Conflict of I</w:t>
      </w:r>
      <w:r w:rsidR="00044554" w:rsidRPr="003C7A05">
        <w:rPr>
          <w:rFonts w:cs="Times New Roman"/>
          <w:i w:val="0"/>
          <w:sz w:val="24"/>
          <w:szCs w:val="24"/>
          <w:lang w:val="en-AU"/>
        </w:rPr>
        <w:t>nterest</w:t>
      </w:r>
      <w:bookmarkEnd w:id="31"/>
      <w:bookmarkEnd w:id="32"/>
      <w:r w:rsidR="00044554" w:rsidRPr="003C7A05">
        <w:rPr>
          <w:rFonts w:cs="Times New Roman"/>
          <w:i w:val="0"/>
          <w:sz w:val="24"/>
          <w:szCs w:val="24"/>
          <w:lang w:val="en-AU"/>
        </w:rPr>
        <w:t xml:space="preserve"> </w:t>
      </w:r>
      <w:r w:rsidR="00EF46BF" w:rsidRPr="003C7A05">
        <w:rPr>
          <w:rFonts w:cs="Times New Roman"/>
          <w:i w:val="0"/>
          <w:sz w:val="24"/>
          <w:szCs w:val="24"/>
          <w:lang w:val="en-AU" w:eastAsia="zh-CN" w:bidi="th-TH"/>
        </w:rPr>
        <w:t xml:space="preserve"> </w:t>
      </w:r>
    </w:p>
    <w:p w14:paraId="4BDE4950" w14:textId="77777777" w:rsidR="00044554" w:rsidRPr="003C7A05" w:rsidRDefault="00044554" w:rsidP="00552E68">
      <w:pPr>
        <w:rPr>
          <w:lang w:val="en-AU"/>
        </w:rPr>
      </w:pPr>
      <w:r w:rsidRPr="003C7A05">
        <w:rPr>
          <w:lang w:val="en-AU"/>
        </w:rPr>
        <w:t xml:space="preserve">A conflict of interest may exist </w:t>
      </w:r>
      <w:r w:rsidR="00CC341C" w:rsidRPr="003C7A05">
        <w:rPr>
          <w:lang w:val="en-AU"/>
        </w:rPr>
        <w:t xml:space="preserve">for example, </w:t>
      </w:r>
      <w:r w:rsidRPr="003C7A05">
        <w:rPr>
          <w:lang w:val="en-AU"/>
        </w:rPr>
        <w:t xml:space="preserve">if </w:t>
      </w:r>
      <w:r w:rsidR="003767F8" w:rsidRPr="003C7A05">
        <w:rPr>
          <w:lang w:val="en-AU"/>
        </w:rPr>
        <w:t>a potential funding recipient</w:t>
      </w:r>
      <w:r w:rsidRPr="003C7A05">
        <w:rPr>
          <w:lang w:val="en-AU"/>
        </w:rPr>
        <w:t xml:space="preserve"> or any of its personnel:</w:t>
      </w:r>
    </w:p>
    <w:p w14:paraId="4BDE4951" w14:textId="77777777" w:rsidR="006047FF" w:rsidRPr="003C7A05" w:rsidRDefault="00A5129D" w:rsidP="00152D20">
      <w:pPr>
        <w:pStyle w:val="ListParagraph"/>
        <w:numPr>
          <w:ilvl w:val="0"/>
          <w:numId w:val="1"/>
        </w:numPr>
        <w:autoSpaceDE w:val="0"/>
        <w:autoSpaceDN w:val="0"/>
        <w:ind w:left="709" w:hanging="283"/>
        <w:contextualSpacing w:val="0"/>
        <w:rPr>
          <w:lang w:val="en-AU"/>
        </w:rPr>
      </w:pPr>
      <w:r>
        <w:rPr>
          <w:lang w:val="en-AU"/>
        </w:rPr>
        <w:t>h</w:t>
      </w:r>
      <w:r w:rsidR="00044554" w:rsidRPr="003C7A05">
        <w:rPr>
          <w:lang w:val="en-AU"/>
        </w:rPr>
        <w:t>as a relationship (whether professional, commercial or personal) with a party who is able to influence the application</w:t>
      </w:r>
      <w:r w:rsidR="006047FF" w:rsidRPr="003C7A05">
        <w:rPr>
          <w:lang w:val="en-AU"/>
        </w:rPr>
        <w:t xml:space="preserve"> assessment process, such as a d</w:t>
      </w:r>
      <w:r w:rsidR="00044554" w:rsidRPr="003C7A05">
        <w:rPr>
          <w:lang w:val="en-AU"/>
        </w:rPr>
        <w:t>epartment</w:t>
      </w:r>
      <w:r w:rsidR="006047FF" w:rsidRPr="003C7A05">
        <w:rPr>
          <w:lang w:val="en-AU"/>
        </w:rPr>
        <w:t>al</w:t>
      </w:r>
      <w:r w:rsidR="00044554" w:rsidRPr="003C7A05">
        <w:rPr>
          <w:lang w:val="en-AU"/>
        </w:rPr>
        <w:t xml:space="preserve"> </w:t>
      </w:r>
      <w:r w:rsidR="006047FF" w:rsidRPr="003C7A05">
        <w:rPr>
          <w:lang w:val="en-AU"/>
        </w:rPr>
        <w:t>officer</w:t>
      </w:r>
      <w:r w:rsidR="00044554" w:rsidRPr="003C7A05">
        <w:rPr>
          <w:lang w:val="en-AU"/>
        </w:rPr>
        <w:t>;</w:t>
      </w:r>
    </w:p>
    <w:p w14:paraId="4BDE4952" w14:textId="77777777" w:rsidR="00044554" w:rsidRPr="003C7A05" w:rsidRDefault="00A5129D" w:rsidP="00152D20">
      <w:pPr>
        <w:pStyle w:val="ListParagraph"/>
        <w:numPr>
          <w:ilvl w:val="0"/>
          <w:numId w:val="1"/>
        </w:numPr>
        <w:autoSpaceDE w:val="0"/>
        <w:autoSpaceDN w:val="0"/>
        <w:ind w:left="709" w:hanging="283"/>
        <w:contextualSpacing w:val="0"/>
        <w:rPr>
          <w:lang w:val="en-AU"/>
        </w:rPr>
      </w:pPr>
      <w:r>
        <w:rPr>
          <w:lang w:val="en-AU"/>
        </w:rPr>
        <w:t>h</w:t>
      </w:r>
      <w:r w:rsidR="00044554" w:rsidRPr="003C7A05">
        <w:rPr>
          <w:lang w:val="en-AU"/>
        </w:rPr>
        <w:t>as a relationship with, or interest in, an organisation, which is likely to</w:t>
      </w:r>
      <w:r w:rsidR="00D8653B" w:rsidRPr="003C7A05">
        <w:rPr>
          <w:lang w:val="en-AU"/>
        </w:rPr>
        <w:t xml:space="preserve"> interfere with or restrict </w:t>
      </w:r>
      <w:r w:rsidR="003D766D" w:rsidRPr="003C7A05">
        <w:rPr>
          <w:lang w:val="en-AU"/>
        </w:rPr>
        <w:t xml:space="preserve">the </w:t>
      </w:r>
      <w:r w:rsidR="00A80A87" w:rsidRPr="003C7A05">
        <w:rPr>
          <w:lang w:val="en-AU"/>
        </w:rPr>
        <w:t>applicants</w:t>
      </w:r>
      <w:r w:rsidR="00044554" w:rsidRPr="003C7A05">
        <w:rPr>
          <w:lang w:val="en-AU"/>
        </w:rPr>
        <w:t xml:space="preserve"> in carrying out the proposed activities fairly and independently; or</w:t>
      </w:r>
    </w:p>
    <w:p w14:paraId="4BDE4953" w14:textId="77777777" w:rsidR="00044554" w:rsidRPr="003C7A05" w:rsidRDefault="00A5129D" w:rsidP="00152D20">
      <w:pPr>
        <w:pStyle w:val="ListParagraph"/>
        <w:numPr>
          <w:ilvl w:val="0"/>
          <w:numId w:val="1"/>
        </w:numPr>
        <w:autoSpaceDE w:val="0"/>
        <w:autoSpaceDN w:val="0"/>
        <w:ind w:left="709" w:hanging="283"/>
        <w:contextualSpacing w:val="0"/>
        <w:rPr>
          <w:lang w:val="en-AU"/>
        </w:rPr>
      </w:pPr>
      <w:proofErr w:type="gramStart"/>
      <w:r>
        <w:rPr>
          <w:lang w:val="en-AU"/>
        </w:rPr>
        <w:t>h</w:t>
      </w:r>
      <w:r w:rsidR="00044554" w:rsidRPr="003C7A05">
        <w:rPr>
          <w:lang w:val="en-AU"/>
        </w:rPr>
        <w:t>as</w:t>
      </w:r>
      <w:proofErr w:type="gramEnd"/>
      <w:r w:rsidR="00044554" w:rsidRPr="003C7A05">
        <w:rPr>
          <w:lang w:val="en-AU"/>
        </w:rPr>
        <w:t xml:space="preserve"> a relationship with, or interest in, an organisation from which the</w:t>
      </w:r>
      <w:r w:rsidR="00D8653B" w:rsidRPr="003C7A05">
        <w:rPr>
          <w:lang w:val="en-AU"/>
        </w:rPr>
        <w:t>y will receive personal gain as</w:t>
      </w:r>
      <w:r w:rsidR="00FA55E0" w:rsidRPr="003C7A05">
        <w:rPr>
          <w:lang w:val="en-AU"/>
        </w:rPr>
        <w:t xml:space="preserve"> </w:t>
      </w:r>
      <w:r w:rsidR="00044554" w:rsidRPr="003C7A05">
        <w:rPr>
          <w:lang w:val="en-AU"/>
        </w:rPr>
        <w:t xml:space="preserve">a result of the granting of funding under the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044554" w:rsidRPr="003C7A05">
        <w:rPr>
          <w:lang w:val="en-AU"/>
        </w:rPr>
        <w:t>.</w:t>
      </w:r>
    </w:p>
    <w:p w14:paraId="4BDE4954" w14:textId="77777777" w:rsidR="00044554" w:rsidRDefault="00044554" w:rsidP="007E3E00">
      <w:pPr>
        <w:rPr>
          <w:lang w:val="en-AU"/>
        </w:rPr>
      </w:pPr>
      <w:r w:rsidRPr="003C7A05">
        <w:rPr>
          <w:lang w:val="en-AU"/>
        </w:rPr>
        <w:t xml:space="preserve">Each </w:t>
      </w:r>
      <w:r w:rsidR="00D31F96" w:rsidRPr="003C7A05">
        <w:rPr>
          <w:lang w:val="en-AU"/>
        </w:rPr>
        <w:t xml:space="preserve">party </w:t>
      </w:r>
      <w:r w:rsidRPr="003C7A05">
        <w:rPr>
          <w:lang w:val="en-AU"/>
        </w:rPr>
        <w:t xml:space="preserve">will be required to declare existing conflicts of interest or that to the best of their knowledge there </w:t>
      </w:r>
      <w:r w:rsidR="00A5129D">
        <w:rPr>
          <w:lang w:val="en-AU"/>
        </w:rPr>
        <w:t>are</w:t>
      </w:r>
      <w:r w:rsidRPr="003C7A05">
        <w:rPr>
          <w:lang w:val="en-AU"/>
        </w:rPr>
        <w:t xml:space="preserve"> no conflict</w:t>
      </w:r>
      <w:r w:rsidR="00A5129D">
        <w:rPr>
          <w:lang w:val="en-AU"/>
        </w:rPr>
        <w:t>s</w:t>
      </w:r>
      <w:r w:rsidRPr="003C7A05">
        <w:rPr>
          <w:lang w:val="en-AU"/>
        </w:rPr>
        <w:t xml:space="preserve"> of interest, including in relation to the examples above, </w:t>
      </w:r>
      <w:r w:rsidR="00A5129D">
        <w:rPr>
          <w:lang w:val="en-AU"/>
        </w:rPr>
        <w:t>which</w:t>
      </w:r>
      <w:r w:rsidR="00A5129D" w:rsidRPr="003C7A05">
        <w:rPr>
          <w:lang w:val="en-AU"/>
        </w:rPr>
        <w:t xml:space="preserve"> </w:t>
      </w:r>
      <w:r w:rsidRPr="003C7A05">
        <w:rPr>
          <w:lang w:val="en-AU"/>
        </w:rPr>
        <w:t xml:space="preserve">would impact on or prevent the </w:t>
      </w:r>
      <w:r w:rsidR="006047FF" w:rsidRPr="003C7A05">
        <w:rPr>
          <w:lang w:val="en-AU"/>
        </w:rPr>
        <w:t>a</w:t>
      </w:r>
      <w:r w:rsidR="00FE6639" w:rsidRPr="003C7A05">
        <w:rPr>
          <w:lang w:val="en-AU"/>
        </w:rPr>
        <w:t>pplicant</w:t>
      </w:r>
      <w:r w:rsidRPr="003C7A05">
        <w:rPr>
          <w:lang w:val="en-AU"/>
        </w:rPr>
        <w:t xml:space="preserve"> from proceeding with the project or any funding agreement it may enter into with the Australian Government.</w:t>
      </w:r>
    </w:p>
    <w:p w14:paraId="4BDE4955" w14:textId="77777777" w:rsidR="00044554" w:rsidRDefault="00044554" w:rsidP="007E3E00">
      <w:pPr>
        <w:rPr>
          <w:lang w:val="en-AU"/>
        </w:rPr>
      </w:pPr>
      <w:r w:rsidRPr="003C7A05">
        <w:rPr>
          <w:lang w:val="en-AU"/>
        </w:rPr>
        <w:t xml:space="preserve">Where </w:t>
      </w:r>
      <w:r w:rsidR="00D31F96" w:rsidRPr="003C7A05">
        <w:rPr>
          <w:lang w:val="en-AU"/>
        </w:rPr>
        <w:t>a party</w:t>
      </w:r>
      <w:r w:rsidRPr="003C7A05">
        <w:rPr>
          <w:lang w:val="en-AU"/>
        </w:rPr>
        <w:t xml:space="preserve"> subsequently identifies that an actual, apparent, or potential conflict of interest exists or might arise in relation to </w:t>
      </w:r>
      <w:r w:rsidR="00353616">
        <w:rPr>
          <w:lang w:val="en-AU"/>
        </w:rPr>
        <w:t>an</w:t>
      </w:r>
      <w:r w:rsidRPr="003C7A05">
        <w:rPr>
          <w:lang w:val="en-AU"/>
        </w:rPr>
        <w:t xml:space="preserve"> application for funding, </w:t>
      </w:r>
      <w:r w:rsidR="00FD0582" w:rsidRPr="003C7A05">
        <w:rPr>
          <w:lang w:val="en-AU"/>
        </w:rPr>
        <w:t xml:space="preserve">external </w:t>
      </w:r>
      <w:r w:rsidR="00D31F96" w:rsidRPr="003C7A05">
        <w:rPr>
          <w:lang w:val="en-AU"/>
        </w:rPr>
        <w:t>part</w:t>
      </w:r>
      <w:r w:rsidR="00FD0582" w:rsidRPr="003C7A05">
        <w:rPr>
          <w:lang w:val="en-AU"/>
        </w:rPr>
        <w:t>ies</w:t>
      </w:r>
      <w:r w:rsidR="00D31F96" w:rsidRPr="003C7A05">
        <w:rPr>
          <w:lang w:val="en-AU"/>
        </w:rPr>
        <w:t xml:space="preserve"> </w:t>
      </w:r>
      <w:r w:rsidRPr="003C7A05">
        <w:rPr>
          <w:lang w:val="en-AU"/>
        </w:rPr>
        <w:t xml:space="preserve">must inform the </w:t>
      </w:r>
      <w:r w:rsidR="00CC341C" w:rsidRPr="003C7A05">
        <w:rPr>
          <w:lang w:val="en-AU"/>
        </w:rPr>
        <w:t>Department</w:t>
      </w:r>
      <w:r w:rsidR="00F747AF" w:rsidRPr="003C7A05">
        <w:rPr>
          <w:lang w:val="en-AU"/>
        </w:rPr>
        <w:t xml:space="preserve"> </w:t>
      </w:r>
      <w:r w:rsidRPr="003C7A05">
        <w:rPr>
          <w:lang w:val="en-AU"/>
        </w:rPr>
        <w:t>in writing immediately.</w:t>
      </w:r>
      <w:r w:rsidR="00FD0582" w:rsidRPr="003C7A05">
        <w:rPr>
          <w:lang w:val="en-AU"/>
        </w:rPr>
        <w:t xml:space="preserve"> Departmental staff or members of any advisory panel or expert committee must advise the chair of the assessment panel. Conflicts of interest will be handled in </w:t>
      </w:r>
      <w:r w:rsidR="00D50579">
        <w:rPr>
          <w:lang w:val="en-AU"/>
        </w:rPr>
        <w:t>accordance</w:t>
      </w:r>
      <w:r w:rsidR="00D50579" w:rsidRPr="003C7A05">
        <w:rPr>
          <w:lang w:val="en-AU"/>
        </w:rPr>
        <w:t xml:space="preserve"> </w:t>
      </w:r>
      <w:r w:rsidR="00FD0582" w:rsidRPr="003C7A05">
        <w:rPr>
          <w:lang w:val="en-AU"/>
        </w:rPr>
        <w:t>with departmental policies and procedures.</w:t>
      </w:r>
    </w:p>
    <w:p w14:paraId="4BDE4956" w14:textId="77777777" w:rsidR="00E44FC6" w:rsidRPr="00C13B53" w:rsidRDefault="00C92A1A" w:rsidP="00E44FC6">
      <w:pPr>
        <w:autoSpaceDE w:val="0"/>
        <w:autoSpaceDN w:val="0"/>
        <w:adjustRightInd w:val="0"/>
        <w:rPr>
          <w:rFonts w:eastAsiaTheme="minorHAnsi"/>
          <w:lang w:val="en-AU"/>
        </w:rPr>
      </w:pPr>
      <w:hyperlink r:id="rId12" w:history="1">
        <w:r w:rsidR="00E44FC6" w:rsidRPr="00AB753A">
          <w:rPr>
            <w:rStyle w:val="Hyperlink"/>
            <w:rFonts w:eastAsiaTheme="minorHAnsi"/>
            <w:lang w:val="en-AU"/>
          </w:rPr>
          <w:t>Conflicts of interest</w:t>
        </w:r>
      </w:hyperlink>
      <w:r w:rsidR="00E44FC6" w:rsidRPr="00C13B53">
        <w:rPr>
          <w:rFonts w:eastAsiaTheme="minorHAnsi"/>
          <w:lang w:val="en-AU"/>
        </w:rPr>
        <w:t xml:space="preserve"> for departmental staff will be handled in compliance with the Australian Public Service Commission policies and procedures, these are located at </w:t>
      </w:r>
    </w:p>
    <w:p w14:paraId="4BDE4957" w14:textId="77777777" w:rsidR="00E44FC6" w:rsidRPr="00C13B53" w:rsidRDefault="00C92A1A" w:rsidP="00E44FC6">
      <w:pPr>
        <w:rPr>
          <w:lang w:val="en-AU"/>
        </w:rPr>
      </w:pPr>
      <w:hyperlink r:id="rId13" w:history="1">
        <w:r w:rsidR="00E44FC6" w:rsidRPr="00C13B53">
          <w:rPr>
            <w:rFonts w:eastAsiaTheme="minorHAnsi"/>
            <w:u w:val="single"/>
            <w:lang w:val="en-AU"/>
          </w:rPr>
          <w:t>http://www.apsc.gov.au/publications-and-media/current-publications/aps-values-and-code-of-conduct-in-practice/co</w:t>
        </w:r>
        <w:bookmarkStart w:id="33" w:name="_GoBack"/>
        <w:bookmarkEnd w:id="33"/>
        <w:r w:rsidR="00E44FC6" w:rsidRPr="00C13B53">
          <w:rPr>
            <w:rFonts w:eastAsiaTheme="minorHAnsi"/>
            <w:u w:val="single"/>
            <w:lang w:val="en-AU"/>
          </w:rPr>
          <w:t>nflict-of-interest</w:t>
        </w:r>
      </w:hyperlink>
      <w:r w:rsidR="00E44FC6" w:rsidRPr="00C13B53">
        <w:rPr>
          <w:rFonts w:eastAsiaTheme="minorHAnsi"/>
          <w:lang w:val="en-AU"/>
        </w:rPr>
        <w:t>.</w:t>
      </w:r>
    </w:p>
    <w:p w14:paraId="4BDE4958" w14:textId="77777777" w:rsidR="00044554" w:rsidRPr="003C7A05" w:rsidRDefault="00886768" w:rsidP="00A568C7">
      <w:pPr>
        <w:pStyle w:val="Heading2"/>
        <w:rPr>
          <w:rFonts w:cs="Times New Roman"/>
          <w:sz w:val="24"/>
          <w:szCs w:val="24"/>
          <w:lang w:val="en-AU"/>
        </w:rPr>
      </w:pPr>
      <w:bookmarkStart w:id="34" w:name="_Toc390257784"/>
      <w:bookmarkStart w:id="35" w:name="_Toc417487700"/>
      <w:r w:rsidRPr="003C7A05">
        <w:rPr>
          <w:rFonts w:cs="Times New Roman"/>
          <w:i w:val="0"/>
          <w:sz w:val="24"/>
          <w:szCs w:val="24"/>
          <w:lang w:val="en-AU"/>
        </w:rPr>
        <w:lastRenderedPageBreak/>
        <w:t>3.2</w:t>
      </w:r>
      <w:r w:rsidRPr="003C7A05">
        <w:rPr>
          <w:rFonts w:cs="Times New Roman"/>
          <w:sz w:val="24"/>
          <w:szCs w:val="24"/>
          <w:lang w:val="en-AU"/>
        </w:rPr>
        <w:tab/>
      </w:r>
      <w:r w:rsidR="00044554" w:rsidRPr="003C7A05">
        <w:rPr>
          <w:rFonts w:cs="Times New Roman"/>
          <w:i w:val="0"/>
          <w:sz w:val="24"/>
          <w:szCs w:val="24"/>
          <w:lang w:val="en-AU"/>
        </w:rPr>
        <w:t>Confidentiality and Protection of Personal Information</w:t>
      </w:r>
      <w:bookmarkEnd w:id="34"/>
      <w:bookmarkEnd w:id="35"/>
    </w:p>
    <w:p w14:paraId="4BDE4959" w14:textId="77777777" w:rsidR="00EE71AB" w:rsidRDefault="00EE71AB" w:rsidP="00EE71AB">
      <w:pPr>
        <w:autoSpaceDE w:val="0"/>
        <w:autoSpaceDN w:val="0"/>
        <w:adjustRightInd w:val="0"/>
        <w:rPr>
          <w:color w:val="000000"/>
          <w:lang w:val="en-AU" w:eastAsia="en-AU"/>
        </w:rPr>
      </w:pPr>
      <w:r>
        <w:rPr>
          <w:color w:val="000000"/>
          <w:lang w:val="en-AU" w:eastAsia="en-AU"/>
        </w:rPr>
        <w:t xml:space="preserve">Each applicant will be required to declare as part of their application, their ability to comply with the following Clause.  </w:t>
      </w:r>
    </w:p>
    <w:p w14:paraId="4BDE495A" w14:textId="77777777" w:rsidR="00EE71AB" w:rsidRDefault="00EE71AB" w:rsidP="00EE71AB">
      <w:pPr>
        <w:autoSpaceDE w:val="0"/>
        <w:autoSpaceDN w:val="0"/>
        <w:adjustRightInd w:val="0"/>
        <w:rPr>
          <w:color w:val="000000"/>
          <w:lang w:val="en-AU" w:eastAsia="en-AU"/>
        </w:rPr>
      </w:pPr>
      <w:r>
        <w:rPr>
          <w:color w:val="000000"/>
          <w:lang w:val="en-AU" w:eastAsia="en-AU"/>
        </w:rPr>
        <w:t>The Protection of Personal Information Clause requires the funding recipient to:</w:t>
      </w:r>
    </w:p>
    <w:p w14:paraId="4BDE495B" w14:textId="77777777" w:rsidR="00EE71AB" w:rsidRDefault="00EE71AB" w:rsidP="00EE71AB">
      <w:pPr>
        <w:keepNext/>
        <w:tabs>
          <w:tab w:val="left" w:pos="800"/>
        </w:tabs>
        <w:autoSpaceDE w:val="0"/>
        <w:autoSpaceDN w:val="0"/>
        <w:adjustRightInd w:val="0"/>
        <w:ind w:left="800" w:hanging="360"/>
        <w:rPr>
          <w:color w:val="000000"/>
          <w:lang w:val="en-AU" w:eastAsia="en-AU"/>
        </w:rPr>
      </w:pPr>
      <w:r>
        <w:rPr>
          <w:rFonts w:ascii="Symbol" w:hAnsi="Symbol" w:cs="Symbol"/>
          <w:color w:val="000000"/>
          <w:lang w:val="en-AU" w:eastAsia="en-AU"/>
        </w:rPr>
        <w:t></w:t>
      </w:r>
      <w:r>
        <w:rPr>
          <w:rFonts w:ascii="Symbol" w:hAnsi="Symbol" w:cs="Symbol"/>
          <w:color w:val="000000"/>
          <w:lang w:val="en-AU" w:eastAsia="en-AU"/>
        </w:rPr>
        <w:tab/>
      </w:r>
      <w:r>
        <w:rPr>
          <w:color w:val="000000"/>
          <w:lang w:val="en-AU" w:eastAsia="en-AU"/>
        </w:rPr>
        <w:t xml:space="preserve">comply with the </w:t>
      </w:r>
      <w:r w:rsidRPr="006563C6">
        <w:rPr>
          <w:rStyle w:val="Emphasis"/>
        </w:rPr>
        <w:t>Privacy Act (1988)</w:t>
      </w:r>
      <w:r>
        <w:rPr>
          <w:i/>
          <w:iCs/>
          <w:color w:val="000000"/>
          <w:lang w:val="en-AU" w:eastAsia="en-AU"/>
        </w:rPr>
        <w:t xml:space="preserve"> (‘</w:t>
      </w:r>
      <w:r>
        <w:rPr>
          <w:color w:val="000000"/>
          <w:lang w:val="en-AU" w:eastAsia="en-AU"/>
        </w:rPr>
        <w:t>the Privacy Act’</w:t>
      </w:r>
      <w:r>
        <w:rPr>
          <w:i/>
          <w:iCs/>
          <w:color w:val="000000"/>
          <w:lang w:val="en-AU" w:eastAsia="en-AU"/>
        </w:rPr>
        <w:t xml:space="preserve">), </w:t>
      </w:r>
      <w:r>
        <w:rPr>
          <w:color w:val="000000"/>
          <w:lang w:val="en-AU" w:eastAsia="en-AU"/>
        </w:rPr>
        <w:t>including the 13 Australian Privacy Principles (APPs) which are contained in Schedule 1 of the Privacy Act;</w:t>
      </w:r>
    </w:p>
    <w:p w14:paraId="4BDE495C" w14:textId="77777777" w:rsidR="00EE71AB" w:rsidRDefault="00EE71AB" w:rsidP="00EE71AB">
      <w:pPr>
        <w:tabs>
          <w:tab w:val="left" w:pos="800"/>
        </w:tabs>
        <w:autoSpaceDE w:val="0"/>
        <w:autoSpaceDN w:val="0"/>
        <w:adjustRightInd w:val="0"/>
        <w:ind w:left="800" w:hanging="360"/>
        <w:rPr>
          <w:color w:val="000000"/>
          <w:lang w:val="en-AU" w:eastAsia="en-AU"/>
        </w:rPr>
      </w:pPr>
      <w:r>
        <w:rPr>
          <w:rFonts w:ascii="Symbol" w:hAnsi="Symbol" w:cs="Symbol"/>
          <w:color w:val="000000"/>
          <w:lang w:val="en-AU" w:eastAsia="en-AU"/>
        </w:rPr>
        <w:t></w:t>
      </w:r>
      <w:r>
        <w:rPr>
          <w:rFonts w:ascii="Symbol" w:hAnsi="Symbol" w:cs="Symbol"/>
          <w:color w:val="000000"/>
          <w:lang w:val="en-AU" w:eastAsia="en-AU"/>
        </w:rPr>
        <w:tab/>
      </w:r>
      <w:r>
        <w:rPr>
          <w:color w:val="000000"/>
          <w:lang w:val="en-AU" w:eastAsia="en-AU"/>
        </w:rPr>
        <w:t>impose the same privacy obligations on any subcontractors it engages to assist with the activity.</w:t>
      </w:r>
    </w:p>
    <w:p w14:paraId="4BDE495D" w14:textId="77777777" w:rsidR="00EE71AB" w:rsidRDefault="00EE71AB" w:rsidP="00EE71AB">
      <w:pPr>
        <w:autoSpaceDE w:val="0"/>
        <w:autoSpaceDN w:val="0"/>
        <w:adjustRightInd w:val="0"/>
        <w:rPr>
          <w:color w:val="000000"/>
          <w:lang w:val="en-AU" w:eastAsia="en-AU"/>
        </w:rPr>
      </w:pPr>
      <w:r>
        <w:rPr>
          <w:color w:val="000000"/>
          <w:lang w:val="en-AU" w:eastAsia="en-AU"/>
        </w:rPr>
        <w:t>The Confidentiality Clause imposes obligations on the funding recipient with respect to special categories of information collected, created or held under the funding agreement.  The funding recipient is required to seek the department’s consent in writing before disclosing confidential information.</w:t>
      </w:r>
    </w:p>
    <w:p w14:paraId="4BDE495E" w14:textId="77777777" w:rsidR="003354EF" w:rsidRDefault="00EE71AB" w:rsidP="00872989">
      <w:pPr>
        <w:autoSpaceDE w:val="0"/>
        <w:autoSpaceDN w:val="0"/>
        <w:adjustRightInd w:val="0"/>
        <w:rPr>
          <w:color w:val="000000"/>
          <w:lang w:val="en-AU" w:eastAsia="en-AU"/>
        </w:rPr>
      </w:pPr>
      <w:r w:rsidRPr="003354EF">
        <w:rPr>
          <w:color w:val="000000"/>
          <w:lang w:val="en-AU" w:eastAsia="en-AU"/>
        </w:rPr>
        <w:t>Further informa</w:t>
      </w:r>
      <w:r w:rsidR="00A5129D" w:rsidRPr="003354EF">
        <w:rPr>
          <w:color w:val="000000"/>
          <w:lang w:val="en-AU" w:eastAsia="en-AU"/>
        </w:rPr>
        <w:t>tion can be found in the terms and</w:t>
      </w:r>
      <w:r w:rsidRPr="003354EF">
        <w:rPr>
          <w:color w:val="000000"/>
          <w:lang w:val="en-AU" w:eastAsia="en-AU"/>
        </w:rPr>
        <w:t xml:space="preserve"> conditions of the funding agreement available on the </w:t>
      </w:r>
      <w:hyperlink r:id="rId14" w:history="1">
        <w:r w:rsidRPr="003354EF">
          <w:rPr>
            <w:color w:val="000000"/>
            <w:lang w:val="en-AU" w:eastAsia="en-AU"/>
          </w:rPr>
          <w:t>department’s website</w:t>
        </w:r>
      </w:hyperlink>
      <w:r w:rsidR="003354EF">
        <w:rPr>
          <w:color w:val="000000"/>
          <w:lang w:val="en-AU" w:eastAsia="en-AU"/>
        </w:rPr>
        <w:t>.</w:t>
      </w:r>
    </w:p>
    <w:p w14:paraId="4BDE495F" w14:textId="77777777" w:rsidR="00BB3F09" w:rsidRPr="00AE215D" w:rsidRDefault="00886768" w:rsidP="00BB3F09">
      <w:pPr>
        <w:pStyle w:val="Heading1"/>
        <w:rPr>
          <w:rFonts w:cs="Times New Roman"/>
          <w:sz w:val="24"/>
          <w:szCs w:val="24"/>
          <w:lang w:val="en-AU"/>
        </w:rPr>
      </w:pPr>
      <w:bookmarkStart w:id="36" w:name="_Toc390257785"/>
      <w:bookmarkStart w:id="37" w:name="_Toc417487701"/>
      <w:r w:rsidRPr="003C7A05">
        <w:rPr>
          <w:rFonts w:cs="Times New Roman"/>
          <w:sz w:val="24"/>
          <w:szCs w:val="24"/>
          <w:lang w:val="en-AU"/>
        </w:rPr>
        <w:t>4</w:t>
      </w:r>
      <w:r w:rsidRPr="003C7A05">
        <w:rPr>
          <w:rFonts w:cs="Times New Roman"/>
          <w:sz w:val="24"/>
          <w:szCs w:val="24"/>
          <w:lang w:val="en-AU"/>
        </w:rPr>
        <w:tab/>
      </w:r>
      <w:r w:rsidR="00F40211" w:rsidRPr="003C7A05">
        <w:rPr>
          <w:rFonts w:cs="Times New Roman"/>
          <w:sz w:val="24"/>
          <w:szCs w:val="24"/>
          <w:lang w:val="en-AU"/>
        </w:rPr>
        <w:t xml:space="preserve">Type of </w:t>
      </w:r>
      <w:r w:rsidR="003767F8" w:rsidRPr="003C7A05">
        <w:rPr>
          <w:rFonts w:cs="Times New Roman"/>
          <w:sz w:val="24"/>
          <w:szCs w:val="24"/>
          <w:lang w:val="en-AU"/>
        </w:rPr>
        <w:t>Application Process</w:t>
      </w:r>
      <w:bookmarkEnd w:id="36"/>
      <w:bookmarkEnd w:id="37"/>
      <w:r w:rsidR="009A3D2F" w:rsidRPr="003C7A05">
        <w:rPr>
          <w:rFonts w:cs="Times New Roman"/>
          <w:sz w:val="24"/>
          <w:szCs w:val="24"/>
          <w:lang w:val="en-AU"/>
        </w:rPr>
        <w:t xml:space="preserve"> </w:t>
      </w:r>
    </w:p>
    <w:p w14:paraId="4BDE4960" w14:textId="77777777" w:rsidR="009A3D2F" w:rsidRPr="003C7A05" w:rsidRDefault="009A3D2F" w:rsidP="00105DA1">
      <w:pPr>
        <w:pStyle w:val="Heading1"/>
        <w:rPr>
          <w:rFonts w:cs="Times New Roman"/>
          <w:sz w:val="24"/>
          <w:szCs w:val="24"/>
          <w:lang w:val="en-AU"/>
        </w:rPr>
      </w:pPr>
      <w:bookmarkStart w:id="38" w:name="_Toc390257786"/>
      <w:bookmarkStart w:id="39" w:name="_Toc417487702"/>
      <w:r w:rsidRPr="003C7A05">
        <w:rPr>
          <w:rFonts w:cs="Times New Roman"/>
          <w:sz w:val="24"/>
          <w:szCs w:val="24"/>
          <w:lang w:val="en-AU"/>
        </w:rPr>
        <w:t xml:space="preserve">4.1 </w:t>
      </w:r>
      <w:r w:rsidR="00105DA1" w:rsidRPr="003C7A05">
        <w:rPr>
          <w:rFonts w:cs="Times New Roman"/>
          <w:sz w:val="24"/>
          <w:szCs w:val="24"/>
          <w:lang w:val="en-AU"/>
        </w:rPr>
        <w:tab/>
      </w:r>
      <w:r w:rsidR="003767F8" w:rsidRPr="003C7A05">
        <w:rPr>
          <w:rFonts w:cs="Times New Roman"/>
          <w:sz w:val="24"/>
          <w:szCs w:val="24"/>
          <w:lang w:val="en-AU"/>
        </w:rPr>
        <w:t>Access to Funding</w:t>
      </w:r>
      <w:bookmarkEnd w:id="38"/>
      <w:bookmarkEnd w:id="39"/>
    </w:p>
    <w:p w14:paraId="4BDE4961" w14:textId="77777777" w:rsidR="00F6655E" w:rsidRDefault="00FF2772" w:rsidP="007E3E00">
      <w:pPr>
        <w:rPr>
          <w:lang w:val="en-AU"/>
        </w:rPr>
      </w:pPr>
      <w:r>
        <w:rPr>
          <w:lang w:val="en-AU"/>
        </w:rPr>
        <w:t>Eligible o</w:t>
      </w:r>
      <w:r w:rsidR="00F6655E">
        <w:rPr>
          <w:lang w:val="en-AU"/>
        </w:rPr>
        <w:t xml:space="preserve">rganisations are able to apply for </w:t>
      </w:r>
      <w:r w:rsidR="001B78AA" w:rsidRPr="001B78AA">
        <w:rPr>
          <w:rStyle w:val="NormalTextChar"/>
          <w:rFonts w:ascii="Times New Roman" w:hAnsi="Times New Roman"/>
        </w:rPr>
        <w:t xml:space="preserve">PHC </w:t>
      </w:r>
      <w:r w:rsidR="00EE71AB">
        <w:rPr>
          <w:rStyle w:val="NormalTextChar"/>
          <w:rFonts w:ascii="Times New Roman" w:hAnsi="Times New Roman"/>
        </w:rPr>
        <w:t>Activity</w:t>
      </w:r>
      <w:r w:rsidR="001B78AA">
        <w:rPr>
          <w:rStyle w:val="NormalTextChar"/>
          <w:rFonts w:ascii="Times New Roman" w:hAnsi="Times New Roman"/>
        </w:rPr>
        <w:t xml:space="preserve"> </w:t>
      </w:r>
      <w:r w:rsidR="00F6655E">
        <w:rPr>
          <w:lang w:val="en-AU"/>
        </w:rPr>
        <w:t xml:space="preserve">funding </w:t>
      </w:r>
      <w:r>
        <w:rPr>
          <w:lang w:val="en-AU"/>
        </w:rPr>
        <w:t>through the avenues outlined</w:t>
      </w:r>
      <w:r w:rsidR="00F6655E">
        <w:rPr>
          <w:lang w:val="en-AU"/>
        </w:rPr>
        <w:t xml:space="preserve"> below.</w:t>
      </w:r>
      <w:r w:rsidR="00A5129D">
        <w:rPr>
          <w:lang w:val="en-AU"/>
        </w:rPr>
        <w:t xml:space="preserve"> All proposals for funding</w:t>
      </w:r>
      <w:r w:rsidR="00F6655E">
        <w:rPr>
          <w:lang w:val="en-AU"/>
        </w:rPr>
        <w:t xml:space="preserve"> will be assessed against the assessment criteria outlined in </w:t>
      </w:r>
      <w:r>
        <w:rPr>
          <w:lang w:val="en-AU"/>
        </w:rPr>
        <w:t xml:space="preserve">section 6.2 of </w:t>
      </w:r>
      <w:r w:rsidR="00F6655E">
        <w:rPr>
          <w:lang w:val="en-AU"/>
        </w:rPr>
        <w:t xml:space="preserve">these Guidelines. </w:t>
      </w:r>
    </w:p>
    <w:p w14:paraId="4BDE4962" w14:textId="77777777" w:rsidR="009A35CD" w:rsidRDefault="009A35CD" w:rsidP="00F40211">
      <w:pPr>
        <w:rPr>
          <w:b/>
          <w:lang w:val="en-AU"/>
        </w:rPr>
      </w:pPr>
      <w:r>
        <w:rPr>
          <w:b/>
          <w:lang w:val="en-AU"/>
        </w:rPr>
        <w:t>Continuation of Funding</w:t>
      </w:r>
    </w:p>
    <w:p w14:paraId="4BDE4963" w14:textId="77777777" w:rsidR="003354EF" w:rsidRDefault="009A35CD" w:rsidP="007E3E00">
      <w:pPr>
        <w:rPr>
          <w:lang w:val="en-AU"/>
        </w:rPr>
      </w:pPr>
      <w:r w:rsidRPr="009A35CD">
        <w:rPr>
          <w:lang w:val="en-AU"/>
        </w:rPr>
        <w:t xml:space="preserve">Organisations </w:t>
      </w:r>
      <w:r w:rsidR="00D65365">
        <w:rPr>
          <w:lang w:val="en-AU"/>
        </w:rPr>
        <w:t xml:space="preserve">already </w:t>
      </w:r>
      <w:r w:rsidRPr="009A35CD">
        <w:rPr>
          <w:lang w:val="en-AU"/>
        </w:rPr>
        <w:t xml:space="preserve">receiving </w:t>
      </w:r>
      <w:r w:rsidR="001B78AA" w:rsidRPr="007E3E00">
        <w:rPr>
          <w:lang w:val="en-AU"/>
        </w:rPr>
        <w:t xml:space="preserve">PHC </w:t>
      </w:r>
      <w:r w:rsidR="00EE71AB" w:rsidRPr="007E3E00">
        <w:rPr>
          <w:lang w:val="en-AU"/>
        </w:rPr>
        <w:t>Activity</w:t>
      </w:r>
      <w:r w:rsidR="00F6655E">
        <w:rPr>
          <w:lang w:val="en-AU"/>
        </w:rPr>
        <w:t xml:space="preserve"> </w:t>
      </w:r>
      <w:r w:rsidRPr="009A35CD">
        <w:rPr>
          <w:lang w:val="en-AU"/>
        </w:rPr>
        <w:t xml:space="preserve">funding </w:t>
      </w:r>
      <w:r w:rsidR="00D65365">
        <w:rPr>
          <w:lang w:val="en-AU"/>
        </w:rPr>
        <w:t xml:space="preserve">from the </w:t>
      </w:r>
      <w:r w:rsidR="00D54210">
        <w:rPr>
          <w:lang w:val="en-AU"/>
        </w:rPr>
        <w:t>D</w:t>
      </w:r>
      <w:r w:rsidR="00D65365">
        <w:rPr>
          <w:lang w:val="en-AU"/>
        </w:rPr>
        <w:t xml:space="preserve">epartment </w:t>
      </w:r>
      <w:r w:rsidRPr="009A35CD">
        <w:rPr>
          <w:lang w:val="en-AU"/>
        </w:rPr>
        <w:t>will</w:t>
      </w:r>
      <w:r w:rsidR="00D65365">
        <w:rPr>
          <w:lang w:val="en-AU"/>
        </w:rPr>
        <w:t xml:space="preserve"> be requested to</w:t>
      </w:r>
      <w:r w:rsidR="00D54210">
        <w:rPr>
          <w:lang w:val="en-AU"/>
        </w:rPr>
        <w:t xml:space="preserve"> </w:t>
      </w:r>
      <w:r w:rsidRPr="009A35CD">
        <w:rPr>
          <w:lang w:val="en-AU"/>
        </w:rPr>
        <w:t xml:space="preserve">provide a proposal </w:t>
      </w:r>
      <w:r>
        <w:rPr>
          <w:lang w:val="en-AU"/>
        </w:rPr>
        <w:t xml:space="preserve">for continuation of funding </w:t>
      </w:r>
      <w:r w:rsidR="009F4B8E">
        <w:rPr>
          <w:lang w:val="en-AU"/>
        </w:rPr>
        <w:t xml:space="preserve">towards the end of the funding period </w:t>
      </w:r>
      <w:r>
        <w:rPr>
          <w:lang w:val="en-AU"/>
        </w:rPr>
        <w:t xml:space="preserve">which will be assessed to ensure </w:t>
      </w:r>
      <w:r w:rsidRPr="009A35CD">
        <w:rPr>
          <w:lang w:val="en-AU"/>
        </w:rPr>
        <w:t>value for money.</w:t>
      </w:r>
    </w:p>
    <w:p w14:paraId="4BDE4964" w14:textId="77777777" w:rsidR="00F40211" w:rsidRPr="00A13E88" w:rsidRDefault="00C25C28" w:rsidP="00F40211">
      <w:pPr>
        <w:rPr>
          <w:b/>
          <w:lang w:val="en-AU"/>
        </w:rPr>
      </w:pPr>
      <w:r>
        <w:rPr>
          <w:b/>
          <w:lang w:val="en-AU"/>
        </w:rPr>
        <w:t>G</w:t>
      </w:r>
      <w:r w:rsidR="00F40211" w:rsidRPr="00A13E88">
        <w:rPr>
          <w:b/>
          <w:lang w:val="en-AU"/>
        </w:rPr>
        <w:t>rant</w:t>
      </w:r>
      <w:r w:rsidR="003354EF">
        <w:rPr>
          <w:b/>
          <w:lang w:val="en-AU"/>
        </w:rPr>
        <w:t xml:space="preserve"> R</w:t>
      </w:r>
      <w:r w:rsidR="00F40211" w:rsidRPr="00A13E88">
        <w:rPr>
          <w:b/>
          <w:lang w:val="en-AU"/>
        </w:rPr>
        <w:t>ounds</w:t>
      </w:r>
    </w:p>
    <w:p w14:paraId="4BDE4965" w14:textId="77777777" w:rsidR="00C25C28" w:rsidRDefault="00F40211" w:rsidP="00F40211">
      <w:pPr>
        <w:rPr>
          <w:lang w:val="en-AU"/>
        </w:rPr>
      </w:pPr>
      <w:r w:rsidRPr="00A13E88">
        <w:rPr>
          <w:lang w:val="en-AU"/>
        </w:rPr>
        <w:t xml:space="preserve">Funding may </w:t>
      </w:r>
      <w:r w:rsidR="00710A82">
        <w:rPr>
          <w:lang w:val="en-AU"/>
        </w:rPr>
        <w:t xml:space="preserve">also </w:t>
      </w:r>
      <w:r w:rsidRPr="00A13E88">
        <w:rPr>
          <w:lang w:val="en-AU"/>
        </w:rPr>
        <w:t>be made availabl</w:t>
      </w:r>
      <w:r w:rsidRPr="003C7A05">
        <w:rPr>
          <w:lang w:val="en-AU"/>
        </w:rPr>
        <w:t>e through</w:t>
      </w:r>
      <w:r w:rsidR="00C25C28">
        <w:rPr>
          <w:lang w:val="en-AU"/>
        </w:rPr>
        <w:t>:</w:t>
      </w:r>
    </w:p>
    <w:p w14:paraId="4BDE4966" w14:textId="77777777" w:rsidR="00F40211" w:rsidRDefault="00C25C28" w:rsidP="003354EF">
      <w:pPr>
        <w:pStyle w:val="ListParagraph"/>
        <w:numPr>
          <w:ilvl w:val="0"/>
          <w:numId w:val="10"/>
        </w:numPr>
        <w:rPr>
          <w:lang w:val="en-AU"/>
        </w:rPr>
      </w:pPr>
      <w:proofErr w:type="gramStart"/>
      <w:r>
        <w:rPr>
          <w:lang w:val="en-AU"/>
        </w:rPr>
        <w:t>t</w:t>
      </w:r>
      <w:r w:rsidR="00F40211" w:rsidRPr="00C25C28">
        <w:rPr>
          <w:lang w:val="en-AU"/>
        </w:rPr>
        <w:t>argeted</w:t>
      </w:r>
      <w:proofErr w:type="gramEnd"/>
      <w:r w:rsidR="00F40211" w:rsidRPr="00C25C28">
        <w:rPr>
          <w:lang w:val="en-AU"/>
        </w:rPr>
        <w:t xml:space="preserve"> </w:t>
      </w:r>
      <w:r>
        <w:rPr>
          <w:lang w:val="en-AU"/>
        </w:rPr>
        <w:t xml:space="preserve">grant </w:t>
      </w:r>
      <w:r w:rsidR="00F40211" w:rsidRPr="00C25C28">
        <w:rPr>
          <w:lang w:val="en-AU"/>
        </w:rPr>
        <w:t xml:space="preserve">rounds. </w:t>
      </w:r>
      <w:r>
        <w:rPr>
          <w:lang w:val="en-AU"/>
        </w:rPr>
        <w:t xml:space="preserve">Targeted </w:t>
      </w:r>
      <w:r w:rsidR="00F40211" w:rsidRPr="00C25C28">
        <w:rPr>
          <w:lang w:val="en-AU"/>
        </w:rPr>
        <w:t>grant rounds will be open to a small number of potential funding recipients based on the specialised requirements of the initiative or project under consideration</w:t>
      </w:r>
      <w:r w:rsidR="00D65365" w:rsidRPr="00C25C28">
        <w:rPr>
          <w:lang w:val="en-AU"/>
        </w:rPr>
        <w:t xml:space="preserve"> and the funding available</w:t>
      </w:r>
      <w:r w:rsidR="00F40211" w:rsidRPr="00C25C28">
        <w:rPr>
          <w:lang w:val="en-AU"/>
        </w:rPr>
        <w:t>.</w:t>
      </w:r>
    </w:p>
    <w:p w14:paraId="4BDE4967" w14:textId="77777777" w:rsidR="00C25C28" w:rsidRDefault="00C25C28" w:rsidP="007E3E00">
      <w:pPr>
        <w:pStyle w:val="ListParagraph"/>
        <w:numPr>
          <w:ilvl w:val="0"/>
          <w:numId w:val="10"/>
        </w:numPr>
        <w:ind w:left="714" w:hanging="357"/>
        <w:rPr>
          <w:lang w:val="en-AU"/>
        </w:rPr>
      </w:pPr>
      <w:r>
        <w:rPr>
          <w:lang w:val="en-AU"/>
        </w:rPr>
        <w:t xml:space="preserve">Open </w:t>
      </w:r>
      <w:r w:rsidR="00567833">
        <w:rPr>
          <w:lang w:val="en-AU"/>
        </w:rPr>
        <w:t xml:space="preserve">competitive </w:t>
      </w:r>
      <w:r>
        <w:rPr>
          <w:lang w:val="en-AU"/>
        </w:rPr>
        <w:t xml:space="preserve">grant rounds. Open grant rounds will be open to the market for funding recipients to deliver on the requirements of the initiative or project under consideration of the funding available. </w:t>
      </w:r>
    </w:p>
    <w:p w14:paraId="4BDE4968" w14:textId="77777777" w:rsidR="00F40211" w:rsidRPr="003C7A05" w:rsidRDefault="00F40211" w:rsidP="00F40211">
      <w:pPr>
        <w:rPr>
          <w:b/>
          <w:lang w:val="en-AU"/>
        </w:rPr>
      </w:pPr>
      <w:r w:rsidRPr="003C7A05">
        <w:rPr>
          <w:b/>
          <w:lang w:val="en-AU"/>
        </w:rPr>
        <w:t xml:space="preserve">One-off/ </w:t>
      </w:r>
      <w:r w:rsidR="003354EF">
        <w:rPr>
          <w:b/>
          <w:lang w:val="en-AU"/>
        </w:rPr>
        <w:t>Unsolicited F</w:t>
      </w:r>
      <w:r w:rsidRPr="003C7A05">
        <w:rPr>
          <w:b/>
          <w:lang w:val="en-AU"/>
        </w:rPr>
        <w:t>unding</w:t>
      </w:r>
    </w:p>
    <w:p w14:paraId="4BDE4969" w14:textId="77777777" w:rsidR="00F40211" w:rsidRDefault="00F40211" w:rsidP="007E3E00">
      <w:pPr>
        <w:rPr>
          <w:lang w:val="en-AU"/>
        </w:rPr>
      </w:pPr>
      <w:r w:rsidRPr="00A13E88">
        <w:rPr>
          <w:lang w:val="en-AU"/>
        </w:rPr>
        <w:t xml:space="preserve">Provision </w:t>
      </w:r>
      <w:r w:rsidR="00266E04">
        <w:rPr>
          <w:lang w:val="en-AU"/>
        </w:rPr>
        <w:t>may</w:t>
      </w:r>
      <w:r w:rsidRPr="00A13E88">
        <w:rPr>
          <w:lang w:val="en-AU"/>
        </w:rPr>
        <w:t xml:space="preserve"> be made under </w:t>
      </w:r>
      <w:r w:rsidR="00DD3862">
        <w:rPr>
          <w:lang w:val="en-AU"/>
        </w:rPr>
        <w:t>the</w:t>
      </w:r>
      <w:r w:rsidR="00DD3862" w:rsidRPr="00A13E88">
        <w:rPr>
          <w:lang w:val="en-AU"/>
        </w:rPr>
        <w:t xml:space="preserve"> </w:t>
      </w:r>
      <w:r w:rsidR="00E20DCD" w:rsidRPr="007E3E00">
        <w:rPr>
          <w:lang w:val="en-AU"/>
        </w:rPr>
        <w:t xml:space="preserve">PHC </w:t>
      </w:r>
      <w:r w:rsidR="00EE71AB" w:rsidRPr="007E3E00">
        <w:rPr>
          <w:lang w:val="en-AU"/>
        </w:rPr>
        <w:t>Activity</w:t>
      </w:r>
      <w:r w:rsidRPr="00A13E88">
        <w:rPr>
          <w:lang w:val="en-AU"/>
        </w:rPr>
        <w:t xml:space="preserve"> </w:t>
      </w:r>
      <w:r w:rsidR="003925F0">
        <w:rPr>
          <w:lang w:val="en-AU"/>
        </w:rPr>
        <w:t xml:space="preserve">to fund </w:t>
      </w:r>
      <w:r w:rsidRPr="00A13E88">
        <w:rPr>
          <w:lang w:val="en-AU"/>
        </w:rPr>
        <w:t xml:space="preserve">one-off, unsolicited proposals, and emergency payments, provided that they meet the aims, objectives and priorities of the </w:t>
      </w:r>
      <w:r w:rsidR="00E20DCD" w:rsidRPr="007E3E00">
        <w:rPr>
          <w:lang w:val="en-AU"/>
        </w:rPr>
        <w:t xml:space="preserve">PHC </w:t>
      </w:r>
      <w:r w:rsidR="00EE71AB" w:rsidRPr="007E3E00">
        <w:rPr>
          <w:lang w:val="en-AU"/>
        </w:rPr>
        <w:t>Activity</w:t>
      </w:r>
      <w:r w:rsidRPr="00A13E88">
        <w:rPr>
          <w:lang w:val="en-AU"/>
        </w:rPr>
        <w:t xml:space="preserve">. </w:t>
      </w:r>
      <w:r w:rsidR="006B67CA">
        <w:rPr>
          <w:lang w:val="en-AU"/>
        </w:rPr>
        <w:t xml:space="preserve"> </w:t>
      </w:r>
      <w:r w:rsidR="0096422A" w:rsidRPr="0096422A">
        <w:rPr>
          <w:lang w:val="en-AU"/>
        </w:rPr>
        <w:t xml:space="preserve"> </w:t>
      </w:r>
      <w:r w:rsidR="0096422A">
        <w:rPr>
          <w:lang w:val="en-AU"/>
        </w:rPr>
        <w:t xml:space="preserve">Unsolicited proposals may be submitted by organisations that do not currently receive funding through the </w:t>
      </w:r>
      <w:r w:rsidR="00E20DCD" w:rsidRPr="007E3E00">
        <w:rPr>
          <w:lang w:val="en-AU"/>
        </w:rPr>
        <w:t xml:space="preserve">PHC </w:t>
      </w:r>
      <w:r w:rsidR="00EE71AB" w:rsidRPr="007E3E00">
        <w:rPr>
          <w:lang w:val="en-AU"/>
        </w:rPr>
        <w:t>Activity</w:t>
      </w:r>
      <w:r w:rsidR="0096422A">
        <w:rPr>
          <w:lang w:val="en-AU"/>
        </w:rPr>
        <w:t xml:space="preserve">, or from organisations already receiving </w:t>
      </w:r>
      <w:r w:rsidR="00E20DCD" w:rsidRPr="007E3E00">
        <w:rPr>
          <w:lang w:val="en-AU"/>
        </w:rPr>
        <w:t xml:space="preserve">PHC </w:t>
      </w:r>
      <w:r w:rsidR="00EE71AB" w:rsidRPr="007E3E00">
        <w:rPr>
          <w:lang w:val="en-AU"/>
        </w:rPr>
        <w:t>Activity</w:t>
      </w:r>
      <w:r w:rsidR="0096422A">
        <w:rPr>
          <w:lang w:val="en-AU"/>
        </w:rPr>
        <w:t xml:space="preserve"> funding to meet growing or emerging demands or needs in the communities they service. </w:t>
      </w:r>
    </w:p>
    <w:p w14:paraId="4BDE496A" w14:textId="77777777" w:rsidR="00044554" w:rsidRPr="004C2D1D" w:rsidRDefault="003767F8" w:rsidP="00F55964">
      <w:pPr>
        <w:pStyle w:val="Heading1"/>
        <w:rPr>
          <w:rFonts w:cs="Times New Roman"/>
          <w:sz w:val="24"/>
          <w:szCs w:val="24"/>
          <w:lang w:val="en-AU"/>
        </w:rPr>
      </w:pPr>
      <w:bookmarkStart w:id="40" w:name="_Toc390257787"/>
      <w:bookmarkStart w:id="41" w:name="_Toc417487703"/>
      <w:r w:rsidRPr="004C2D1D">
        <w:rPr>
          <w:rFonts w:cs="Times New Roman"/>
          <w:sz w:val="24"/>
          <w:szCs w:val="24"/>
          <w:lang w:val="en-AU"/>
        </w:rPr>
        <w:t>4.2</w:t>
      </w:r>
      <w:r w:rsidR="00AC078D" w:rsidRPr="004C2D1D">
        <w:rPr>
          <w:rFonts w:cs="Times New Roman"/>
          <w:sz w:val="24"/>
          <w:szCs w:val="24"/>
          <w:lang w:val="en-AU"/>
        </w:rPr>
        <w:tab/>
      </w:r>
      <w:r w:rsidR="003354EF">
        <w:rPr>
          <w:rFonts w:cs="Times New Roman"/>
          <w:sz w:val="24"/>
          <w:szCs w:val="24"/>
          <w:lang w:val="en-AU"/>
        </w:rPr>
        <w:t>Programme U</w:t>
      </w:r>
      <w:r w:rsidR="00F6634A" w:rsidRPr="004C2D1D">
        <w:rPr>
          <w:rFonts w:cs="Times New Roman"/>
          <w:sz w:val="24"/>
          <w:szCs w:val="24"/>
          <w:lang w:val="en-AU"/>
        </w:rPr>
        <w:t>nder</w:t>
      </w:r>
      <w:r w:rsidR="003354EF">
        <w:rPr>
          <w:rFonts w:cs="Times New Roman"/>
          <w:sz w:val="24"/>
          <w:szCs w:val="24"/>
          <w:lang w:val="en-AU"/>
        </w:rPr>
        <w:t>-</w:t>
      </w:r>
      <w:r w:rsidRPr="004C2D1D">
        <w:rPr>
          <w:rFonts w:cs="Times New Roman"/>
          <w:sz w:val="24"/>
          <w:szCs w:val="24"/>
          <w:lang w:val="en-AU"/>
        </w:rPr>
        <w:t>expenditure</w:t>
      </w:r>
      <w:bookmarkEnd w:id="40"/>
      <w:bookmarkEnd w:id="41"/>
    </w:p>
    <w:p w14:paraId="4BDE496B" w14:textId="77777777" w:rsidR="003767F8" w:rsidRPr="003C7A05" w:rsidRDefault="00E20DCD" w:rsidP="007E3E00">
      <w:pPr>
        <w:rPr>
          <w:lang w:val="en-AU"/>
        </w:rPr>
      </w:pPr>
      <w:r w:rsidRPr="007E3E00">
        <w:rPr>
          <w:lang w:val="en-AU"/>
        </w:rPr>
        <w:t xml:space="preserve">PHC </w:t>
      </w:r>
      <w:r w:rsidR="00EE71AB" w:rsidRPr="007E3E00">
        <w:rPr>
          <w:lang w:val="en-AU"/>
        </w:rPr>
        <w:t>Activity</w:t>
      </w:r>
      <w:r w:rsidR="00DC67C6">
        <w:rPr>
          <w:lang w:val="en-AU"/>
        </w:rPr>
        <w:t xml:space="preserve"> f</w:t>
      </w:r>
      <w:r w:rsidR="003767F8" w:rsidRPr="003C7A05">
        <w:rPr>
          <w:lang w:val="en-AU"/>
        </w:rPr>
        <w:t>unding allocations will be monitored throughout the year with potential under</w:t>
      </w:r>
      <w:r w:rsidR="0096422A">
        <w:rPr>
          <w:lang w:val="en-AU"/>
        </w:rPr>
        <w:t xml:space="preserve"> expenditure</w:t>
      </w:r>
      <w:r w:rsidR="003767F8" w:rsidRPr="003C7A05">
        <w:rPr>
          <w:lang w:val="en-AU"/>
        </w:rPr>
        <w:t xml:space="preserve"> identified and allocated to activities identified as being the most appropriate method of meeting the objective of the </w:t>
      </w:r>
      <w:r w:rsidRPr="007E3E00">
        <w:rPr>
          <w:lang w:val="en-AU"/>
        </w:rPr>
        <w:t xml:space="preserve">PHC </w:t>
      </w:r>
      <w:r w:rsidR="00EE71AB" w:rsidRPr="007E3E00">
        <w:rPr>
          <w:lang w:val="en-AU"/>
        </w:rPr>
        <w:t>Activity</w:t>
      </w:r>
      <w:r w:rsidR="003767F8" w:rsidRPr="003C7A05">
        <w:rPr>
          <w:lang w:val="en-AU"/>
        </w:rPr>
        <w:t xml:space="preserve">.  </w:t>
      </w:r>
    </w:p>
    <w:p w14:paraId="4BDE496C" w14:textId="77777777" w:rsidR="00C728B9" w:rsidRDefault="003767F8" w:rsidP="00C728B9">
      <w:pPr>
        <w:rPr>
          <w:lang w:val="en-AU"/>
        </w:rPr>
      </w:pPr>
      <w:r w:rsidRPr="003C7A05">
        <w:rPr>
          <w:lang w:val="en-AU"/>
        </w:rPr>
        <w:lastRenderedPageBreak/>
        <w:t>Under expenditure may also be used to fund unsolicited proposals or one-off grants where such proposals will meet the objective an</w:t>
      </w:r>
      <w:r w:rsidR="000B4779">
        <w:rPr>
          <w:lang w:val="en-AU"/>
        </w:rPr>
        <w:t xml:space="preserve">d priorities of the </w:t>
      </w:r>
      <w:r w:rsidR="00E20DCD" w:rsidRPr="007E3E00">
        <w:rPr>
          <w:lang w:val="en-AU"/>
        </w:rPr>
        <w:t xml:space="preserve">PHC </w:t>
      </w:r>
      <w:r w:rsidR="00EE71AB" w:rsidRPr="007E3E00">
        <w:rPr>
          <w:lang w:val="en-AU"/>
        </w:rPr>
        <w:t>Activity</w:t>
      </w:r>
      <w:r w:rsidR="000B4779">
        <w:rPr>
          <w:lang w:val="en-AU"/>
        </w:rPr>
        <w:t>.</w:t>
      </w:r>
      <w:r w:rsidRPr="003C7A05">
        <w:rPr>
          <w:lang w:val="en-AU"/>
        </w:rPr>
        <w:t xml:space="preserve"> </w:t>
      </w:r>
      <w:bookmarkStart w:id="42" w:name="_Toc383519924"/>
    </w:p>
    <w:p w14:paraId="4BDE496D" w14:textId="77777777" w:rsidR="00AF3A8E" w:rsidRPr="007517CF" w:rsidRDefault="00AF3A8E" w:rsidP="00C728B9">
      <w:pPr>
        <w:pStyle w:val="Heading1"/>
        <w:rPr>
          <w:rFonts w:cs="Times New Roman"/>
          <w:sz w:val="24"/>
          <w:szCs w:val="24"/>
          <w:lang w:val="en-AU"/>
        </w:rPr>
      </w:pPr>
      <w:bookmarkStart w:id="43" w:name="_Toc390257788"/>
      <w:bookmarkStart w:id="44" w:name="_Toc417487704"/>
      <w:r w:rsidRPr="003C7A05">
        <w:rPr>
          <w:rFonts w:cs="Times New Roman"/>
          <w:sz w:val="24"/>
          <w:szCs w:val="24"/>
          <w:lang w:val="en-AU"/>
        </w:rPr>
        <w:t>5.</w:t>
      </w:r>
      <w:r w:rsidRPr="003C7A05">
        <w:rPr>
          <w:rFonts w:cs="Times New Roman"/>
          <w:sz w:val="24"/>
          <w:szCs w:val="24"/>
          <w:lang w:val="en-AU"/>
        </w:rPr>
        <w:tab/>
      </w:r>
      <w:r w:rsidRPr="007517CF">
        <w:rPr>
          <w:rFonts w:cs="Times New Roman"/>
          <w:sz w:val="24"/>
          <w:szCs w:val="24"/>
          <w:lang w:val="en-AU"/>
        </w:rPr>
        <w:t>How to Apply</w:t>
      </w:r>
      <w:bookmarkEnd w:id="42"/>
      <w:bookmarkEnd w:id="43"/>
      <w:bookmarkEnd w:id="44"/>
    </w:p>
    <w:p w14:paraId="4BDE496E" w14:textId="77777777" w:rsidR="00AF3A8E" w:rsidRPr="007517CF" w:rsidRDefault="00AF3A8E" w:rsidP="00AF3A8E">
      <w:pPr>
        <w:pStyle w:val="Heading2"/>
        <w:rPr>
          <w:rFonts w:cs="Times New Roman"/>
          <w:i w:val="0"/>
          <w:sz w:val="24"/>
          <w:szCs w:val="24"/>
          <w:lang w:val="en-AU"/>
        </w:rPr>
      </w:pPr>
      <w:bookmarkStart w:id="45" w:name="_Toc390257789"/>
      <w:bookmarkStart w:id="46" w:name="_Toc417487705"/>
      <w:bookmarkStart w:id="47" w:name="_Toc383519925"/>
      <w:r w:rsidRPr="000F156C">
        <w:rPr>
          <w:rFonts w:cs="Times New Roman"/>
          <w:i w:val="0"/>
          <w:sz w:val="24"/>
          <w:szCs w:val="24"/>
          <w:lang w:val="en-AU"/>
        </w:rPr>
        <w:t>5.1</w:t>
      </w:r>
      <w:r w:rsidRPr="000F156C">
        <w:rPr>
          <w:rFonts w:cs="Times New Roman"/>
          <w:i w:val="0"/>
          <w:sz w:val="24"/>
          <w:szCs w:val="24"/>
          <w:lang w:val="en-AU"/>
        </w:rPr>
        <w:tab/>
      </w:r>
      <w:r w:rsidR="007517CF" w:rsidRPr="007517CF">
        <w:rPr>
          <w:rFonts w:cs="Times New Roman"/>
          <w:i w:val="0"/>
          <w:sz w:val="24"/>
          <w:szCs w:val="24"/>
          <w:lang w:val="en-AU"/>
        </w:rPr>
        <w:t>T</w:t>
      </w:r>
      <w:r w:rsidR="00DC67C6" w:rsidRPr="002E5C2E">
        <w:rPr>
          <w:rFonts w:cs="Times New Roman"/>
          <w:i w:val="0"/>
          <w:sz w:val="24"/>
          <w:szCs w:val="24"/>
          <w:lang w:val="en-AU"/>
        </w:rPr>
        <w:t>he Appro</w:t>
      </w:r>
      <w:r w:rsidR="007517CF" w:rsidRPr="00601F97">
        <w:rPr>
          <w:rFonts w:cs="Times New Roman"/>
          <w:i w:val="0"/>
          <w:sz w:val="24"/>
          <w:szCs w:val="24"/>
          <w:lang w:val="en-AU"/>
        </w:rPr>
        <w:t>a</w:t>
      </w:r>
      <w:r w:rsidR="00DC67C6" w:rsidRPr="007517CF">
        <w:rPr>
          <w:rFonts w:cs="Times New Roman"/>
          <w:i w:val="0"/>
          <w:sz w:val="24"/>
          <w:szCs w:val="24"/>
          <w:lang w:val="en-AU"/>
        </w:rPr>
        <w:t xml:space="preserve">ch to </w:t>
      </w:r>
      <w:r w:rsidR="007517CF" w:rsidRPr="007517CF">
        <w:rPr>
          <w:rFonts w:cs="Times New Roman"/>
          <w:i w:val="0"/>
          <w:sz w:val="24"/>
          <w:szCs w:val="24"/>
          <w:lang w:val="en-AU"/>
        </w:rPr>
        <w:t>M</w:t>
      </w:r>
      <w:r w:rsidR="00DC67C6" w:rsidRPr="007517CF">
        <w:rPr>
          <w:rFonts w:cs="Times New Roman"/>
          <w:i w:val="0"/>
          <w:sz w:val="24"/>
          <w:szCs w:val="24"/>
          <w:lang w:val="en-AU"/>
        </w:rPr>
        <w:t>arket</w:t>
      </w:r>
      <w:bookmarkEnd w:id="45"/>
      <w:bookmarkEnd w:id="46"/>
      <w:r w:rsidR="00DC67C6" w:rsidRPr="007517CF">
        <w:rPr>
          <w:rFonts w:cs="Times New Roman"/>
          <w:i w:val="0"/>
          <w:sz w:val="24"/>
          <w:szCs w:val="24"/>
          <w:lang w:val="en-AU"/>
        </w:rPr>
        <w:t xml:space="preserve"> </w:t>
      </w:r>
      <w:bookmarkEnd w:id="47"/>
    </w:p>
    <w:p w14:paraId="4BDE496F" w14:textId="77777777" w:rsidR="003354EF" w:rsidRDefault="00AF3A8E" w:rsidP="00872989">
      <w:pPr>
        <w:rPr>
          <w:lang w:val="en-AU"/>
        </w:rPr>
      </w:pPr>
      <w:r w:rsidRPr="003354EF">
        <w:rPr>
          <w:lang w:val="en-AU"/>
        </w:rPr>
        <w:t xml:space="preserve">The Approach to Market will </w:t>
      </w:r>
      <w:r w:rsidR="00F6634A" w:rsidRPr="003354EF">
        <w:rPr>
          <w:lang w:val="en-AU"/>
        </w:rPr>
        <w:t>consist of</w:t>
      </w:r>
      <w:r w:rsidR="007517CF" w:rsidRPr="003354EF">
        <w:rPr>
          <w:lang w:val="en-AU"/>
        </w:rPr>
        <w:t xml:space="preserve"> </w:t>
      </w:r>
      <w:r w:rsidRPr="003354EF">
        <w:rPr>
          <w:lang w:val="en-AU"/>
        </w:rPr>
        <w:t xml:space="preserve">a </w:t>
      </w:r>
      <w:r w:rsidR="00DD3862" w:rsidRPr="003354EF">
        <w:rPr>
          <w:lang w:val="en-AU"/>
        </w:rPr>
        <w:t>direct</w:t>
      </w:r>
      <w:r w:rsidR="007E7B89" w:rsidRPr="003354EF">
        <w:rPr>
          <w:lang w:val="en-AU"/>
        </w:rPr>
        <w:t>, targeted, or open</w:t>
      </w:r>
      <w:r w:rsidR="00C37BE4" w:rsidRPr="003354EF">
        <w:rPr>
          <w:lang w:val="en-AU"/>
        </w:rPr>
        <w:t xml:space="preserve"> </w:t>
      </w:r>
      <w:r w:rsidR="00DD3862" w:rsidRPr="003354EF">
        <w:rPr>
          <w:lang w:val="en-AU"/>
        </w:rPr>
        <w:t xml:space="preserve">approach to market </w:t>
      </w:r>
      <w:r w:rsidR="007E7B89" w:rsidRPr="003354EF">
        <w:rPr>
          <w:lang w:val="en-AU"/>
        </w:rPr>
        <w:t>depending on the application process being undertaken an outlined in Section 4.1 of these Guidelines and</w:t>
      </w:r>
      <w:r w:rsidR="00710A82" w:rsidRPr="003354EF">
        <w:rPr>
          <w:lang w:val="en-AU"/>
        </w:rPr>
        <w:t xml:space="preserve"> </w:t>
      </w:r>
      <w:r w:rsidR="00DD3862" w:rsidRPr="003354EF">
        <w:rPr>
          <w:lang w:val="en-AU"/>
        </w:rPr>
        <w:t>as agreed by the Minister for Health</w:t>
      </w:r>
      <w:r w:rsidR="000E10E2" w:rsidRPr="003354EF">
        <w:rPr>
          <w:lang w:val="en-AU"/>
        </w:rPr>
        <w:t xml:space="preserve"> or their delegate</w:t>
      </w:r>
      <w:r w:rsidR="003354EF">
        <w:rPr>
          <w:lang w:val="en-AU"/>
        </w:rPr>
        <w:t>.</w:t>
      </w:r>
      <w:bookmarkStart w:id="48" w:name="_Toc383519926"/>
    </w:p>
    <w:p w14:paraId="4BDE4970" w14:textId="77777777" w:rsidR="00AF3A8E" w:rsidRPr="00710A82" w:rsidRDefault="003354EF" w:rsidP="001A0C67">
      <w:pPr>
        <w:pStyle w:val="Heading2"/>
      </w:pPr>
      <w:bookmarkStart w:id="49" w:name="_Toc390257790"/>
      <w:bookmarkStart w:id="50" w:name="_Toc417487706"/>
      <w:r>
        <w:rPr>
          <w:rFonts w:cs="Times New Roman"/>
          <w:i w:val="0"/>
          <w:sz w:val="24"/>
          <w:szCs w:val="24"/>
          <w:lang w:val="en-AU"/>
        </w:rPr>
        <w:t>5.2</w:t>
      </w:r>
      <w:r>
        <w:rPr>
          <w:rFonts w:cs="Times New Roman"/>
          <w:i w:val="0"/>
          <w:sz w:val="24"/>
          <w:szCs w:val="24"/>
          <w:lang w:val="en-AU"/>
        </w:rPr>
        <w:tab/>
        <w:t>Application R</w:t>
      </w:r>
      <w:r w:rsidR="00AF3A8E" w:rsidRPr="00710A82">
        <w:rPr>
          <w:rFonts w:cs="Times New Roman"/>
          <w:i w:val="0"/>
          <w:sz w:val="24"/>
          <w:szCs w:val="24"/>
          <w:lang w:val="en-AU"/>
        </w:rPr>
        <w:t>equirements</w:t>
      </w:r>
      <w:bookmarkEnd w:id="48"/>
      <w:bookmarkEnd w:id="49"/>
      <w:bookmarkEnd w:id="50"/>
    </w:p>
    <w:p w14:paraId="4BDE4971" w14:textId="77777777" w:rsidR="007E3E00" w:rsidRDefault="00710A82" w:rsidP="007E3E00">
      <w:pPr>
        <w:rPr>
          <w:lang w:val="en-AU"/>
        </w:rPr>
      </w:pPr>
      <w:r w:rsidRPr="00710A82">
        <w:rPr>
          <w:lang w:val="en-AU"/>
        </w:rPr>
        <w:t xml:space="preserve">Funding recipients receiving funding through </w:t>
      </w:r>
      <w:r w:rsidR="00E20DCD">
        <w:rPr>
          <w:lang w:val="en-AU"/>
        </w:rPr>
        <w:t xml:space="preserve">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710A82">
        <w:rPr>
          <w:lang w:val="en-AU"/>
        </w:rPr>
        <w:t xml:space="preserve"> will be required to submit a proposal for future funding periods, which will be assessed against the </w:t>
      </w:r>
      <w:r w:rsidR="00D65365">
        <w:rPr>
          <w:lang w:val="en-AU"/>
        </w:rPr>
        <w:t xml:space="preserve">eligibility and </w:t>
      </w:r>
      <w:r w:rsidRPr="00710A82">
        <w:rPr>
          <w:lang w:val="en-AU"/>
        </w:rPr>
        <w:t>assessment criteria specified in these guidelines.</w:t>
      </w:r>
      <w:r>
        <w:rPr>
          <w:lang w:val="en-AU"/>
        </w:rPr>
        <w:t xml:space="preserve"> </w:t>
      </w:r>
    </w:p>
    <w:p w14:paraId="4BDE4972" w14:textId="77777777" w:rsidR="00710A82" w:rsidRPr="00710A82" w:rsidRDefault="00710A82" w:rsidP="00710A82">
      <w:pPr>
        <w:pStyle w:val="Heading2"/>
      </w:pPr>
      <w:bookmarkStart w:id="51" w:name="_Toc390257791"/>
      <w:bookmarkStart w:id="52" w:name="_Toc417487707"/>
      <w:r w:rsidRPr="00710A82">
        <w:rPr>
          <w:rFonts w:cs="Times New Roman"/>
          <w:i w:val="0"/>
          <w:sz w:val="24"/>
          <w:szCs w:val="24"/>
          <w:lang w:val="en-AU"/>
        </w:rPr>
        <w:t>5.</w:t>
      </w:r>
      <w:r>
        <w:rPr>
          <w:rFonts w:cs="Times New Roman"/>
          <w:i w:val="0"/>
          <w:sz w:val="24"/>
          <w:szCs w:val="24"/>
          <w:lang w:val="en-AU"/>
        </w:rPr>
        <w:t>3</w:t>
      </w:r>
      <w:r w:rsidRPr="00710A82">
        <w:rPr>
          <w:rFonts w:cs="Times New Roman"/>
          <w:i w:val="0"/>
          <w:sz w:val="24"/>
          <w:szCs w:val="24"/>
          <w:lang w:val="en-AU"/>
        </w:rPr>
        <w:tab/>
      </w:r>
      <w:r w:rsidR="003354EF">
        <w:rPr>
          <w:rFonts w:cs="Times New Roman"/>
          <w:i w:val="0"/>
          <w:sz w:val="24"/>
          <w:szCs w:val="24"/>
          <w:lang w:val="en-AU"/>
        </w:rPr>
        <w:t>How to Submit an A</w:t>
      </w:r>
      <w:r w:rsidR="00F4348B">
        <w:rPr>
          <w:rFonts w:cs="Times New Roman"/>
          <w:i w:val="0"/>
          <w:sz w:val="24"/>
          <w:szCs w:val="24"/>
          <w:lang w:val="en-AU"/>
        </w:rPr>
        <w:t>pplication</w:t>
      </w:r>
      <w:bookmarkEnd w:id="51"/>
      <w:bookmarkEnd w:id="52"/>
    </w:p>
    <w:p w14:paraId="4BDE4973" w14:textId="77777777" w:rsidR="009F4B8E" w:rsidRDefault="004C2D1D" w:rsidP="00DD68B1">
      <w:pPr>
        <w:spacing w:after="240"/>
        <w:rPr>
          <w:lang w:val="en-AU"/>
        </w:rPr>
      </w:pPr>
      <w:r>
        <w:rPr>
          <w:lang w:val="en-AU"/>
        </w:rPr>
        <w:t>Proposals for funding</w:t>
      </w:r>
      <w:r w:rsidR="00F4348B">
        <w:rPr>
          <w:lang w:val="en-AU"/>
        </w:rPr>
        <w:t xml:space="preserve"> must </w:t>
      </w:r>
      <w:r>
        <w:rPr>
          <w:lang w:val="en-AU"/>
        </w:rPr>
        <w:t xml:space="preserve">address the eligibility and assessment criteria specified in these guidelines. </w:t>
      </w:r>
      <w:r w:rsidR="003C4F6D">
        <w:rPr>
          <w:lang w:val="en-AU"/>
        </w:rPr>
        <w:t xml:space="preserve"> </w:t>
      </w:r>
      <w:r w:rsidR="00FF2772">
        <w:rPr>
          <w:lang w:val="en-AU"/>
        </w:rPr>
        <w:t xml:space="preserve">Proposals </w:t>
      </w:r>
      <w:r w:rsidR="00CE5BCF">
        <w:rPr>
          <w:lang w:val="en-AU"/>
        </w:rPr>
        <w:t xml:space="preserve">must be submitted </w:t>
      </w:r>
      <w:r w:rsidR="00C37BE4">
        <w:rPr>
          <w:lang w:val="en-AU"/>
        </w:rPr>
        <w:t>in the format specified</w:t>
      </w:r>
      <w:r w:rsidR="005F1C69">
        <w:rPr>
          <w:lang w:val="en-AU"/>
        </w:rPr>
        <w:t xml:space="preserve"> by the Department.</w:t>
      </w:r>
      <w:r w:rsidR="00CE5BCF">
        <w:rPr>
          <w:lang w:val="en-AU"/>
        </w:rPr>
        <w:t xml:space="preserve"> </w:t>
      </w:r>
    </w:p>
    <w:p w14:paraId="4BDE4974" w14:textId="77777777" w:rsidR="009F4B8E" w:rsidRDefault="009F4B8E" w:rsidP="007E3E00">
      <w:pPr>
        <w:rPr>
          <w:lang w:val="en-AU"/>
        </w:rPr>
      </w:pPr>
      <w:r>
        <w:rPr>
          <w:lang w:val="en-AU"/>
        </w:rPr>
        <w:t xml:space="preserve">For organisations already receiving </w:t>
      </w:r>
      <w:r w:rsidR="00E20DCD" w:rsidRPr="007E3E00">
        <w:rPr>
          <w:lang w:val="en-AU"/>
        </w:rPr>
        <w:t xml:space="preserve">PHC </w:t>
      </w:r>
      <w:r w:rsidR="00EE71AB" w:rsidRPr="007E3E00">
        <w:rPr>
          <w:lang w:val="en-AU"/>
        </w:rPr>
        <w:t>Activity</w:t>
      </w:r>
      <w:r>
        <w:rPr>
          <w:lang w:val="en-AU"/>
        </w:rPr>
        <w:t xml:space="preserve"> funding from the Department, proposals for funding should be submitted to the grant officer identified in their funding agreement.</w:t>
      </w:r>
    </w:p>
    <w:p w14:paraId="4BDE4975" w14:textId="77777777" w:rsidR="00710A82" w:rsidRPr="0097139A" w:rsidRDefault="009F4B8E" w:rsidP="007E3E00">
      <w:pPr>
        <w:rPr>
          <w:lang w:val="en-AU"/>
        </w:rPr>
      </w:pPr>
      <w:r>
        <w:rPr>
          <w:lang w:val="en-AU"/>
        </w:rPr>
        <w:t xml:space="preserve">For organisations not currently receiving </w:t>
      </w:r>
      <w:r w:rsidR="00E20DCD" w:rsidRPr="007E3E00">
        <w:rPr>
          <w:lang w:val="en-AU"/>
        </w:rPr>
        <w:t xml:space="preserve">PHC </w:t>
      </w:r>
      <w:r w:rsidR="00EE71AB" w:rsidRPr="007E3E00">
        <w:rPr>
          <w:lang w:val="en-AU"/>
        </w:rPr>
        <w:t>Activity</w:t>
      </w:r>
      <w:r>
        <w:rPr>
          <w:lang w:val="en-AU"/>
        </w:rPr>
        <w:t xml:space="preserve"> funding, p</w:t>
      </w:r>
      <w:r w:rsidR="001043D4">
        <w:rPr>
          <w:lang w:val="en-AU"/>
        </w:rPr>
        <w:t>roposals</w:t>
      </w:r>
      <w:r w:rsidR="003C4F6D">
        <w:rPr>
          <w:lang w:val="en-AU"/>
        </w:rPr>
        <w:t xml:space="preserve"> can be submitted </w:t>
      </w:r>
      <w:r w:rsidR="001043D4">
        <w:rPr>
          <w:lang w:val="en-AU"/>
        </w:rPr>
        <w:t xml:space="preserve">to the Department via </w:t>
      </w:r>
      <w:r w:rsidR="00CE5BCF">
        <w:rPr>
          <w:lang w:val="en-AU"/>
        </w:rPr>
        <w:t>DR&amp;ATM@health.gov.au</w:t>
      </w:r>
    </w:p>
    <w:p w14:paraId="4BDE4976" w14:textId="77777777" w:rsidR="00AF3A8E" w:rsidRPr="007517CF" w:rsidRDefault="00AF3A8E" w:rsidP="00AF3A8E">
      <w:pPr>
        <w:pStyle w:val="Heading1"/>
        <w:rPr>
          <w:rFonts w:cs="Times New Roman"/>
          <w:sz w:val="24"/>
          <w:szCs w:val="24"/>
          <w:lang w:val="en-AU"/>
        </w:rPr>
      </w:pPr>
      <w:bookmarkStart w:id="53" w:name="_Toc383519928"/>
      <w:bookmarkStart w:id="54" w:name="_Toc390257792"/>
      <w:bookmarkStart w:id="55" w:name="_Toc417487708"/>
      <w:r w:rsidRPr="003C7A05">
        <w:rPr>
          <w:rFonts w:cs="Times New Roman"/>
          <w:sz w:val="24"/>
          <w:szCs w:val="24"/>
          <w:lang w:val="en-AU"/>
        </w:rPr>
        <w:t>6.</w:t>
      </w:r>
      <w:r w:rsidRPr="003C7A05">
        <w:rPr>
          <w:rFonts w:cs="Times New Roman"/>
          <w:sz w:val="24"/>
          <w:szCs w:val="24"/>
          <w:lang w:val="en-AU"/>
        </w:rPr>
        <w:tab/>
        <w:t>Assessment</w:t>
      </w:r>
      <w:bookmarkEnd w:id="53"/>
      <w:bookmarkEnd w:id="54"/>
      <w:bookmarkEnd w:id="55"/>
    </w:p>
    <w:p w14:paraId="4BDE4977" w14:textId="77777777" w:rsidR="00355EBE" w:rsidRPr="003354EF" w:rsidRDefault="00AF3A8E" w:rsidP="003354EF">
      <w:pPr>
        <w:pStyle w:val="Heading2"/>
        <w:rPr>
          <w:rFonts w:cs="Times New Roman"/>
          <w:sz w:val="24"/>
          <w:szCs w:val="24"/>
          <w:lang w:val="en-AU"/>
        </w:rPr>
      </w:pPr>
      <w:bookmarkStart w:id="56" w:name="_Toc383519929"/>
      <w:bookmarkStart w:id="57" w:name="_Toc390257793"/>
      <w:bookmarkStart w:id="58" w:name="_Toc417487709"/>
      <w:r w:rsidRPr="000F156C">
        <w:rPr>
          <w:rFonts w:cs="Times New Roman"/>
          <w:i w:val="0"/>
          <w:sz w:val="24"/>
          <w:szCs w:val="24"/>
          <w:lang w:val="en-AU"/>
        </w:rPr>
        <w:t>6.1</w:t>
      </w:r>
      <w:r w:rsidRPr="000F156C">
        <w:rPr>
          <w:rFonts w:cs="Times New Roman"/>
          <w:i w:val="0"/>
          <w:sz w:val="24"/>
          <w:szCs w:val="24"/>
          <w:lang w:val="en-AU"/>
        </w:rPr>
        <w:tab/>
      </w:r>
      <w:r w:rsidRPr="007517CF">
        <w:rPr>
          <w:rFonts w:cs="Times New Roman"/>
          <w:i w:val="0"/>
          <w:sz w:val="24"/>
          <w:szCs w:val="24"/>
          <w:lang w:val="en-AU"/>
        </w:rPr>
        <w:t>Assessment process</w:t>
      </w:r>
      <w:bookmarkEnd w:id="56"/>
      <w:bookmarkEnd w:id="57"/>
      <w:bookmarkEnd w:id="58"/>
    </w:p>
    <w:p w14:paraId="4BDE4978" w14:textId="77777777" w:rsidR="003C4F6D" w:rsidRDefault="00355EBE" w:rsidP="007E3E00">
      <w:pPr>
        <w:rPr>
          <w:lang w:val="en-AU"/>
        </w:rPr>
      </w:pPr>
      <w:r>
        <w:rPr>
          <w:lang w:val="en-AU"/>
        </w:rPr>
        <w:t xml:space="preserve">Proposals will be assessed to determine </w:t>
      </w:r>
      <w:r w:rsidR="000E10E2">
        <w:rPr>
          <w:lang w:val="en-AU"/>
        </w:rPr>
        <w:t>if</w:t>
      </w:r>
      <w:r>
        <w:rPr>
          <w:lang w:val="en-AU"/>
        </w:rPr>
        <w:t xml:space="preserve"> they meet the objectives of the </w:t>
      </w:r>
      <w:r w:rsidR="00E20DCD" w:rsidRPr="003354EF">
        <w:rPr>
          <w:lang w:val="en-AU"/>
        </w:rPr>
        <w:t xml:space="preserve">PHC </w:t>
      </w:r>
      <w:r w:rsidR="00EE71AB" w:rsidRPr="003354EF">
        <w:rPr>
          <w:lang w:val="en-AU"/>
        </w:rPr>
        <w:t>Activity</w:t>
      </w:r>
      <w:r>
        <w:rPr>
          <w:lang w:val="en-AU"/>
        </w:rPr>
        <w:t xml:space="preserve">, and represent value for money. The assessment will be </w:t>
      </w:r>
      <w:r w:rsidR="000E10E2">
        <w:rPr>
          <w:lang w:val="en-AU"/>
        </w:rPr>
        <w:t>undertaken</w:t>
      </w:r>
      <w:r>
        <w:rPr>
          <w:lang w:val="en-AU"/>
        </w:rPr>
        <w:t xml:space="preserve"> by </w:t>
      </w:r>
      <w:r w:rsidR="000E10E2">
        <w:rPr>
          <w:lang w:val="en-AU"/>
        </w:rPr>
        <w:t xml:space="preserve">an assessment committee comprising of </w:t>
      </w:r>
      <w:r>
        <w:rPr>
          <w:lang w:val="en-AU"/>
        </w:rPr>
        <w:t xml:space="preserve">Departmental officers with experience in managing grants. </w:t>
      </w:r>
    </w:p>
    <w:p w14:paraId="4BDE4979" w14:textId="77777777" w:rsidR="00346620" w:rsidRDefault="00346620" w:rsidP="007E3E00">
      <w:pPr>
        <w:rPr>
          <w:lang w:val="en-AU"/>
        </w:rPr>
      </w:pPr>
      <w:r w:rsidRPr="00202B49">
        <w:rPr>
          <w:lang w:val="en-AU"/>
        </w:rPr>
        <w:t>When allocating funding, the Department will</w:t>
      </w:r>
      <w:r w:rsidR="00202B49">
        <w:rPr>
          <w:lang w:val="en-AU"/>
        </w:rPr>
        <w:t xml:space="preserve"> </w:t>
      </w:r>
      <w:r w:rsidR="00202B49" w:rsidRPr="00202B49">
        <w:rPr>
          <w:lang w:val="en-AU"/>
        </w:rPr>
        <w:t>c</w:t>
      </w:r>
      <w:r w:rsidRPr="00202B49">
        <w:rPr>
          <w:lang w:val="en-AU"/>
        </w:rPr>
        <w:t xml:space="preserve">onsider </w:t>
      </w:r>
      <w:r w:rsidR="000E10E2">
        <w:rPr>
          <w:lang w:val="en-AU"/>
        </w:rPr>
        <w:t xml:space="preserve">previous performance as applicable, </w:t>
      </w:r>
      <w:r w:rsidRPr="00202B49">
        <w:rPr>
          <w:lang w:val="en-AU"/>
        </w:rPr>
        <w:t xml:space="preserve">historical funding allocations, organisational need and capacity to effectively and efficiently undertake funded activities, </w:t>
      </w:r>
      <w:r w:rsidR="000E10E2">
        <w:rPr>
          <w:lang w:val="en-AU"/>
        </w:rPr>
        <w:t xml:space="preserve">community and/or patient/client need, </w:t>
      </w:r>
      <w:r w:rsidRPr="00202B49">
        <w:rPr>
          <w:lang w:val="en-AU"/>
        </w:rPr>
        <w:t>including consideration of documented risk assessments (where available)</w:t>
      </w:r>
      <w:r w:rsidR="00202B49">
        <w:rPr>
          <w:lang w:val="en-AU"/>
        </w:rPr>
        <w:t>.</w:t>
      </w:r>
      <w:r w:rsidRPr="00202B49">
        <w:rPr>
          <w:lang w:val="en-AU"/>
        </w:rPr>
        <w:t xml:space="preserve"> </w:t>
      </w:r>
    </w:p>
    <w:p w14:paraId="4BDE497A" w14:textId="77777777" w:rsidR="007E1A40" w:rsidRPr="007517CF" w:rsidRDefault="007E1A40" w:rsidP="007E1A40">
      <w:pPr>
        <w:rPr>
          <w:lang w:val="en-AU"/>
        </w:rPr>
      </w:pPr>
      <w:r w:rsidRPr="003C7A05">
        <w:rPr>
          <w:lang w:val="en-AU"/>
        </w:rPr>
        <w:t xml:space="preserve">Subject to </w:t>
      </w:r>
      <w:r w:rsidR="000E10E2">
        <w:rPr>
          <w:lang w:val="en-AU"/>
        </w:rPr>
        <w:t xml:space="preserve">the Delegate’s approval, </w:t>
      </w:r>
      <w:r w:rsidRPr="003C7A05">
        <w:rPr>
          <w:lang w:val="en-AU"/>
        </w:rPr>
        <w:t xml:space="preserve">the </w:t>
      </w:r>
      <w:r w:rsidR="009A35CD">
        <w:rPr>
          <w:lang w:val="en-AU"/>
        </w:rPr>
        <w:t>D</w:t>
      </w:r>
      <w:r w:rsidRPr="003C7A05">
        <w:rPr>
          <w:lang w:val="en-AU"/>
        </w:rPr>
        <w:t xml:space="preserve">epartment may </w:t>
      </w:r>
      <w:r w:rsidR="00201B49">
        <w:rPr>
          <w:lang w:val="en-AU"/>
        </w:rPr>
        <w:t>enter into subsequent funding agreements or contractual arrangements with funded organisations.</w:t>
      </w:r>
      <w:r w:rsidRPr="003C7A05">
        <w:rPr>
          <w:lang w:val="en-AU"/>
        </w:rPr>
        <w:t xml:space="preserve"> This approach will ensure that currently funded organisations have greater certainty and will create efficiencies by supporting a stable and </w:t>
      </w:r>
      <w:r w:rsidRPr="007517CF">
        <w:rPr>
          <w:lang w:val="en-AU"/>
        </w:rPr>
        <w:t xml:space="preserve">appropriately skilled workforce, </w:t>
      </w:r>
      <w:r w:rsidR="00201B49">
        <w:rPr>
          <w:lang w:val="en-AU"/>
        </w:rPr>
        <w:t xml:space="preserve">and </w:t>
      </w:r>
      <w:r w:rsidRPr="007517CF">
        <w:rPr>
          <w:lang w:val="en-AU"/>
        </w:rPr>
        <w:t xml:space="preserve">ensuring the continuity of service delivery. </w:t>
      </w:r>
    </w:p>
    <w:p w14:paraId="4BDE497B" w14:textId="77777777" w:rsidR="00AF3A8E" w:rsidRPr="000F156C" w:rsidRDefault="00AF3A8E" w:rsidP="00AF3A8E">
      <w:pPr>
        <w:pStyle w:val="Heading2"/>
        <w:rPr>
          <w:rFonts w:cs="Times New Roman"/>
          <w:i w:val="0"/>
          <w:sz w:val="24"/>
          <w:szCs w:val="24"/>
          <w:lang w:val="en-AU"/>
        </w:rPr>
      </w:pPr>
      <w:bookmarkStart w:id="59" w:name="_Toc383519930"/>
      <w:bookmarkStart w:id="60" w:name="_Toc390257794"/>
      <w:bookmarkStart w:id="61" w:name="_Toc417487710"/>
      <w:r w:rsidRPr="000F156C">
        <w:rPr>
          <w:rFonts w:cs="Times New Roman"/>
          <w:i w:val="0"/>
          <w:sz w:val="24"/>
          <w:szCs w:val="24"/>
          <w:lang w:val="en-AU"/>
        </w:rPr>
        <w:t>6.2</w:t>
      </w:r>
      <w:r w:rsidRPr="000F156C">
        <w:rPr>
          <w:rFonts w:cs="Times New Roman"/>
          <w:i w:val="0"/>
          <w:sz w:val="24"/>
          <w:szCs w:val="24"/>
          <w:lang w:val="en-AU"/>
        </w:rPr>
        <w:tab/>
      </w:r>
      <w:r w:rsidR="00567833">
        <w:rPr>
          <w:rFonts w:cs="Times New Roman"/>
          <w:i w:val="0"/>
          <w:sz w:val="24"/>
          <w:szCs w:val="24"/>
          <w:lang w:val="en-AU"/>
        </w:rPr>
        <w:t>Selection</w:t>
      </w:r>
      <w:r w:rsidR="00567833" w:rsidRPr="000F156C">
        <w:rPr>
          <w:rFonts w:cs="Times New Roman"/>
          <w:i w:val="0"/>
          <w:sz w:val="24"/>
          <w:szCs w:val="24"/>
          <w:lang w:val="en-AU"/>
        </w:rPr>
        <w:t xml:space="preserve"> </w:t>
      </w:r>
      <w:r w:rsidRPr="000F156C">
        <w:rPr>
          <w:rFonts w:cs="Times New Roman"/>
          <w:i w:val="0"/>
          <w:sz w:val="24"/>
          <w:szCs w:val="24"/>
          <w:lang w:val="en-AU"/>
        </w:rPr>
        <w:t>Criteria</w:t>
      </w:r>
      <w:bookmarkEnd w:id="59"/>
      <w:bookmarkEnd w:id="60"/>
      <w:bookmarkEnd w:id="61"/>
    </w:p>
    <w:p w14:paraId="4BDE497C" w14:textId="77777777" w:rsidR="00322DF5" w:rsidRDefault="00AF3A8E" w:rsidP="00AF3A8E">
      <w:pPr>
        <w:pStyle w:val="Heading2"/>
        <w:rPr>
          <w:color w:val="000000"/>
          <w:lang w:val="en-AU"/>
        </w:rPr>
      </w:pPr>
      <w:bookmarkStart w:id="62" w:name="_Toc390257795"/>
      <w:bookmarkStart w:id="63" w:name="_Toc417487711"/>
      <w:r w:rsidRPr="000F156C">
        <w:rPr>
          <w:rFonts w:cs="Times New Roman"/>
          <w:i w:val="0"/>
          <w:sz w:val="24"/>
          <w:szCs w:val="24"/>
          <w:lang w:val="en-AU"/>
        </w:rPr>
        <w:t>Stage 1 - Eligibility Criteria</w:t>
      </w:r>
      <w:bookmarkEnd w:id="62"/>
      <w:bookmarkEnd w:id="63"/>
    </w:p>
    <w:p w14:paraId="4BDE497D" w14:textId="77777777" w:rsidR="00AF3A8E" w:rsidRDefault="00AF3A8E" w:rsidP="00AF3A8E">
      <w:pPr>
        <w:rPr>
          <w:lang w:val="en-AU"/>
        </w:rPr>
      </w:pPr>
      <w:r w:rsidRPr="007517CF">
        <w:rPr>
          <w:lang w:val="en-AU"/>
        </w:rPr>
        <w:t xml:space="preserve">Each </w:t>
      </w:r>
      <w:r w:rsidR="002E5C2E">
        <w:rPr>
          <w:lang w:val="en-AU"/>
        </w:rPr>
        <w:t xml:space="preserve">application </w:t>
      </w:r>
      <w:r w:rsidRPr="007517CF">
        <w:rPr>
          <w:lang w:val="en-AU"/>
        </w:rPr>
        <w:t>must satisfy all Eligibility Criteria</w:t>
      </w:r>
      <w:r w:rsidR="00D65365">
        <w:rPr>
          <w:lang w:val="en-AU"/>
        </w:rPr>
        <w:t xml:space="preserve"> </w:t>
      </w:r>
      <w:r w:rsidR="003F0BEB">
        <w:rPr>
          <w:lang w:val="en-AU"/>
        </w:rPr>
        <w:t xml:space="preserve">in </w:t>
      </w:r>
      <w:r w:rsidR="00D54210">
        <w:rPr>
          <w:lang w:val="en-AU"/>
        </w:rPr>
        <w:t>S</w:t>
      </w:r>
      <w:r w:rsidR="00D65365">
        <w:rPr>
          <w:lang w:val="en-AU"/>
        </w:rPr>
        <w:t xml:space="preserve">ection 2.1 </w:t>
      </w:r>
      <w:r w:rsidRPr="007517CF">
        <w:rPr>
          <w:lang w:val="en-AU"/>
        </w:rPr>
        <w:t xml:space="preserve">for </w:t>
      </w:r>
      <w:r w:rsidR="002C12A0">
        <w:rPr>
          <w:lang w:val="en-AU"/>
        </w:rPr>
        <w:t xml:space="preserve">the </w:t>
      </w:r>
      <w:r w:rsidRPr="007517CF">
        <w:rPr>
          <w:lang w:val="en-AU"/>
        </w:rPr>
        <w:t>further assessment</w:t>
      </w:r>
      <w:r w:rsidR="002C12A0">
        <w:rPr>
          <w:lang w:val="en-AU"/>
        </w:rPr>
        <w:t xml:space="preserve"> criteria to</w:t>
      </w:r>
      <w:r w:rsidR="00D54210">
        <w:rPr>
          <w:lang w:val="en-AU"/>
        </w:rPr>
        <w:t xml:space="preserve"> </w:t>
      </w:r>
      <w:r w:rsidR="002C12A0">
        <w:rPr>
          <w:lang w:val="en-AU"/>
        </w:rPr>
        <w:t>be considered</w:t>
      </w:r>
      <w:r w:rsidRPr="007517CF">
        <w:rPr>
          <w:lang w:val="en-AU"/>
        </w:rPr>
        <w:t xml:space="preserve">. This will be determined by </w:t>
      </w:r>
      <w:r w:rsidR="00201B49">
        <w:rPr>
          <w:lang w:val="en-AU"/>
        </w:rPr>
        <w:t xml:space="preserve">an </w:t>
      </w:r>
      <w:r w:rsidR="00C34CFF">
        <w:rPr>
          <w:lang w:val="en-AU"/>
        </w:rPr>
        <w:t>assessment committee</w:t>
      </w:r>
      <w:r w:rsidRPr="007517CF">
        <w:rPr>
          <w:lang w:val="en-AU"/>
        </w:rPr>
        <w:t xml:space="preserve">. </w:t>
      </w:r>
    </w:p>
    <w:p w14:paraId="4BDE497E" w14:textId="77777777" w:rsidR="00AF3A8E" w:rsidRPr="000F156C" w:rsidRDefault="00AF3A8E" w:rsidP="00AF3A8E">
      <w:pPr>
        <w:pStyle w:val="Heading2"/>
        <w:rPr>
          <w:rFonts w:cs="Times New Roman"/>
          <w:i w:val="0"/>
          <w:sz w:val="24"/>
          <w:szCs w:val="24"/>
          <w:lang w:val="en-AU"/>
        </w:rPr>
      </w:pPr>
      <w:bookmarkStart w:id="64" w:name="_Toc390257796"/>
      <w:bookmarkStart w:id="65" w:name="_Toc417487712"/>
      <w:r w:rsidRPr="000F156C">
        <w:rPr>
          <w:rFonts w:cs="Times New Roman"/>
          <w:i w:val="0"/>
          <w:sz w:val="24"/>
          <w:szCs w:val="24"/>
          <w:lang w:val="en-AU"/>
        </w:rPr>
        <w:lastRenderedPageBreak/>
        <w:t>Stage 2 – Assessment Criteria</w:t>
      </w:r>
      <w:bookmarkEnd w:id="64"/>
      <w:bookmarkEnd w:id="65"/>
    </w:p>
    <w:p w14:paraId="4BDE497F" w14:textId="77777777" w:rsidR="00AF3A8E" w:rsidRPr="003C7A05" w:rsidRDefault="002E7DEC" w:rsidP="00AF3A8E">
      <w:pPr>
        <w:rPr>
          <w:lang w:val="en-AU"/>
        </w:rPr>
      </w:pPr>
      <w:r>
        <w:rPr>
          <w:lang w:val="en-AU"/>
        </w:rPr>
        <w:t>F</w:t>
      </w:r>
      <w:r w:rsidR="00AF3A8E" w:rsidRPr="007517CF">
        <w:rPr>
          <w:lang w:val="en-AU"/>
        </w:rPr>
        <w:t>unding recipients that satisfy</w:t>
      </w:r>
      <w:r w:rsidR="00AF3A8E" w:rsidRPr="003C7A05">
        <w:rPr>
          <w:lang w:val="en-AU"/>
        </w:rPr>
        <w:t xml:space="preserve"> all Eligibility Criteria will proceed to Stage 2</w:t>
      </w:r>
      <w:r>
        <w:rPr>
          <w:lang w:val="en-AU"/>
        </w:rPr>
        <w:t xml:space="preserve"> and</w:t>
      </w:r>
      <w:r w:rsidR="00AF3A8E" w:rsidRPr="003C7A05">
        <w:rPr>
          <w:lang w:val="en-AU"/>
        </w:rPr>
        <w:t xml:space="preserve"> be assessed </w:t>
      </w:r>
      <w:r w:rsidR="0027321D">
        <w:rPr>
          <w:lang w:val="en-AU"/>
        </w:rPr>
        <w:t xml:space="preserve">against the criteria </w:t>
      </w:r>
      <w:r w:rsidR="006244D7">
        <w:rPr>
          <w:lang w:val="en-AU"/>
        </w:rPr>
        <w:t>listed below</w:t>
      </w:r>
      <w:r w:rsidR="00475188">
        <w:rPr>
          <w:lang w:val="en-AU"/>
        </w:rPr>
        <w:t xml:space="preserve">. </w:t>
      </w:r>
      <w:r w:rsidR="00423D14">
        <w:rPr>
          <w:lang w:val="en-AU"/>
        </w:rPr>
        <w:t xml:space="preserve">Each of the assessment criteria has equal value - none is ranked higher than another. </w:t>
      </w:r>
      <w:r w:rsidR="0027321D">
        <w:rPr>
          <w:lang w:val="en-AU"/>
        </w:rPr>
        <w:t>The overarching</w:t>
      </w:r>
      <w:r w:rsidR="006244D7">
        <w:rPr>
          <w:lang w:val="en-AU"/>
        </w:rPr>
        <w:t xml:space="preserve"> </w:t>
      </w:r>
      <w:r>
        <w:rPr>
          <w:lang w:val="en-AU"/>
        </w:rPr>
        <w:t>intention</w:t>
      </w:r>
      <w:r w:rsidR="00475188">
        <w:rPr>
          <w:lang w:val="en-AU"/>
        </w:rPr>
        <w:t xml:space="preserve"> is</w:t>
      </w:r>
      <w:r w:rsidR="0027321D">
        <w:rPr>
          <w:lang w:val="en-AU"/>
        </w:rPr>
        <w:t xml:space="preserve"> to </w:t>
      </w:r>
      <w:r w:rsidR="006244D7">
        <w:rPr>
          <w:lang w:val="en-AU"/>
        </w:rPr>
        <w:t xml:space="preserve">achieve grant programme outcomes and </w:t>
      </w:r>
      <w:r w:rsidR="00AF3A8E" w:rsidRPr="003C7A05">
        <w:rPr>
          <w:lang w:val="en-AU"/>
        </w:rPr>
        <w:t xml:space="preserve">value with public </w:t>
      </w:r>
      <w:r w:rsidR="00475188" w:rsidRPr="003C7A05">
        <w:rPr>
          <w:lang w:val="en-AU"/>
        </w:rPr>
        <w:t>money</w:t>
      </w:r>
      <w:r w:rsidR="00AF3A8E" w:rsidRPr="003C7A05">
        <w:rPr>
          <w:lang w:val="en-AU"/>
        </w:rPr>
        <w:t>.</w:t>
      </w:r>
    </w:p>
    <w:p w14:paraId="4BDE4980" w14:textId="77777777" w:rsidR="00AF3A8E" w:rsidRPr="003C7A05" w:rsidRDefault="00423D14" w:rsidP="00AF3A8E">
      <w:pPr>
        <w:rPr>
          <w:lang w:val="en-AU" w:eastAsia="zh-CN" w:bidi="th-TH"/>
        </w:rPr>
      </w:pPr>
      <w:r>
        <w:rPr>
          <w:lang w:val="en-AU" w:eastAsia="zh-CN" w:bidi="th-TH"/>
        </w:rPr>
        <w:t xml:space="preserve">The </w:t>
      </w:r>
      <w:r w:rsidR="00F543BC">
        <w:rPr>
          <w:lang w:val="en-AU" w:eastAsia="zh-CN" w:bidi="th-TH"/>
        </w:rPr>
        <w:t>Assessment C</w:t>
      </w:r>
      <w:r w:rsidR="00AF3A8E" w:rsidRPr="003C7A05">
        <w:rPr>
          <w:lang w:val="en-AU" w:eastAsia="zh-CN" w:bidi="th-TH"/>
        </w:rPr>
        <w:t xml:space="preserve">riteria </w:t>
      </w:r>
      <w:r w:rsidR="00D54210">
        <w:rPr>
          <w:lang w:val="en-AU" w:eastAsia="zh-CN" w:bidi="th-TH"/>
        </w:rPr>
        <w:t>incorporates</w:t>
      </w:r>
      <w:r w:rsidR="002C12A0">
        <w:rPr>
          <w:lang w:val="en-AU" w:eastAsia="zh-CN" w:bidi="th-TH"/>
        </w:rPr>
        <w:t xml:space="preserve"> the following</w:t>
      </w:r>
      <w:r w:rsidR="00AF3A8E" w:rsidRPr="003C7A05">
        <w:rPr>
          <w:lang w:val="en-AU" w:eastAsia="zh-CN" w:bidi="th-TH"/>
        </w:rPr>
        <w:t xml:space="preserve">: </w:t>
      </w:r>
    </w:p>
    <w:p w14:paraId="4BDE4981" w14:textId="77777777" w:rsidR="00CB6389" w:rsidRPr="00E4724C" w:rsidRDefault="00CB6389" w:rsidP="00152D20">
      <w:pPr>
        <w:pStyle w:val="ListParagraph"/>
        <w:numPr>
          <w:ilvl w:val="0"/>
          <w:numId w:val="1"/>
        </w:numPr>
        <w:autoSpaceDE w:val="0"/>
        <w:autoSpaceDN w:val="0"/>
        <w:ind w:left="709" w:hanging="283"/>
        <w:contextualSpacing w:val="0"/>
        <w:rPr>
          <w:lang w:val="en-AU"/>
        </w:rPr>
      </w:pPr>
      <w:r w:rsidRPr="003354EF">
        <w:rPr>
          <w:u w:val="single"/>
          <w:lang w:val="en-AU"/>
        </w:rPr>
        <w:t xml:space="preserve">Alignment with </w:t>
      </w:r>
      <w:r w:rsidR="00DB5E10" w:rsidRPr="003354EF">
        <w:rPr>
          <w:u w:val="single"/>
          <w:lang w:val="en-AU"/>
        </w:rPr>
        <w:t xml:space="preserve">the </w:t>
      </w:r>
      <w:r w:rsidR="00E20DCD" w:rsidRPr="003354EF">
        <w:rPr>
          <w:rStyle w:val="NormalTextChar"/>
          <w:rFonts w:ascii="Times New Roman" w:hAnsi="Times New Roman"/>
          <w:u w:val="single"/>
        </w:rPr>
        <w:t xml:space="preserve">PHC </w:t>
      </w:r>
      <w:r w:rsidR="00EE71AB" w:rsidRPr="003354EF">
        <w:rPr>
          <w:rStyle w:val="NormalTextChar"/>
          <w:rFonts w:ascii="Times New Roman" w:hAnsi="Times New Roman"/>
          <w:u w:val="single"/>
        </w:rPr>
        <w:t>Activity</w:t>
      </w:r>
      <w:r w:rsidRPr="003354EF">
        <w:rPr>
          <w:u w:val="single"/>
          <w:lang w:val="en-AU"/>
        </w:rPr>
        <w:t xml:space="preserve"> </w:t>
      </w:r>
      <w:r w:rsidR="00DB5E10" w:rsidRPr="003354EF">
        <w:rPr>
          <w:u w:val="single"/>
          <w:lang w:val="en-AU"/>
        </w:rPr>
        <w:t>O</w:t>
      </w:r>
      <w:r w:rsidRPr="003354EF">
        <w:rPr>
          <w:u w:val="single"/>
          <w:lang w:val="en-AU"/>
        </w:rPr>
        <w:t>bjectives</w:t>
      </w:r>
      <w:r>
        <w:rPr>
          <w:lang w:val="en-AU"/>
        </w:rPr>
        <w:t xml:space="preserve"> - the proposed activities must </w:t>
      </w:r>
      <w:r w:rsidR="00201B49">
        <w:rPr>
          <w:lang w:val="en-AU"/>
        </w:rPr>
        <w:t>meet</w:t>
      </w:r>
      <w:r>
        <w:rPr>
          <w:lang w:val="en-AU"/>
        </w:rPr>
        <w:t xml:space="preserve"> the objectives </w:t>
      </w:r>
      <w:r w:rsidR="005F1C69">
        <w:rPr>
          <w:lang w:val="en-AU"/>
        </w:rPr>
        <w:t xml:space="preserve">and activities eligible for funding under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005F1C69">
        <w:rPr>
          <w:lang w:val="en-AU"/>
        </w:rPr>
        <w:t xml:space="preserve"> a</w:t>
      </w:r>
      <w:r>
        <w:rPr>
          <w:lang w:val="en-AU"/>
        </w:rPr>
        <w:t xml:space="preserve">s outlined in these Guidelines; </w:t>
      </w:r>
    </w:p>
    <w:p w14:paraId="4BDE4982" w14:textId="77777777" w:rsidR="00D577F2" w:rsidRPr="000F156C" w:rsidRDefault="00D577F2" w:rsidP="00D577F2">
      <w:pPr>
        <w:pStyle w:val="ListParagraph"/>
        <w:numPr>
          <w:ilvl w:val="0"/>
          <w:numId w:val="1"/>
        </w:numPr>
        <w:autoSpaceDE w:val="0"/>
        <w:autoSpaceDN w:val="0"/>
        <w:ind w:left="709" w:hanging="283"/>
        <w:contextualSpacing w:val="0"/>
        <w:rPr>
          <w:lang w:val="en-AU"/>
        </w:rPr>
      </w:pPr>
      <w:r w:rsidRPr="005F1C69">
        <w:rPr>
          <w:u w:val="single"/>
          <w:lang w:val="en-AU"/>
        </w:rPr>
        <w:t>Demonstrated Need</w:t>
      </w:r>
      <w:r>
        <w:rPr>
          <w:lang w:val="en-AU"/>
        </w:rPr>
        <w:t xml:space="preserve"> - the capacity of the activity to address identified emerging issues or areas of need in the community; </w:t>
      </w:r>
    </w:p>
    <w:p w14:paraId="4BDE4983" w14:textId="77777777" w:rsidR="00AF3A8E" w:rsidRPr="003C7A05" w:rsidRDefault="00AF3A8E" w:rsidP="00152D20">
      <w:pPr>
        <w:pStyle w:val="ListParagraph"/>
        <w:numPr>
          <w:ilvl w:val="0"/>
          <w:numId w:val="1"/>
        </w:numPr>
        <w:autoSpaceDE w:val="0"/>
        <w:autoSpaceDN w:val="0"/>
        <w:ind w:left="709" w:hanging="283"/>
        <w:contextualSpacing w:val="0"/>
        <w:rPr>
          <w:lang w:val="en-AU"/>
        </w:rPr>
      </w:pPr>
      <w:r w:rsidRPr="003C7A05">
        <w:rPr>
          <w:u w:val="single"/>
          <w:lang w:val="en-AU"/>
        </w:rPr>
        <w:t>Capacity to Deliver</w:t>
      </w:r>
      <w:r w:rsidRPr="003C7A05">
        <w:rPr>
          <w:lang w:val="en-AU"/>
        </w:rPr>
        <w:t xml:space="preserve"> </w:t>
      </w:r>
      <w:r w:rsidR="007B377D">
        <w:rPr>
          <w:lang w:val="en-AU"/>
        </w:rPr>
        <w:t>–</w:t>
      </w:r>
      <w:r w:rsidRPr="003C7A05">
        <w:rPr>
          <w:lang w:val="en-AU"/>
        </w:rPr>
        <w:t xml:space="preserve">  ability </w:t>
      </w:r>
      <w:r w:rsidR="00CB6389">
        <w:rPr>
          <w:lang w:val="en-AU"/>
        </w:rPr>
        <w:t xml:space="preserve">and experience </w:t>
      </w:r>
      <w:r w:rsidRPr="003C7A05">
        <w:rPr>
          <w:lang w:val="en-AU"/>
        </w:rPr>
        <w:t xml:space="preserve">of the organisation to successfully plan </w:t>
      </w:r>
      <w:r w:rsidR="00CB6389">
        <w:rPr>
          <w:lang w:val="en-AU"/>
        </w:rPr>
        <w:t xml:space="preserve"> and </w:t>
      </w:r>
      <w:r w:rsidRPr="003C7A05">
        <w:rPr>
          <w:lang w:val="en-AU"/>
        </w:rPr>
        <w:t>apply resources</w:t>
      </w:r>
      <w:r w:rsidR="00CB6389">
        <w:rPr>
          <w:lang w:val="en-AU"/>
        </w:rPr>
        <w:t>,</w:t>
      </w:r>
      <w:r w:rsidRPr="003C7A05">
        <w:rPr>
          <w:lang w:val="en-AU"/>
        </w:rPr>
        <w:t xml:space="preserve"> </w:t>
      </w:r>
      <w:r w:rsidR="00CB6389">
        <w:rPr>
          <w:lang w:val="en-AU"/>
        </w:rPr>
        <w:t>in order to</w:t>
      </w:r>
      <w:r w:rsidRPr="003C7A05">
        <w:rPr>
          <w:lang w:val="en-AU"/>
        </w:rPr>
        <w:t xml:space="preserve"> </w:t>
      </w:r>
      <w:r w:rsidR="00CB6389">
        <w:rPr>
          <w:lang w:val="en-AU"/>
        </w:rPr>
        <w:t xml:space="preserve">effectively </w:t>
      </w:r>
      <w:r w:rsidRPr="003C7A05">
        <w:rPr>
          <w:lang w:val="en-AU"/>
        </w:rPr>
        <w:t xml:space="preserve">deliver the proposed project to achieve the objectives of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3C7A05">
        <w:rPr>
          <w:lang w:val="en-AU"/>
        </w:rPr>
        <w:t xml:space="preserve">; </w:t>
      </w:r>
    </w:p>
    <w:p w14:paraId="4BDE4984" w14:textId="77777777" w:rsidR="00AF3A8E" w:rsidRPr="003C7A05" w:rsidRDefault="00AF3A8E" w:rsidP="00152D20">
      <w:pPr>
        <w:pStyle w:val="ListParagraph"/>
        <w:numPr>
          <w:ilvl w:val="0"/>
          <w:numId w:val="1"/>
        </w:numPr>
        <w:autoSpaceDE w:val="0"/>
        <w:autoSpaceDN w:val="0"/>
        <w:ind w:left="709" w:hanging="283"/>
        <w:contextualSpacing w:val="0"/>
        <w:rPr>
          <w:lang w:val="en-AU"/>
        </w:rPr>
      </w:pPr>
      <w:r w:rsidRPr="003C7A05">
        <w:rPr>
          <w:u w:val="single"/>
          <w:lang w:val="en-AU"/>
        </w:rPr>
        <w:t>Project Management</w:t>
      </w:r>
      <w:r w:rsidRPr="003C7A05">
        <w:rPr>
          <w:lang w:val="en-AU"/>
        </w:rPr>
        <w:t xml:space="preserve"> </w:t>
      </w:r>
      <w:r w:rsidR="007B377D">
        <w:rPr>
          <w:lang w:val="en-AU"/>
        </w:rPr>
        <w:t>–</w:t>
      </w:r>
      <w:r w:rsidRPr="003C7A05">
        <w:rPr>
          <w:lang w:val="en-AU"/>
        </w:rPr>
        <w:t xml:space="preserve"> ability to implement the proposed </w:t>
      </w:r>
      <w:r w:rsidR="00201B49">
        <w:rPr>
          <w:lang w:val="en-AU"/>
        </w:rPr>
        <w:t xml:space="preserve">activity </w:t>
      </w:r>
      <w:r w:rsidRPr="003C7A05">
        <w:rPr>
          <w:lang w:val="en-AU"/>
        </w:rPr>
        <w:t xml:space="preserve">within budget and timeframes as well as </w:t>
      </w:r>
      <w:r w:rsidR="00201B49">
        <w:rPr>
          <w:lang w:val="en-AU"/>
        </w:rPr>
        <w:t>comply with</w:t>
      </w:r>
      <w:r w:rsidRPr="003C7A05">
        <w:rPr>
          <w:lang w:val="en-AU"/>
        </w:rPr>
        <w:t xml:space="preserve"> all accountability and audit requirements; </w:t>
      </w:r>
    </w:p>
    <w:p w14:paraId="4BDE4985" w14:textId="77777777" w:rsidR="00AF3A8E" w:rsidRPr="003C7A05" w:rsidRDefault="00AF3A8E" w:rsidP="00152D20">
      <w:pPr>
        <w:pStyle w:val="ListParagraph"/>
        <w:numPr>
          <w:ilvl w:val="0"/>
          <w:numId w:val="1"/>
        </w:numPr>
        <w:autoSpaceDE w:val="0"/>
        <w:autoSpaceDN w:val="0"/>
        <w:ind w:left="709" w:hanging="283"/>
        <w:contextualSpacing w:val="0"/>
        <w:rPr>
          <w:lang w:val="en-AU"/>
        </w:rPr>
      </w:pPr>
      <w:r w:rsidRPr="003C7A05">
        <w:rPr>
          <w:u w:val="single"/>
          <w:lang w:val="en-AU"/>
        </w:rPr>
        <w:t>Financial Management</w:t>
      </w:r>
      <w:r w:rsidRPr="003C7A05">
        <w:rPr>
          <w:lang w:val="en-AU"/>
        </w:rPr>
        <w:t xml:space="preserve"> - ability of the organisation to manage and acquit funding in accordance with Government legislation and financial management policies; </w:t>
      </w:r>
    </w:p>
    <w:p w14:paraId="4BDE4986" w14:textId="77777777" w:rsidR="00AF3A8E" w:rsidRPr="003C7A05" w:rsidRDefault="00AF3A8E" w:rsidP="00152D20">
      <w:pPr>
        <w:pStyle w:val="ListParagraph"/>
        <w:numPr>
          <w:ilvl w:val="0"/>
          <w:numId w:val="1"/>
        </w:numPr>
        <w:autoSpaceDE w:val="0"/>
        <w:autoSpaceDN w:val="0"/>
        <w:ind w:left="709" w:hanging="283"/>
        <w:contextualSpacing w:val="0"/>
        <w:rPr>
          <w:lang w:val="en-AU"/>
        </w:rPr>
      </w:pPr>
      <w:r w:rsidRPr="003C7A05">
        <w:rPr>
          <w:u w:val="single"/>
          <w:lang w:val="en-AU"/>
        </w:rPr>
        <w:t>Risk Management</w:t>
      </w:r>
      <w:r w:rsidRPr="003C7A05">
        <w:rPr>
          <w:lang w:val="en-AU"/>
        </w:rPr>
        <w:t xml:space="preserve"> –</w:t>
      </w:r>
      <w:r w:rsidR="0018119D">
        <w:rPr>
          <w:lang w:val="en-AU"/>
        </w:rPr>
        <w:t xml:space="preserve">appropriate assessment and mitigation strategies for risk </w:t>
      </w:r>
      <w:r w:rsidRPr="003C7A05">
        <w:rPr>
          <w:lang w:val="en-AU"/>
        </w:rPr>
        <w:t>associated with the proposed model of delivery</w:t>
      </w:r>
      <w:r w:rsidR="005F1C69">
        <w:rPr>
          <w:lang w:val="en-AU"/>
        </w:rPr>
        <w:t>, including risks relating to governance, performance management, issues management, viability and financial management</w:t>
      </w:r>
      <w:r w:rsidRPr="003C7A05">
        <w:rPr>
          <w:lang w:val="en-AU"/>
        </w:rPr>
        <w:t>;</w:t>
      </w:r>
    </w:p>
    <w:p w14:paraId="4BDE4987" w14:textId="77777777" w:rsidR="00AF3A8E" w:rsidRPr="003C7A05" w:rsidRDefault="00AF3A8E" w:rsidP="00152D20">
      <w:pPr>
        <w:pStyle w:val="ListParagraph"/>
        <w:numPr>
          <w:ilvl w:val="0"/>
          <w:numId w:val="1"/>
        </w:numPr>
        <w:autoSpaceDE w:val="0"/>
        <w:autoSpaceDN w:val="0"/>
        <w:ind w:left="709" w:hanging="283"/>
        <w:contextualSpacing w:val="0"/>
        <w:rPr>
          <w:lang w:val="en-AU"/>
        </w:rPr>
      </w:pPr>
      <w:r w:rsidRPr="003C7A05">
        <w:rPr>
          <w:u w:val="single"/>
          <w:lang w:val="en-AU"/>
        </w:rPr>
        <w:t>Value with Public Money</w:t>
      </w:r>
      <w:r w:rsidRPr="003C7A05">
        <w:rPr>
          <w:lang w:val="en-AU"/>
        </w:rPr>
        <w:t xml:space="preserve"> – successful projects must provide value </w:t>
      </w:r>
      <w:r w:rsidR="00266E04">
        <w:rPr>
          <w:lang w:val="en-AU"/>
        </w:rPr>
        <w:t>with public</w:t>
      </w:r>
      <w:r w:rsidR="00266E04" w:rsidRPr="003C7A05">
        <w:rPr>
          <w:lang w:val="en-AU"/>
        </w:rPr>
        <w:t xml:space="preserve"> </w:t>
      </w:r>
      <w:r w:rsidRPr="003C7A05">
        <w:rPr>
          <w:lang w:val="en-AU"/>
        </w:rPr>
        <w:t xml:space="preserve">money, demonstrate efficient use of funds, and utilise resources to achieve the aims and objectives of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3C7A05">
        <w:rPr>
          <w:lang w:val="en-AU"/>
        </w:rPr>
        <w:t xml:space="preserve">; </w:t>
      </w:r>
    </w:p>
    <w:p w14:paraId="4BDE4988" w14:textId="77777777" w:rsidR="00AF3A8E" w:rsidRDefault="00AF3A8E" w:rsidP="00152D20">
      <w:pPr>
        <w:pStyle w:val="ListParagraph"/>
        <w:numPr>
          <w:ilvl w:val="0"/>
          <w:numId w:val="1"/>
        </w:numPr>
        <w:autoSpaceDE w:val="0"/>
        <w:autoSpaceDN w:val="0"/>
        <w:ind w:left="709" w:hanging="283"/>
        <w:contextualSpacing w:val="0"/>
        <w:rPr>
          <w:lang w:val="en-AU"/>
        </w:rPr>
      </w:pPr>
      <w:r w:rsidRPr="003C7A05">
        <w:rPr>
          <w:u w:val="single"/>
          <w:lang w:val="en-AU"/>
        </w:rPr>
        <w:t>Community Engagement</w:t>
      </w:r>
      <w:r w:rsidR="00CB6389">
        <w:rPr>
          <w:u w:val="single"/>
          <w:lang w:val="en-AU"/>
        </w:rPr>
        <w:t xml:space="preserve"> and Support</w:t>
      </w:r>
      <w:r w:rsidRPr="003C7A05">
        <w:rPr>
          <w:lang w:val="en-AU"/>
        </w:rPr>
        <w:t xml:space="preserve"> – how the applicant will engage and work with local health professionals, community and residential care providers and the local community </w:t>
      </w:r>
      <w:r w:rsidR="005F1C69">
        <w:rPr>
          <w:lang w:val="en-AU"/>
        </w:rPr>
        <w:t>to</w:t>
      </w:r>
      <w:r w:rsidRPr="003C7A05">
        <w:rPr>
          <w:lang w:val="en-AU"/>
        </w:rPr>
        <w:t xml:space="preserve"> support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0F156C">
        <w:rPr>
          <w:lang w:val="en-AU"/>
        </w:rPr>
        <w:t>.</w:t>
      </w:r>
    </w:p>
    <w:p w14:paraId="4BDE4989" w14:textId="77777777" w:rsidR="00CB175A" w:rsidRDefault="00CB175A" w:rsidP="00152D20">
      <w:pPr>
        <w:pStyle w:val="ListParagraph"/>
        <w:numPr>
          <w:ilvl w:val="0"/>
          <w:numId w:val="1"/>
        </w:numPr>
        <w:autoSpaceDE w:val="0"/>
        <w:autoSpaceDN w:val="0"/>
        <w:ind w:left="709" w:hanging="283"/>
        <w:contextualSpacing w:val="0"/>
        <w:rPr>
          <w:lang w:val="en-AU"/>
        </w:rPr>
      </w:pPr>
      <w:r>
        <w:rPr>
          <w:u w:val="single"/>
          <w:lang w:val="en-AU"/>
        </w:rPr>
        <w:t xml:space="preserve">Cultural Competency </w:t>
      </w:r>
      <w:r w:rsidRPr="005F1C69">
        <w:rPr>
          <w:lang w:val="en-AU"/>
        </w:rPr>
        <w:t>-</w:t>
      </w:r>
      <w:r w:rsidR="005F1C69">
        <w:rPr>
          <w:lang w:val="en-AU"/>
        </w:rPr>
        <w:t xml:space="preserve"> ability to deliver culturally </w:t>
      </w:r>
      <w:r w:rsidR="00AC1303">
        <w:rPr>
          <w:lang w:val="en-AU"/>
        </w:rPr>
        <w:t xml:space="preserve">appropriate or culturally </w:t>
      </w:r>
      <w:r w:rsidR="005F1C69">
        <w:rPr>
          <w:lang w:val="en-AU"/>
        </w:rPr>
        <w:t>safe services to the local Aboriginal and Torres Strait Islander community;</w:t>
      </w:r>
      <w:r>
        <w:rPr>
          <w:lang w:val="en-AU"/>
        </w:rPr>
        <w:t xml:space="preserve"> </w:t>
      </w:r>
      <w:r w:rsidR="00D577F2">
        <w:rPr>
          <w:lang w:val="en-AU"/>
        </w:rPr>
        <w:t>and</w:t>
      </w:r>
    </w:p>
    <w:p w14:paraId="4BDE498A" w14:textId="77777777" w:rsidR="009F4B8E" w:rsidRPr="005F1C69" w:rsidRDefault="00CB6389" w:rsidP="005F1C69">
      <w:pPr>
        <w:pStyle w:val="ListParagraph"/>
        <w:numPr>
          <w:ilvl w:val="0"/>
          <w:numId w:val="1"/>
        </w:numPr>
        <w:autoSpaceDE w:val="0"/>
        <w:autoSpaceDN w:val="0"/>
        <w:ind w:left="709" w:hanging="283"/>
        <w:contextualSpacing w:val="0"/>
        <w:rPr>
          <w:lang w:val="en-AU"/>
        </w:rPr>
      </w:pPr>
      <w:r w:rsidRPr="005F1C69">
        <w:rPr>
          <w:u w:val="single"/>
          <w:lang w:val="en-AU"/>
        </w:rPr>
        <w:t>Funds Availability</w:t>
      </w:r>
      <w:r w:rsidRPr="005F1C69">
        <w:rPr>
          <w:lang w:val="en-AU"/>
        </w:rPr>
        <w:t xml:space="preserve"> - the availability of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5F1C69">
        <w:rPr>
          <w:lang w:val="en-AU"/>
        </w:rPr>
        <w:t xml:space="preserve"> funds </w:t>
      </w:r>
      <w:r w:rsidR="005F1C69">
        <w:rPr>
          <w:lang w:val="en-AU"/>
        </w:rPr>
        <w:t>to support</w:t>
      </w:r>
      <w:r w:rsidRPr="005F1C69">
        <w:rPr>
          <w:lang w:val="en-AU"/>
        </w:rPr>
        <w:t xml:space="preserve"> the proposed activity and a clear breakdown of how the proposed funding will be utilised towards </w:t>
      </w:r>
      <w:r w:rsidR="005F1C69">
        <w:rPr>
          <w:lang w:val="en-AU"/>
        </w:rPr>
        <w:t xml:space="preserve">achieving </w:t>
      </w:r>
      <w:r w:rsidRPr="005F1C69">
        <w:rPr>
          <w:lang w:val="en-AU"/>
        </w:rPr>
        <w:t xml:space="preserve">the </w:t>
      </w:r>
      <w:r w:rsidR="005F1C69" w:rsidRPr="005F1C69">
        <w:rPr>
          <w:lang w:val="en-AU"/>
        </w:rPr>
        <w:t>objectives</w:t>
      </w:r>
      <w:r w:rsidR="005F1C69">
        <w:rPr>
          <w:lang w:val="en-AU"/>
        </w:rPr>
        <w:t xml:space="preserve"> of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5F1C69">
        <w:rPr>
          <w:lang w:val="en-AU"/>
        </w:rPr>
        <w:t xml:space="preserve">. </w:t>
      </w:r>
    </w:p>
    <w:p w14:paraId="4BDE498B" w14:textId="77777777" w:rsidR="00AF3A8E" w:rsidRDefault="009F4B8E" w:rsidP="00D577F2">
      <w:pPr>
        <w:rPr>
          <w:lang w:val="en-AU"/>
        </w:rPr>
      </w:pPr>
      <w:r w:rsidRPr="003C7A05">
        <w:rPr>
          <w:lang w:val="en-AU"/>
        </w:rPr>
        <w:t xml:space="preserve">From time to time, the Australian Government may direct additional or supplementary funding to services under the </w:t>
      </w:r>
      <w:r w:rsidR="00E20DCD" w:rsidRPr="00D577F2">
        <w:rPr>
          <w:lang w:val="en-AU"/>
        </w:rPr>
        <w:t xml:space="preserve">PHC </w:t>
      </w:r>
      <w:r w:rsidR="00EE71AB" w:rsidRPr="00D577F2">
        <w:rPr>
          <w:lang w:val="en-AU"/>
        </w:rPr>
        <w:t>Activity</w:t>
      </w:r>
      <w:r w:rsidRPr="003C7A05">
        <w:rPr>
          <w:lang w:val="en-AU"/>
        </w:rPr>
        <w:t>.  For example providing targeted services to areas where evidence shows that there is a need.</w:t>
      </w:r>
    </w:p>
    <w:p w14:paraId="4BDE498C" w14:textId="77777777" w:rsidR="00240806" w:rsidRPr="007517CF" w:rsidRDefault="00AF3A8E" w:rsidP="00D577F2">
      <w:pPr>
        <w:rPr>
          <w:lang w:val="en-AU"/>
        </w:rPr>
      </w:pPr>
      <w:r w:rsidRPr="000F156C">
        <w:rPr>
          <w:lang w:val="en-AU"/>
        </w:rPr>
        <w:t xml:space="preserve">To assist with the </w:t>
      </w:r>
      <w:r w:rsidR="00266E04">
        <w:rPr>
          <w:lang w:val="en-AU"/>
        </w:rPr>
        <w:t xml:space="preserve">assessment </w:t>
      </w:r>
      <w:r w:rsidRPr="000F156C">
        <w:rPr>
          <w:lang w:val="en-AU"/>
        </w:rPr>
        <w:t xml:space="preserve">of an application, </w:t>
      </w:r>
      <w:r w:rsidR="00201B49">
        <w:rPr>
          <w:lang w:val="en-AU"/>
        </w:rPr>
        <w:t xml:space="preserve">the Department may seek </w:t>
      </w:r>
      <w:r w:rsidRPr="000F156C">
        <w:rPr>
          <w:lang w:val="en-AU"/>
        </w:rPr>
        <w:t xml:space="preserve">clarifying information. Potential funding recipients will be notified by email or post where </w:t>
      </w:r>
      <w:r w:rsidR="00201B49">
        <w:rPr>
          <w:lang w:val="en-AU"/>
        </w:rPr>
        <w:t>further information</w:t>
      </w:r>
      <w:r w:rsidR="00201B49" w:rsidRPr="000F156C">
        <w:rPr>
          <w:lang w:val="en-AU"/>
        </w:rPr>
        <w:t xml:space="preserve"> </w:t>
      </w:r>
      <w:r w:rsidRPr="000F156C">
        <w:rPr>
          <w:lang w:val="en-AU"/>
        </w:rPr>
        <w:t>is required.</w:t>
      </w:r>
    </w:p>
    <w:p w14:paraId="4BDE498D" w14:textId="77777777" w:rsidR="00240806" w:rsidRPr="007517CF" w:rsidRDefault="00240806" w:rsidP="00240806">
      <w:pPr>
        <w:pStyle w:val="Heading1"/>
        <w:rPr>
          <w:rFonts w:cs="Times New Roman"/>
          <w:sz w:val="24"/>
          <w:szCs w:val="24"/>
          <w:lang w:val="en-AU"/>
        </w:rPr>
      </w:pPr>
      <w:bookmarkStart w:id="66" w:name="_Toc383519931"/>
      <w:bookmarkStart w:id="67" w:name="_Toc390257797"/>
      <w:bookmarkStart w:id="68" w:name="_Toc417487713"/>
      <w:r w:rsidRPr="007517CF">
        <w:rPr>
          <w:rFonts w:cs="Times New Roman"/>
          <w:sz w:val="24"/>
          <w:szCs w:val="24"/>
          <w:lang w:val="en-AU"/>
        </w:rPr>
        <w:t>7.</w:t>
      </w:r>
      <w:r w:rsidRPr="007517CF">
        <w:rPr>
          <w:rFonts w:cs="Times New Roman"/>
          <w:sz w:val="24"/>
          <w:szCs w:val="24"/>
          <w:lang w:val="en-AU"/>
        </w:rPr>
        <w:tab/>
        <w:t>Decisions</w:t>
      </w:r>
      <w:bookmarkEnd w:id="66"/>
      <w:bookmarkEnd w:id="67"/>
      <w:bookmarkEnd w:id="68"/>
    </w:p>
    <w:p w14:paraId="4BDE498E" w14:textId="77777777" w:rsidR="00240806" w:rsidRPr="007517CF" w:rsidRDefault="00240806" w:rsidP="00240806">
      <w:pPr>
        <w:pStyle w:val="Heading2"/>
        <w:rPr>
          <w:rFonts w:cs="Times New Roman"/>
          <w:i w:val="0"/>
          <w:sz w:val="24"/>
          <w:szCs w:val="24"/>
          <w:lang w:val="en-AU"/>
        </w:rPr>
      </w:pPr>
      <w:bookmarkStart w:id="69" w:name="_Toc383519932"/>
      <w:bookmarkStart w:id="70" w:name="_Toc390257798"/>
      <w:bookmarkStart w:id="71" w:name="_Toc417487714"/>
      <w:r w:rsidRPr="007517CF">
        <w:rPr>
          <w:rFonts w:cs="Times New Roman"/>
          <w:i w:val="0"/>
          <w:sz w:val="24"/>
          <w:szCs w:val="24"/>
          <w:lang w:val="en-AU"/>
        </w:rPr>
        <w:t>7.1</w:t>
      </w:r>
      <w:r w:rsidRPr="007517CF">
        <w:rPr>
          <w:rFonts w:cs="Times New Roman"/>
          <w:i w:val="0"/>
          <w:sz w:val="24"/>
          <w:szCs w:val="24"/>
          <w:lang w:val="en-AU"/>
        </w:rPr>
        <w:tab/>
        <w:t>Approval of funding</w:t>
      </w:r>
      <w:bookmarkEnd w:id="69"/>
      <w:bookmarkEnd w:id="70"/>
      <w:bookmarkEnd w:id="71"/>
    </w:p>
    <w:p w14:paraId="4BDE498F" w14:textId="77777777" w:rsidR="00240806" w:rsidRDefault="00240806" w:rsidP="007E3E00">
      <w:pPr>
        <w:rPr>
          <w:lang w:val="en-AU"/>
        </w:rPr>
      </w:pPr>
      <w:r w:rsidRPr="007517CF">
        <w:rPr>
          <w:lang w:val="en-AU"/>
        </w:rPr>
        <w:t xml:space="preserve">Following an assessment of the applications by the assessment committee, advice will be provided by the committee chair to the funding </w:t>
      </w:r>
      <w:r w:rsidR="000F156C">
        <w:rPr>
          <w:lang w:val="en-AU"/>
        </w:rPr>
        <w:t>A</w:t>
      </w:r>
      <w:r w:rsidRPr="007517CF">
        <w:rPr>
          <w:lang w:val="en-AU"/>
        </w:rPr>
        <w:t>pprover on the merits of the application/s.</w:t>
      </w:r>
    </w:p>
    <w:p w14:paraId="4BDE4990" w14:textId="77777777" w:rsidR="00240806" w:rsidRDefault="00240806" w:rsidP="007E3E00">
      <w:pPr>
        <w:rPr>
          <w:lang w:val="en-AU"/>
        </w:rPr>
      </w:pPr>
      <w:r w:rsidRPr="007517CF">
        <w:rPr>
          <w:lang w:val="en-AU"/>
        </w:rPr>
        <w:lastRenderedPageBreak/>
        <w:t xml:space="preserve">The </w:t>
      </w:r>
      <w:r w:rsidR="00065B65">
        <w:rPr>
          <w:lang w:val="en-AU"/>
        </w:rPr>
        <w:t>A</w:t>
      </w:r>
      <w:r w:rsidRPr="007517CF">
        <w:rPr>
          <w:lang w:val="en-AU"/>
        </w:rPr>
        <w:t>pprover will consider whether the proposal will make an efficient, effective, ethical and economical use of Commonwealth resources, as required by Commonwealth Legislation, and whether any specific requirements will need to be imposed as a condition of funding.</w:t>
      </w:r>
    </w:p>
    <w:p w14:paraId="4BDE4991" w14:textId="77777777" w:rsidR="00240806" w:rsidRPr="007517CF" w:rsidRDefault="00240806" w:rsidP="007E3E00">
      <w:pPr>
        <w:rPr>
          <w:lang w:val="en-AU"/>
        </w:rPr>
      </w:pPr>
      <w:r w:rsidRPr="007517CF">
        <w:rPr>
          <w:lang w:val="en-AU"/>
        </w:rPr>
        <w:t xml:space="preserve">Funding approval is </w:t>
      </w:r>
      <w:r w:rsidR="00201B49">
        <w:rPr>
          <w:lang w:val="en-AU"/>
        </w:rPr>
        <w:t xml:space="preserve">solely </w:t>
      </w:r>
      <w:r w:rsidRPr="007517CF">
        <w:rPr>
          <w:lang w:val="en-AU"/>
        </w:rPr>
        <w:t xml:space="preserve">at the discretion of the </w:t>
      </w:r>
      <w:r w:rsidR="00065B65">
        <w:rPr>
          <w:lang w:val="en-AU"/>
        </w:rPr>
        <w:t>A</w:t>
      </w:r>
      <w:r w:rsidRPr="007517CF">
        <w:rPr>
          <w:lang w:val="en-AU"/>
        </w:rPr>
        <w:t>pprover.</w:t>
      </w:r>
    </w:p>
    <w:p w14:paraId="4BDE4992" w14:textId="77777777" w:rsidR="00240806" w:rsidRPr="007517CF" w:rsidRDefault="00240806" w:rsidP="00240806">
      <w:pPr>
        <w:pStyle w:val="Heading2"/>
        <w:rPr>
          <w:rFonts w:cs="Times New Roman"/>
          <w:i w:val="0"/>
          <w:sz w:val="24"/>
          <w:szCs w:val="24"/>
          <w:lang w:val="en-AU"/>
        </w:rPr>
      </w:pPr>
      <w:bookmarkStart w:id="72" w:name="_Toc383519933"/>
      <w:bookmarkStart w:id="73" w:name="_Toc390257799"/>
      <w:bookmarkStart w:id="74" w:name="_Toc417487715"/>
      <w:r w:rsidRPr="007517CF">
        <w:rPr>
          <w:rFonts w:cs="Times New Roman"/>
          <w:i w:val="0"/>
          <w:sz w:val="24"/>
          <w:szCs w:val="24"/>
          <w:lang w:val="en-AU"/>
        </w:rPr>
        <w:t>7.2</w:t>
      </w:r>
      <w:r w:rsidRPr="007517CF">
        <w:rPr>
          <w:rFonts w:cs="Times New Roman"/>
          <w:i w:val="0"/>
          <w:sz w:val="24"/>
          <w:szCs w:val="24"/>
          <w:lang w:val="en-AU"/>
        </w:rPr>
        <w:tab/>
        <w:t>Advice to Applicants</w:t>
      </w:r>
      <w:bookmarkEnd w:id="72"/>
      <w:bookmarkEnd w:id="73"/>
      <w:bookmarkEnd w:id="74"/>
    </w:p>
    <w:p w14:paraId="4BDE4993" w14:textId="77777777" w:rsidR="00240806" w:rsidRPr="003C7A05" w:rsidRDefault="00240806" w:rsidP="00240806">
      <w:pPr>
        <w:rPr>
          <w:lang w:val="en-AU"/>
        </w:rPr>
      </w:pPr>
      <w:r w:rsidRPr="007517CF">
        <w:rPr>
          <w:lang w:val="en-AU"/>
        </w:rPr>
        <w:t xml:space="preserve">Funding recipients will be advised </w:t>
      </w:r>
      <w:r w:rsidR="00201B49">
        <w:rPr>
          <w:lang w:val="en-AU"/>
        </w:rPr>
        <w:t>in writing</w:t>
      </w:r>
      <w:r w:rsidRPr="007517CF">
        <w:rPr>
          <w:lang w:val="en-AU"/>
        </w:rPr>
        <w:t xml:space="preserve"> of the outcome of their application.  </w:t>
      </w:r>
      <w:r w:rsidR="003354EF">
        <w:rPr>
          <w:lang w:val="en-AU"/>
        </w:rPr>
        <w:t xml:space="preserve">Advice </w:t>
      </w:r>
      <w:r w:rsidR="003354EF" w:rsidRPr="007517CF">
        <w:rPr>
          <w:lang w:val="en-AU"/>
        </w:rPr>
        <w:t>to</w:t>
      </w:r>
      <w:r w:rsidRPr="007517CF">
        <w:rPr>
          <w:lang w:val="en-AU"/>
        </w:rPr>
        <w:t xml:space="preserve"> successful applicants will</w:t>
      </w:r>
      <w:r w:rsidRPr="003C7A05">
        <w:rPr>
          <w:lang w:val="en-AU"/>
        </w:rPr>
        <w:t xml:space="preserve"> contain details of any specific conditions attached to the funding.  </w:t>
      </w:r>
    </w:p>
    <w:p w14:paraId="4BDE4994" w14:textId="77777777" w:rsidR="00240806" w:rsidRPr="003C7A05" w:rsidRDefault="00240806" w:rsidP="00240806">
      <w:r w:rsidRPr="003C7A05">
        <w:t xml:space="preserve">In accordance with the Commonwealth Grants Guidelines, grant approvals will also be listed on the Department’s website.  The Department will also notify any unsuccessful applicants.  </w:t>
      </w:r>
    </w:p>
    <w:p w14:paraId="4BDE4995" w14:textId="77777777" w:rsidR="00240806" w:rsidRPr="007517CF" w:rsidRDefault="00240806" w:rsidP="00240806">
      <w:pPr>
        <w:pStyle w:val="Heading2"/>
        <w:rPr>
          <w:rFonts w:cs="Times New Roman"/>
          <w:i w:val="0"/>
          <w:sz w:val="24"/>
          <w:szCs w:val="24"/>
          <w:lang w:val="en-AU"/>
        </w:rPr>
      </w:pPr>
      <w:bookmarkStart w:id="75" w:name="_Toc383519934"/>
      <w:bookmarkStart w:id="76" w:name="_Toc390257800"/>
      <w:bookmarkStart w:id="77" w:name="_Toc417487716"/>
      <w:r w:rsidRPr="007517CF">
        <w:rPr>
          <w:rFonts w:cs="Times New Roman"/>
          <w:i w:val="0"/>
          <w:sz w:val="24"/>
          <w:szCs w:val="24"/>
          <w:lang w:val="en-AU"/>
        </w:rPr>
        <w:t>7.3</w:t>
      </w:r>
      <w:r w:rsidRPr="007517CF">
        <w:rPr>
          <w:rFonts w:cs="Times New Roman"/>
          <w:i w:val="0"/>
          <w:sz w:val="24"/>
          <w:szCs w:val="24"/>
          <w:lang w:val="en-AU"/>
        </w:rPr>
        <w:tab/>
        <w:t>Complaint handling</w:t>
      </w:r>
      <w:bookmarkEnd w:id="75"/>
      <w:bookmarkEnd w:id="76"/>
      <w:bookmarkEnd w:id="77"/>
      <w:r w:rsidRPr="007517CF">
        <w:rPr>
          <w:rFonts w:cs="Times New Roman"/>
          <w:i w:val="0"/>
          <w:sz w:val="24"/>
          <w:szCs w:val="24"/>
          <w:lang w:val="en-AU"/>
        </w:rPr>
        <w:t xml:space="preserve"> </w:t>
      </w:r>
    </w:p>
    <w:p w14:paraId="4BDE4996" w14:textId="77777777" w:rsidR="00240806" w:rsidRPr="00A13E88" w:rsidRDefault="00240806" w:rsidP="00240806">
      <w:pPr>
        <w:rPr>
          <w:lang w:val="en-AU"/>
        </w:rPr>
      </w:pPr>
      <w:r w:rsidRPr="00A13E88">
        <w:rPr>
          <w:lang w:val="en-AU"/>
        </w:rPr>
        <w:t xml:space="preserve">The </w:t>
      </w:r>
      <w:r w:rsidR="00894549">
        <w:rPr>
          <w:lang w:val="en-AU"/>
        </w:rPr>
        <w:t>D</w:t>
      </w:r>
      <w:r w:rsidRPr="00A13E88">
        <w:rPr>
          <w:lang w:val="en-AU"/>
        </w:rPr>
        <w:t xml:space="preserve">epartment’s </w:t>
      </w:r>
      <w:hyperlink r:id="rId15" w:history="1">
        <w:r w:rsidRPr="00A13E88">
          <w:rPr>
            <w:rStyle w:val="Hyperlink"/>
            <w:lang w:val="en-AU"/>
          </w:rPr>
          <w:t>Procurement and Funding Complaints Handling Policy</w:t>
        </w:r>
      </w:hyperlink>
      <w:r w:rsidRPr="00A13E88">
        <w:rPr>
          <w:lang w:val="en-AU"/>
        </w:rPr>
        <w:t xml:space="preserve"> applies to complaints that arise in relation to a procurement or funding process. </w:t>
      </w:r>
      <w:r w:rsidR="00201B49">
        <w:rPr>
          <w:lang w:val="en-AU"/>
        </w:rPr>
        <w:t>This policy</w:t>
      </w:r>
      <w:r w:rsidR="00201B49" w:rsidRPr="00A13E88">
        <w:rPr>
          <w:lang w:val="en-AU"/>
        </w:rPr>
        <w:t xml:space="preserve"> </w:t>
      </w:r>
      <w:r w:rsidRPr="00A13E88">
        <w:rPr>
          <w:lang w:val="en-AU"/>
        </w:rPr>
        <w:t xml:space="preserve">covers </w:t>
      </w:r>
      <w:r w:rsidR="00201B49">
        <w:rPr>
          <w:lang w:val="en-AU"/>
        </w:rPr>
        <w:t xml:space="preserve">the </w:t>
      </w:r>
      <w:r w:rsidRPr="00A13E88">
        <w:rPr>
          <w:lang w:val="en-AU"/>
        </w:rPr>
        <w:t xml:space="preserve">events that occur between the time the request documentation is publicly </w:t>
      </w:r>
      <w:r w:rsidR="00D97BBD" w:rsidRPr="00A13E88">
        <w:rPr>
          <w:lang w:val="en-AU"/>
        </w:rPr>
        <w:t xml:space="preserve">released </w:t>
      </w:r>
      <w:r w:rsidRPr="00A13E88">
        <w:rPr>
          <w:lang w:val="en-AU"/>
        </w:rPr>
        <w:t xml:space="preserve">and the date of contract execution, regardless of when the actual complaint is made. </w:t>
      </w:r>
    </w:p>
    <w:p w14:paraId="4BDE4997" w14:textId="77777777" w:rsidR="00240806" w:rsidRPr="00A13E88" w:rsidRDefault="00067048" w:rsidP="00240806">
      <w:pPr>
        <w:rPr>
          <w:lang w:val="en-AU"/>
        </w:rPr>
      </w:pPr>
      <w:r>
        <w:rPr>
          <w:lang w:val="en-AU"/>
        </w:rPr>
        <w:t>The D</w:t>
      </w:r>
      <w:r w:rsidR="00240806" w:rsidRPr="00A13E88">
        <w:rPr>
          <w:lang w:val="en-AU"/>
        </w:rPr>
        <w:t xml:space="preserve">epartment requires that all complaints relating to funding process must be lodged in writing.  Further details of the policy are available on the 'About Us' page on the </w:t>
      </w:r>
      <w:hyperlink r:id="rId16" w:history="1">
        <w:r>
          <w:rPr>
            <w:lang w:val="en-AU"/>
          </w:rPr>
          <w:t>D</w:t>
        </w:r>
        <w:r w:rsidR="00240806" w:rsidRPr="00A13E88">
          <w:rPr>
            <w:lang w:val="en-AU"/>
          </w:rPr>
          <w:t>epartment’s internet site</w:t>
        </w:r>
      </w:hyperlink>
      <w:r w:rsidR="00240806" w:rsidRPr="00A13E88">
        <w:rPr>
          <w:lang w:val="en-AU"/>
        </w:rPr>
        <w:t>.</w:t>
      </w:r>
    </w:p>
    <w:p w14:paraId="4BDE4998" w14:textId="77777777" w:rsidR="00CD078A" w:rsidRPr="003C7A05" w:rsidRDefault="00CD078A" w:rsidP="003354EF">
      <w:pPr>
        <w:rPr>
          <w:lang w:val="en-AU"/>
        </w:rPr>
      </w:pPr>
      <w:r w:rsidRPr="00A13E88">
        <w:rPr>
          <w:lang w:val="en-AU"/>
        </w:rPr>
        <w:t xml:space="preserve">Any enquiries relating to funding decisions for </w:t>
      </w:r>
      <w:r w:rsidR="00E20DCD">
        <w:rPr>
          <w:lang w:val="en-AU"/>
        </w:rPr>
        <w:t xml:space="preserve">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A13E88">
        <w:rPr>
          <w:lang w:val="en-AU"/>
        </w:rPr>
        <w:t xml:space="preserve"> should be directed </w:t>
      </w:r>
      <w:r w:rsidRPr="003C7A05">
        <w:rPr>
          <w:lang w:val="en-AU"/>
        </w:rPr>
        <w:t>to</w:t>
      </w:r>
      <w:r w:rsidRPr="003C7A05">
        <w:rPr>
          <w:b/>
          <w:lang w:val="en-AU"/>
        </w:rPr>
        <w:t xml:space="preserve"> </w:t>
      </w:r>
      <w:hyperlink r:id="rId17" w:history="1">
        <w:r w:rsidRPr="00A13E88">
          <w:rPr>
            <w:rStyle w:val="Hyperlink"/>
            <w:lang w:val="en-AU"/>
          </w:rPr>
          <w:t>Grant.ATM@health.gov.au</w:t>
        </w:r>
      </w:hyperlink>
      <w:r w:rsidRPr="00A13E88">
        <w:rPr>
          <w:lang w:val="en-AU"/>
        </w:rPr>
        <w:t xml:space="preserve"> </w:t>
      </w:r>
    </w:p>
    <w:p w14:paraId="4BDE4999" w14:textId="77777777" w:rsidR="00CD078A" w:rsidRPr="00F5514A" w:rsidRDefault="00CD078A" w:rsidP="00CD078A">
      <w:pPr>
        <w:pStyle w:val="Heading1"/>
        <w:rPr>
          <w:rFonts w:cs="Times New Roman"/>
          <w:sz w:val="24"/>
          <w:szCs w:val="24"/>
          <w:lang w:val="en-AU"/>
        </w:rPr>
      </w:pPr>
      <w:bookmarkStart w:id="78" w:name="_Toc383519935"/>
      <w:bookmarkStart w:id="79" w:name="_Toc390257801"/>
      <w:bookmarkStart w:id="80" w:name="_Toc417487717"/>
      <w:r w:rsidRPr="00F5514A">
        <w:rPr>
          <w:rFonts w:cs="Times New Roman"/>
          <w:sz w:val="24"/>
          <w:szCs w:val="24"/>
          <w:lang w:val="en-AU"/>
        </w:rPr>
        <w:t>8.</w:t>
      </w:r>
      <w:r w:rsidRPr="00F5514A">
        <w:rPr>
          <w:rFonts w:cs="Times New Roman"/>
          <w:sz w:val="24"/>
          <w:szCs w:val="24"/>
          <w:lang w:val="en-AU"/>
        </w:rPr>
        <w:tab/>
        <w:t>Conditions of Funding</w:t>
      </w:r>
      <w:bookmarkEnd w:id="78"/>
      <w:bookmarkEnd w:id="79"/>
      <w:bookmarkEnd w:id="80"/>
    </w:p>
    <w:p w14:paraId="4BDE499A" w14:textId="77777777" w:rsidR="00CD078A" w:rsidRPr="00F5514A" w:rsidRDefault="00CD078A" w:rsidP="00CD078A">
      <w:pPr>
        <w:pStyle w:val="Heading2"/>
        <w:rPr>
          <w:rFonts w:cs="Times New Roman"/>
          <w:i w:val="0"/>
          <w:sz w:val="24"/>
          <w:szCs w:val="24"/>
          <w:lang w:val="en-AU"/>
        </w:rPr>
      </w:pPr>
      <w:bookmarkStart w:id="81" w:name="_Toc383519936"/>
      <w:bookmarkStart w:id="82" w:name="_Toc390257802"/>
      <w:bookmarkStart w:id="83" w:name="_Toc417487718"/>
      <w:r w:rsidRPr="00F5514A">
        <w:rPr>
          <w:rFonts w:cs="Times New Roman"/>
          <w:i w:val="0"/>
          <w:sz w:val="24"/>
          <w:szCs w:val="24"/>
          <w:lang w:val="en-AU"/>
        </w:rPr>
        <w:t>8.1</w:t>
      </w:r>
      <w:r w:rsidRPr="00F5514A">
        <w:rPr>
          <w:rFonts w:cs="Times New Roman"/>
          <w:i w:val="0"/>
          <w:sz w:val="24"/>
          <w:szCs w:val="24"/>
          <w:lang w:val="en-AU"/>
        </w:rPr>
        <w:tab/>
        <w:t>Contracting arrangements</w:t>
      </w:r>
      <w:bookmarkEnd w:id="81"/>
      <w:bookmarkEnd w:id="82"/>
      <w:bookmarkEnd w:id="83"/>
      <w:r w:rsidRPr="00F5514A">
        <w:rPr>
          <w:rFonts w:cs="Times New Roman"/>
          <w:i w:val="0"/>
          <w:sz w:val="24"/>
          <w:szCs w:val="24"/>
          <w:lang w:val="en-AU"/>
        </w:rPr>
        <w:t xml:space="preserve"> </w:t>
      </w:r>
    </w:p>
    <w:p w14:paraId="4BDE499B" w14:textId="77777777" w:rsidR="007E3E00" w:rsidRPr="00E44FC6" w:rsidRDefault="00CD078A" w:rsidP="007E3E00">
      <w:pPr>
        <w:rPr>
          <w:color w:val="FF0000"/>
          <w:lang w:val="en-AU"/>
        </w:rPr>
      </w:pPr>
      <w:r w:rsidRPr="00A13E88">
        <w:rPr>
          <w:lang w:val="en-AU"/>
        </w:rPr>
        <w:t>Successful applicants will be required to enter into a funding agreement with the Co</w:t>
      </w:r>
      <w:r w:rsidR="006D71EC">
        <w:rPr>
          <w:lang w:val="en-AU"/>
        </w:rPr>
        <w:t>mmonwealth (represented by the D</w:t>
      </w:r>
      <w:r w:rsidRPr="00A13E88">
        <w:rPr>
          <w:lang w:val="en-AU"/>
        </w:rPr>
        <w:t>epartment</w:t>
      </w:r>
      <w:r w:rsidRPr="003C7A05">
        <w:rPr>
          <w:lang w:val="en-AU"/>
        </w:rPr>
        <w:t xml:space="preserve">).  </w:t>
      </w:r>
      <w:r w:rsidR="00E44FC6" w:rsidRPr="00C13B53">
        <w:rPr>
          <w:lang w:val="en-AU"/>
        </w:rPr>
        <w:t>ATM documentation will include the standard terms and conditions of the funding agreement.  These cannot be changed but additional supplementary conditions may apply.  The department will negotiate with successful applicants with the aim of having funding agreements signed within three - four weeks of the approval.</w:t>
      </w:r>
    </w:p>
    <w:p w14:paraId="4BDE499C" w14:textId="77777777" w:rsidR="00E44FC6" w:rsidRDefault="00E44FC6" w:rsidP="007E3E00">
      <w:pPr>
        <w:rPr>
          <w:lang w:val="en-AU"/>
        </w:rPr>
      </w:pPr>
    </w:p>
    <w:p w14:paraId="4BDE499D" w14:textId="77777777" w:rsidR="00CD078A" w:rsidRPr="00065B65" w:rsidRDefault="00CD078A" w:rsidP="007E3E00">
      <w:pPr>
        <w:rPr>
          <w:lang w:val="en-AU"/>
        </w:rPr>
      </w:pPr>
      <w:r w:rsidRPr="003C7A05">
        <w:rPr>
          <w:lang w:val="en-AU"/>
        </w:rPr>
        <w:t xml:space="preserve">Funded organisations must carry out each activity in accordance with the agreement, which will include meeting milestones and other timeframes specified in the schedule for that </w:t>
      </w:r>
      <w:r w:rsidR="000F156C">
        <w:rPr>
          <w:lang w:val="en-AU"/>
        </w:rPr>
        <w:t>A</w:t>
      </w:r>
      <w:r w:rsidRPr="003C7A05">
        <w:rPr>
          <w:lang w:val="en-AU"/>
        </w:rPr>
        <w:t xml:space="preserve">ctivity.  </w:t>
      </w:r>
      <w:r w:rsidRPr="00065B65">
        <w:rPr>
          <w:lang w:val="en-AU"/>
        </w:rPr>
        <w:t xml:space="preserve">Activities must be carried out diligently, efficiently, effectively and in good faith to a high standard to achieve the aims of the </w:t>
      </w:r>
      <w:r w:rsidR="000F156C" w:rsidRPr="00065B65">
        <w:rPr>
          <w:lang w:val="en-AU"/>
        </w:rPr>
        <w:t>A</w:t>
      </w:r>
      <w:r w:rsidRPr="00065B65">
        <w:rPr>
          <w:lang w:val="en-AU"/>
        </w:rPr>
        <w:t xml:space="preserve">ctivity and to meet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065B65">
        <w:rPr>
          <w:lang w:val="en-AU"/>
        </w:rPr>
        <w:t>’s objectives.</w:t>
      </w:r>
      <w:r w:rsidR="003F0BEB">
        <w:rPr>
          <w:lang w:val="en-AU"/>
        </w:rPr>
        <w:t xml:space="preserve"> Changes to Activities </w:t>
      </w:r>
      <w:r w:rsidR="0018119D">
        <w:rPr>
          <w:lang w:val="en-AU"/>
        </w:rPr>
        <w:t>may</w:t>
      </w:r>
      <w:r w:rsidR="003F0BEB">
        <w:rPr>
          <w:lang w:val="en-AU"/>
        </w:rPr>
        <w:t xml:space="preserve"> be negotiated </w:t>
      </w:r>
      <w:r w:rsidR="0018119D">
        <w:rPr>
          <w:lang w:val="en-AU"/>
        </w:rPr>
        <w:t xml:space="preserve">between the parties </w:t>
      </w:r>
      <w:r w:rsidR="003F0BEB">
        <w:rPr>
          <w:lang w:val="en-AU"/>
        </w:rPr>
        <w:t xml:space="preserve">in </w:t>
      </w:r>
      <w:r w:rsidR="008B2342">
        <w:rPr>
          <w:lang w:val="en-AU"/>
        </w:rPr>
        <w:t>line</w:t>
      </w:r>
      <w:r w:rsidR="003F0BEB">
        <w:rPr>
          <w:lang w:val="en-AU"/>
        </w:rPr>
        <w:t xml:space="preserve"> with </w:t>
      </w:r>
      <w:r w:rsidR="00DB5E10">
        <w:rPr>
          <w:lang w:val="en-AU"/>
        </w:rPr>
        <w:t xml:space="preserve">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00872989">
        <w:rPr>
          <w:rStyle w:val="NormalTextChar"/>
          <w:rFonts w:ascii="Times New Roman" w:hAnsi="Times New Roman"/>
        </w:rPr>
        <w:t xml:space="preserve"> </w:t>
      </w:r>
      <w:r w:rsidR="003F0BEB">
        <w:rPr>
          <w:lang w:val="en-AU"/>
        </w:rPr>
        <w:t>objectives.</w:t>
      </w:r>
    </w:p>
    <w:p w14:paraId="4BDE499E" w14:textId="77777777" w:rsidR="00CD078A" w:rsidRPr="00065B65" w:rsidRDefault="00CD078A" w:rsidP="00CD078A">
      <w:pPr>
        <w:pStyle w:val="Heading2"/>
        <w:rPr>
          <w:rFonts w:cs="Times New Roman"/>
          <w:i w:val="0"/>
          <w:sz w:val="24"/>
          <w:szCs w:val="24"/>
          <w:lang w:val="en-AU"/>
        </w:rPr>
      </w:pPr>
      <w:bookmarkStart w:id="84" w:name="_Toc383519937"/>
      <w:bookmarkStart w:id="85" w:name="_Toc390257803"/>
      <w:bookmarkStart w:id="86" w:name="_Toc417487719"/>
      <w:r w:rsidRPr="00065B65">
        <w:rPr>
          <w:rFonts w:cs="Times New Roman"/>
          <w:i w:val="0"/>
          <w:sz w:val="24"/>
          <w:szCs w:val="24"/>
          <w:lang w:val="en-AU"/>
        </w:rPr>
        <w:t>8.2</w:t>
      </w:r>
      <w:r w:rsidRPr="00065B65">
        <w:rPr>
          <w:rFonts w:cs="Times New Roman"/>
          <w:i w:val="0"/>
          <w:sz w:val="24"/>
          <w:szCs w:val="24"/>
          <w:lang w:val="en-AU"/>
        </w:rPr>
        <w:tab/>
        <w:t>Specific conditions</w:t>
      </w:r>
      <w:bookmarkEnd w:id="84"/>
      <w:bookmarkEnd w:id="85"/>
      <w:bookmarkEnd w:id="86"/>
      <w:r w:rsidRPr="00065B65">
        <w:rPr>
          <w:rFonts w:cs="Times New Roman"/>
          <w:i w:val="0"/>
          <w:sz w:val="24"/>
          <w:szCs w:val="24"/>
          <w:lang w:val="en-AU"/>
        </w:rPr>
        <w:t xml:space="preserve"> </w:t>
      </w:r>
    </w:p>
    <w:p w14:paraId="4BDE499F" w14:textId="77777777" w:rsidR="00CD078A" w:rsidRPr="00A13E88" w:rsidRDefault="00CD078A" w:rsidP="00CD078A">
      <w:pPr>
        <w:rPr>
          <w:lang w:val="en-AU"/>
        </w:rPr>
      </w:pPr>
      <w:r w:rsidRPr="00065B65">
        <w:rPr>
          <w:lang w:val="en-AU"/>
        </w:rPr>
        <w:t>There may be specific</w:t>
      </w:r>
      <w:r w:rsidRPr="00A13E88">
        <w:rPr>
          <w:lang w:val="en-AU"/>
        </w:rPr>
        <w:t xml:space="preserve"> conditions attached to the funding approval required as a result of the assessment process or imposed by the </w:t>
      </w:r>
      <w:r w:rsidR="00C34CFF">
        <w:rPr>
          <w:lang w:val="en-AU"/>
        </w:rPr>
        <w:t>A</w:t>
      </w:r>
      <w:r w:rsidRPr="003C7A05">
        <w:rPr>
          <w:lang w:val="en-AU"/>
        </w:rPr>
        <w:t>pprover.  These will be identified in the offer of funding or during funding agreement negotiations.</w:t>
      </w:r>
    </w:p>
    <w:p w14:paraId="4BDE49A0" w14:textId="77777777" w:rsidR="00044554" w:rsidRPr="003C7A05" w:rsidRDefault="00CD078A" w:rsidP="00CD3E7B">
      <w:pPr>
        <w:pStyle w:val="Heading2"/>
        <w:rPr>
          <w:rFonts w:cs="Times New Roman"/>
          <w:i w:val="0"/>
          <w:sz w:val="24"/>
          <w:szCs w:val="24"/>
          <w:lang w:val="en-AU"/>
        </w:rPr>
      </w:pPr>
      <w:bookmarkStart w:id="87" w:name="_Toc390257804"/>
      <w:bookmarkStart w:id="88" w:name="_Toc417487720"/>
      <w:r w:rsidRPr="00CE6A98">
        <w:rPr>
          <w:rFonts w:cs="Times New Roman"/>
          <w:i w:val="0"/>
          <w:sz w:val="24"/>
          <w:szCs w:val="24"/>
          <w:lang w:val="en-AU"/>
        </w:rPr>
        <w:t>8</w:t>
      </w:r>
      <w:r w:rsidR="00C1235D" w:rsidRPr="00CE6A98">
        <w:rPr>
          <w:rFonts w:cs="Times New Roman"/>
          <w:i w:val="0"/>
          <w:sz w:val="24"/>
          <w:szCs w:val="24"/>
          <w:lang w:val="en-AU"/>
        </w:rPr>
        <w:t>.3</w:t>
      </w:r>
      <w:r w:rsidR="00C1235D" w:rsidRPr="00CE6A98">
        <w:rPr>
          <w:rFonts w:cs="Times New Roman"/>
          <w:i w:val="0"/>
          <w:sz w:val="24"/>
          <w:szCs w:val="24"/>
          <w:lang w:val="en-AU"/>
        </w:rPr>
        <w:tab/>
      </w:r>
      <w:r w:rsidR="00044554" w:rsidRPr="00CE6A98">
        <w:rPr>
          <w:rFonts w:cs="Times New Roman"/>
          <w:i w:val="0"/>
          <w:sz w:val="24"/>
          <w:szCs w:val="24"/>
          <w:lang w:val="en-AU"/>
        </w:rPr>
        <w:t>Payment arrangements</w:t>
      </w:r>
      <w:bookmarkEnd w:id="87"/>
      <w:bookmarkEnd w:id="88"/>
      <w:r w:rsidR="00044554" w:rsidRPr="003C7A05">
        <w:rPr>
          <w:rFonts w:cs="Times New Roman"/>
          <w:i w:val="0"/>
          <w:sz w:val="24"/>
          <w:szCs w:val="24"/>
          <w:lang w:val="en-AU"/>
        </w:rPr>
        <w:t xml:space="preserve"> </w:t>
      </w:r>
    </w:p>
    <w:p w14:paraId="4BDE49A1" w14:textId="77777777" w:rsidR="009243A4" w:rsidRPr="003C7A05" w:rsidRDefault="00044554" w:rsidP="00552E68">
      <w:pPr>
        <w:rPr>
          <w:lang w:val="en-AU"/>
        </w:rPr>
      </w:pPr>
      <w:r w:rsidRPr="003C7A05">
        <w:rPr>
          <w:lang w:val="en-AU"/>
        </w:rPr>
        <w:t>Payments will be made</w:t>
      </w:r>
      <w:r w:rsidR="00A80A87" w:rsidRPr="003C7A05">
        <w:rPr>
          <w:lang w:val="en-AU"/>
        </w:rPr>
        <w:t xml:space="preserve"> in accordance with the </w:t>
      </w:r>
      <w:r w:rsidR="003F0BEB">
        <w:rPr>
          <w:lang w:val="en-AU"/>
        </w:rPr>
        <w:t xml:space="preserve">terms and conditions of the </w:t>
      </w:r>
      <w:r w:rsidR="00A80A87" w:rsidRPr="003C7A05">
        <w:rPr>
          <w:lang w:val="en-AU"/>
        </w:rPr>
        <w:t>funding a</w:t>
      </w:r>
      <w:r w:rsidR="003B583A" w:rsidRPr="003C7A05">
        <w:rPr>
          <w:lang w:val="en-AU"/>
        </w:rPr>
        <w:t>greement.</w:t>
      </w:r>
    </w:p>
    <w:p w14:paraId="4BDE49A2" w14:textId="77777777" w:rsidR="00044554" w:rsidRPr="003C7A05" w:rsidRDefault="009243A4" w:rsidP="00552E68">
      <w:pPr>
        <w:rPr>
          <w:lang w:val="en-AU"/>
        </w:rPr>
      </w:pPr>
      <w:r w:rsidRPr="003C7A05">
        <w:rPr>
          <w:lang w:val="en-AU"/>
        </w:rPr>
        <w:lastRenderedPageBreak/>
        <w:t>The default invoice process for the</w:t>
      </w:r>
      <w:r w:rsidR="000655F3" w:rsidRPr="003C7A05">
        <w:rPr>
          <w:lang w:val="en-AU"/>
        </w:rPr>
        <w:t xml:space="preserve"> </w:t>
      </w:r>
      <w:r w:rsidR="00CC341C" w:rsidRPr="003C7A05">
        <w:rPr>
          <w:lang w:val="en-AU"/>
        </w:rPr>
        <w:t>Department</w:t>
      </w:r>
      <w:r w:rsidR="000655F3" w:rsidRPr="003C7A05">
        <w:rPr>
          <w:lang w:val="en-AU"/>
        </w:rPr>
        <w:t xml:space="preserve"> </w:t>
      </w:r>
      <w:r w:rsidRPr="003C7A05">
        <w:rPr>
          <w:lang w:val="en-AU"/>
        </w:rPr>
        <w:t>is Recipient Created Tax Invoice</w:t>
      </w:r>
      <w:r w:rsidR="00A80A87" w:rsidRPr="003C7A05">
        <w:rPr>
          <w:lang w:val="en-AU"/>
        </w:rPr>
        <w:t>s</w:t>
      </w:r>
      <w:r w:rsidRPr="003C7A05">
        <w:rPr>
          <w:lang w:val="en-AU"/>
        </w:rPr>
        <w:t xml:space="preserve"> (RCTI)</w:t>
      </w:r>
      <w:r w:rsidR="00500358" w:rsidRPr="003C7A05">
        <w:rPr>
          <w:lang w:val="en-AU"/>
        </w:rPr>
        <w:t>.</w:t>
      </w:r>
      <w:r w:rsidRPr="003C7A05">
        <w:rPr>
          <w:lang w:val="en-AU"/>
        </w:rPr>
        <w:t xml:space="preserve"> </w:t>
      </w:r>
    </w:p>
    <w:p w14:paraId="4BDE49A3" w14:textId="77777777" w:rsidR="00BA5E40" w:rsidRPr="003C7A05" w:rsidRDefault="00CD078A" w:rsidP="00CD3E7B">
      <w:pPr>
        <w:pStyle w:val="Heading2"/>
        <w:rPr>
          <w:rFonts w:cs="Times New Roman"/>
          <w:b w:val="0"/>
          <w:i w:val="0"/>
          <w:sz w:val="24"/>
          <w:szCs w:val="24"/>
          <w:lang w:val="en-AU"/>
        </w:rPr>
      </w:pPr>
      <w:bookmarkStart w:id="89" w:name="_Toc390257805"/>
      <w:bookmarkStart w:id="90" w:name="_Toc417487721"/>
      <w:r w:rsidRPr="00CE6A98">
        <w:rPr>
          <w:rFonts w:cs="Times New Roman"/>
          <w:i w:val="0"/>
          <w:sz w:val="24"/>
          <w:szCs w:val="24"/>
          <w:lang w:val="en-AU"/>
        </w:rPr>
        <w:t>8</w:t>
      </w:r>
      <w:r w:rsidR="00C1235D" w:rsidRPr="00CE6A98">
        <w:rPr>
          <w:rFonts w:cs="Times New Roman"/>
          <w:i w:val="0"/>
          <w:sz w:val="24"/>
          <w:szCs w:val="24"/>
          <w:lang w:val="en-AU"/>
        </w:rPr>
        <w:t>.4</w:t>
      </w:r>
      <w:r w:rsidR="00C1235D" w:rsidRPr="00CE6A98">
        <w:rPr>
          <w:rFonts w:cs="Times New Roman"/>
          <w:i w:val="0"/>
          <w:sz w:val="24"/>
          <w:szCs w:val="24"/>
          <w:lang w:val="en-AU"/>
        </w:rPr>
        <w:tab/>
      </w:r>
      <w:r w:rsidR="00044554" w:rsidRPr="00CE6A98">
        <w:rPr>
          <w:rFonts w:cs="Times New Roman"/>
          <w:i w:val="0"/>
          <w:sz w:val="24"/>
          <w:szCs w:val="24"/>
          <w:lang w:val="en-AU"/>
        </w:rPr>
        <w:t>Reportin</w:t>
      </w:r>
      <w:r w:rsidR="00044554" w:rsidRPr="00CE6A98">
        <w:rPr>
          <w:rStyle w:val="Heading2Char"/>
          <w:rFonts w:cs="Times New Roman"/>
          <w:b/>
          <w:sz w:val="24"/>
          <w:szCs w:val="24"/>
          <w:lang w:val="en-AU"/>
        </w:rPr>
        <w:t>g</w:t>
      </w:r>
      <w:r w:rsidR="00044554" w:rsidRPr="00CE6A98">
        <w:rPr>
          <w:rFonts w:cs="Times New Roman"/>
          <w:i w:val="0"/>
          <w:sz w:val="24"/>
          <w:szCs w:val="24"/>
          <w:lang w:val="en-AU"/>
        </w:rPr>
        <w:t xml:space="preserve"> requirements</w:t>
      </w:r>
      <w:bookmarkEnd w:id="89"/>
      <w:bookmarkEnd w:id="90"/>
    </w:p>
    <w:p w14:paraId="4BDE49A4" w14:textId="77777777" w:rsidR="00E44FC6" w:rsidRPr="00CE258D" w:rsidRDefault="00FC3CFD" w:rsidP="00E44FC6">
      <w:pPr>
        <w:rPr>
          <w:lang w:val="en-AU"/>
        </w:rPr>
      </w:pPr>
      <w:r w:rsidRPr="003C7A05">
        <w:rPr>
          <w:lang w:val="en-AU"/>
        </w:rPr>
        <w:t xml:space="preserve">Funded organisations must provide the </w:t>
      </w:r>
      <w:r w:rsidR="00CC341C" w:rsidRPr="003C7A05">
        <w:rPr>
          <w:lang w:val="en-AU"/>
        </w:rPr>
        <w:t>Department</w:t>
      </w:r>
      <w:r w:rsidR="000655F3" w:rsidRPr="003C7A05">
        <w:rPr>
          <w:lang w:val="en-AU"/>
        </w:rPr>
        <w:t xml:space="preserve"> </w:t>
      </w:r>
      <w:r w:rsidR="00500358" w:rsidRPr="003C7A05">
        <w:rPr>
          <w:lang w:val="en-AU"/>
        </w:rPr>
        <w:t xml:space="preserve">with the reports for an </w:t>
      </w:r>
      <w:r w:rsidR="00872989">
        <w:rPr>
          <w:lang w:val="en-AU"/>
        </w:rPr>
        <w:t>a</w:t>
      </w:r>
      <w:r w:rsidRPr="003C7A05">
        <w:rPr>
          <w:lang w:val="en-AU"/>
        </w:rPr>
        <w:t xml:space="preserve">ctivity containing the </w:t>
      </w:r>
      <w:r w:rsidR="00D97BBD">
        <w:rPr>
          <w:lang w:val="en-AU"/>
        </w:rPr>
        <w:t xml:space="preserve">required </w:t>
      </w:r>
      <w:r w:rsidRPr="003C7A05">
        <w:rPr>
          <w:lang w:val="en-AU"/>
        </w:rPr>
        <w:t>information, and at the times and in the manner spe</w:t>
      </w:r>
      <w:r w:rsidR="00500358" w:rsidRPr="003C7A05">
        <w:rPr>
          <w:lang w:val="en-AU"/>
        </w:rPr>
        <w:t>cified in the funding agreement</w:t>
      </w:r>
      <w:r w:rsidRPr="003C7A05">
        <w:rPr>
          <w:lang w:val="en-AU"/>
        </w:rPr>
        <w:t xml:space="preserve">.  Specific reporting requirements will form part of </w:t>
      </w:r>
      <w:r w:rsidR="00656F28" w:rsidRPr="003C7A05">
        <w:rPr>
          <w:lang w:val="en-AU"/>
        </w:rPr>
        <w:t>the</w:t>
      </w:r>
      <w:r w:rsidRPr="003C7A05">
        <w:rPr>
          <w:lang w:val="en-AU"/>
        </w:rPr>
        <w:t xml:space="preserve"> </w:t>
      </w:r>
      <w:r w:rsidR="00CB175A">
        <w:rPr>
          <w:lang w:val="en-AU"/>
        </w:rPr>
        <w:t>funding recipient’s</w:t>
      </w:r>
      <w:r w:rsidRPr="003C7A05">
        <w:rPr>
          <w:lang w:val="en-AU"/>
        </w:rPr>
        <w:t xml:space="preserve"> </w:t>
      </w:r>
      <w:r w:rsidR="00D97BBD">
        <w:rPr>
          <w:lang w:val="en-AU"/>
        </w:rPr>
        <w:t xml:space="preserve">funding </w:t>
      </w:r>
      <w:r w:rsidRPr="003C7A05">
        <w:rPr>
          <w:lang w:val="en-AU"/>
        </w:rPr>
        <w:t xml:space="preserve">agreement with the </w:t>
      </w:r>
      <w:r w:rsidR="00260338" w:rsidRPr="003C7A05">
        <w:rPr>
          <w:lang w:val="en-AU"/>
        </w:rPr>
        <w:t>D</w:t>
      </w:r>
      <w:r w:rsidR="00A80A87" w:rsidRPr="003C7A05">
        <w:rPr>
          <w:lang w:val="en-AU"/>
        </w:rPr>
        <w:t>epartment</w:t>
      </w:r>
      <w:r w:rsidRPr="003C7A05">
        <w:rPr>
          <w:lang w:val="en-AU"/>
        </w:rPr>
        <w:t xml:space="preserve">. </w:t>
      </w:r>
      <w:r w:rsidR="00E44FC6" w:rsidRPr="00CE258D">
        <w:rPr>
          <w:lang w:val="en-AU"/>
        </w:rPr>
        <w:t>These could include:</w:t>
      </w:r>
    </w:p>
    <w:p w14:paraId="4BDE49A5" w14:textId="77777777" w:rsidR="00E44FC6" w:rsidRPr="00CE258D" w:rsidRDefault="00C13B53" w:rsidP="00E44FC6">
      <w:pPr>
        <w:numPr>
          <w:ilvl w:val="0"/>
          <w:numId w:val="11"/>
        </w:numPr>
        <w:spacing w:line="276" w:lineRule="auto"/>
        <w:contextualSpacing/>
      </w:pPr>
      <w:r w:rsidRPr="00CE258D">
        <w:t xml:space="preserve">Six monthly performance indicator </w:t>
      </w:r>
      <w:r w:rsidR="00E44FC6" w:rsidRPr="00CE258D">
        <w:t>reporting;</w:t>
      </w:r>
    </w:p>
    <w:p w14:paraId="4BDE49A6" w14:textId="77777777" w:rsidR="00CE258D" w:rsidRPr="00CE258D" w:rsidRDefault="00CE258D" w:rsidP="00E44FC6">
      <w:pPr>
        <w:numPr>
          <w:ilvl w:val="0"/>
          <w:numId w:val="11"/>
        </w:numPr>
        <w:spacing w:line="276" w:lineRule="auto"/>
        <w:contextualSpacing/>
      </w:pPr>
      <w:r w:rsidRPr="00CE258D">
        <w:t>Online Services Report</w:t>
      </w:r>
    </w:p>
    <w:p w14:paraId="4BDE49A7" w14:textId="77777777" w:rsidR="00E44FC6" w:rsidRPr="00CE258D" w:rsidRDefault="00C13B53" w:rsidP="00E44FC6">
      <w:pPr>
        <w:numPr>
          <w:ilvl w:val="0"/>
          <w:numId w:val="11"/>
        </w:numPr>
        <w:spacing w:line="276" w:lineRule="auto"/>
        <w:contextualSpacing/>
      </w:pPr>
      <w:r w:rsidRPr="00CE258D">
        <w:t>Six monthly statement of income and expenditure of funds</w:t>
      </w:r>
      <w:r w:rsidR="00E44FC6" w:rsidRPr="00CE258D">
        <w:t xml:space="preserve">; and </w:t>
      </w:r>
    </w:p>
    <w:p w14:paraId="4BDE49A8" w14:textId="77777777" w:rsidR="00E44FC6" w:rsidRPr="00CE258D" w:rsidRDefault="00CE258D" w:rsidP="00E44FC6">
      <w:pPr>
        <w:numPr>
          <w:ilvl w:val="0"/>
          <w:numId w:val="11"/>
        </w:numPr>
        <w:spacing w:line="276" w:lineRule="auto"/>
        <w:contextualSpacing/>
      </w:pPr>
      <w:r w:rsidRPr="00CE258D">
        <w:t>Performance r</w:t>
      </w:r>
      <w:r w:rsidR="00E44FC6" w:rsidRPr="00CE258D">
        <w:t>eport.</w:t>
      </w:r>
    </w:p>
    <w:p w14:paraId="4BDE49A9" w14:textId="77777777" w:rsidR="002810FB" w:rsidRPr="003C7A05" w:rsidRDefault="002810FB" w:rsidP="002810FB">
      <w:pPr>
        <w:spacing w:before="75"/>
        <w:rPr>
          <w:lang w:val="en-AU"/>
        </w:rPr>
      </w:pPr>
      <w:r w:rsidRPr="003C7A05">
        <w:rPr>
          <w:lang w:val="en-AU"/>
        </w:rPr>
        <w:t xml:space="preserve">Funding recipients are required to submit an Activity Work Plan </w:t>
      </w:r>
      <w:r w:rsidR="00D97BBD">
        <w:rPr>
          <w:lang w:val="en-AU"/>
        </w:rPr>
        <w:t xml:space="preserve">that </w:t>
      </w:r>
      <w:r w:rsidRPr="003C7A05">
        <w:rPr>
          <w:lang w:val="en-AU"/>
        </w:rPr>
        <w:t>outlin</w:t>
      </w:r>
      <w:r w:rsidR="00D97BBD">
        <w:rPr>
          <w:lang w:val="en-AU"/>
        </w:rPr>
        <w:t>es</w:t>
      </w:r>
      <w:r w:rsidRPr="003C7A05">
        <w:rPr>
          <w:lang w:val="en-AU"/>
        </w:rPr>
        <w:t xml:space="preserve"> the strategies and activities that will be </w:t>
      </w:r>
      <w:r w:rsidR="003F0BEB">
        <w:rPr>
          <w:lang w:val="en-AU"/>
        </w:rPr>
        <w:t>performed</w:t>
      </w:r>
      <w:r w:rsidRPr="003C7A05">
        <w:rPr>
          <w:lang w:val="en-AU"/>
        </w:rPr>
        <w:t xml:space="preserve">, </w:t>
      </w:r>
      <w:r w:rsidR="003F0BEB">
        <w:rPr>
          <w:lang w:val="en-AU"/>
        </w:rPr>
        <w:t>with</w:t>
      </w:r>
      <w:r w:rsidR="003F0BEB" w:rsidRPr="003C7A05">
        <w:rPr>
          <w:lang w:val="en-AU"/>
        </w:rPr>
        <w:t xml:space="preserve"> </w:t>
      </w:r>
      <w:r w:rsidRPr="003C7A05">
        <w:rPr>
          <w:lang w:val="en-AU"/>
        </w:rPr>
        <w:t xml:space="preserve">related timeframes, to achieve the </w:t>
      </w:r>
      <w:r w:rsidR="003F0BEB" w:rsidRPr="003C7A05">
        <w:rPr>
          <w:lang w:val="en-AU"/>
        </w:rPr>
        <w:t xml:space="preserve">funding </w:t>
      </w:r>
      <w:r w:rsidRPr="003C7A05">
        <w:rPr>
          <w:lang w:val="en-AU"/>
        </w:rPr>
        <w:t>objectives</w:t>
      </w:r>
      <w:r w:rsidR="005F1C69">
        <w:rPr>
          <w:lang w:val="en-AU"/>
        </w:rPr>
        <w:t xml:space="preserve"> and address the needs of the community</w:t>
      </w:r>
      <w:r w:rsidRPr="003C7A05">
        <w:rPr>
          <w:lang w:val="en-AU"/>
        </w:rPr>
        <w:t xml:space="preserve">. </w:t>
      </w:r>
    </w:p>
    <w:p w14:paraId="4BDE49AA" w14:textId="77777777" w:rsidR="002810FB" w:rsidRPr="00151D41" w:rsidRDefault="002810FB" w:rsidP="002810FB">
      <w:pPr>
        <w:spacing w:before="75"/>
        <w:rPr>
          <w:lang w:val="en-AU"/>
        </w:rPr>
      </w:pPr>
      <w:r w:rsidRPr="003C7A05">
        <w:t xml:space="preserve">Reporting against the objectives of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007A6CD4">
        <w:t xml:space="preserve">, where applicable, </w:t>
      </w:r>
      <w:r w:rsidRPr="003C7A05">
        <w:t>occurs through an online reporting system: Online Community Health Reporting Environment for Government funded Health Services (</w:t>
      </w:r>
      <w:proofErr w:type="spellStart"/>
      <w:r w:rsidRPr="003C7A05">
        <w:t>OCHREStreams</w:t>
      </w:r>
      <w:proofErr w:type="spellEnd"/>
      <w:r w:rsidRPr="003C7A05">
        <w:t xml:space="preserve">). </w:t>
      </w:r>
      <w:proofErr w:type="spellStart"/>
      <w:r w:rsidRPr="003C7A05">
        <w:t>OCHREStreams</w:t>
      </w:r>
      <w:proofErr w:type="spellEnd"/>
      <w:r w:rsidRPr="003C7A05">
        <w:t xml:space="preserve"> is a web portal that aims to reduce the burden of reporting for </w:t>
      </w:r>
      <w:proofErr w:type="spellStart"/>
      <w:r w:rsidRPr="003C7A05">
        <w:t>organisations</w:t>
      </w:r>
      <w:proofErr w:type="spellEnd"/>
      <w:r w:rsidRPr="003C7A05">
        <w:t xml:space="preserve"> that provide primary healthcare and other services to Aboriginal and Torres Strait Islander peoples. It provides a single point of reporting for Online Services Reports and National Key Performance Indicators. The </w:t>
      </w:r>
      <w:proofErr w:type="spellStart"/>
      <w:r w:rsidRPr="003C7A05">
        <w:t>OCHREStreams</w:t>
      </w:r>
      <w:proofErr w:type="spellEnd"/>
      <w:r w:rsidRPr="003C7A05">
        <w:t xml:space="preserve"> toolset also supports health services’ own quality improvement activities, independent of </w:t>
      </w:r>
      <w:proofErr w:type="spellStart"/>
      <w:r w:rsidRPr="003C7A05">
        <w:t>program</w:t>
      </w:r>
      <w:r w:rsidR="008B48B2" w:rsidRPr="003C7A05">
        <w:t>me</w:t>
      </w:r>
      <w:proofErr w:type="spellEnd"/>
      <w:r w:rsidRPr="003C7A05">
        <w:t xml:space="preserve"> and indicator reporting. </w:t>
      </w:r>
      <w:r w:rsidR="00192CF0" w:rsidRPr="003C7A05">
        <w:t xml:space="preserve">Funding recipients are required to report against data sets within the </w:t>
      </w:r>
      <w:r w:rsidR="004807C1">
        <w:t xml:space="preserve">Online Services Reports, </w:t>
      </w:r>
      <w:r w:rsidR="00192CF0" w:rsidRPr="00065B65">
        <w:t>Nati</w:t>
      </w:r>
      <w:r w:rsidR="004807C1">
        <w:t xml:space="preserve">onal Key Performance Indicators, and performance indicators </w:t>
      </w:r>
      <w:r w:rsidR="00192CF0" w:rsidRPr="00065B65">
        <w:t xml:space="preserve">relevant to their funded activities. </w:t>
      </w:r>
      <w:r w:rsidR="00151D41">
        <w:rPr>
          <w:lang w:val="en-AU"/>
        </w:rPr>
        <w:t xml:space="preserve">Some reporting may occur outside of </w:t>
      </w:r>
      <w:proofErr w:type="spellStart"/>
      <w:r w:rsidR="00151D41">
        <w:rPr>
          <w:lang w:val="en-AU"/>
        </w:rPr>
        <w:t>OCHREStreams</w:t>
      </w:r>
      <w:proofErr w:type="spellEnd"/>
      <w:r w:rsidR="00151D41">
        <w:rPr>
          <w:lang w:val="en-AU"/>
        </w:rPr>
        <w:t xml:space="preserve"> on occasion (as stipulated in the Funding Agreement).</w:t>
      </w:r>
    </w:p>
    <w:p w14:paraId="4BDE49AB" w14:textId="77777777" w:rsidR="00C34CFF" w:rsidRPr="00050263" w:rsidRDefault="00C34CFF" w:rsidP="00C34CFF">
      <w:pPr>
        <w:spacing w:before="75"/>
        <w:rPr>
          <w:lang w:val="en-AU"/>
        </w:rPr>
      </w:pPr>
      <w:r w:rsidRPr="00050263">
        <w:rPr>
          <w:lang w:val="en-AU"/>
        </w:rPr>
        <w:t xml:space="preserve">Reported outcomes from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050263">
        <w:rPr>
          <w:lang w:val="en-AU"/>
        </w:rPr>
        <w:t xml:space="preserve"> capture data against the following areas:</w:t>
      </w:r>
    </w:p>
    <w:p w14:paraId="4BDE49AC" w14:textId="77777777" w:rsidR="00C34CFF" w:rsidRPr="00050263" w:rsidRDefault="00C34CFF" w:rsidP="00152D20">
      <w:pPr>
        <w:pStyle w:val="ListParagraph"/>
        <w:numPr>
          <w:ilvl w:val="0"/>
          <w:numId w:val="7"/>
        </w:numPr>
        <w:spacing w:before="75"/>
        <w:rPr>
          <w:lang w:val="en-AU"/>
        </w:rPr>
      </w:pPr>
      <w:r w:rsidRPr="00050263">
        <w:rPr>
          <w:lang w:val="en-AU"/>
        </w:rPr>
        <w:t>birthweights;</w:t>
      </w:r>
    </w:p>
    <w:p w14:paraId="4BDE49AD" w14:textId="77777777" w:rsidR="00C34CFF" w:rsidRPr="00050263" w:rsidRDefault="00C34CFF" w:rsidP="00152D20">
      <w:pPr>
        <w:pStyle w:val="ListParagraph"/>
        <w:numPr>
          <w:ilvl w:val="0"/>
          <w:numId w:val="7"/>
        </w:numPr>
        <w:spacing w:before="75"/>
        <w:rPr>
          <w:lang w:val="en-AU"/>
        </w:rPr>
      </w:pPr>
      <w:r w:rsidRPr="00050263">
        <w:rPr>
          <w:lang w:val="en-AU"/>
        </w:rPr>
        <w:t>health assessments;</w:t>
      </w:r>
    </w:p>
    <w:p w14:paraId="4BDE49AE" w14:textId="77777777" w:rsidR="00C34CFF" w:rsidRPr="00050263" w:rsidRDefault="00C34CFF" w:rsidP="00152D20">
      <w:pPr>
        <w:pStyle w:val="ListParagraph"/>
        <w:numPr>
          <w:ilvl w:val="0"/>
          <w:numId w:val="7"/>
        </w:numPr>
        <w:spacing w:before="75"/>
        <w:rPr>
          <w:lang w:val="en-AU"/>
        </w:rPr>
      </w:pPr>
      <w:r w:rsidRPr="00050263">
        <w:rPr>
          <w:lang w:val="en-AU"/>
        </w:rPr>
        <w:t>immunisation;</w:t>
      </w:r>
    </w:p>
    <w:p w14:paraId="4BDE49AF" w14:textId="77777777" w:rsidR="00C34CFF" w:rsidRPr="00050263" w:rsidRDefault="00C34CFF" w:rsidP="00152D20">
      <w:pPr>
        <w:pStyle w:val="ListParagraph"/>
        <w:numPr>
          <w:ilvl w:val="0"/>
          <w:numId w:val="7"/>
        </w:numPr>
        <w:spacing w:before="75"/>
        <w:rPr>
          <w:lang w:val="en-AU"/>
        </w:rPr>
      </w:pPr>
      <w:r w:rsidRPr="00050263">
        <w:rPr>
          <w:lang w:val="en-AU"/>
        </w:rPr>
        <w:t>diabetes measurements;</w:t>
      </w:r>
    </w:p>
    <w:p w14:paraId="4BDE49B0" w14:textId="77777777" w:rsidR="00C34CFF" w:rsidRPr="00050263" w:rsidRDefault="00C34CFF" w:rsidP="00152D20">
      <w:pPr>
        <w:pStyle w:val="ListParagraph"/>
        <w:numPr>
          <w:ilvl w:val="0"/>
          <w:numId w:val="7"/>
        </w:numPr>
        <w:spacing w:before="75"/>
        <w:rPr>
          <w:lang w:val="en-AU"/>
        </w:rPr>
      </w:pPr>
      <w:r w:rsidRPr="00050263">
        <w:rPr>
          <w:lang w:val="en-AU"/>
        </w:rPr>
        <w:t>GP management plans;</w:t>
      </w:r>
    </w:p>
    <w:p w14:paraId="4BDE49B1" w14:textId="77777777" w:rsidR="00C34CFF" w:rsidRPr="00050263" w:rsidRDefault="00C34CFF" w:rsidP="00152D20">
      <w:pPr>
        <w:pStyle w:val="ListParagraph"/>
        <w:numPr>
          <w:ilvl w:val="0"/>
          <w:numId w:val="7"/>
        </w:numPr>
        <w:spacing w:before="75"/>
        <w:rPr>
          <w:lang w:val="en-AU"/>
        </w:rPr>
      </w:pPr>
      <w:r w:rsidRPr="00050263">
        <w:rPr>
          <w:lang w:val="en-AU"/>
        </w:rPr>
        <w:t>team care arrangements;</w:t>
      </w:r>
    </w:p>
    <w:p w14:paraId="4BDE49B2" w14:textId="77777777" w:rsidR="00C34CFF" w:rsidRPr="00050263" w:rsidRDefault="00C34CFF" w:rsidP="00152D20">
      <w:pPr>
        <w:pStyle w:val="ListParagraph"/>
        <w:numPr>
          <w:ilvl w:val="0"/>
          <w:numId w:val="7"/>
        </w:numPr>
        <w:spacing w:before="75"/>
        <w:rPr>
          <w:lang w:val="en-AU"/>
        </w:rPr>
      </w:pPr>
      <w:r w:rsidRPr="00050263">
        <w:rPr>
          <w:lang w:val="en-AU"/>
        </w:rPr>
        <w:t>smoking status;</w:t>
      </w:r>
    </w:p>
    <w:p w14:paraId="4BDE49B3" w14:textId="77777777" w:rsidR="00C34CFF" w:rsidRPr="00050263" w:rsidRDefault="00C34CFF" w:rsidP="00152D20">
      <w:pPr>
        <w:pStyle w:val="ListParagraph"/>
        <w:numPr>
          <w:ilvl w:val="0"/>
          <w:numId w:val="7"/>
        </w:numPr>
        <w:spacing w:before="75"/>
        <w:rPr>
          <w:lang w:val="en-AU"/>
        </w:rPr>
      </w:pPr>
      <w:r w:rsidRPr="00050263">
        <w:rPr>
          <w:lang w:val="en-AU"/>
        </w:rPr>
        <w:t>body mass index;</w:t>
      </w:r>
    </w:p>
    <w:p w14:paraId="4BDE49B4" w14:textId="77777777" w:rsidR="00C34CFF" w:rsidRPr="00050263" w:rsidRDefault="00C34CFF" w:rsidP="00152D20">
      <w:pPr>
        <w:pStyle w:val="ListParagraph"/>
        <w:numPr>
          <w:ilvl w:val="0"/>
          <w:numId w:val="7"/>
        </w:numPr>
        <w:spacing w:before="75"/>
        <w:rPr>
          <w:lang w:val="en-AU"/>
        </w:rPr>
      </w:pPr>
      <w:r w:rsidRPr="00050263">
        <w:rPr>
          <w:lang w:val="en-AU"/>
        </w:rPr>
        <w:t>antenatal care and child and maternal health;</w:t>
      </w:r>
    </w:p>
    <w:p w14:paraId="4BDE49B5" w14:textId="77777777" w:rsidR="00C34CFF" w:rsidRPr="00050263" w:rsidRDefault="00C34CFF" w:rsidP="00152D20">
      <w:pPr>
        <w:pStyle w:val="ListParagraph"/>
        <w:numPr>
          <w:ilvl w:val="0"/>
          <w:numId w:val="7"/>
        </w:numPr>
        <w:spacing w:before="75"/>
        <w:rPr>
          <w:lang w:val="en-AU"/>
        </w:rPr>
      </w:pPr>
      <w:r w:rsidRPr="00050263">
        <w:rPr>
          <w:lang w:val="en-AU"/>
        </w:rPr>
        <w:t>alcohol consumption;</w:t>
      </w:r>
    </w:p>
    <w:p w14:paraId="4BDE49B6" w14:textId="77777777" w:rsidR="00C34CFF" w:rsidRPr="00050263" w:rsidRDefault="00C34CFF" w:rsidP="00152D20">
      <w:pPr>
        <w:pStyle w:val="ListParagraph"/>
        <w:numPr>
          <w:ilvl w:val="0"/>
          <w:numId w:val="7"/>
        </w:numPr>
        <w:spacing w:before="75"/>
        <w:rPr>
          <w:lang w:val="en-AU"/>
        </w:rPr>
      </w:pPr>
      <w:r w:rsidRPr="00050263">
        <w:rPr>
          <w:lang w:val="en-AU"/>
        </w:rPr>
        <w:t>kidney functioning</w:t>
      </w:r>
    </w:p>
    <w:p w14:paraId="4BDE49B7" w14:textId="77777777" w:rsidR="00C34CFF" w:rsidRPr="00050263" w:rsidRDefault="00C34CFF" w:rsidP="00152D20">
      <w:pPr>
        <w:pStyle w:val="ListParagraph"/>
        <w:numPr>
          <w:ilvl w:val="0"/>
          <w:numId w:val="7"/>
        </w:numPr>
        <w:spacing w:before="75"/>
        <w:rPr>
          <w:lang w:val="en-AU"/>
        </w:rPr>
      </w:pPr>
      <w:r w:rsidRPr="00050263">
        <w:rPr>
          <w:lang w:val="en-AU"/>
        </w:rPr>
        <w:t>cervical screening;</w:t>
      </w:r>
    </w:p>
    <w:p w14:paraId="4BDE49B8" w14:textId="77777777" w:rsidR="00C34CFF" w:rsidRPr="00050263" w:rsidRDefault="00C34CFF" w:rsidP="00152D20">
      <w:pPr>
        <w:pStyle w:val="ListParagraph"/>
        <w:numPr>
          <w:ilvl w:val="0"/>
          <w:numId w:val="7"/>
        </w:numPr>
        <w:spacing w:before="75"/>
        <w:rPr>
          <w:lang w:val="en-AU"/>
        </w:rPr>
      </w:pPr>
      <w:r w:rsidRPr="00050263">
        <w:rPr>
          <w:lang w:val="en-AU"/>
        </w:rPr>
        <w:t>blood pressure;</w:t>
      </w:r>
    </w:p>
    <w:p w14:paraId="4BDE49B9" w14:textId="77777777" w:rsidR="00C34CFF" w:rsidRPr="00050263" w:rsidRDefault="00C34CFF" w:rsidP="00152D20">
      <w:pPr>
        <w:pStyle w:val="ListParagraph"/>
        <w:numPr>
          <w:ilvl w:val="0"/>
          <w:numId w:val="7"/>
        </w:numPr>
        <w:spacing w:before="75"/>
        <w:rPr>
          <w:lang w:val="en-AU"/>
        </w:rPr>
      </w:pPr>
      <w:r w:rsidRPr="00050263">
        <w:rPr>
          <w:lang w:val="en-AU"/>
        </w:rPr>
        <w:t>client contact and episodes of care; and</w:t>
      </w:r>
    </w:p>
    <w:p w14:paraId="4BDE49BA" w14:textId="77777777" w:rsidR="00C34CFF" w:rsidRPr="00050263" w:rsidRDefault="00C34CFF" w:rsidP="00152D20">
      <w:pPr>
        <w:pStyle w:val="ListParagraph"/>
        <w:numPr>
          <w:ilvl w:val="0"/>
          <w:numId w:val="7"/>
        </w:numPr>
        <w:spacing w:before="75"/>
        <w:rPr>
          <w:lang w:val="en-AU"/>
        </w:rPr>
      </w:pPr>
      <w:proofErr w:type="gramStart"/>
      <w:r w:rsidRPr="00050263">
        <w:rPr>
          <w:lang w:val="en-AU"/>
        </w:rPr>
        <w:t>access</w:t>
      </w:r>
      <w:proofErr w:type="gramEnd"/>
      <w:r w:rsidRPr="00050263">
        <w:rPr>
          <w:lang w:val="en-AU"/>
        </w:rPr>
        <w:t xml:space="preserve"> to services.</w:t>
      </w:r>
    </w:p>
    <w:p w14:paraId="4BDE49BB" w14:textId="77777777" w:rsidR="00CD078A" w:rsidRPr="00065B65" w:rsidRDefault="00CD078A" w:rsidP="00CD078A">
      <w:pPr>
        <w:pStyle w:val="Heading2"/>
        <w:rPr>
          <w:rFonts w:cs="Times New Roman"/>
          <w:i w:val="0"/>
          <w:sz w:val="24"/>
          <w:szCs w:val="24"/>
          <w:lang w:val="en-AU"/>
        </w:rPr>
      </w:pPr>
      <w:bookmarkStart w:id="91" w:name="_Toc383519940"/>
      <w:bookmarkStart w:id="92" w:name="_Toc390257806"/>
      <w:bookmarkStart w:id="93" w:name="_Toc417487722"/>
      <w:r w:rsidRPr="00065B65">
        <w:rPr>
          <w:rFonts w:cs="Times New Roman"/>
          <w:i w:val="0"/>
          <w:sz w:val="24"/>
          <w:szCs w:val="24"/>
          <w:lang w:val="en-AU"/>
        </w:rPr>
        <w:t>8.5</w:t>
      </w:r>
      <w:r w:rsidRPr="00065B65">
        <w:rPr>
          <w:rFonts w:cs="Times New Roman"/>
          <w:i w:val="0"/>
          <w:sz w:val="24"/>
          <w:szCs w:val="24"/>
          <w:lang w:val="en-AU"/>
        </w:rPr>
        <w:tab/>
        <w:t>Monitoring</w:t>
      </w:r>
      <w:bookmarkEnd w:id="91"/>
      <w:bookmarkEnd w:id="92"/>
      <w:bookmarkEnd w:id="93"/>
      <w:r w:rsidRPr="00065B65">
        <w:rPr>
          <w:rFonts w:cs="Times New Roman"/>
          <w:i w:val="0"/>
          <w:sz w:val="24"/>
          <w:szCs w:val="24"/>
          <w:lang w:val="en-AU"/>
        </w:rPr>
        <w:t xml:space="preserve"> </w:t>
      </w:r>
    </w:p>
    <w:p w14:paraId="4BDE49BC" w14:textId="77777777" w:rsidR="00CD078A" w:rsidRPr="00065B65" w:rsidRDefault="00CD078A" w:rsidP="00CD078A">
      <w:pPr>
        <w:rPr>
          <w:lang w:val="en-AU"/>
        </w:rPr>
      </w:pPr>
      <w:r w:rsidRPr="00065B65">
        <w:rPr>
          <w:lang w:val="en-AU"/>
        </w:rPr>
        <w:t>The funding recipient will be required to actively</w:t>
      </w:r>
      <w:r w:rsidRPr="00A13E88">
        <w:rPr>
          <w:lang w:val="en-AU"/>
        </w:rPr>
        <w:t xml:space="preserve"> manage the delivery of</w:t>
      </w:r>
      <w:r w:rsidRPr="003C7A05">
        <w:rPr>
          <w:lang w:val="en-AU"/>
        </w:rPr>
        <w:t xml:space="preserve"> the </w:t>
      </w:r>
      <w:r w:rsidR="00872989">
        <w:rPr>
          <w:lang w:val="en-AU"/>
        </w:rPr>
        <w:t>a</w:t>
      </w:r>
      <w:r w:rsidRPr="003C7A05">
        <w:rPr>
          <w:lang w:val="en-AU"/>
        </w:rPr>
        <w:t xml:space="preserve">ctivity under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Pr="003C7A05">
        <w:rPr>
          <w:lang w:val="en-AU"/>
        </w:rPr>
        <w:t xml:space="preserve">.  The </w:t>
      </w:r>
      <w:r w:rsidR="00A13E88" w:rsidRPr="00065B65">
        <w:rPr>
          <w:lang w:val="en-AU"/>
        </w:rPr>
        <w:t>D</w:t>
      </w:r>
      <w:r w:rsidRPr="00065B65">
        <w:rPr>
          <w:lang w:val="en-AU"/>
        </w:rPr>
        <w:t xml:space="preserve">epartment will monitor progress in accordance with the funding agreement.  </w:t>
      </w:r>
    </w:p>
    <w:p w14:paraId="4BDE49BD" w14:textId="77777777" w:rsidR="00A13E88" w:rsidRPr="00065B65" w:rsidRDefault="00A13E88" w:rsidP="00A13E88">
      <w:pPr>
        <w:pStyle w:val="Heading2"/>
        <w:rPr>
          <w:rFonts w:cs="Times New Roman"/>
          <w:i w:val="0"/>
          <w:sz w:val="24"/>
          <w:szCs w:val="24"/>
          <w:lang w:val="en-AU"/>
        </w:rPr>
      </w:pPr>
      <w:bookmarkStart w:id="94" w:name="_Toc383519941"/>
      <w:bookmarkStart w:id="95" w:name="_Toc390257807"/>
      <w:bookmarkStart w:id="96" w:name="_Toc417487723"/>
      <w:r w:rsidRPr="00065B65">
        <w:rPr>
          <w:rFonts w:cs="Times New Roman"/>
          <w:i w:val="0"/>
          <w:sz w:val="24"/>
          <w:szCs w:val="24"/>
          <w:lang w:val="en-AU"/>
        </w:rPr>
        <w:lastRenderedPageBreak/>
        <w:t>8.6</w:t>
      </w:r>
      <w:r w:rsidRPr="00065B65">
        <w:rPr>
          <w:rFonts w:cs="Times New Roman"/>
          <w:i w:val="0"/>
          <w:sz w:val="24"/>
          <w:szCs w:val="24"/>
          <w:lang w:val="en-AU"/>
        </w:rPr>
        <w:tab/>
        <w:t>Evaluation</w:t>
      </w:r>
      <w:bookmarkEnd w:id="94"/>
      <w:bookmarkEnd w:id="95"/>
      <w:bookmarkEnd w:id="96"/>
      <w:r w:rsidRPr="00065B65">
        <w:rPr>
          <w:rFonts w:cs="Times New Roman"/>
          <w:i w:val="0"/>
          <w:sz w:val="24"/>
          <w:szCs w:val="24"/>
          <w:lang w:val="en-AU"/>
        </w:rPr>
        <w:t xml:space="preserve"> </w:t>
      </w:r>
    </w:p>
    <w:p w14:paraId="4BDE49BE" w14:textId="77777777" w:rsidR="005F1C69" w:rsidRPr="00CE258D" w:rsidRDefault="000C1F39" w:rsidP="00192CF0">
      <w:r w:rsidRPr="00CE258D">
        <w:t xml:space="preserve">An evaluation by the department will determine how the funded activity contributed to the objectives of the </w:t>
      </w:r>
      <w:proofErr w:type="spellStart"/>
      <w:r w:rsidRPr="00CE258D">
        <w:t>programme</w:t>
      </w:r>
      <w:proofErr w:type="spellEnd"/>
      <w:r w:rsidRPr="00CE258D">
        <w:t xml:space="preserve">. </w:t>
      </w:r>
      <w:r w:rsidR="00192CF0" w:rsidRPr="00CE258D">
        <w:t xml:space="preserve">Evaluation of the </w:t>
      </w:r>
      <w:r w:rsidR="00E20DCD" w:rsidRPr="00CE258D">
        <w:rPr>
          <w:rStyle w:val="NormalTextChar"/>
          <w:rFonts w:ascii="Times New Roman" w:hAnsi="Times New Roman"/>
        </w:rPr>
        <w:t xml:space="preserve">PHC </w:t>
      </w:r>
      <w:proofErr w:type="spellStart"/>
      <w:r w:rsidRPr="00CE258D">
        <w:rPr>
          <w:rStyle w:val="NormalTextChar"/>
          <w:rFonts w:ascii="Times New Roman" w:hAnsi="Times New Roman"/>
        </w:rPr>
        <w:t>programme</w:t>
      </w:r>
      <w:proofErr w:type="spellEnd"/>
      <w:r w:rsidR="00192CF0" w:rsidRPr="00CE258D">
        <w:t xml:space="preserve"> occurs on an ongoing basis through analysis of </w:t>
      </w:r>
      <w:r w:rsidR="006C2647" w:rsidRPr="00CE258D">
        <w:t xml:space="preserve">consolidated data of </w:t>
      </w:r>
      <w:r w:rsidR="00192CF0" w:rsidRPr="00CE258D">
        <w:t>reported outcomes</w:t>
      </w:r>
      <w:r w:rsidR="003F0BEB" w:rsidRPr="00CE258D">
        <w:t xml:space="preserve"> from funded activities.</w:t>
      </w:r>
    </w:p>
    <w:p w14:paraId="4BDE49BF" w14:textId="77777777" w:rsidR="00552E68" w:rsidRPr="003C7A05" w:rsidRDefault="00192CF0" w:rsidP="005F1C69">
      <w:pPr>
        <w:rPr>
          <w:b/>
          <w:lang w:val="en-AU" w:eastAsia="en-AU"/>
        </w:rPr>
      </w:pPr>
      <w:r w:rsidRPr="003C7A05">
        <w:rPr>
          <w:lang w:val="en-AU"/>
        </w:rPr>
        <w:t>E</w:t>
      </w:r>
      <w:r w:rsidR="00044554" w:rsidRPr="003C7A05">
        <w:rPr>
          <w:lang w:val="en-AU"/>
        </w:rPr>
        <w:t xml:space="preserve">valuation by the </w:t>
      </w:r>
      <w:r w:rsidR="00CC341C" w:rsidRPr="003C7A05">
        <w:rPr>
          <w:lang w:val="en-AU"/>
        </w:rPr>
        <w:t>Department</w:t>
      </w:r>
      <w:r w:rsidR="000655F3" w:rsidRPr="003C7A05">
        <w:rPr>
          <w:lang w:val="en-AU"/>
        </w:rPr>
        <w:t xml:space="preserve"> </w:t>
      </w:r>
      <w:r w:rsidR="00500358" w:rsidRPr="003C7A05">
        <w:rPr>
          <w:lang w:val="en-AU"/>
        </w:rPr>
        <w:t xml:space="preserve">will determine how the funded </w:t>
      </w:r>
      <w:r w:rsidR="00872989">
        <w:rPr>
          <w:lang w:val="en-AU"/>
        </w:rPr>
        <w:t>a</w:t>
      </w:r>
      <w:r w:rsidR="00500358" w:rsidRPr="003C7A05">
        <w:rPr>
          <w:lang w:val="en-AU"/>
        </w:rPr>
        <w:t>ctivity</w:t>
      </w:r>
      <w:r w:rsidR="00044554" w:rsidRPr="003C7A05">
        <w:rPr>
          <w:lang w:val="en-AU"/>
        </w:rPr>
        <w:t xml:space="preserve"> </w:t>
      </w:r>
      <w:r w:rsidR="006C2647">
        <w:rPr>
          <w:lang w:val="en-AU"/>
        </w:rPr>
        <w:t xml:space="preserve">has </w:t>
      </w:r>
      <w:r w:rsidR="00044554" w:rsidRPr="003C7A05">
        <w:rPr>
          <w:lang w:val="en-AU"/>
        </w:rPr>
        <w:t xml:space="preserve">contributed to the objectives of the </w:t>
      </w:r>
      <w:r w:rsidR="00E20DCD" w:rsidRPr="001B78AA">
        <w:rPr>
          <w:rStyle w:val="NormalTextChar"/>
          <w:rFonts w:ascii="Times New Roman" w:hAnsi="Times New Roman"/>
        </w:rPr>
        <w:t xml:space="preserve">PHC </w:t>
      </w:r>
      <w:r w:rsidR="00EE71AB">
        <w:rPr>
          <w:rStyle w:val="NormalTextChar"/>
          <w:rFonts w:ascii="Times New Roman" w:hAnsi="Times New Roman"/>
        </w:rPr>
        <w:t>Activity</w:t>
      </w:r>
      <w:r w:rsidR="00044554" w:rsidRPr="003C7A05">
        <w:rPr>
          <w:lang w:val="en-AU"/>
        </w:rPr>
        <w:t xml:space="preserve">.  </w:t>
      </w:r>
      <w:r w:rsidR="00A80A87" w:rsidRPr="003C7A05">
        <w:rPr>
          <w:lang w:val="en-AU"/>
        </w:rPr>
        <w:t xml:space="preserve">Funding recipients </w:t>
      </w:r>
      <w:r w:rsidR="00D97BBD">
        <w:rPr>
          <w:lang w:val="en-AU"/>
        </w:rPr>
        <w:t>may</w:t>
      </w:r>
      <w:r w:rsidR="00D97BBD" w:rsidRPr="003C7A05">
        <w:rPr>
          <w:lang w:val="en-AU"/>
        </w:rPr>
        <w:t xml:space="preserve"> </w:t>
      </w:r>
      <w:r w:rsidR="00044554" w:rsidRPr="003C7A05">
        <w:rPr>
          <w:lang w:val="en-AU"/>
        </w:rPr>
        <w:t>be required to provide</w:t>
      </w:r>
      <w:r w:rsidR="006C2647">
        <w:rPr>
          <w:lang w:val="en-AU"/>
        </w:rPr>
        <w:t xml:space="preserve"> </w:t>
      </w:r>
      <w:r w:rsidR="008B2342">
        <w:rPr>
          <w:lang w:val="en-AU"/>
        </w:rPr>
        <w:t xml:space="preserve">additional </w:t>
      </w:r>
      <w:r w:rsidR="008B2342" w:rsidRPr="003C7A05">
        <w:rPr>
          <w:lang w:val="en-AU"/>
        </w:rPr>
        <w:t>information</w:t>
      </w:r>
      <w:r w:rsidR="00044554" w:rsidRPr="003C7A05">
        <w:rPr>
          <w:lang w:val="en-AU"/>
        </w:rPr>
        <w:t xml:space="preserve"> to assist in this evaluation </w:t>
      </w:r>
      <w:r w:rsidR="006C2647">
        <w:rPr>
          <w:lang w:val="en-AU"/>
        </w:rPr>
        <w:t>from time to</w:t>
      </w:r>
      <w:r w:rsidR="00044554" w:rsidRPr="003C7A05">
        <w:rPr>
          <w:lang w:val="en-AU"/>
        </w:rPr>
        <w:t xml:space="preserve"> time, as stipulated in the funding agreement, after funding has been provided.</w:t>
      </w:r>
    </w:p>
    <w:sectPr w:rsidR="00552E68" w:rsidRPr="003C7A05" w:rsidSect="00C1235D">
      <w:footerReference w:type="default" r:id="rId1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E49C4" w14:textId="77777777" w:rsidR="00A32A15" w:rsidRDefault="00A32A15" w:rsidP="00DF7C53">
      <w:r>
        <w:separator/>
      </w:r>
    </w:p>
  </w:endnote>
  <w:endnote w:type="continuationSeparator" w:id="0">
    <w:p w14:paraId="4BDE49C5" w14:textId="77777777" w:rsidR="00A32A15" w:rsidRDefault="00A32A15" w:rsidP="00DF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49C6" w14:textId="523382ED" w:rsidR="0005228F" w:rsidRPr="00DF7C53" w:rsidRDefault="0005228F">
    <w:pPr>
      <w:pStyle w:val="Footer"/>
      <w:jc w:val="right"/>
      <w:rPr>
        <w:sz w:val="18"/>
        <w:szCs w:val="18"/>
      </w:rPr>
    </w:pPr>
    <w:r w:rsidRPr="00DF7C53">
      <w:rPr>
        <w:sz w:val="18"/>
        <w:szCs w:val="18"/>
      </w:rPr>
      <w:t xml:space="preserve">Page | </w:t>
    </w:r>
    <w:r w:rsidRPr="00DF7C53">
      <w:rPr>
        <w:sz w:val="18"/>
        <w:szCs w:val="18"/>
      </w:rPr>
      <w:fldChar w:fldCharType="begin"/>
    </w:r>
    <w:r w:rsidRPr="00DF7C53">
      <w:rPr>
        <w:sz w:val="18"/>
        <w:szCs w:val="18"/>
      </w:rPr>
      <w:instrText xml:space="preserve"> PAGE   \* MERGEFORMAT </w:instrText>
    </w:r>
    <w:r w:rsidRPr="00DF7C53">
      <w:rPr>
        <w:sz w:val="18"/>
        <w:szCs w:val="18"/>
      </w:rPr>
      <w:fldChar w:fldCharType="separate"/>
    </w:r>
    <w:r w:rsidR="00C92A1A">
      <w:rPr>
        <w:noProof/>
        <w:sz w:val="18"/>
        <w:szCs w:val="18"/>
      </w:rPr>
      <w:t>10</w:t>
    </w:r>
    <w:r w:rsidRPr="00DF7C53">
      <w:rPr>
        <w:sz w:val="18"/>
        <w:szCs w:val="18"/>
      </w:rPr>
      <w:fldChar w:fldCharType="end"/>
    </w:r>
    <w:r w:rsidRPr="00DF7C53">
      <w:rPr>
        <w:sz w:val="18"/>
        <w:szCs w:val="18"/>
      </w:rPr>
      <w:t xml:space="preserve"> </w:t>
    </w:r>
  </w:p>
  <w:p w14:paraId="4BDE49C7" w14:textId="77777777" w:rsidR="0005228F" w:rsidRDefault="0005228F" w:rsidP="00E52B2C">
    <w:pPr>
      <w:pStyle w:val="Footer"/>
      <w:rPr>
        <w:sz w:val="16"/>
        <w:szCs w:val="16"/>
      </w:rPr>
    </w:pPr>
    <w:r>
      <w:rPr>
        <w:sz w:val="16"/>
        <w:szCs w:val="16"/>
      </w:rPr>
      <w:t xml:space="preserve">Department of Health </w:t>
    </w:r>
    <w:r w:rsidRPr="00695168">
      <w:rPr>
        <w:b/>
        <w:sz w:val="16"/>
        <w:szCs w:val="16"/>
      </w:rPr>
      <w:t xml:space="preserve">Indigenous Australians’ Health </w:t>
    </w:r>
    <w:proofErr w:type="spellStart"/>
    <w:r w:rsidRPr="00695168">
      <w:rPr>
        <w:b/>
        <w:sz w:val="16"/>
        <w:szCs w:val="16"/>
      </w:rPr>
      <w:t>Programme</w:t>
    </w:r>
    <w:proofErr w:type="spellEnd"/>
    <w:r w:rsidRPr="00695168">
      <w:rPr>
        <w:b/>
        <w:sz w:val="16"/>
        <w:szCs w:val="16"/>
      </w:rPr>
      <w:t>: Primary Health Care</w:t>
    </w:r>
    <w:r>
      <w:rPr>
        <w:b/>
        <w:sz w:val="16"/>
        <w:szCs w:val="16"/>
      </w:rPr>
      <w:t xml:space="preserve"> Activity </w:t>
    </w:r>
    <w:r w:rsidRPr="00FC4333">
      <w:rPr>
        <w:sz w:val="16"/>
        <w:szCs w:val="16"/>
      </w:rPr>
      <w:t>Guidelines</w:t>
    </w:r>
    <w:r>
      <w:rPr>
        <w:sz w:val="16"/>
        <w:szCs w:val="16"/>
      </w:rPr>
      <w:t xml:space="preserve"> </w:t>
    </w:r>
    <w:r w:rsidR="00444AF0">
      <w:rPr>
        <w:sz w:val="16"/>
        <w:szCs w:val="16"/>
      </w:rPr>
      <w:t xml:space="preserve">March </w:t>
    </w:r>
    <w:r w:rsidR="00A12AD0">
      <w:rPr>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49C2" w14:textId="77777777" w:rsidR="00A32A15" w:rsidRDefault="00A32A15" w:rsidP="00DF7C53">
      <w:r>
        <w:separator/>
      </w:r>
    </w:p>
  </w:footnote>
  <w:footnote w:type="continuationSeparator" w:id="0">
    <w:p w14:paraId="4BDE49C3" w14:textId="77777777" w:rsidR="00A32A15" w:rsidRDefault="00A32A15" w:rsidP="00DF7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0E42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B29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149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522E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6C0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FEEF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0B0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CA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4E3D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ABD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B68F8"/>
    <w:multiLevelType w:val="hybridMultilevel"/>
    <w:tmpl w:val="B1349A44"/>
    <w:lvl w:ilvl="0" w:tplc="0C090001">
      <w:start w:val="1"/>
      <w:numFmt w:val="bullet"/>
      <w:lvlText w:val=""/>
      <w:lvlJc w:val="left"/>
      <w:pPr>
        <w:ind w:left="1353"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2" w15:restartNumberingAfterBreak="0">
    <w:nsid w:val="2B8E1BA6"/>
    <w:multiLevelType w:val="multilevel"/>
    <w:tmpl w:val="311085B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7C5136"/>
    <w:multiLevelType w:val="multilevel"/>
    <w:tmpl w:val="7DC6ACF8"/>
    <w:lvl w:ilvl="0">
      <w:start w:val="1"/>
      <w:numFmt w:val="bullet"/>
      <w:lvlText w:val=""/>
      <w:lvlJc w:val="left"/>
      <w:pPr>
        <w:tabs>
          <w:tab w:val="num" w:pos="-14"/>
        </w:tabs>
        <w:ind w:left="-14" w:hanging="360"/>
      </w:pPr>
      <w:rPr>
        <w:rFonts w:ascii="Symbol" w:hAnsi="Symbol" w:hint="default"/>
      </w:rPr>
    </w:lvl>
    <w:lvl w:ilvl="1">
      <w:start w:val="1"/>
      <w:numFmt w:val="decimal"/>
      <w:lvlText w:val="Item %1.%2"/>
      <w:lvlJc w:val="left"/>
      <w:pPr>
        <w:tabs>
          <w:tab w:val="num" w:pos="-204"/>
        </w:tabs>
        <w:ind w:left="-204" w:hanging="737"/>
      </w:pPr>
      <w:rPr>
        <w:rFonts w:hint="default"/>
      </w:rPr>
    </w:lvl>
    <w:lvl w:ilvl="2">
      <w:start w:val="1"/>
      <w:numFmt w:val="lowerLetter"/>
      <w:lvlText w:val="(%3)"/>
      <w:lvlJc w:val="left"/>
      <w:pPr>
        <w:tabs>
          <w:tab w:val="num" w:pos="533"/>
        </w:tabs>
        <w:ind w:left="533" w:hanging="737"/>
      </w:pPr>
      <w:rPr>
        <w:rFonts w:hint="default"/>
      </w:rPr>
    </w:lvl>
    <w:lvl w:ilvl="3">
      <w:start w:val="1"/>
      <w:numFmt w:val="lowerRoman"/>
      <w:lvlText w:val="(%4)"/>
      <w:lvlJc w:val="left"/>
      <w:pPr>
        <w:tabs>
          <w:tab w:val="num" w:pos="1270"/>
        </w:tabs>
        <w:ind w:left="1270" w:hanging="737"/>
      </w:pPr>
      <w:rPr>
        <w:rFonts w:hint="default"/>
      </w:rPr>
    </w:lvl>
    <w:lvl w:ilvl="4">
      <w:start w:val="1"/>
      <w:numFmt w:val="upperLetter"/>
      <w:lvlText w:val="(%5)"/>
      <w:lvlJc w:val="left"/>
      <w:pPr>
        <w:tabs>
          <w:tab w:val="num" w:pos="2007"/>
        </w:tabs>
        <w:ind w:left="2007" w:hanging="737"/>
      </w:pPr>
      <w:rPr>
        <w:rFonts w:hint="default"/>
      </w:rPr>
    </w:lvl>
    <w:lvl w:ilvl="5">
      <w:start w:val="1"/>
      <w:numFmt w:val="lowerLetter"/>
      <w:lvlText w:val="(a%6)"/>
      <w:lvlJc w:val="left"/>
      <w:pPr>
        <w:tabs>
          <w:tab w:val="num" w:pos="2745"/>
        </w:tabs>
        <w:ind w:left="2745" w:hanging="738"/>
      </w:pPr>
      <w:rPr>
        <w:rFonts w:hint="default"/>
      </w:rPr>
    </w:lvl>
    <w:lvl w:ilvl="6">
      <w:start w:val="1"/>
      <w:numFmt w:val="none"/>
      <w:suff w:val="nothing"/>
      <w:lvlText w:val=""/>
      <w:lvlJc w:val="left"/>
      <w:pPr>
        <w:ind w:left="-204" w:firstLine="0"/>
      </w:pPr>
      <w:rPr>
        <w:rFonts w:hint="default"/>
      </w:rPr>
    </w:lvl>
    <w:lvl w:ilvl="7">
      <w:start w:val="1"/>
      <w:numFmt w:val="lowerLetter"/>
      <w:lvlText w:val="(%8)"/>
      <w:lvlJc w:val="left"/>
      <w:pPr>
        <w:tabs>
          <w:tab w:val="num" w:pos="2518"/>
        </w:tabs>
        <w:ind w:left="2518" w:hanging="737"/>
      </w:pPr>
      <w:rPr>
        <w:rFonts w:hint="default"/>
      </w:rPr>
    </w:lvl>
    <w:lvl w:ilvl="8">
      <w:start w:val="1"/>
      <w:numFmt w:val="lowerRoman"/>
      <w:lvlText w:val="(%9)"/>
      <w:lvlJc w:val="left"/>
      <w:pPr>
        <w:tabs>
          <w:tab w:val="num" w:pos="3255"/>
        </w:tabs>
        <w:ind w:left="3255" w:hanging="737"/>
      </w:pPr>
      <w:rPr>
        <w:rFonts w:hint="default"/>
      </w:rPr>
    </w:lvl>
  </w:abstractNum>
  <w:abstractNum w:abstractNumId="14" w15:restartNumberingAfterBreak="0">
    <w:nsid w:val="2CF5676C"/>
    <w:multiLevelType w:val="hybridMultilevel"/>
    <w:tmpl w:val="E6C0D32A"/>
    <w:lvl w:ilvl="0" w:tplc="04090001">
      <w:start w:val="1"/>
      <w:numFmt w:val="bullet"/>
      <w:lvlText w:val=""/>
      <w:lvlJc w:val="left"/>
      <w:pPr>
        <w:tabs>
          <w:tab w:val="num" w:pos="800"/>
        </w:tabs>
        <w:ind w:left="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E03BE"/>
    <w:multiLevelType w:val="hybridMultilevel"/>
    <w:tmpl w:val="82BCE8D0"/>
    <w:lvl w:ilvl="0" w:tplc="3B023A2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F4966"/>
    <w:multiLevelType w:val="hybridMultilevel"/>
    <w:tmpl w:val="2644845A"/>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7" w15:restartNumberingAfterBreak="0">
    <w:nsid w:val="55591111"/>
    <w:multiLevelType w:val="multilevel"/>
    <w:tmpl w:val="D526D3CC"/>
    <w:lvl w:ilvl="0">
      <w:start w:val="1"/>
      <w:numFmt w:val="upperLetter"/>
      <w:lvlText w:val="Item %1"/>
      <w:lvlJc w:val="left"/>
      <w:pPr>
        <w:tabs>
          <w:tab w:val="num" w:pos="737"/>
        </w:tabs>
        <w:ind w:left="737" w:hanging="73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o"/>
      <w:lvlJc w:val="left"/>
      <w:pPr>
        <w:tabs>
          <w:tab w:val="num" w:pos="1097"/>
        </w:tabs>
        <w:ind w:left="1097" w:hanging="360"/>
      </w:pPr>
      <w:rPr>
        <w:rFonts w:ascii="Courier New" w:hAnsi="Courier New" w:cs="Courier New" w:hint="default"/>
      </w:rPr>
    </w:lvl>
    <w:lvl w:ilvl="3">
      <w:start w:val="1"/>
      <w:numFmt w:val="bullet"/>
      <w:lvlText w:val=""/>
      <w:lvlJc w:val="left"/>
      <w:pPr>
        <w:tabs>
          <w:tab w:val="num" w:pos="1834"/>
        </w:tabs>
        <w:ind w:left="1834" w:hanging="360"/>
      </w:pPr>
      <w:rPr>
        <w:rFonts w:ascii="Symbol" w:hAnsi="Symbol"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8" w15:restartNumberingAfterBreak="0">
    <w:nsid w:val="62676683"/>
    <w:multiLevelType w:val="hybridMultilevel"/>
    <w:tmpl w:val="8C62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8D3B01"/>
    <w:multiLevelType w:val="hybridMultilevel"/>
    <w:tmpl w:val="8CA6209A"/>
    <w:lvl w:ilvl="0" w:tplc="04090001">
      <w:start w:val="1"/>
      <w:numFmt w:val="bullet"/>
      <w:lvlText w:val=""/>
      <w:lvlJc w:val="left"/>
      <w:pPr>
        <w:tabs>
          <w:tab w:val="num" w:pos="800"/>
        </w:tabs>
        <w:ind w:left="8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178D5"/>
    <w:multiLevelType w:val="hybridMultilevel"/>
    <w:tmpl w:val="A06A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13"/>
  </w:num>
  <w:num w:numId="5">
    <w:abstractNumId w:val="17"/>
  </w:num>
  <w:num w:numId="6">
    <w:abstractNumId w:val="12"/>
  </w:num>
  <w:num w:numId="7">
    <w:abstractNumId w:val="14"/>
  </w:num>
  <w:num w:numId="8">
    <w:abstractNumId w:val="19"/>
  </w:num>
  <w:num w:numId="9">
    <w:abstractNumId w:val="2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88"/>
    <w:rsid w:val="00000FF5"/>
    <w:rsid w:val="00004DCE"/>
    <w:rsid w:val="00005E4D"/>
    <w:rsid w:val="00007E74"/>
    <w:rsid w:val="0001299A"/>
    <w:rsid w:val="000139DD"/>
    <w:rsid w:val="00015F77"/>
    <w:rsid w:val="00021981"/>
    <w:rsid w:val="00025099"/>
    <w:rsid w:val="00027A0E"/>
    <w:rsid w:val="00033612"/>
    <w:rsid w:val="00035547"/>
    <w:rsid w:val="0003736F"/>
    <w:rsid w:val="00041160"/>
    <w:rsid w:val="0004153B"/>
    <w:rsid w:val="000441D6"/>
    <w:rsid w:val="00044554"/>
    <w:rsid w:val="00046749"/>
    <w:rsid w:val="00050263"/>
    <w:rsid w:val="00050469"/>
    <w:rsid w:val="00051619"/>
    <w:rsid w:val="0005228F"/>
    <w:rsid w:val="00052B03"/>
    <w:rsid w:val="0005470B"/>
    <w:rsid w:val="000570BB"/>
    <w:rsid w:val="00060C5A"/>
    <w:rsid w:val="000631C8"/>
    <w:rsid w:val="000655F3"/>
    <w:rsid w:val="000658BF"/>
    <w:rsid w:val="00065B65"/>
    <w:rsid w:val="00065E4F"/>
    <w:rsid w:val="00066C41"/>
    <w:rsid w:val="00067048"/>
    <w:rsid w:val="00071A62"/>
    <w:rsid w:val="00072777"/>
    <w:rsid w:val="00077D82"/>
    <w:rsid w:val="000819E2"/>
    <w:rsid w:val="00087DFF"/>
    <w:rsid w:val="000901A0"/>
    <w:rsid w:val="00094F2E"/>
    <w:rsid w:val="00095B09"/>
    <w:rsid w:val="000A018B"/>
    <w:rsid w:val="000A0446"/>
    <w:rsid w:val="000A2D8D"/>
    <w:rsid w:val="000A3549"/>
    <w:rsid w:val="000A4B13"/>
    <w:rsid w:val="000A5DE9"/>
    <w:rsid w:val="000B1A47"/>
    <w:rsid w:val="000B4779"/>
    <w:rsid w:val="000B492D"/>
    <w:rsid w:val="000B70E5"/>
    <w:rsid w:val="000B7441"/>
    <w:rsid w:val="000B7849"/>
    <w:rsid w:val="000C1F39"/>
    <w:rsid w:val="000C4C73"/>
    <w:rsid w:val="000C7064"/>
    <w:rsid w:val="000D4782"/>
    <w:rsid w:val="000D6BA2"/>
    <w:rsid w:val="000E03AF"/>
    <w:rsid w:val="000E10E2"/>
    <w:rsid w:val="000E4ED4"/>
    <w:rsid w:val="000E53A6"/>
    <w:rsid w:val="000E5808"/>
    <w:rsid w:val="000F156C"/>
    <w:rsid w:val="000F1904"/>
    <w:rsid w:val="000F291B"/>
    <w:rsid w:val="000F4782"/>
    <w:rsid w:val="000F47E6"/>
    <w:rsid w:val="000F70A2"/>
    <w:rsid w:val="001043D4"/>
    <w:rsid w:val="00105DA1"/>
    <w:rsid w:val="00105F3E"/>
    <w:rsid w:val="001076AC"/>
    <w:rsid w:val="00112672"/>
    <w:rsid w:val="00114351"/>
    <w:rsid w:val="00114368"/>
    <w:rsid w:val="001202F0"/>
    <w:rsid w:val="00120CA5"/>
    <w:rsid w:val="00121133"/>
    <w:rsid w:val="0012304D"/>
    <w:rsid w:val="001240C2"/>
    <w:rsid w:val="0012413B"/>
    <w:rsid w:val="00124380"/>
    <w:rsid w:val="00126585"/>
    <w:rsid w:val="00127A7C"/>
    <w:rsid w:val="00130992"/>
    <w:rsid w:val="00132784"/>
    <w:rsid w:val="0013283F"/>
    <w:rsid w:val="00132D0D"/>
    <w:rsid w:val="00134340"/>
    <w:rsid w:val="00137D6E"/>
    <w:rsid w:val="00142ABF"/>
    <w:rsid w:val="00143041"/>
    <w:rsid w:val="00145164"/>
    <w:rsid w:val="001500A2"/>
    <w:rsid w:val="00151D41"/>
    <w:rsid w:val="00152D20"/>
    <w:rsid w:val="00162098"/>
    <w:rsid w:val="0016289F"/>
    <w:rsid w:val="00166A1C"/>
    <w:rsid w:val="00167330"/>
    <w:rsid w:val="00170E9A"/>
    <w:rsid w:val="00171904"/>
    <w:rsid w:val="0017767C"/>
    <w:rsid w:val="0018119D"/>
    <w:rsid w:val="001814E5"/>
    <w:rsid w:val="00185DEA"/>
    <w:rsid w:val="0018789F"/>
    <w:rsid w:val="00192CF0"/>
    <w:rsid w:val="00194078"/>
    <w:rsid w:val="00195682"/>
    <w:rsid w:val="001966C8"/>
    <w:rsid w:val="001A02FA"/>
    <w:rsid w:val="001A0807"/>
    <w:rsid w:val="001A0C67"/>
    <w:rsid w:val="001A3F00"/>
    <w:rsid w:val="001B18CF"/>
    <w:rsid w:val="001B35D7"/>
    <w:rsid w:val="001B506C"/>
    <w:rsid w:val="001B648F"/>
    <w:rsid w:val="001B78AA"/>
    <w:rsid w:val="001C18BB"/>
    <w:rsid w:val="001E1C10"/>
    <w:rsid w:val="001F3B07"/>
    <w:rsid w:val="001F4280"/>
    <w:rsid w:val="001F559F"/>
    <w:rsid w:val="001F76BF"/>
    <w:rsid w:val="001F778B"/>
    <w:rsid w:val="00201A95"/>
    <w:rsid w:val="00201B49"/>
    <w:rsid w:val="00202B49"/>
    <w:rsid w:val="00212CE8"/>
    <w:rsid w:val="00213882"/>
    <w:rsid w:val="00214777"/>
    <w:rsid w:val="002175E3"/>
    <w:rsid w:val="00220A0A"/>
    <w:rsid w:val="002217BE"/>
    <w:rsid w:val="00232149"/>
    <w:rsid w:val="00236D83"/>
    <w:rsid w:val="00240806"/>
    <w:rsid w:val="00241DE8"/>
    <w:rsid w:val="00242697"/>
    <w:rsid w:val="002436D1"/>
    <w:rsid w:val="0024670D"/>
    <w:rsid w:val="00253B26"/>
    <w:rsid w:val="002554E8"/>
    <w:rsid w:val="00256B59"/>
    <w:rsid w:val="0025723D"/>
    <w:rsid w:val="002572E5"/>
    <w:rsid w:val="00260338"/>
    <w:rsid w:val="00262C91"/>
    <w:rsid w:val="002637B9"/>
    <w:rsid w:val="00265D3E"/>
    <w:rsid w:val="00265EB6"/>
    <w:rsid w:val="00266E04"/>
    <w:rsid w:val="00267932"/>
    <w:rsid w:val="00270F52"/>
    <w:rsid w:val="002718EA"/>
    <w:rsid w:val="0027321D"/>
    <w:rsid w:val="00273A88"/>
    <w:rsid w:val="00275199"/>
    <w:rsid w:val="0027565D"/>
    <w:rsid w:val="00280C91"/>
    <w:rsid w:val="002810FB"/>
    <w:rsid w:val="0028122E"/>
    <w:rsid w:val="002815E2"/>
    <w:rsid w:val="0029464E"/>
    <w:rsid w:val="002952A6"/>
    <w:rsid w:val="002A1BD2"/>
    <w:rsid w:val="002A3B89"/>
    <w:rsid w:val="002A43C5"/>
    <w:rsid w:val="002A5D9C"/>
    <w:rsid w:val="002B3E97"/>
    <w:rsid w:val="002B50AB"/>
    <w:rsid w:val="002C1244"/>
    <w:rsid w:val="002C12A0"/>
    <w:rsid w:val="002C17F9"/>
    <w:rsid w:val="002C6538"/>
    <w:rsid w:val="002D21AB"/>
    <w:rsid w:val="002D30E7"/>
    <w:rsid w:val="002D4E2F"/>
    <w:rsid w:val="002E1525"/>
    <w:rsid w:val="002E18DA"/>
    <w:rsid w:val="002E1F69"/>
    <w:rsid w:val="002E426D"/>
    <w:rsid w:val="002E5C2E"/>
    <w:rsid w:val="002E7DEC"/>
    <w:rsid w:val="002F050F"/>
    <w:rsid w:val="00302CD5"/>
    <w:rsid w:val="00303EC3"/>
    <w:rsid w:val="003040B4"/>
    <w:rsid w:val="003067FF"/>
    <w:rsid w:val="003074B7"/>
    <w:rsid w:val="003079A2"/>
    <w:rsid w:val="00314967"/>
    <w:rsid w:val="00315D0C"/>
    <w:rsid w:val="00315F55"/>
    <w:rsid w:val="00316C62"/>
    <w:rsid w:val="00322DF5"/>
    <w:rsid w:val="00323335"/>
    <w:rsid w:val="00324F6B"/>
    <w:rsid w:val="003308ED"/>
    <w:rsid w:val="00331DED"/>
    <w:rsid w:val="00334BD2"/>
    <w:rsid w:val="003354EF"/>
    <w:rsid w:val="003435E4"/>
    <w:rsid w:val="00346620"/>
    <w:rsid w:val="0034737B"/>
    <w:rsid w:val="00347D2B"/>
    <w:rsid w:val="00347D65"/>
    <w:rsid w:val="0035190E"/>
    <w:rsid w:val="00353616"/>
    <w:rsid w:val="00354B4D"/>
    <w:rsid w:val="003558D2"/>
    <w:rsid w:val="00355EBE"/>
    <w:rsid w:val="00357C3B"/>
    <w:rsid w:val="00364145"/>
    <w:rsid w:val="003667C4"/>
    <w:rsid w:val="0036767C"/>
    <w:rsid w:val="003708BF"/>
    <w:rsid w:val="003735B9"/>
    <w:rsid w:val="003767F8"/>
    <w:rsid w:val="00377E77"/>
    <w:rsid w:val="003810A1"/>
    <w:rsid w:val="00384F0E"/>
    <w:rsid w:val="003876CE"/>
    <w:rsid w:val="00387C42"/>
    <w:rsid w:val="00390595"/>
    <w:rsid w:val="003925F0"/>
    <w:rsid w:val="003945E8"/>
    <w:rsid w:val="00395DA7"/>
    <w:rsid w:val="00396499"/>
    <w:rsid w:val="00396E24"/>
    <w:rsid w:val="003A0235"/>
    <w:rsid w:val="003A1392"/>
    <w:rsid w:val="003A3907"/>
    <w:rsid w:val="003A503B"/>
    <w:rsid w:val="003B318F"/>
    <w:rsid w:val="003B3971"/>
    <w:rsid w:val="003B54A1"/>
    <w:rsid w:val="003B583A"/>
    <w:rsid w:val="003B5854"/>
    <w:rsid w:val="003B64A1"/>
    <w:rsid w:val="003B6EAE"/>
    <w:rsid w:val="003C4F6D"/>
    <w:rsid w:val="003C6060"/>
    <w:rsid w:val="003C7A05"/>
    <w:rsid w:val="003D1E76"/>
    <w:rsid w:val="003D3544"/>
    <w:rsid w:val="003D42DE"/>
    <w:rsid w:val="003D766D"/>
    <w:rsid w:val="003E33E2"/>
    <w:rsid w:val="003F0BEB"/>
    <w:rsid w:val="003F181B"/>
    <w:rsid w:val="003F6462"/>
    <w:rsid w:val="00407D51"/>
    <w:rsid w:val="004120B8"/>
    <w:rsid w:val="00412EE2"/>
    <w:rsid w:val="00414047"/>
    <w:rsid w:val="00420C23"/>
    <w:rsid w:val="00422D82"/>
    <w:rsid w:val="00423D14"/>
    <w:rsid w:val="00425C53"/>
    <w:rsid w:val="00433EBF"/>
    <w:rsid w:val="00435FC9"/>
    <w:rsid w:val="0043644C"/>
    <w:rsid w:val="00440A7F"/>
    <w:rsid w:val="00444658"/>
    <w:rsid w:val="00444AF0"/>
    <w:rsid w:val="00452954"/>
    <w:rsid w:val="0045447C"/>
    <w:rsid w:val="00457205"/>
    <w:rsid w:val="00463B65"/>
    <w:rsid w:val="00467CA8"/>
    <w:rsid w:val="0047209B"/>
    <w:rsid w:val="00474917"/>
    <w:rsid w:val="00475188"/>
    <w:rsid w:val="00475644"/>
    <w:rsid w:val="004766A4"/>
    <w:rsid w:val="004807C1"/>
    <w:rsid w:val="00481658"/>
    <w:rsid w:val="004822BE"/>
    <w:rsid w:val="00487952"/>
    <w:rsid w:val="00495C9E"/>
    <w:rsid w:val="00496D1C"/>
    <w:rsid w:val="004A06CF"/>
    <w:rsid w:val="004A20DD"/>
    <w:rsid w:val="004A4D9A"/>
    <w:rsid w:val="004B1B19"/>
    <w:rsid w:val="004B1CC6"/>
    <w:rsid w:val="004B1D87"/>
    <w:rsid w:val="004B354A"/>
    <w:rsid w:val="004B4BD8"/>
    <w:rsid w:val="004B5020"/>
    <w:rsid w:val="004C2D1D"/>
    <w:rsid w:val="004C71BF"/>
    <w:rsid w:val="004D0EC9"/>
    <w:rsid w:val="004D38B0"/>
    <w:rsid w:val="004D5824"/>
    <w:rsid w:val="004D6292"/>
    <w:rsid w:val="004D6F54"/>
    <w:rsid w:val="004E08FB"/>
    <w:rsid w:val="004E1FC2"/>
    <w:rsid w:val="004E59DB"/>
    <w:rsid w:val="004E64A7"/>
    <w:rsid w:val="004F0A0E"/>
    <w:rsid w:val="004F38D6"/>
    <w:rsid w:val="004F3900"/>
    <w:rsid w:val="004F6993"/>
    <w:rsid w:val="00500358"/>
    <w:rsid w:val="0050154D"/>
    <w:rsid w:val="00505856"/>
    <w:rsid w:val="00510961"/>
    <w:rsid w:val="005111B9"/>
    <w:rsid w:val="005117F0"/>
    <w:rsid w:val="00512A35"/>
    <w:rsid w:val="005133F7"/>
    <w:rsid w:val="005165DD"/>
    <w:rsid w:val="00524202"/>
    <w:rsid w:val="00530366"/>
    <w:rsid w:val="00530FD2"/>
    <w:rsid w:val="00535A06"/>
    <w:rsid w:val="00536C73"/>
    <w:rsid w:val="00544B7F"/>
    <w:rsid w:val="005457D5"/>
    <w:rsid w:val="005465C6"/>
    <w:rsid w:val="00550081"/>
    <w:rsid w:val="00550148"/>
    <w:rsid w:val="00552A25"/>
    <w:rsid w:val="00552E68"/>
    <w:rsid w:val="00552FE7"/>
    <w:rsid w:val="00555B8F"/>
    <w:rsid w:val="00555F90"/>
    <w:rsid w:val="00556070"/>
    <w:rsid w:val="0056230E"/>
    <w:rsid w:val="0056388D"/>
    <w:rsid w:val="00567833"/>
    <w:rsid w:val="0057082C"/>
    <w:rsid w:val="00573084"/>
    <w:rsid w:val="005758DE"/>
    <w:rsid w:val="00576E1A"/>
    <w:rsid w:val="0057747A"/>
    <w:rsid w:val="00581D75"/>
    <w:rsid w:val="00590D7C"/>
    <w:rsid w:val="00591DA9"/>
    <w:rsid w:val="0059231D"/>
    <w:rsid w:val="005928E8"/>
    <w:rsid w:val="0059434B"/>
    <w:rsid w:val="00595CBD"/>
    <w:rsid w:val="00596970"/>
    <w:rsid w:val="0059777D"/>
    <w:rsid w:val="005A1C1A"/>
    <w:rsid w:val="005A6E27"/>
    <w:rsid w:val="005B2AEA"/>
    <w:rsid w:val="005B7366"/>
    <w:rsid w:val="005C0B7F"/>
    <w:rsid w:val="005C1CF5"/>
    <w:rsid w:val="005C2632"/>
    <w:rsid w:val="005C59F4"/>
    <w:rsid w:val="005D0E63"/>
    <w:rsid w:val="005D25BD"/>
    <w:rsid w:val="005D2978"/>
    <w:rsid w:val="005D3E68"/>
    <w:rsid w:val="005D5B18"/>
    <w:rsid w:val="005E69EA"/>
    <w:rsid w:val="005F053E"/>
    <w:rsid w:val="005F1C69"/>
    <w:rsid w:val="00601F97"/>
    <w:rsid w:val="00602103"/>
    <w:rsid w:val="006047FF"/>
    <w:rsid w:val="00605AE1"/>
    <w:rsid w:val="0060778C"/>
    <w:rsid w:val="00610AF0"/>
    <w:rsid w:val="00615C49"/>
    <w:rsid w:val="006163DC"/>
    <w:rsid w:val="006203ED"/>
    <w:rsid w:val="00621287"/>
    <w:rsid w:val="006244D7"/>
    <w:rsid w:val="00625F2D"/>
    <w:rsid w:val="00626404"/>
    <w:rsid w:val="0063001A"/>
    <w:rsid w:val="006306A0"/>
    <w:rsid w:val="006314A8"/>
    <w:rsid w:val="00632003"/>
    <w:rsid w:val="0063281E"/>
    <w:rsid w:val="00644238"/>
    <w:rsid w:val="0064440E"/>
    <w:rsid w:val="0064693D"/>
    <w:rsid w:val="00647085"/>
    <w:rsid w:val="0065379E"/>
    <w:rsid w:val="006563C6"/>
    <w:rsid w:val="00656F28"/>
    <w:rsid w:val="006606DC"/>
    <w:rsid w:val="00661D2F"/>
    <w:rsid w:val="006650EA"/>
    <w:rsid w:val="006668D2"/>
    <w:rsid w:val="00667ABF"/>
    <w:rsid w:val="00670394"/>
    <w:rsid w:val="00674D2F"/>
    <w:rsid w:val="006750B0"/>
    <w:rsid w:val="0067769C"/>
    <w:rsid w:val="00680393"/>
    <w:rsid w:val="00680FCF"/>
    <w:rsid w:val="006834A5"/>
    <w:rsid w:val="006865CB"/>
    <w:rsid w:val="00687B58"/>
    <w:rsid w:val="006903CC"/>
    <w:rsid w:val="0069078C"/>
    <w:rsid w:val="0069210B"/>
    <w:rsid w:val="00692781"/>
    <w:rsid w:val="006927EB"/>
    <w:rsid w:val="00692C6E"/>
    <w:rsid w:val="00695168"/>
    <w:rsid w:val="006A0307"/>
    <w:rsid w:val="006A05B8"/>
    <w:rsid w:val="006A1F98"/>
    <w:rsid w:val="006A2B23"/>
    <w:rsid w:val="006A55F5"/>
    <w:rsid w:val="006A7E5F"/>
    <w:rsid w:val="006B1062"/>
    <w:rsid w:val="006B259F"/>
    <w:rsid w:val="006B4B53"/>
    <w:rsid w:val="006B590F"/>
    <w:rsid w:val="006B67CA"/>
    <w:rsid w:val="006C2647"/>
    <w:rsid w:val="006C7784"/>
    <w:rsid w:val="006D2091"/>
    <w:rsid w:val="006D69ED"/>
    <w:rsid w:val="006D71EC"/>
    <w:rsid w:val="006E1AA3"/>
    <w:rsid w:val="006E2E4D"/>
    <w:rsid w:val="006E5BFF"/>
    <w:rsid w:val="006F3AC0"/>
    <w:rsid w:val="006F7C25"/>
    <w:rsid w:val="00701879"/>
    <w:rsid w:val="00701EBD"/>
    <w:rsid w:val="00704F67"/>
    <w:rsid w:val="00705A0D"/>
    <w:rsid w:val="00710A82"/>
    <w:rsid w:val="0071224D"/>
    <w:rsid w:val="007128B3"/>
    <w:rsid w:val="00716E8F"/>
    <w:rsid w:val="00717C5C"/>
    <w:rsid w:val="00720408"/>
    <w:rsid w:val="00720C0C"/>
    <w:rsid w:val="0072271D"/>
    <w:rsid w:val="00723676"/>
    <w:rsid w:val="00725972"/>
    <w:rsid w:val="00727970"/>
    <w:rsid w:val="00734716"/>
    <w:rsid w:val="007348F2"/>
    <w:rsid w:val="00735753"/>
    <w:rsid w:val="00735B38"/>
    <w:rsid w:val="00736521"/>
    <w:rsid w:val="007460F6"/>
    <w:rsid w:val="00750099"/>
    <w:rsid w:val="007517CF"/>
    <w:rsid w:val="007519A5"/>
    <w:rsid w:val="007532B1"/>
    <w:rsid w:val="0075370F"/>
    <w:rsid w:val="00760001"/>
    <w:rsid w:val="00764F1C"/>
    <w:rsid w:val="00766154"/>
    <w:rsid w:val="007665F9"/>
    <w:rsid w:val="00766907"/>
    <w:rsid w:val="0077128D"/>
    <w:rsid w:val="007744CC"/>
    <w:rsid w:val="007761DC"/>
    <w:rsid w:val="007870FB"/>
    <w:rsid w:val="0078729A"/>
    <w:rsid w:val="0079221C"/>
    <w:rsid w:val="007929BC"/>
    <w:rsid w:val="00793016"/>
    <w:rsid w:val="00793401"/>
    <w:rsid w:val="0079383F"/>
    <w:rsid w:val="00797934"/>
    <w:rsid w:val="007A0981"/>
    <w:rsid w:val="007A0C80"/>
    <w:rsid w:val="007A185E"/>
    <w:rsid w:val="007A3736"/>
    <w:rsid w:val="007A6CD4"/>
    <w:rsid w:val="007A6F2D"/>
    <w:rsid w:val="007B0EA5"/>
    <w:rsid w:val="007B2FD1"/>
    <w:rsid w:val="007B377D"/>
    <w:rsid w:val="007B479D"/>
    <w:rsid w:val="007C14FE"/>
    <w:rsid w:val="007C1936"/>
    <w:rsid w:val="007C2CC7"/>
    <w:rsid w:val="007C4214"/>
    <w:rsid w:val="007D47AD"/>
    <w:rsid w:val="007D590E"/>
    <w:rsid w:val="007D5EEE"/>
    <w:rsid w:val="007D6FBC"/>
    <w:rsid w:val="007E0EAF"/>
    <w:rsid w:val="007E1A40"/>
    <w:rsid w:val="007E308A"/>
    <w:rsid w:val="007E3E00"/>
    <w:rsid w:val="007E42FF"/>
    <w:rsid w:val="007E669C"/>
    <w:rsid w:val="007E7B89"/>
    <w:rsid w:val="007F0870"/>
    <w:rsid w:val="007F439F"/>
    <w:rsid w:val="007F43B5"/>
    <w:rsid w:val="007F4862"/>
    <w:rsid w:val="007F71F2"/>
    <w:rsid w:val="00802D0A"/>
    <w:rsid w:val="008032EC"/>
    <w:rsid w:val="008113F8"/>
    <w:rsid w:val="00815D28"/>
    <w:rsid w:val="00817DC9"/>
    <w:rsid w:val="00823402"/>
    <w:rsid w:val="00823B50"/>
    <w:rsid w:val="00823CD8"/>
    <w:rsid w:val="00824456"/>
    <w:rsid w:val="00824527"/>
    <w:rsid w:val="008248DF"/>
    <w:rsid w:val="008257B5"/>
    <w:rsid w:val="00826B34"/>
    <w:rsid w:val="00826C8A"/>
    <w:rsid w:val="008279FF"/>
    <w:rsid w:val="00835369"/>
    <w:rsid w:val="00841B89"/>
    <w:rsid w:val="00851D56"/>
    <w:rsid w:val="00852E37"/>
    <w:rsid w:val="00854CAF"/>
    <w:rsid w:val="00866DE0"/>
    <w:rsid w:val="00870EB7"/>
    <w:rsid w:val="00872989"/>
    <w:rsid w:val="00875EAB"/>
    <w:rsid w:val="00882400"/>
    <w:rsid w:val="008828FB"/>
    <w:rsid w:val="00886768"/>
    <w:rsid w:val="00887991"/>
    <w:rsid w:val="00887C55"/>
    <w:rsid w:val="00890847"/>
    <w:rsid w:val="00892363"/>
    <w:rsid w:val="00894099"/>
    <w:rsid w:val="00894549"/>
    <w:rsid w:val="00894827"/>
    <w:rsid w:val="00895872"/>
    <w:rsid w:val="00896EFE"/>
    <w:rsid w:val="00897A62"/>
    <w:rsid w:val="00897B19"/>
    <w:rsid w:val="008A4780"/>
    <w:rsid w:val="008A5FFA"/>
    <w:rsid w:val="008A60CB"/>
    <w:rsid w:val="008B2342"/>
    <w:rsid w:val="008B44EB"/>
    <w:rsid w:val="008B48B2"/>
    <w:rsid w:val="008B5A4E"/>
    <w:rsid w:val="008C4056"/>
    <w:rsid w:val="008C6E33"/>
    <w:rsid w:val="008D01EE"/>
    <w:rsid w:val="008D069A"/>
    <w:rsid w:val="008D1181"/>
    <w:rsid w:val="008D1918"/>
    <w:rsid w:val="008D198C"/>
    <w:rsid w:val="008D1AC2"/>
    <w:rsid w:val="008D3880"/>
    <w:rsid w:val="008D5656"/>
    <w:rsid w:val="008D6BB9"/>
    <w:rsid w:val="008E10CF"/>
    <w:rsid w:val="008E2865"/>
    <w:rsid w:val="008E29E4"/>
    <w:rsid w:val="008E4F35"/>
    <w:rsid w:val="008E5D31"/>
    <w:rsid w:val="008F0AAF"/>
    <w:rsid w:val="008F3471"/>
    <w:rsid w:val="008F356E"/>
    <w:rsid w:val="008F7394"/>
    <w:rsid w:val="0090193C"/>
    <w:rsid w:val="00902A73"/>
    <w:rsid w:val="009038BC"/>
    <w:rsid w:val="00904B04"/>
    <w:rsid w:val="009100DE"/>
    <w:rsid w:val="00910976"/>
    <w:rsid w:val="00910DBB"/>
    <w:rsid w:val="00913DF5"/>
    <w:rsid w:val="0091486E"/>
    <w:rsid w:val="00915325"/>
    <w:rsid w:val="009165F9"/>
    <w:rsid w:val="00917BDD"/>
    <w:rsid w:val="00922793"/>
    <w:rsid w:val="009243A4"/>
    <w:rsid w:val="00927A53"/>
    <w:rsid w:val="00930EE5"/>
    <w:rsid w:val="009311B4"/>
    <w:rsid w:val="00932D5C"/>
    <w:rsid w:val="00943041"/>
    <w:rsid w:val="00944B5D"/>
    <w:rsid w:val="00944D8D"/>
    <w:rsid w:val="0094605C"/>
    <w:rsid w:val="0094643C"/>
    <w:rsid w:val="0095444B"/>
    <w:rsid w:val="00955DA7"/>
    <w:rsid w:val="009629EC"/>
    <w:rsid w:val="00962AA5"/>
    <w:rsid w:val="0096422A"/>
    <w:rsid w:val="00973344"/>
    <w:rsid w:val="00973B61"/>
    <w:rsid w:val="009749F2"/>
    <w:rsid w:val="00982EBE"/>
    <w:rsid w:val="0099151A"/>
    <w:rsid w:val="00996637"/>
    <w:rsid w:val="009A1730"/>
    <w:rsid w:val="009A22A5"/>
    <w:rsid w:val="009A35CD"/>
    <w:rsid w:val="009A3D02"/>
    <w:rsid w:val="009A3D2F"/>
    <w:rsid w:val="009B52C1"/>
    <w:rsid w:val="009B63DC"/>
    <w:rsid w:val="009C0168"/>
    <w:rsid w:val="009C0AEB"/>
    <w:rsid w:val="009C0B2F"/>
    <w:rsid w:val="009C1879"/>
    <w:rsid w:val="009C3D99"/>
    <w:rsid w:val="009C470C"/>
    <w:rsid w:val="009C6E16"/>
    <w:rsid w:val="009D1050"/>
    <w:rsid w:val="009D7289"/>
    <w:rsid w:val="009E06AA"/>
    <w:rsid w:val="009E5FC2"/>
    <w:rsid w:val="009F4B8E"/>
    <w:rsid w:val="009F6F7E"/>
    <w:rsid w:val="009F789C"/>
    <w:rsid w:val="009F7CC5"/>
    <w:rsid w:val="00A02816"/>
    <w:rsid w:val="00A02E0C"/>
    <w:rsid w:val="00A106F7"/>
    <w:rsid w:val="00A10EEB"/>
    <w:rsid w:val="00A12AD0"/>
    <w:rsid w:val="00A13E88"/>
    <w:rsid w:val="00A151C5"/>
    <w:rsid w:val="00A1565C"/>
    <w:rsid w:val="00A179EC"/>
    <w:rsid w:val="00A238A9"/>
    <w:rsid w:val="00A25DB9"/>
    <w:rsid w:val="00A311DD"/>
    <w:rsid w:val="00A31B63"/>
    <w:rsid w:val="00A32280"/>
    <w:rsid w:val="00A32A15"/>
    <w:rsid w:val="00A34650"/>
    <w:rsid w:val="00A35A65"/>
    <w:rsid w:val="00A3718F"/>
    <w:rsid w:val="00A41628"/>
    <w:rsid w:val="00A43051"/>
    <w:rsid w:val="00A430D7"/>
    <w:rsid w:val="00A4397D"/>
    <w:rsid w:val="00A439F0"/>
    <w:rsid w:val="00A47D88"/>
    <w:rsid w:val="00A5129D"/>
    <w:rsid w:val="00A51DD8"/>
    <w:rsid w:val="00A5292B"/>
    <w:rsid w:val="00A53B6B"/>
    <w:rsid w:val="00A54F06"/>
    <w:rsid w:val="00A55896"/>
    <w:rsid w:val="00A568C7"/>
    <w:rsid w:val="00A57426"/>
    <w:rsid w:val="00A57C69"/>
    <w:rsid w:val="00A57F46"/>
    <w:rsid w:val="00A60DAB"/>
    <w:rsid w:val="00A61687"/>
    <w:rsid w:val="00A64587"/>
    <w:rsid w:val="00A67754"/>
    <w:rsid w:val="00A712F1"/>
    <w:rsid w:val="00A75BAD"/>
    <w:rsid w:val="00A75CFF"/>
    <w:rsid w:val="00A7670E"/>
    <w:rsid w:val="00A80194"/>
    <w:rsid w:val="00A80A87"/>
    <w:rsid w:val="00A86231"/>
    <w:rsid w:val="00A93D05"/>
    <w:rsid w:val="00A97C12"/>
    <w:rsid w:val="00AA07FE"/>
    <w:rsid w:val="00AA1975"/>
    <w:rsid w:val="00AA570D"/>
    <w:rsid w:val="00AA6864"/>
    <w:rsid w:val="00AB05E1"/>
    <w:rsid w:val="00AB140A"/>
    <w:rsid w:val="00AB4CA3"/>
    <w:rsid w:val="00AB5030"/>
    <w:rsid w:val="00AB753A"/>
    <w:rsid w:val="00AC078D"/>
    <w:rsid w:val="00AC1303"/>
    <w:rsid w:val="00AC48E3"/>
    <w:rsid w:val="00AC4969"/>
    <w:rsid w:val="00AC5370"/>
    <w:rsid w:val="00AC7E28"/>
    <w:rsid w:val="00AD4029"/>
    <w:rsid w:val="00AD7BB5"/>
    <w:rsid w:val="00AE0D56"/>
    <w:rsid w:val="00AE215D"/>
    <w:rsid w:val="00AE2623"/>
    <w:rsid w:val="00AF0FD2"/>
    <w:rsid w:val="00AF2D30"/>
    <w:rsid w:val="00AF396D"/>
    <w:rsid w:val="00AF3A8E"/>
    <w:rsid w:val="00B0293D"/>
    <w:rsid w:val="00B06CBD"/>
    <w:rsid w:val="00B11832"/>
    <w:rsid w:val="00B12DD2"/>
    <w:rsid w:val="00B1444E"/>
    <w:rsid w:val="00B21FA0"/>
    <w:rsid w:val="00B25AE1"/>
    <w:rsid w:val="00B3023A"/>
    <w:rsid w:val="00B322FE"/>
    <w:rsid w:val="00B54834"/>
    <w:rsid w:val="00B5751F"/>
    <w:rsid w:val="00B675E9"/>
    <w:rsid w:val="00B703EB"/>
    <w:rsid w:val="00B71377"/>
    <w:rsid w:val="00B738BD"/>
    <w:rsid w:val="00B73EFD"/>
    <w:rsid w:val="00B74318"/>
    <w:rsid w:val="00B76517"/>
    <w:rsid w:val="00B837B6"/>
    <w:rsid w:val="00B855B3"/>
    <w:rsid w:val="00B859F7"/>
    <w:rsid w:val="00B9137A"/>
    <w:rsid w:val="00B92053"/>
    <w:rsid w:val="00B92EB4"/>
    <w:rsid w:val="00B95B41"/>
    <w:rsid w:val="00BA25A2"/>
    <w:rsid w:val="00BA2BD7"/>
    <w:rsid w:val="00BA5A15"/>
    <w:rsid w:val="00BA5E40"/>
    <w:rsid w:val="00BA72A5"/>
    <w:rsid w:val="00BB3F09"/>
    <w:rsid w:val="00BC4B90"/>
    <w:rsid w:val="00BD1415"/>
    <w:rsid w:val="00BD2EC3"/>
    <w:rsid w:val="00BD3142"/>
    <w:rsid w:val="00BD6FF1"/>
    <w:rsid w:val="00BD7AAB"/>
    <w:rsid w:val="00BE1CC1"/>
    <w:rsid w:val="00BE2451"/>
    <w:rsid w:val="00BE26DB"/>
    <w:rsid w:val="00BE2F58"/>
    <w:rsid w:val="00BE650D"/>
    <w:rsid w:val="00BE750D"/>
    <w:rsid w:val="00BF0F0F"/>
    <w:rsid w:val="00BF2F7C"/>
    <w:rsid w:val="00C0015E"/>
    <w:rsid w:val="00C04FC9"/>
    <w:rsid w:val="00C06FD3"/>
    <w:rsid w:val="00C07C23"/>
    <w:rsid w:val="00C111B7"/>
    <w:rsid w:val="00C1235D"/>
    <w:rsid w:val="00C128F2"/>
    <w:rsid w:val="00C13B53"/>
    <w:rsid w:val="00C20B53"/>
    <w:rsid w:val="00C25C28"/>
    <w:rsid w:val="00C26DCA"/>
    <w:rsid w:val="00C27C51"/>
    <w:rsid w:val="00C32A9B"/>
    <w:rsid w:val="00C34CFF"/>
    <w:rsid w:val="00C35036"/>
    <w:rsid w:val="00C37BE4"/>
    <w:rsid w:val="00C5059F"/>
    <w:rsid w:val="00C5163B"/>
    <w:rsid w:val="00C52375"/>
    <w:rsid w:val="00C54FEC"/>
    <w:rsid w:val="00C5608D"/>
    <w:rsid w:val="00C64C89"/>
    <w:rsid w:val="00C65587"/>
    <w:rsid w:val="00C71040"/>
    <w:rsid w:val="00C727AF"/>
    <w:rsid w:val="00C728B9"/>
    <w:rsid w:val="00C85664"/>
    <w:rsid w:val="00C86183"/>
    <w:rsid w:val="00C90C71"/>
    <w:rsid w:val="00C92A1A"/>
    <w:rsid w:val="00C94A05"/>
    <w:rsid w:val="00C955F7"/>
    <w:rsid w:val="00C976A8"/>
    <w:rsid w:val="00CA1840"/>
    <w:rsid w:val="00CA4155"/>
    <w:rsid w:val="00CA754C"/>
    <w:rsid w:val="00CB175A"/>
    <w:rsid w:val="00CB6389"/>
    <w:rsid w:val="00CC01C6"/>
    <w:rsid w:val="00CC0A5A"/>
    <w:rsid w:val="00CC341C"/>
    <w:rsid w:val="00CC4331"/>
    <w:rsid w:val="00CC721F"/>
    <w:rsid w:val="00CC7631"/>
    <w:rsid w:val="00CD078A"/>
    <w:rsid w:val="00CD3E7B"/>
    <w:rsid w:val="00CE258D"/>
    <w:rsid w:val="00CE5BCF"/>
    <w:rsid w:val="00CE6A98"/>
    <w:rsid w:val="00CF4004"/>
    <w:rsid w:val="00D05113"/>
    <w:rsid w:val="00D05147"/>
    <w:rsid w:val="00D0754F"/>
    <w:rsid w:val="00D11D19"/>
    <w:rsid w:val="00D1673A"/>
    <w:rsid w:val="00D16D2A"/>
    <w:rsid w:val="00D17BF1"/>
    <w:rsid w:val="00D223C0"/>
    <w:rsid w:val="00D2394E"/>
    <w:rsid w:val="00D241DE"/>
    <w:rsid w:val="00D24E2E"/>
    <w:rsid w:val="00D26CF2"/>
    <w:rsid w:val="00D27126"/>
    <w:rsid w:val="00D27D02"/>
    <w:rsid w:val="00D30F18"/>
    <w:rsid w:val="00D31F96"/>
    <w:rsid w:val="00D32A91"/>
    <w:rsid w:val="00D350B2"/>
    <w:rsid w:val="00D36426"/>
    <w:rsid w:val="00D42C65"/>
    <w:rsid w:val="00D446B9"/>
    <w:rsid w:val="00D4507B"/>
    <w:rsid w:val="00D50579"/>
    <w:rsid w:val="00D516A2"/>
    <w:rsid w:val="00D54105"/>
    <w:rsid w:val="00D54210"/>
    <w:rsid w:val="00D54D83"/>
    <w:rsid w:val="00D54E22"/>
    <w:rsid w:val="00D56835"/>
    <w:rsid w:val="00D577F2"/>
    <w:rsid w:val="00D62853"/>
    <w:rsid w:val="00D63624"/>
    <w:rsid w:val="00D65365"/>
    <w:rsid w:val="00D66390"/>
    <w:rsid w:val="00D71783"/>
    <w:rsid w:val="00D71A79"/>
    <w:rsid w:val="00D71FDA"/>
    <w:rsid w:val="00D74A3C"/>
    <w:rsid w:val="00D81FCF"/>
    <w:rsid w:val="00D834DF"/>
    <w:rsid w:val="00D836FB"/>
    <w:rsid w:val="00D855D3"/>
    <w:rsid w:val="00D8592B"/>
    <w:rsid w:val="00D85FFC"/>
    <w:rsid w:val="00D86349"/>
    <w:rsid w:val="00D8653B"/>
    <w:rsid w:val="00D87205"/>
    <w:rsid w:val="00D87299"/>
    <w:rsid w:val="00D87600"/>
    <w:rsid w:val="00D93778"/>
    <w:rsid w:val="00D94D0D"/>
    <w:rsid w:val="00D97BBD"/>
    <w:rsid w:val="00DA635A"/>
    <w:rsid w:val="00DA6C8E"/>
    <w:rsid w:val="00DA7630"/>
    <w:rsid w:val="00DB182C"/>
    <w:rsid w:val="00DB28B5"/>
    <w:rsid w:val="00DB5E10"/>
    <w:rsid w:val="00DB633D"/>
    <w:rsid w:val="00DC0515"/>
    <w:rsid w:val="00DC67C6"/>
    <w:rsid w:val="00DD0EE9"/>
    <w:rsid w:val="00DD130B"/>
    <w:rsid w:val="00DD3862"/>
    <w:rsid w:val="00DD557C"/>
    <w:rsid w:val="00DD68B1"/>
    <w:rsid w:val="00DD6C7B"/>
    <w:rsid w:val="00DE0273"/>
    <w:rsid w:val="00DE2719"/>
    <w:rsid w:val="00DE3581"/>
    <w:rsid w:val="00DE377A"/>
    <w:rsid w:val="00DF0971"/>
    <w:rsid w:val="00DF7C53"/>
    <w:rsid w:val="00E04CFD"/>
    <w:rsid w:val="00E104E6"/>
    <w:rsid w:val="00E105C5"/>
    <w:rsid w:val="00E1078F"/>
    <w:rsid w:val="00E11395"/>
    <w:rsid w:val="00E12148"/>
    <w:rsid w:val="00E14333"/>
    <w:rsid w:val="00E17366"/>
    <w:rsid w:val="00E20DCD"/>
    <w:rsid w:val="00E27187"/>
    <w:rsid w:val="00E272B7"/>
    <w:rsid w:val="00E30511"/>
    <w:rsid w:val="00E32309"/>
    <w:rsid w:val="00E34E61"/>
    <w:rsid w:val="00E35420"/>
    <w:rsid w:val="00E37C3D"/>
    <w:rsid w:val="00E37DBB"/>
    <w:rsid w:val="00E40259"/>
    <w:rsid w:val="00E40A9E"/>
    <w:rsid w:val="00E40B8A"/>
    <w:rsid w:val="00E43091"/>
    <w:rsid w:val="00E44695"/>
    <w:rsid w:val="00E44FC6"/>
    <w:rsid w:val="00E4724C"/>
    <w:rsid w:val="00E52B2C"/>
    <w:rsid w:val="00E540B1"/>
    <w:rsid w:val="00E553BD"/>
    <w:rsid w:val="00E55F1A"/>
    <w:rsid w:val="00E56E17"/>
    <w:rsid w:val="00E61281"/>
    <w:rsid w:val="00E61925"/>
    <w:rsid w:val="00E7695C"/>
    <w:rsid w:val="00E77BC3"/>
    <w:rsid w:val="00E80425"/>
    <w:rsid w:val="00E8268E"/>
    <w:rsid w:val="00E85FCD"/>
    <w:rsid w:val="00E87D16"/>
    <w:rsid w:val="00E9508F"/>
    <w:rsid w:val="00EA1290"/>
    <w:rsid w:val="00EA1BCB"/>
    <w:rsid w:val="00EA25A7"/>
    <w:rsid w:val="00EA2954"/>
    <w:rsid w:val="00EA3B08"/>
    <w:rsid w:val="00EA4006"/>
    <w:rsid w:val="00EB1A65"/>
    <w:rsid w:val="00EB4081"/>
    <w:rsid w:val="00EB52C8"/>
    <w:rsid w:val="00EB5AC2"/>
    <w:rsid w:val="00EC0590"/>
    <w:rsid w:val="00EC2E66"/>
    <w:rsid w:val="00EC3185"/>
    <w:rsid w:val="00EC63E5"/>
    <w:rsid w:val="00ED02B5"/>
    <w:rsid w:val="00ED3E2C"/>
    <w:rsid w:val="00ED41BA"/>
    <w:rsid w:val="00EE0B30"/>
    <w:rsid w:val="00EE47FA"/>
    <w:rsid w:val="00EE4D4A"/>
    <w:rsid w:val="00EE71AB"/>
    <w:rsid w:val="00EF1408"/>
    <w:rsid w:val="00EF15AA"/>
    <w:rsid w:val="00EF1BC7"/>
    <w:rsid w:val="00EF46BF"/>
    <w:rsid w:val="00EF5C3B"/>
    <w:rsid w:val="00F1291B"/>
    <w:rsid w:val="00F13EBF"/>
    <w:rsid w:val="00F179CF"/>
    <w:rsid w:val="00F212F8"/>
    <w:rsid w:val="00F21535"/>
    <w:rsid w:val="00F22CF7"/>
    <w:rsid w:val="00F246D4"/>
    <w:rsid w:val="00F25752"/>
    <w:rsid w:val="00F316D6"/>
    <w:rsid w:val="00F32156"/>
    <w:rsid w:val="00F32BA4"/>
    <w:rsid w:val="00F40211"/>
    <w:rsid w:val="00F4215C"/>
    <w:rsid w:val="00F4348B"/>
    <w:rsid w:val="00F45167"/>
    <w:rsid w:val="00F47509"/>
    <w:rsid w:val="00F50174"/>
    <w:rsid w:val="00F52AA7"/>
    <w:rsid w:val="00F543BC"/>
    <w:rsid w:val="00F548E9"/>
    <w:rsid w:val="00F5514A"/>
    <w:rsid w:val="00F55964"/>
    <w:rsid w:val="00F565CD"/>
    <w:rsid w:val="00F60D3B"/>
    <w:rsid w:val="00F620C4"/>
    <w:rsid w:val="00F6344C"/>
    <w:rsid w:val="00F64CB7"/>
    <w:rsid w:val="00F662D1"/>
    <w:rsid w:val="00F6634A"/>
    <w:rsid w:val="00F6655E"/>
    <w:rsid w:val="00F7190E"/>
    <w:rsid w:val="00F71F7D"/>
    <w:rsid w:val="00F739DB"/>
    <w:rsid w:val="00F747AF"/>
    <w:rsid w:val="00F77461"/>
    <w:rsid w:val="00F776F7"/>
    <w:rsid w:val="00F807AA"/>
    <w:rsid w:val="00F83F2F"/>
    <w:rsid w:val="00F8713C"/>
    <w:rsid w:val="00F8762E"/>
    <w:rsid w:val="00F90D56"/>
    <w:rsid w:val="00F9102C"/>
    <w:rsid w:val="00F931F2"/>
    <w:rsid w:val="00F943BB"/>
    <w:rsid w:val="00F94DD1"/>
    <w:rsid w:val="00FA161F"/>
    <w:rsid w:val="00FA55E0"/>
    <w:rsid w:val="00FA606B"/>
    <w:rsid w:val="00FB03AA"/>
    <w:rsid w:val="00FB188E"/>
    <w:rsid w:val="00FB2D8A"/>
    <w:rsid w:val="00FB68B3"/>
    <w:rsid w:val="00FB7003"/>
    <w:rsid w:val="00FC128B"/>
    <w:rsid w:val="00FC260F"/>
    <w:rsid w:val="00FC3CFD"/>
    <w:rsid w:val="00FC4333"/>
    <w:rsid w:val="00FC7B0F"/>
    <w:rsid w:val="00FD0582"/>
    <w:rsid w:val="00FD5D8A"/>
    <w:rsid w:val="00FE6639"/>
    <w:rsid w:val="00FE7A13"/>
    <w:rsid w:val="00FE7FFA"/>
    <w:rsid w:val="00FF05D7"/>
    <w:rsid w:val="00FF2772"/>
    <w:rsid w:val="00FF2A3D"/>
    <w:rsid w:val="00FF5320"/>
    <w:rsid w:val="00FF7232"/>
    <w:rsid w:val="00FF7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DE48A4"/>
  <w15:docId w15:val="{34A35375-473B-4C2C-B75A-D9F1B2BB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5E3"/>
    <w:pPr>
      <w:spacing w:before="120" w:after="120"/>
    </w:pPr>
    <w:rPr>
      <w:sz w:val="24"/>
      <w:szCs w:val="24"/>
      <w:lang w:val="en-US" w:eastAsia="en-US"/>
    </w:rPr>
  </w:style>
  <w:style w:type="paragraph" w:styleId="Heading1">
    <w:name w:val="heading 1"/>
    <w:basedOn w:val="Normal"/>
    <w:next w:val="Normal"/>
    <w:link w:val="Heading1Char"/>
    <w:qFormat/>
    <w:rsid w:val="00D0754F"/>
    <w:pPr>
      <w:keepNext/>
      <w:spacing w:before="240" w:after="60"/>
      <w:outlineLvl w:val="0"/>
    </w:pPr>
    <w:rPr>
      <w:rFonts w:eastAsia="Calibri" w:cs="Arial"/>
      <w:b/>
      <w:bCs/>
      <w:kern w:val="32"/>
      <w:sz w:val="32"/>
      <w:szCs w:val="32"/>
    </w:rPr>
  </w:style>
  <w:style w:type="paragraph" w:styleId="Heading2">
    <w:name w:val="heading 2"/>
    <w:basedOn w:val="Normal"/>
    <w:next w:val="Normal"/>
    <w:link w:val="Heading2Char"/>
    <w:autoRedefine/>
    <w:qFormat/>
    <w:rsid w:val="002175E3"/>
    <w:pPr>
      <w:keepNext/>
      <w:spacing w:before="240" w:after="360"/>
      <w:outlineLvl w:val="1"/>
    </w:pPr>
    <w:rPr>
      <w:rFonts w:eastAsia="Calibri" w:cs="Arial"/>
      <w:b/>
      <w:bCs/>
      <w:i/>
      <w:iCs/>
      <w:sz w:val="28"/>
      <w:szCs w:val="28"/>
    </w:rPr>
  </w:style>
  <w:style w:type="paragraph" w:styleId="Heading3">
    <w:name w:val="heading 3"/>
    <w:basedOn w:val="Normal"/>
    <w:next w:val="Normal"/>
    <w:link w:val="Heading3Char"/>
    <w:autoRedefine/>
    <w:qFormat/>
    <w:locked/>
    <w:rsid w:val="00AB753A"/>
    <w:pPr>
      <w:keepNext/>
      <w:spacing w:before="240" w:after="60"/>
      <w:outlineLvl w:val="2"/>
    </w:pPr>
    <w:rPr>
      <w:rFonts w:cs="Arial"/>
      <w:b/>
      <w:bCs/>
      <w:i/>
      <w:sz w:val="26"/>
      <w:szCs w:val="26"/>
    </w:rPr>
  </w:style>
  <w:style w:type="paragraph" w:styleId="Heading4">
    <w:name w:val="heading 4"/>
    <w:basedOn w:val="Normal"/>
    <w:next w:val="Normal"/>
    <w:link w:val="Heading4Char"/>
    <w:qFormat/>
    <w:locked/>
    <w:rsid w:val="00D0754F"/>
    <w:pPr>
      <w:keepNext/>
      <w:spacing w:before="240" w:after="60"/>
      <w:outlineLvl w:val="3"/>
    </w:pPr>
    <w:rPr>
      <w:b/>
      <w:bCs/>
      <w:i/>
      <w:sz w:val="26"/>
      <w:szCs w:val="28"/>
    </w:rPr>
  </w:style>
  <w:style w:type="paragraph" w:styleId="Heading5">
    <w:name w:val="heading 5"/>
    <w:basedOn w:val="Normal"/>
    <w:next w:val="Normal"/>
    <w:link w:val="Heading5Char"/>
    <w:qFormat/>
    <w:locked/>
    <w:rsid w:val="00D0754F"/>
    <w:pPr>
      <w:spacing w:before="240" w:after="60"/>
      <w:outlineLvl w:val="4"/>
    </w:pPr>
    <w:rPr>
      <w:b/>
      <w:bCs/>
      <w:iCs/>
      <w:sz w:val="26"/>
      <w:szCs w:val="26"/>
    </w:rPr>
  </w:style>
  <w:style w:type="paragraph" w:styleId="Heading6">
    <w:name w:val="heading 6"/>
    <w:basedOn w:val="Normal"/>
    <w:next w:val="Normal"/>
    <w:link w:val="Heading6Char"/>
    <w:qFormat/>
    <w:locked/>
    <w:rsid w:val="00D0754F"/>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0754F"/>
    <w:rPr>
      <w:rFonts w:eastAsia="Calibri" w:cs="Arial"/>
      <w:b/>
      <w:bCs/>
      <w:kern w:val="32"/>
      <w:sz w:val="32"/>
      <w:szCs w:val="32"/>
      <w:lang w:val="en-US" w:eastAsia="en-US"/>
    </w:rPr>
  </w:style>
  <w:style w:type="character" w:customStyle="1" w:styleId="Heading2Char">
    <w:name w:val="Heading 2 Char"/>
    <w:link w:val="Heading2"/>
    <w:locked/>
    <w:rsid w:val="002175E3"/>
    <w:rPr>
      <w:rFonts w:eastAsia="Calibri" w:cs="Arial"/>
      <w:b/>
      <w:bCs/>
      <w:i/>
      <w:iCs/>
      <w:sz w:val="28"/>
      <w:szCs w:val="28"/>
      <w:lang w:val="en-US" w:eastAsia="en-US"/>
    </w:rPr>
  </w:style>
  <w:style w:type="paragraph" w:styleId="BalloonText">
    <w:name w:val="Balloon Text"/>
    <w:basedOn w:val="Normal"/>
    <w:link w:val="BalloonTextChar"/>
    <w:semiHidden/>
    <w:rsid w:val="00273A88"/>
    <w:rPr>
      <w:rFonts w:ascii="Tahoma" w:hAnsi="Tahoma" w:cs="Tahoma"/>
      <w:sz w:val="16"/>
      <w:szCs w:val="16"/>
    </w:rPr>
  </w:style>
  <w:style w:type="character" w:customStyle="1" w:styleId="BalloonTextChar">
    <w:name w:val="Balloon Text Char"/>
    <w:link w:val="BalloonText"/>
    <w:semiHidden/>
    <w:locked/>
    <w:rsid w:val="00273A88"/>
    <w:rPr>
      <w:rFonts w:ascii="Tahoma" w:hAnsi="Tahoma" w:cs="Tahoma"/>
      <w:sz w:val="16"/>
      <w:szCs w:val="16"/>
    </w:rPr>
  </w:style>
  <w:style w:type="paragraph" w:styleId="ListParagraph">
    <w:name w:val="List Paragraph"/>
    <w:basedOn w:val="Normal"/>
    <w:uiPriority w:val="34"/>
    <w:qFormat/>
    <w:rsid w:val="00D0754F"/>
    <w:pPr>
      <w:ind w:left="720"/>
      <w:contextualSpacing/>
    </w:pPr>
  </w:style>
  <w:style w:type="table" w:styleId="TableGrid">
    <w:name w:val="Table Grid"/>
    <w:basedOn w:val="TableNormal"/>
    <w:rsid w:val="005465C6"/>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DF7C53"/>
    <w:pPr>
      <w:tabs>
        <w:tab w:val="center" w:pos="4513"/>
        <w:tab w:val="right" w:pos="9026"/>
      </w:tabs>
    </w:pPr>
  </w:style>
  <w:style w:type="character" w:customStyle="1" w:styleId="HeaderChar">
    <w:name w:val="Header Char"/>
    <w:link w:val="Header"/>
    <w:uiPriority w:val="99"/>
    <w:locked/>
    <w:rsid w:val="00DF7C53"/>
    <w:rPr>
      <w:rFonts w:cs="Times New Roman"/>
    </w:rPr>
  </w:style>
  <w:style w:type="paragraph" w:styleId="Footer">
    <w:name w:val="footer"/>
    <w:basedOn w:val="Normal"/>
    <w:link w:val="FooterChar"/>
    <w:rsid w:val="00DF7C53"/>
    <w:pPr>
      <w:tabs>
        <w:tab w:val="center" w:pos="4513"/>
        <w:tab w:val="right" w:pos="9026"/>
      </w:tabs>
    </w:pPr>
  </w:style>
  <w:style w:type="character" w:customStyle="1" w:styleId="FooterChar">
    <w:name w:val="Footer Char"/>
    <w:link w:val="Footer"/>
    <w:locked/>
    <w:rsid w:val="00DF7C53"/>
    <w:rPr>
      <w:rFonts w:cs="Times New Roman"/>
    </w:rPr>
  </w:style>
  <w:style w:type="paragraph" w:styleId="FootnoteText">
    <w:name w:val="footnote text"/>
    <w:basedOn w:val="Normal"/>
    <w:link w:val="FootnoteTextChar"/>
    <w:semiHidden/>
    <w:rsid w:val="00DA6C8E"/>
    <w:rPr>
      <w:sz w:val="20"/>
      <w:szCs w:val="20"/>
    </w:rPr>
  </w:style>
  <w:style w:type="character" w:customStyle="1" w:styleId="FootnoteTextChar">
    <w:name w:val="Footnote Text Char"/>
    <w:link w:val="FootnoteText"/>
    <w:semiHidden/>
    <w:locked/>
    <w:rsid w:val="00DA6C8E"/>
    <w:rPr>
      <w:rFonts w:cs="Times New Roman"/>
      <w:sz w:val="20"/>
      <w:szCs w:val="20"/>
    </w:rPr>
  </w:style>
  <w:style w:type="character" w:styleId="FootnoteReference">
    <w:name w:val="footnote reference"/>
    <w:semiHidden/>
    <w:rsid w:val="00DA6C8E"/>
    <w:rPr>
      <w:rFonts w:cs="Times New Roman"/>
      <w:vertAlign w:val="superscript"/>
    </w:rPr>
  </w:style>
  <w:style w:type="character" w:styleId="CommentReference">
    <w:name w:val="annotation reference"/>
    <w:semiHidden/>
    <w:rsid w:val="00E40A9E"/>
    <w:rPr>
      <w:rFonts w:cs="Times New Roman"/>
      <w:sz w:val="16"/>
      <w:szCs w:val="16"/>
    </w:rPr>
  </w:style>
  <w:style w:type="paragraph" w:styleId="CommentText">
    <w:name w:val="annotation text"/>
    <w:basedOn w:val="Normal"/>
    <w:link w:val="CommentTextChar"/>
    <w:semiHidden/>
    <w:rsid w:val="00E40A9E"/>
    <w:rPr>
      <w:sz w:val="20"/>
      <w:szCs w:val="20"/>
    </w:rPr>
  </w:style>
  <w:style w:type="character" w:customStyle="1" w:styleId="CommentTextChar">
    <w:name w:val="Comment Text Char"/>
    <w:link w:val="CommentText"/>
    <w:semiHidden/>
    <w:locked/>
    <w:rsid w:val="00E40A9E"/>
    <w:rPr>
      <w:rFonts w:cs="Times New Roman"/>
      <w:sz w:val="20"/>
      <w:szCs w:val="20"/>
    </w:rPr>
  </w:style>
  <w:style w:type="paragraph" w:styleId="CommentSubject">
    <w:name w:val="annotation subject"/>
    <w:basedOn w:val="CommentText"/>
    <w:next w:val="CommentText"/>
    <w:link w:val="CommentSubjectChar"/>
    <w:semiHidden/>
    <w:rsid w:val="00E40A9E"/>
    <w:rPr>
      <w:b/>
      <w:bCs/>
    </w:rPr>
  </w:style>
  <w:style w:type="character" w:customStyle="1" w:styleId="CommentSubjectChar">
    <w:name w:val="Comment Subject Char"/>
    <w:link w:val="CommentSubject"/>
    <w:semiHidden/>
    <w:locked/>
    <w:rsid w:val="00E40A9E"/>
    <w:rPr>
      <w:rFonts w:cs="Times New Roman"/>
      <w:b/>
      <w:bCs/>
      <w:sz w:val="20"/>
      <w:szCs w:val="20"/>
    </w:rPr>
  </w:style>
  <w:style w:type="character" w:styleId="Hyperlink">
    <w:name w:val="Hyperlink"/>
    <w:uiPriority w:val="99"/>
    <w:rsid w:val="00DA635A"/>
    <w:rPr>
      <w:rFonts w:cs="Times New Roman"/>
      <w:color w:val="0000FF"/>
      <w:u w:val="single"/>
    </w:rPr>
  </w:style>
  <w:style w:type="character" w:styleId="FollowedHyperlink">
    <w:name w:val="FollowedHyperlink"/>
    <w:rsid w:val="00435FC9"/>
    <w:rPr>
      <w:color w:val="800080"/>
      <w:u w:val="single"/>
    </w:rPr>
  </w:style>
  <w:style w:type="character" w:customStyle="1" w:styleId="Heading3Char">
    <w:name w:val="Heading 3 Char"/>
    <w:link w:val="Heading3"/>
    <w:rsid w:val="00AB753A"/>
    <w:rPr>
      <w:rFonts w:cs="Arial"/>
      <w:b/>
      <w:bCs/>
      <w:i/>
      <w:sz w:val="26"/>
      <w:szCs w:val="26"/>
      <w:lang w:val="en-US" w:eastAsia="en-US"/>
    </w:rPr>
  </w:style>
  <w:style w:type="paragraph" w:customStyle="1" w:styleId="CharCharChar">
    <w:name w:val="Char Char Char"/>
    <w:basedOn w:val="Normal"/>
    <w:rsid w:val="0069078C"/>
    <w:rPr>
      <w:rFonts w:ascii="Arial" w:hAnsi="Arial" w:cs="Arial"/>
    </w:rPr>
  </w:style>
  <w:style w:type="character" w:customStyle="1" w:styleId="A9">
    <w:name w:val="A9"/>
    <w:uiPriority w:val="99"/>
    <w:rsid w:val="00F1291B"/>
    <w:rPr>
      <w:rFonts w:cs="Minion Pro"/>
      <w:color w:val="000000"/>
      <w:sz w:val="13"/>
      <w:szCs w:val="13"/>
    </w:rPr>
  </w:style>
  <w:style w:type="paragraph" w:styleId="TOCHeading">
    <w:name w:val="TOC Heading"/>
    <w:basedOn w:val="Heading1"/>
    <w:next w:val="Normal"/>
    <w:uiPriority w:val="39"/>
    <w:semiHidden/>
    <w:unhideWhenUsed/>
    <w:qFormat/>
    <w:rsid w:val="00D0754F"/>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locked/>
    <w:rsid w:val="00414047"/>
  </w:style>
  <w:style w:type="paragraph" w:styleId="TOC3">
    <w:name w:val="toc 3"/>
    <w:basedOn w:val="Normal"/>
    <w:next w:val="Normal"/>
    <w:autoRedefine/>
    <w:uiPriority w:val="39"/>
    <w:locked/>
    <w:rsid w:val="00414047"/>
    <w:pPr>
      <w:ind w:left="440"/>
    </w:pPr>
  </w:style>
  <w:style w:type="paragraph" w:styleId="TOC2">
    <w:name w:val="toc 2"/>
    <w:basedOn w:val="Normal"/>
    <w:next w:val="Normal"/>
    <w:autoRedefine/>
    <w:uiPriority w:val="39"/>
    <w:locked/>
    <w:rsid w:val="00474917"/>
    <w:pPr>
      <w:tabs>
        <w:tab w:val="left" w:pos="660"/>
        <w:tab w:val="right" w:leader="dot" w:pos="9628"/>
      </w:tabs>
    </w:pPr>
  </w:style>
  <w:style w:type="paragraph" w:customStyle="1" w:styleId="PFBulletMargin">
    <w:name w:val="PF Bullet Margin"/>
    <w:basedOn w:val="Normal"/>
    <w:rsid w:val="00E7695C"/>
    <w:pPr>
      <w:numPr>
        <w:numId w:val="3"/>
      </w:numPr>
      <w:tabs>
        <w:tab w:val="left" w:pos="1848"/>
        <w:tab w:val="left" w:pos="2773"/>
        <w:tab w:val="left" w:pos="3697"/>
        <w:tab w:val="left" w:pos="4621"/>
        <w:tab w:val="left" w:pos="5545"/>
        <w:tab w:val="left" w:pos="6469"/>
        <w:tab w:val="left" w:pos="7394"/>
        <w:tab w:val="left" w:pos="8318"/>
        <w:tab w:val="right" w:pos="8930"/>
      </w:tabs>
    </w:pPr>
    <w:rPr>
      <w:rFonts w:ascii="Arial" w:hAnsi="Arial"/>
      <w:color w:val="000000"/>
      <w:sz w:val="21"/>
      <w:szCs w:val="20"/>
    </w:rPr>
  </w:style>
  <w:style w:type="paragraph" w:customStyle="1" w:styleId="PFBulletLevel1">
    <w:name w:val="PF Bullet Level 1"/>
    <w:basedOn w:val="Normal"/>
    <w:rsid w:val="00E7695C"/>
    <w:pPr>
      <w:numPr>
        <w:ilvl w:val="1"/>
        <w:numId w:val="3"/>
      </w:numPr>
      <w:tabs>
        <w:tab w:val="left" w:pos="2773"/>
        <w:tab w:val="left" w:pos="3697"/>
        <w:tab w:val="left" w:pos="4621"/>
        <w:tab w:val="left" w:pos="5545"/>
        <w:tab w:val="left" w:pos="6469"/>
        <w:tab w:val="left" w:pos="7394"/>
        <w:tab w:val="left" w:pos="8318"/>
        <w:tab w:val="right" w:pos="8930"/>
      </w:tabs>
    </w:pPr>
    <w:rPr>
      <w:rFonts w:ascii="Arial" w:hAnsi="Arial"/>
      <w:color w:val="000000"/>
      <w:sz w:val="21"/>
      <w:szCs w:val="20"/>
    </w:rPr>
  </w:style>
  <w:style w:type="paragraph" w:customStyle="1" w:styleId="PFBulletLevel2">
    <w:name w:val="PF Bullet Level 2"/>
    <w:basedOn w:val="Normal"/>
    <w:rsid w:val="00E7695C"/>
    <w:pPr>
      <w:numPr>
        <w:ilvl w:val="2"/>
        <w:numId w:val="3"/>
      </w:numPr>
      <w:tabs>
        <w:tab w:val="left" w:pos="1848"/>
        <w:tab w:val="left" w:pos="3697"/>
        <w:tab w:val="left" w:pos="4621"/>
        <w:tab w:val="left" w:pos="5545"/>
        <w:tab w:val="left" w:pos="6469"/>
        <w:tab w:val="left" w:pos="7394"/>
        <w:tab w:val="left" w:pos="8318"/>
        <w:tab w:val="right" w:pos="8930"/>
      </w:tabs>
    </w:pPr>
    <w:rPr>
      <w:rFonts w:ascii="Arial" w:hAnsi="Arial"/>
      <w:color w:val="000000"/>
      <w:sz w:val="21"/>
      <w:szCs w:val="20"/>
    </w:rPr>
  </w:style>
  <w:style w:type="paragraph" w:customStyle="1" w:styleId="PFBulletLevel3">
    <w:name w:val="PF Bullet Level 3"/>
    <w:basedOn w:val="Normal"/>
    <w:rsid w:val="00E7695C"/>
    <w:pPr>
      <w:numPr>
        <w:ilvl w:val="3"/>
        <w:numId w:val="3"/>
      </w:numPr>
      <w:tabs>
        <w:tab w:val="left" w:pos="1848"/>
        <w:tab w:val="left" w:pos="2773"/>
        <w:tab w:val="left" w:pos="4621"/>
        <w:tab w:val="left" w:pos="5545"/>
        <w:tab w:val="left" w:pos="6469"/>
        <w:tab w:val="left" w:pos="7394"/>
        <w:tab w:val="left" w:pos="8318"/>
        <w:tab w:val="right" w:pos="8930"/>
      </w:tabs>
    </w:pPr>
    <w:rPr>
      <w:rFonts w:ascii="Arial" w:hAnsi="Arial"/>
      <w:color w:val="000000"/>
      <w:sz w:val="21"/>
      <w:szCs w:val="20"/>
    </w:rPr>
  </w:style>
  <w:style w:type="character" w:customStyle="1" w:styleId="Heading4Char">
    <w:name w:val="Heading 4 Char"/>
    <w:basedOn w:val="DefaultParagraphFont"/>
    <w:link w:val="Heading4"/>
    <w:rsid w:val="00D0754F"/>
    <w:rPr>
      <w:b/>
      <w:bCs/>
      <w:i/>
      <w:sz w:val="26"/>
      <w:szCs w:val="28"/>
      <w:lang w:val="en-US" w:eastAsia="en-US"/>
    </w:rPr>
  </w:style>
  <w:style w:type="character" w:customStyle="1" w:styleId="Heading5Char">
    <w:name w:val="Heading 5 Char"/>
    <w:basedOn w:val="DefaultParagraphFont"/>
    <w:link w:val="Heading5"/>
    <w:rsid w:val="00D0754F"/>
    <w:rPr>
      <w:b/>
      <w:bCs/>
      <w:iCs/>
      <w:sz w:val="26"/>
      <w:szCs w:val="26"/>
      <w:lang w:val="en-US" w:eastAsia="en-US"/>
    </w:rPr>
  </w:style>
  <w:style w:type="character" w:customStyle="1" w:styleId="Heading6Char">
    <w:name w:val="Heading 6 Char"/>
    <w:basedOn w:val="DefaultParagraphFont"/>
    <w:link w:val="Heading6"/>
    <w:rsid w:val="00D0754F"/>
    <w:rPr>
      <w:b/>
      <w:bCs/>
      <w:i/>
      <w:sz w:val="22"/>
      <w:szCs w:val="22"/>
      <w:lang w:val="en-US" w:eastAsia="en-US"/>
    </w:rPr>
  </w:style>
  <w:style w:type="paragraph" w:customStyle="1" w:styleId="Pa0">
    <w:name w:val="Pa0"/>
    <w:basedOn w:val="Normal"/>
    <w:next w:val="Normal"/>
    <w:uiPriority w:val="99"/>
    <w:rsid w:val="003708BF"/>
    <w:pPr>
      <w:autoSpaceDE w:val="0"/>
      <w:autoSpaceDN w:val="0"/>
      <w:adjustRightInd w:val="0"/>
      <w:spacing w:line="221" w:lineRule="atLeast"/>
    </w:pPr>
    <w:rPr>
      <w:rFonts w:ascii="HelveticaNeueLT Pro 45 Lt" w:hAnsi="HelveticaNeueLT Pro 45 Lt"/>
      <w:lang w:val="en-AU" w:eastAsia="en-AU"/>
    </w:rPr>
  </w:style>
  <w:style w:type="paragraph" w:styleId="NormalWeb">
    <w:name w:val="Normal (Web)"/>
    <w:basedOn w:val="Normal"/>
    <w:uiPriority w:val="99"/>
    <w:unhideWhenUsed/>
    <w:rsid w:val="004E1FC2"/>
    <w:pPr>
      <w:spacing w:before="100" w:beforeAutospacing="1" w:after="100" w:afterAutospacing="1"/>
    </w:pPr>
    <w:rPr>
      <w:lang w:val="en-AU" w:eastAsia="en-AU"/>
    </w:rPr>
  </w:style>
  <w:style w:type="paragraph" w:customStyle="1" w:styleId="NormalText">
    <w:name w:val="Normal Text"/>
    <w:basedOn w:val="Normal"/>
    <w:link w:val="NormalTextChar"/>
    <w:qFormat/>
    <w:rsid w:val="002D4E2F"/>
    <w:rPr>
      <w:rFonts w:ascii="Book Antiqua" w:hAnsi="Book Antiqua"/>
      <w:sz w:val="20"/>
      <w:szCs w:val="20"/>
      <w:lang w:val="en-AU" w:eastAsia="en-AU"/>
    </w:rPr>
  </w:style>
  <w:style w:type="character" w:customStyle="1" w:styleId="NormalTextChar">
    <w:name w:val="Normal Text Char"/>
    <w:link w:val="NormalText"/>
    <w:rsid w:val="002D4E2F"/>
    <w:rPr>
      <w:rFonts w:ascii="Book Antiqua" w:hAnsi="Book Antiqua"/>
    </w:rPr>
  </w:style>
  <w:style w:type="paragraph" w:styleId="Revision">
    <w:name w:val="Revision"/>
    <w:hidden/>
    <w:uiPriority w:val="99"/>
    <w:semiHidden/>
    <w:rsid w:val="00E8268E"/>
    <w:rPr>
      <w:sz w:val="24"/>
      <w:szCs w:val="24"/>
      <w:lang w:val="en-US" w:eastAsia="en-US"/>
    </w:rPr>
  </w:style>
  <w:style w:type="character" w:styleId="Emphasis">
    <w:name w:val="Emphasis"/>
    <w:basedOn w:val="DefaultParagraphFont"/>
    <w:qFormat/>
    <w:rsid w:val="00217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2590">
      <w:bodyDiv w:val="1"/>
      <w:marLeft w:val="0"/>
      <w:marRight w:val="0"/>
      <w:marTop w:val="0"/>
      <w:marBottom w:val="0"/>
      <w:divBdr>
        <w:top w:val="none" w:sz="0" w:space="0" w:color="auto"/>
        <w:left w:val="none" w:sz="0" w:space="0" w:color="auto"/>
        <w:bottom w:val="none" w:sz="0" w:space="0" w:color="auto"/>
        <w:right w:val="none" w:sz="0" w:space="0" w:color="auto"/>
      </w:divBdr>
      <w:divsChild>
        <w:div w:id="501243059">
          <w:marLeft w:val="0"/>
          <w:marRight w:val="0"/>
          <w:marTop w:val="0"/>
          <w:marBottom w:val="0"/>
          <w:divBdr>
            <w:top w:val="none" w:sz="0" w:space="0" w:color="auto"/>
            <w:left w:val="none" w:sz="0" w:space="0" w:color="auto"/>
            <w:bottom w:val="none" w:sz="0" w:space="0" w:color="auto"/>
            <w:right w:val="none" w:sz="0" w:space="0" w:color="auto"/>
          </w:divBdr>
        </w:div>
        <w:div w:id="1345396892">
          <w:marLeft w:val="0"/>
          <w:marRight w:val="0"/>
          <w:marTop w:val="0"/>
          <w:marBottom w:val="0"/>
          <w:divBdr>
            <w:top w:val="none" w:sz="0" w:space="0" w:color="auto"/>
            <w:left w:val="none" w:sz="0" w:space="0" w:color="auto"/>
            <w:bottom w:val="none" w:sz="0" w:space="0" w:color="auto"/>
            <w:right w:val="none" w:sz="0" w:space="0" w:color="auto"/>
          </w:divBdr>
        </w:div>
        <w:div w:id="315887781">
          <w:marLeft w:val="0"/>
          <w:marRight w:val="0"/>
          <w:marTop w:val="0"/>
          <w:marBottom w:val="0"/>
          <w:divBdr>
            <w:top w:val="none" w:sz="0" w:space="0" w:color="auto"/>
            <w:left w:val="none" w:sz="0" w:space="0" w:color="auto"/>
            <w:bottom w:val="none" w:sz="0" w:space="0" w:color="auto"/>
            <w:right w:val="none" w:sz="0" w:space="0" w:color="auto"/>
          </w:divBdr>
        </w:div>
        <w:div w:id="439492628">
          <w:marLeft w:val="0"/>
          <w:marRight w:val="0"/>
          <w:marTop w:val="0"/>
          <w:marBottom w:val="0"/>
          <w:divBdr>
            <w:top w:val="none" w:sz="0" w:space="0" w:color="auto"/>
            <w:left w:val="none" w:sz="0" w:space="0" w:color="auto"/>
            <w:bottom w:val="none" w:sz="0" w:space="0" w:color="auto"/>
            <w:right w:val="none" w:sz="0" w:space="0" w:color="auto"/>
          </w:divBdr>
        </w:div>
        <w:div w:id="865942581">
          <w:marLeft w:val="0"/>
          <w:marRight w:val="0"/>
          <w:marTop w:val="0"/>
          <w:marBottom w:val="0"/>
          <w:divBdr>
            <w:top w:val="none" w:sz="0" w:space="0" w:color="auto"/>
            <w:left w:val="none" w:sz="0" w:space="0" w:color="auto"/>
            <w:bottom w:val="none" w:sz="0" w:space="0" w:color="auto"/>
            <w:right w:val="none" w:sz="0" w:space="0" w:color="auto"/>
          </w:divBdr>
        </w:div>
        <w:div w:id="1359546952">
          <w:marLeft w:val="0"/>
          <w:marRight w:val="0"/>
          <w:marTop w:val="0"/>
          <w:marBottom w:val="0"/>
          <w:divBdr>
            <w:top w:val="none" w:sz="0" w:space="0" w:color="auto"/>
            <w:left w:val="none" w:sz="0" w:space="0" w:color="auto"/>
            <w:bottom w:val="none" w:sz="0" w:space="0" w:color="auto"/>
            <w:right w:val="none" w:sz="0" w:space="0" w:color="auto"/>
          </w:divBdr>
        </w:div>
        <w:div w:id="22637003">
          <w:marLeft w:val="0"/>
          <w:marRight w:val="0"/>
          <w:marTop w:val="0"/>
          <w:marBottom w:val="0"/>
          <w:divBdr>
            <w:top w:val="none" w:sz="0" w:space="0" w:color="auto"/>
            <w:left w:val="none" w:sz="0" w:space="0" w:color="auto"/>
            <w:bottom w:val="none" w:sz="0" w:space="0" w:color="auto"/>
            <w:right w:val="none" w:sz="0" w:space="0" w:color="auto"/>
          </w:divBdr>
        </w:div>
        <w:div w:id="813714296">
          <w:marLeft w:val="0"/>
          <w:marRight w:val="0"/>
          <w:marTop w:val="0"/>
          <w:marBottom w:val="0"/>
          <w:divBdr>
            <w:top w:val="none" w:sz="0" w:space="0" w:color="auto"/>
            <w:left w:val="none" w:sz="0" w:space="0" w:color="auto"/>
            <w:bottom w:val="none" w:sz="0" w:space="0" w:color="auto"/>
            <w:right w:val="none" w:sz="0" w:space="0" w:color="auto"/>
          </w:divBdr>
        </w:div>
        <w:div w:id="1599750776">
          <w:marLeft w:val="0"/>
          <w:marRight w:val="0"/>
          <w:marTop w:val="0"/>
          <w:marBottom w:val="0"/>
          <w:divBdr>
            <w:top w:val="none" w:sz="0" w:space="0" w:color="auto"/>
            <w:left w:val="none" w:sz="0" w:space="0" w:color="auto"/>
            <w:bottom w:val="none" w:sz="0" w:space="0" w:color="auto"/>
            <w:right w:val="none" w:sz="0" w:space="0" w:color="auto"/>
          </w:divBdr>
        </w:div>
        <w:div w:id="505948699">
          <w:marLeft w:val="0"/>
          <w:marRight w:val="0"/>
          <w:marTop w:val="0"/>
          <w:marBottom w:val="0"/>
          <w:divBdr>
            <w:top w:val="none" w:sz="0" w:space="0" w:color="auto"/>
            <w:left w:val="none" w:sz="0" w:space="0" w:color="auto"/>
            <w:bottom w:val="none" w:sz="0" w:space="0" w:color="auto"/>
            <w:right w:val="none" w:sz="0" w:space="0" w:color="auto"/>
          </w:divBdr>
        </w:div>
        <w:div w:id="1667126596">
          <w:marLeft w:val="0"/>
          <w:marRight w:val="0"/>
          <w:marTop w:val="0"/>
          <w:marBottom w:val="0"/>
          <w:divBdr>
            <w:top w:val="none" w:sz="0" w:space="0" w:color="auto"/>
            <w:left w:val="none" w:sz="0" w:space="0" w:color="auto"/>
            <w:bottom w:val="none" w:sz="0" w:space="0" w:color="auto"/>
            <w:right w:val="none" w:sz="0" w:space="0" w:color="auto"/>
          </w:divBdr>
        </w:div>
        <w:div w:id="1046610189">
          <w:marLeft w:val="0"/>
          <w:marRight w:val="0"/>
          <w:marTop w:val="0"/>
          <w:marBottom w:val="0"/>
          <w:divBdr>
            <w:top w:val="none" w:sz="0" w:space="0" w:color="auto"/>
            <w:left w:val="none" w:sz="0" w:space="0" w:color="auto"/>
            <w:bottom w:val="none" w:sz="0" w:space="0" w:color="auto"/>
            <w:right w:val="none" w:sz="0" w:space="0" w:color="auto"/>
          </w:divBdr>
        </w:div>
        <w:div w:id="1722754152">
          <w:marLeft w:val="0"/>
          <w:marRight w:val="0"/>
          <w:marTop w:val="0"/>
          <w:marBottom w:val="0"/>
          <w:divBdr>
            <w:top w:val="none" w:sz="0" w:space="0" w:color="auto"/>
            <w:left w:val="none" w:sz="0" w:space="0" w:color="auto"/>
            <w:bottom w:val="none" w:sz="0" w:space="0" w:color="auto"/>
            <w:right w:val="none" w:sz="0" w:space="0" w:color="auto"/>
          </w:divBdr>
        </w:div>
        <w:div w:id="765731352">
          <w:marLeft w:val="0"/>
          <w:marRight w:val="0"/>
          <w:marTop w:val="0"/>
          <w:marBottom w:val="0"/>
          <w:divBdr>
            <w:top w:val="none" w:sz="0" w:space="0" w:color="auto"/>
            <w:left w:val="none" w:sz="0" w:space="0" w:color="auto"/>
            <w:bottom w:val="none" w:sz="0" w:space="0" w:color="auto"/>
            <w:right w:val="none" w:sz="0" w:space="0" w:color="auto"/>
          </w:divBdr>
        </w:div>
        <w:div w:id="170730229">
          <w:marLeft w:val="0"/>
          <w:marRight w:val="0"/>
          <w:marTop w:val="0"/>
          <w:marBottom w:val="0"/>
          <w:divBdr>
            <w:top w:val="none" w:sz="0" w:space="0" w:color="auto"/>
            <w:left w:val="none" w:sz="0" w:space="0" w:color="auto"/>
            <w:bottom w:val="none" w:sz="0" w:space="0" w:color="auto"/>
            <w:right w:val="none" w:sz="0" w:space="0" w:color="auto"/>
          </w:divBdr>
        </w:div>
        <w:div w:id="577442240">
          <w:marLeft w:val="0"/>
          <w:marRight w:val="0"/>
          <w:marTop w:val="0"/>
          <w:marBottom w:val="0"/>
          <w:divBdr>
            <w:top w:val="none" w:sz="0" w:space="0" w:color="auto"/>
            <w:left w:val="none" w:sz="0" w:space="0" w:color="auto"/>
            <w:bottom w:val="none" w:sz="0" w:space="0" w:color="auto"/>
            <w:right w:val="none" w:sz="0" w:space="0" w:color="auto"/>
          </w:divBdr>
        </w:div>
        <w:div w:id="2057971683">
          <w:marLeft w:val="0"/>
          <w:marRight w:val="0"/>
          <w:marTop w:val="0"/>
          <w:marBottom w:val="0"/>
          <w:divBdr>
            <w:top w:val="none" w:sz="0" w:space="0" w:color="auto"/>
            <w:left w:val="none" w:sz="0" w:space="0" w:color="auto"/>
            <w:bottom w:val="none" w:sz="0" w:space="0" w:color="auto"/>
            <w:right w:val="none" w:sz="0" w:space="0" w:color="auto"/>
          </w:divBdr>
        </w:div>
        <w:div w:id="1144618444">
          <w:marLeft w:val="0"/>
          <w:marRight w:val="0"/>
          <w:marTop w:val="0"/>
          <w:marBottom w:val="0"/>
          <w:divBdr>
            <w:top w:val="none" w:sz="0" w:space="0" w:color="auto"/>
            <w:left w:val="none" w:sz="0" w:space="0" w:color="auto"/>
            <w:bottom w:val="none" w:sz="0" w:space="0" w:color="auto"/>
            <w:right w:val="none" w:sz="0" w:space="0" w:color="auto"/>
          </w:divBdr>
        </w:div>
        <w:div w:id="738484062">
          <w:marLeft w:val="0"/>
          <w:marRight w:val="0"/>
          <w:marTop w:val="0"/>
          <w:marBottom w:val="0"/>
          <w:divBdr>
            <w:top w:val="none" w:sz="0" w:space="0" w:color="auto"/>
            <w:left w:val="none" w:sz="0" w:space="0" w:color="auto"/>
            <w:bottom w:val="none" w:sz="0" w:space="0" w:color="auto"/>
            <w:right w:val="none" w:sz="0" w:space="0" w:color="auto"/>
          </w:divBdr>
        </w:div>
        <w:div w:id="1075854381">
          <w:marLeft w:val="0"/>
          <w:marRight w:val="0"/>
          <w:marTop w:val="0"/>
          <w:marBottom w:val="0"/>
          <w:divBdr>
            <w:top w:val="none" w:sz="0" w:space="0" w:color="auto"/>
            <w:left w:val="none" w:sz="0" w:space="0" w:color="auto"/>
            <w:bottom w:val="none" w:sz="0" w:space="0" w:color="auto"/>
            <w:right w:val="none" w:sz="0" w:space="0" w:color="auto"/>
          </w:divBdr>
        </w:div>
        <w:div w:id="664013884">
          <w:marLeft w:val="0"/>
          <w:marRight w:val="0"/>
          <w:marTop w:val="0"/>
          <w:marBottom w:val="0"/>
          <w:divBdr>
            <w:top w:val="none" w:sz="0" w:space="0" w:color="auto"/>
            <w:left w:val="none" w:sz="0" w:space="0" w:color="auto"/>
            <w:bottom w:val="none" w:sz="0" w:space="0" w:color="auto"/>
            <w:right w:val="none" w:sz="0" w:space="0" w:color="auto"/>
          </w:divBdr>
        </w:div>
        <w:div w:id="1982148348">
          <w:marLeft w:val="0"/>
          <w:marRight w:val="0"/>
          <w:marTop w:val="0"/>
          <w:marBottom w:val="0"/>
          <w:divBdr>
            <w:top w:val="none" w:sz="0" w:space="0" w:color="auto"/>
            <w:left w:val="none" w:sz="0" w:space="0" w:color="auto"/>
            <w:bottom w:val="none" w:sz="0" w:space="0" w:color="auto"/>
            <w:right w:val="none" w:sz="0" w:space="0" w:color="auto"/>
          </w:divBdr>
        </w:div>
        <w:div w:id="374933658">
          <w:marLeft w:val="0"/>
          <w:marRight w:val="0"/>
          <w:marTop w:val="0"/>
          <w:marBottom w:val="0"/>
          <w:divBdr>
            <w:top w:val="none" w:sz="0" w:space="0" w:color="auto"/>
            <w:left w:val="none" w:sz="0" w:space="0" w:color="auto"/>
            <w:bottom w:val="none" w:sz="0" w:space="0" w:color="auto"/>
            <w:right w:val="none" w:sz="0" w:space="0" w:color="auto"/>
          </w:divBdr>
        </w:div>
        <w:div w:id="2039236062">
          <w:marLeft w:val="0"/>
          <w:marRight w:val="0"/>
          <w:marTop w:val="0"/>
          <w:marBottom w:val="0"/>
          <w:divBdr>
            <w:top w:val="none" w:sz="0" w:space="0" w:color="auto"/>
            <w:left w:val="none" w:sz="0" w:space="0" w:color="auto"/>
            <w:bottom w:val="none" w:sz="0" w:space="0" w:color="auto"/>
            <w:right w:val="none" w:sz="0" w:space="0" w:color="auto"/>
          </w:divBdr>
        </w:div>
        <w:div w:id="1883636815">
          <w:marLeft w:val="0"/>
          <w:marRight w:val="0"/>
          <w:marTop w:val="0"/>
          <w:marBottom w:val="0"/>
          <w:divBdr>
            <w:top w:val="none" w:sz="0" w:space="0" w:color="auto"/>
            <w:left w:val="none" w:sz="0" w:space="0" w:color="auto"/>
            <w:bottom w:val="none" w:sz="0" w:space="0" w:color="auto"/>
            <w:right w:val="none" w:sz="0" w:space="0" w:color="auto"/>
          </w:divBdr>
        </w:div>
        <w:div w:id="1420445034">
          <w:marLeft w:val="0"/>
          <w:marRight w:val="0"/>
          <w:marTop w:val="0"/>
          <w:marBottom w:val="0"/>
          <w:divBdr>
            <w:top w:val="none" w:sz="0" w:space="0" w:color="auto"/>
            <w:left w:val="none" w:sz="0" w:space="0" w:color="auto"/>
            <w:bottom w:val="none" w:sz="0" w:space="0" w:color="auto"/>
            <w:right w:val="none" w:sz="0" w:space="0" w:color="auto"/>
          </w:divBdr>
        </w:div>
        <w:div w:id="314727007">
          <w:marLeft w:val="0"/>
          <w:marRight w:val="0"/>
          <w:marTop w:val="0"/>
          <w:marBottom w:val="0"/>
          <w:divBdr>
            <w:top w:val="none" w:sz="0" w:space="0" w:color="auto"/>
            <w:left w:val="none" w:sz="0" w:space="0" w:color="auto"/>
            <w:bottom w:val="none" w:sz="0" w:space="0" w:color="auto"/>
            <w:right w:val="none" w:sz="0" w:space="0" w:color="auto"/>
          </w:divBdr>
        </w:div>
        <w:div w:id="385835793">
          <w:marLeft w:val="0"/>
          <w:marRight w:val="0"/>
          <w:marTop w:val="0"/>
          <w:marBottom w:val="0"/>
          <w:divBdr>
            <w:top w:val="none" w:sz="0" w:space="0" w:color="auto"/>
            <w:left w:val="none" w:sz="0" w:space="0" w:color="auto"/>
            <w:bottom w:val="none" w:sz="0" w:space="0" w:color="auto"/>
            <w:right w:val="none" w:sz="0" w:space="0" w:color="auto"/>
          </w:divBdr>
        </w:div>
        <w:div w:id="856581834">
          <w:marLeft w:val="0"/>
          <w:marRight w:val="0"/>
          <w:marTop w:val="0"/>
          <w:marBottom w:val="0"/>
          <w:divBdr>
            <w:top w:val="none" w:sz="0" w:space="0" w:color="auto"/>
            <w:left w:val="none" w:sz="0" w:space="0" w:color="auto"/>
            <w:bottom w:val="none" w:sz="0" w:space="0" w:color="auto"/>
            <w:right w:val="none" w:sz="0" w:space="0" w:color="auto"/>
          </w:divBdr>
        </w:div>
        <w:div w:id="1783113609">
          <w:marLeft w:val="0"/>
          <w:marRight w:val="0"/>
          <w:marTop w:val="0"/>
          <w:marBottom w:val="0"/>
          <w:divBdr>
            <w:top w:val="none" w:sz="0" w:space="0" w:color="auto"/>
            <w:left w:val="none" w:sz="0" w:space="0" w:color="auto"/>
            <w:bottom w:val="none" w:sz="0" w:space="0" w:color="auto"/>
            <w:right w:val="none" w:sz="0" w:space="0" w:color="auto"/>
          </w:divBdr>
        </w:div>
        <w:div w:id="952781658">
          <w:marLeft w:val="0"/>
          <w:marRight w:val="0"/>
          <w:marTop w:val="0"/>
          <w:marBottom w:val="0"/>
          <w:divBdr>
            <w:top w:val="none" w:sz="0" w:space="0" w:color="auto"/>
            <w:left w:val="none" w:sz="0" w:space="0" w:color="auto"/>
            <w:bottom w:val="none" w:sz="0" w:space="0" w:color="auto"/>
            <w:right w:val="none" w:sz="0" w:space="0" w:color="auto"/>
          </w:divBdr>
        </w:div>
        <w:div w:id="1629360507">
          <w:marLeft w:val="0"/>
          <w:marRight w:val="0"/>
          <w:marTop w:val="0"/>
          <w:marBottom w:val="0"/>
          <w:divBdr>
            <w:top w:val="none" w:sz="0" w:space="0" w:color="auto"/>
            <w:left w:val="none" w:sz="0" w:space="0" w:color="auto"/>
            <w:bottom w:val="none" w:sz="0" w:space="0" w:color="auto"/>
            <w:right w:val="none" w:sz="0" w:space="0" w:color="auto"/>
          </w:divBdr>
        </w:div>
        <w:div w:id="893807684">
          <w:marLeft w:val="0"/>
          <w:marRight w:val="0"/>
          <w:marTop w:val="0"/>
          <w:marBottom w:val="0"/>
          <w:divBdr>
            <w:top w:val="none" w:sz="0" w:space="0" w:color="auto"/>
            <w:left w:val="none" w:sz="0" w:space="0" w:color="auto"/>
            <w:bottom w:val="none" w:sz="0" w:space="0" w:color="auto"/>
            <w:right w:val="none" w:sz="0" w:space="0" w:color="auto"/>
          </w:divBdr>
        </w:div>
        <w:div w:id="477570474">
          <w:marLeft w:val="0"/>
          <w:marRight w:val="0"/>
          <w:marTop w:val="0"/>
          <w:marBottom w:val="0"/>
          <w:divBdr>
            <w:top w:val="none" w:sz="0" w:space="0" w:color="auto"/>
            <w:left w:val="none" w:sz="0" w:space="0" w:color="auto"/>
            <w:bottom w:val="none" w:sz="0" w:space="0" w:color="auto"/>
            <w:right w:val="none" w:sz="0" w:space="0" w:color="auto"/>
          </w:divBdr>
        </w:div>
        <w:div w:id="74205982">
          <w:marLeft w:val="0"/>
          <w:marRight w:val="0"/>
          <w:marTop w:val="0"/>
          <w:marBottom w:val="0"/>
          <w:divBdr>
            <w:top w:val="none" w:sz="0" w:space="0" w:color="auto"/>
            <w:left w:val="none" w:sz="0" w:space="0" w:color="auto"/>
            <w:bottom w:val="none" w:sz="0" w:space="0" w:color="auto"/>
            <w:right w:val="none" w:sz="0" w:space="0" w:color="auto"/>
          </w:divBdr>
        </w:div>
        <w:div w:id="1420756257">
          <w:marLeft w:val="0"/>
          <w:marRight w:val="0"/>
          <w:marTop w:val="0"/>
          <w:marBottom w:val="0"/>
          <w:divBdr>
            <w:top w:val="none" w:sz="0" w:space="0" w:color="auto"/>
            <w:left w:val="none" w:sz="0" w:space="0" w:color="auto"/>
            <w:bottom w:val="none" w:sz="0" w:space="0" w:color="auto"/>
            <w:right w:val="none" w:sz="0" w:space="0" w:color="auto"/>
          </w:divBdr>
        </w:div>
        <w:div w:id="1109542032">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416170239">
          <w:marLeft w:val="0"/>
          <w:marRight w:val="0"/>
          <w:marTop w:val="0"/>
          <w:marBottom w:val="0"/>
          <w:divBdr>
            <w:top w:val="none" w:sz="0" w:space="0" w:color="auto"/>
            <w:left w:val="none" w:sz="0" w:space="0" w:color="auto"/>
            <w:bottom w:val="none" w:sz="0" w:space="0" w:color="auto"/>
            <w:right w:val="none" w:sz="0" w:space="0" w:color="auto"/>
          </w:divBdr>
        </w:div>
        <w:div w:id="502866179">
          <w:marLeft w:val="0"/>
          <w:marRight w:val="0"/>
          <w:marTop w:val="0"/>
          <w:marBottom w:val="0"/>
          <w:divBdr>
            <w:top w:val="none" w:sz="0" w:space="0" w:color="auto"/>
            <w:left w:val="none" w:sz="0" w:space="0" w:color="auto"/>
            <w:bottom w:val="none" w:sz="0" w:space="0" w:color="auto"/>
            <w:right w:val="none" w:sz="0" w:space="0" w:color="auto"/>
          </w:divBdr>
        </w:div>
        <w:div w:id="335116027">
          <w:marLeft w:val="0"/>
          <w:marRight w:val="0"/>
          <w:marTop w:val="0"/>
          <w:marBottom w:val="0"/>
          <w:divBdr>
            <w:top w:val="none" w:sz="0" w:space="0" w:color="auto"/>
            <w:left w:val="none" w:sz="0" w:space="0" w:color="auto"/>
            <w:bottom w:val="none" w:sz="0" w:space="0" w:color="auto"/>
            <w:right w:val="none" w:sz="0" w:space="0" w:color="auto"/>
          </w:divBdr>
        </w:div>
        <w:div w:id="451244739">
          <w:marLeft w:val="0"/>
          <w:marRight w:val="0"/>
          <w:marTop w:val="0"/>
          <w:marBottom w:val="0"/>
          <w:divBdr>
            <w:top w:val="none" w:sz="0" w:space="0" w:color="auto"/>
            <w:left w:val="none" w:sz="0" w:space="0" w:color="auto"/>
            <w:bottom w:val="none" w:sz="0" w:space="0" w:color="auto"/>
            <w:right w:val="none" w:sz="0" w:space="0" w:color="auto"/>
          </w:divBdr>
        </w:div>
        <w:div w:id="1007631177">
          <w:marLeft w:val="0"/>
          <w:marRight w:val="0"/>
          <w:marTop w:val="0"/>
          <w:marBottom w:val="0"/>
          <w:divBdr>
            <w:top w:val="none" w:sz="0" w:space="0" w:color="auto"/>
            <w:left w:val="none" w:sz="0" w:space="0" w:color="auto"/>
            <w:bottom w:val="none" w:sz="0" w:space="0" w:color="auto"/>
            <w:right w:val="none" w:sz="0" w:space="0" w:color="auto"/>
          </w:divBdr>
        </w:div>
        <w:div w:id="98834955">
          <w:marLeft w:val="0"/>
          <w:marRight w:val="0"/>
          <w:marTop w:val="0"/>
          <w:marBottom w:val="0"/>
          <w:divBdr>
            <w:top w:val="none" w:sz="0" w:space="0" w:color="auto"/>
            <w:left w:val="none" w:sz="0" w:space="0" w:color="auto"/>
            <w:bottom w:val="none" w:sz="0" w:space="0" w:color="auto"/>
            <w:right w:val="none" w:sz="0" w:space="0" w:color="auto"/>
          </w:divBdr>
        </w:div>
        <w:div w:id="960037433">
          <w:marLeft w:val="0"/>
          <w:marRight w:val="0"/>
          <w:marTop w:val="0"/>
          <w:marBottom w:val="0"/>
          <w:divBdr>
            <w:top w:val="none" w:sz="0" w:space="0" w:color="auto"/>
            <w:left w:val="none" w:sz="0" w:space="0" w:color="auto"/>
            <w:bottom w:val="none" w:sz="0" w:space="0" w:color="auto"/>
            <w:right w:val="none" w:sz="0" w:space="0" w:color="auto"/>
          </w:divBdr>
        </w:div>
        <w:div w:id="1229194811">
          <w:marLeft w:val="0"/>
          <w:marRight w:val="0"/>
          <w:marTop w:val="0"/>
          <w:marBottom w:val="0"/>
          <w:divBdr>
            <w:top w:val="none" w:sz="0" w:space="0" w:color="auto"/>
            <w:left w:val="none" w:sz="0" w:space="0" w:color="auto"/>
            <w:bottom w:val="none" w:sz="0" w:space="0" w:color="auto"/>
            <w:right w:val="none" w:sz="0" w:space="0" w:color="auto"/>
          </w:divBdr>
        </w:div>
        <w:div w:id="295915990">
          <w:marLeft w:val="0"/>
          <w:marRight w:val="0"/>
          <w:marTop w:val="0"/>
          <w:marBottom w:val="0"/>
          <w:divBdr>
            <w:top w:val="none" w:sz="0" w:space="0" w:color="auto"/>
            <w:left w:val="none" w:sz="0" w:space="0" w:color="auto"/>
            <w:bottom w:val="none" w:sz="0" w:space="0" w:color="auto"/>
            <w:right w:val="none" w:sz="0" w:space="0" w:color="auto"/>
          </w:divBdr>
        </w:div>
        <w:div w:id="648679924">
          <w:marLeft w:val="0"/>
          <w:marRight w:val="0"/>
          <w:marTop w:val="0"/>
          <w:marBottom w:val="0"/>
          <w:divBdr>
            <w:top w:val="none" w:sz="0" w:space="0" w:color="auto"/>
            <w:left w:val="none" w:sz="0" w:space="0" w:color="auto"/>
            <w:bottom w:val="none" w:sz="0" w:space="0" w:color="auto"/>
            <w:right w:val="none" w:sz="0" w:space="0" w:color="auto"/>
          </w:divBdr>
        </w:div>
        <w:div w:id="1222328631">
          <w:marLeft w:val="0"/>
          <w:marRight w:val="0"/>
          <w:marTop w:val="0"/>
          <w:marBottom w:val="0"/>
          <w:divBdr>
            <w:top w:val="none" w:sz="0" w:space="0" w:color="auto"/>
            <w:left w:val="none" w:sz="0" w:space="0" w:color="auto"/>
            <w:bottom w:val="none" w:sz="0" w:space="0" w:color="auto"/>
            <w:right w:val="none" w:sz="0" w:space="0" w:color="auto"/>
          </w:divBdr>
        </w:div>
        <w:div w:id="1845705746">
          <w:marLeft w:val="0"/>
          <w:marRight w:val="0"/>
          <w:marTop w:val="0"/>
          <w:marBottom w:val="0"/>
          <w:divBdr>
            <w:top w:val="none" w:sz="0" w:space="0" w:color="auto"/>
            <w:left w:val="none" w:sz="0" w:space="0" w:color="auto"/>
            <w:bottom w:val="none" w:sz="0" w:space="0" w:color="auto"/>
            <w:right w:val="none" w:sz="0" w:space="0" w:color="auto"/>
          </w:divBdr>
        </w:div>
        <w:div w:id="631981275">
          <w:marLeft w:val="0"/>
          <w:marRight w:val="0"/>
          <w:marTop w:val="0"/>
          <w:marBottom w:val="0"/>
          <w:divBdr>
            <w:top w:val="none" w:sz="0" w:space="0" w:color="auto"/>
            <w:left w:val="none" w:sz="0" w:space="0" w:color="auto"/>
            <w:bottom w:val="none" w:sz="0" w:space="0" w:color="auto"/>
            <w:right w:val="none" w:sz="0" w:space="0" w:color="auto"/>
          </w:divBdr>
        </w:div>
      </w:divsChild>
    </w:div>
    <w:div w:id="792214893">
      <w:bodyDiv w:val="1"/>
      <w:marLeft w:val="0"/>
      <w:marRight w:val="0"/>
      <w:marTop w:val="0"/>
      <w:marBottom w:val="0"/>
      <w:divBdr>
        <w:top w:val="none" w:sz="0" w:space="0" w:color="auto"/>
        <w:left w:val="none" w:sz="0" w:space="0" w:color="auto"/>
        <w:bottom w:val="none" w:sz="0" w:space="0" w:color="auto"/>
        <w:right w:val="none" w:sz="0" w:space="0" w:color="auto"/>
      </w:divBdr>
    </w:div>
    <w:div w:id="804397753">
      <w:bodyDiv w:val="1"/>
      <w:marLeft w:val="0"/>
      <w:marRight w:val="0"/>
      <w:marTop w:val="0"/>
      <w:marBottom w:val="0"/>
      <w:divBdr>
        <w:top w:val="none" w:sz="0" w:space="0" w:color="auto"/>
        <w:left w:val="none" w:sz="0" w:space="0" w:color="auto"/>
        <w:bottom w:val="none" w:sz="0" w:space="0" w:color="auto"/>
        <w:right w:val="none" w:sz="0" w:space="0" w:color="auto"/>
      </w:divBdr>
      <w:divsChild>
        <w:div w:id="1164777444">
          <w:marLeft w:val="0"/>
          <w:marRight w:val="0"/>
          <w:marTop w:val="0"/>
          <w:marBottom w:val="0"/>
          <w:divBdr>
            <w:top w:val="none" w:sz="0" w:space="0" w:color="auto"/>
            <w:left w:val="none" w:sz="0" w:space="0" w:color="auto"/>
            <w:bottom w:val="none" w:sz="0" w:space="0" w:color="auto"/>
            <w:right w:val="none" w:sz="0" w:space="0" w:color="auto"/>
          </w:divBdr>
        </w:div>
        <w:div w:id="649404943">
          <w:marLeft w:val="0"/>
          <w:marRight w:val="0"/>
          <w:marTop w:val="0"/>
          <w:marBottom w:val="0"/>
          <w:divBdr>
            <w:top w:val="none" w:sz="0" w:space="0" w:color="auto"/>
            <w:left w:val="none" w:sz="0" w:space="0" w:color="auto"/>
            <w:bottom w:val="none" w:sz="0" w:space="0" w:color="auto"/>
            <w:right w:val="none" w:sz="0" w:space="0" w:color="auto"/>
          </w:divBdr>
        </w:div>
        <w:div w:id="585844738">
          <w:marLeft w:val="0"/>
          <w:marRight w:val="0"/>
          <w:marTop w:val="0"/>
          <w:marBottom w:val="0"/>
          <w:divBdr>
            <w:top w:val="none" w:sz="0" w:space="0" w:color="auto"/>
            <w:left w:val="none" w:sz="0" w:space="0" w:color="auto"/>
            <w:bottom w:val="none" w:sz="0" w:space="0" w:color="auto"/>
            <w:right w:val="none" w:sz="0" w:space="0" w:color="auto"/>
          </w:divBdr>
        </w:div>
        <w:div w:id="313998528">
          <w:marLeft w:val="0"/>
          <w:marRight w:val="0"/>
          <w:marTop w:val="0"/>
          <w:marBottom w:val="0"/>
          <w:divBdr>
            <w:top w:val="none" w:sz="0" w:space="0" w:color="auto"/>
            <w:left w:val="none" w:sz="0" w:space="0" w:color="auto"/>
            <w:bottom w:val="none" w:sz="0" w:space="0" w:color="auto"/>
            <w:right w:val="none" w:sz="0" w:space="0" w:color="auto"/>
          </w:divBdr>
        </w:div>
        <w:div w:id="1054039306">
          <w:marLeft w:val="0"/>
          <w:marRight w:val="0"/>
          <w:marTop w:val="0"/>
          <w:marBottom w:val="0"/>
          <w:divBdr>
            <w:top w:val="none" w:sz="0" w:space="0" w:color="auto"/>
            <w:left w:val="none" w:sz="0" w:space="0" w:color="auto"/>
            <w:bottom w:val="none" w:sz="0" w:space="0" w:color="auto"/>
            <w:right w:val="none" w:sz="0" w:space="0" w:color="auto"/>
          </w:divBdr>
        </w:div>
        <w:div w:id="1704941185">
          <w:marLeft w:val="0"/>
          <w:marRight w:val="0"/>
          <w:marTop w:val="0"/>
          <w:marBottom w:val="0"/>
          <w:divBdr>
            <w:top w:val="none" w:sz="0" w:space="0" w:color="auto"/>
            <w:left w:val="none" w:sz="0" w:space="0" w:color="auto"/>
            <w:bottom w:val="none" w:sz="0" w:space="0" w:color="auto"/>
            <w:right w:val="none" w:sz="0" w:space="0" w:color="auto"/>
          </w:divBdr>
        </w:div>
        <w:div w:id="968827166">
          <w:marLeft w:val="0"/>
          <w:marRight w:val="0"/>
          <w:marTop w:val="0"/>
          <w:marBottom w:val="0"/>
          <w:divBdr>
            <w:top w:val="none" w:sz="0" w:space="0" w:color="auto"/>
            <w:left w:val="none" w:sz="0" w:space="0" w:color="auto"/>
            <w:bottom w:val="none" w:sz="0" w:space="0" w:color="auto"/>
            <w:right w:val="none" w:sz="0" w:space="0" w:color="auto"/>
          </w:divBdr>
        </w:div>
        <w:div w:id="2106413628">
          <w:marLeft w:val="0"/>
          <w:marRight w:val="0"/>
          <w:marTop w:val="0"/>
          <w:marBottom w:val="0"/>
          <w:divBdr>
            <w:top w:val="none" w:sz="0" w:space="0" w:color="auto"/>
            <w:left w:val="none" w:sz="0" w:space="0" w:color="auto"/>
            <w:bottom w:val="none" w:sz="0" w:space="0" w:color="auto"/>
            <w:right w:val="none" w:sz="0" w:space="0" w:color="auto"/>
          </w:divBdr>
        </w:div>
        <w:div w:id="1504932058">
          <w:marLeft w:val="0"/>
          <w:marRight w:val="0"/>
          <w:marTop w:val="0"/>
          <w:marBottom w:val="0"/>
          <w:divBdr>
            <w:top w:val="none" w:sz="0" w:space="0" w:color="auto"/>
            <w:left w:val="none" w:sz="0" w:space="0" w:color="auto"/>
            <w:bottom w:val="none" w:sz="0" w:space="0" w:color="auto"/>
            <w:right w:val="none" w:sz="0" w:space="0" w:color="auto"/>
          </w:divBdr>
        </w:div>
        <w:div w:id="51588941">
          <w:marLeft w:val="0"/>
          <w:marRight w:val="0"/>
          <w:marTop w:val="0"/>
          <w:marBottom w:val="0"/>
          <w:divBdr>
            <w:top w:val="none" w:sz="0" w:space="0" w:color="auto"/>
            <w:left w:val="none" w:sz="0" w:space="0" w:color="auto"/>
            <w:bottom w:val="none" w:sz="0" w:space="0" w:color="auto"/>
            <w:right w:val="none" w:sz="0" w:space="0" w:color="auto"/>
          </w:divBdr>
        </w:div>
        <w:div w:id="977996758">
          <w:marLeft w:val="0"/>
          <w:marRight w:val="0"/>
          <w:marTop w:val="0"/>
          <w:marBottom w:val="0"/>
          <w:divBdr>
            <w:top w:val="none" w:sz="0" w:space="0" w:color="auto"/>
            <w:left w:val="none" w:sz="0" w:space="0" w:color="auto"/>
            <w:bottom w:val="none" w:sz="0" w:space="0" w:color="auto"/>
            <w:right w:val="none" w:sz="0" w:space="0" w:color="auto"/>
          </w:divBdr>
        </w:div>
        <w:div w:id="583803855">
          <w:marLeft w:val="0"/>
          <w:marRight w:val="0"/>
          <w:marTop w:val="0"/>
          <w:marBottom w:val="0"/>
          <w:divBdr>
            <w:top w:val="none" w:sz="0" w:space="0" w:color="auto"/>
            <w:left w:val="none" w:sz="0" w:space="0" w:color="auto"/>
            <w:bottom w:val="none" w:sz="0" w:space="0" w:color="auto"/>
            <w:right w:val="none" w:sz="0" w:space="0" w:color="auto"/>
          </w:divBdr>
        </w:div>
        <w:div w:id="1168518195">
          <w:marLeft w:val="0"/>
          <w:marRight w:val="0"/>
          <w:marTop w:val="0"/>
          <w:marBottom w:val="0"/>
          <w:divBdr>
            <w:top w:val="none" w:sz="0" w:space="0" w:color="auto"/>
            <w:left w:val="none" w:sz="0" w:space="0" w:color="auto"/>
            <w:bottom w:val="none" w:sz="0" w:space="0" w:color="auto"/>
            <w:right w:val="none" w:sz="0" w:space="0" w:color="auto"/>
          </w:divBdr>
        </w:div>
        <w:div w:id="687486735">
          <w:marLeft w:val="0"/>
          <w:marRight w:val="0"/>
          <w:marTop w:val="0"/>
          <w:marBottom w:val="0"/>
          <w:divBdr>
            <w:top w:val="none" w:sz="0" w:space="0" w:color="auto"/>
            <w:left w:val="none" w:sz="0" w:space="0" w:color="auto"/>
            <w:bottom w:val="none" w:sz="0" w:space="0" w:color="auto"/>
            <w:right w:val="none" w:sz="0" w:space="0" w:color="auto"/>
          </w:divBdr>
        </w:div>
        <w:div w:id="1588492348">
          <w:marLeft w:val="0"/>
          <w:marRight w:val="0"/>
          <w:marTop w:val="0"/>
          <w:marBottom w:val="0"/>
          <w:divBdr>
            <w:top w:val="none" w:sz="0" w:space="0" w:color="auto"/>
            <w:left w:val="none" w:sz="0" w:space="0" w:color="auto"/>
            <w:bottom w:val="none" w:sz="0" w:space="0" w:color="auto"/>
            <w:right w:val="none" w:sz="0" w:space="0" w:color="auto"/>
          </w:divBdr>
        </w:div>
        <w:div w:id="1080373614">
          <w:marLeft w:val="0"/>
          <w:marRight w:val="0"/>
          <w:marTop w:val="0"/>
          <w:marBottom w:val="0"/>
          <w:divBdr>
            <w:top w:val="none" w:sz="0" w:space="0" w:color="auto"/>
            <w:left w:val="none" w:sz="0" w:space="0" w:color="auto"/>
            <w:bottom w:val="none" w:sz="0" w:space="0" w:color="auto"/>
            <w:right w:val="none" w:sz="0" w:space="0" w:color="auto"/>
          </w:divBdr>
        </w:div>
        <w:div w:id="1727021382">
          <w:marLeft w:val="0"/>
          <w:marRight w:val="0"/>
          <w:marTop w:val="0"/>
          <w:marBottom w:val="0"/>
          <w:divBdr>
            <w:top w:val="none" w:sz="0" w:space="0" w:color="auto"/>
            <w:left w:val="none" w:sz="0" w:space="0" w:color="auto"/>
            <w:bottom w:val="none" w:sz="0" w:space="0" w:color="auto"/>
            <w:right w:val="none" w:sz="0" w:space="0" w:color="auto"/>
          </w:divBdr>
        </w:div>
        <w:div w:id="724182355">
          <w:marLeft w:val="0"/>
          <w:marRight w:val="0"/>
          <w:marTop w:val="0"/>
          <w:marBottom w:val="0"/>
          <w:divBdr>
            <w:top w:val="none" w:sz="0" w:space="0" w:color="auto"/>
            <w:left w:val="none" w:sz="0" w:space="0" w:color="auto"/>
            <w:bottom w:val="none" w:sz="0" w:space="0" w:color="auto"/>
            <w:right w:val="none" w:sz="0" w:space="0" w:color="auto"/>
          </w:divBdr>
        </w:div>
        <w:div w:id="1859195212">
          <w:marLeft w:val="0"/>
          <w:marRight w:val="0"/>
          <w:marTop w:val="0"/>
          <w:marBottom w:val="0"/>
          <w:divBdr>
            <w:top w:val="none" w:sz="0" w:space="0" w:color="auto"/>
            <w:left w:val="none" w:sz="0" w:space="0" w:color="auto"/>
            <w:bottom w:val="none" w:sz="0" w:space="0" w:color="auto"/>
            <w:right w:val="none" w:sz="0" w:space="0" w:color="auto"/>
          </w:divBdr>
        </w:div>
        <w:div w:id="339819489">
          <w:marLeft w:val="0"/>
          <w:marRight w:val="0"/>
          <w:marTop w:val="0"/>
          <w:marBottom w:val="0"/>
          <w:divBdr>
            <w:top w:val="none" w:sz="0" w:space="0" w:color="auto"/>
            <w:left w:val="none" w:sz="0" w:space="0" w:color="auto"/>
            <w:bottom w:val="none" w:sz="0" w:space="0" w:color="auto"/>
            <w:right w:val="none" w:sz="0" w:space="0" w:color="auto"/>
          </w:divBdr>
        </w:div>
        <w:div w:id="1021660302">
          <w:marLeft w:val="0"/>
          <w:marRight w:val="0"/>
          <w:marTop w:val="0"/>
          <w:marBottom w:val="0"/>
          <w:divBdr>
            <w:top w:val="none" w:sz="0" w:space="0" w:color="auto"/>
            <w:left w:val="none" w:sz="0" w:space="0" w:color="auto"/>
            <w:bottom w:val="none" w:sz="0" w:space="0" w:color="auto"/>
            <w:right w:val="none" w:sz="0" w:space="0" w:color="auto"/>
          </w:divBdr>
        </w:div>
        <w:div w:id="1880774030">
          <w:marLeft w:val="0"/>
          <w:marRight w:val="0"/>
          <w:marTop w:val="0"/>
          <w:marBottom w:val="0"/>
          <w:divBdr>
            <w:top w:val="none" w:sz="0" w:space="0" w:color="auto"/>
            <w:left w:val="none" w:sz="0" w:space="0" w:color="auto"/>
            <w:bottom w:val="none" w:sz="0" w:space="0" w:color="auto"/>
            <w:right w:val="none" w:sz="0" w:space="0" w:color="auto"/>
          </w:divBdr>
        </w:div>
        <w:div w:id="1375499480">
          <w:marLeft w:val="0"/>
          <w:marRight w:val="0"/>
          <w:marTop w:val="0"/>
          <w:marBottom w:val="0"/>
          <w:divBdr>
            <w:top w:val="none" w:sz="0" w:space="0" w:color="auto"/>
            <w:left w:val="none" w:sz="0" w:space="0" w:color="auto"/>
            <w:bottom w:val="none" w:sz="0" w:space="0" w:color="auto"/>
            <w:right w:val="none" w:sz="0" w:space="0" w:color="auto"/>
          </w:divBdr>
        </w:div>
        <w:div w:id="930505491">
          <w:marLeft w:val="0"/>
          <w:marRight w:val="0"/>
          <w:marTop w:val="0"/>
          <w:marBottom w:val="0"/>
          <w:divBdr>
            <w:top w:val="none" w:sz="0" w:space="0" w:color="auto"/>
            <w:left w:val="none" w:sz="0" w:space="0" w:color="auto"/>
            <w:bottom w:val="none" w:sz="0" w:space="0" w:color="auto"/>
            <w:right w:val="none" w:sz="0" w:space="0" w:color="auto"/>
          </w:divBdr>
        </w:div>
        <w:div w:id="1904678951">
          <w:marLeft w:val="0"/>
          <w:marRight w:val="0"/>
          <w:marTop w:val="0"/>
          <w:marBottom w:val="0"/>
          <w:divBdr>
            <w:top w:val="none" w:sz="0" w:space="0" w:color="auto"/>
            <w:left w:val="none" w:sz="0" w:space="0" w:color="auto"/>
            <w:bottom w:val="none" w:sz="0" w:space="0" w:color="auto"/>
            <w:right w:val="none" w:sz="0" w:space="0" w:color="auto"/>
          </w:divBdr>
        </w:div>
        <w:div w:id="564603933">
          <w:marLeft w:val="0"/>
          <w:marRight w:val="0"/>
          <w:marTop w:val="0"/>
          <w:marBottom w:val="0"/>
          <w:divBdr>
            <w:top w:val="none" w:sz="0" w:space="0" w:color="auto"/>
            <w:left w:val="none" w:sz="0" w:space="0" w:color="auto"/>
            <w:bottom w:val="none" w:sz="0" w:space="0" w:color="auto"/>
            <w:right w:val="none" w:sz="0" w:space="0" w:color="auto"/>
          </w:divBdr>
        </w:div>
        <w:div w:id="1854496684">
          <w:marLeft w:val="0"/>
          <w:marRight w:val="0"/>
          <w:marTop w:val="0"/>
          <w:marBottom w:val="0"/>
          <w:divBdr>
            <w:top w:val="none" w:sz="0" w:space="0" w:color="auto"/>
            <w:left w:val="none" w:sz="0" w:space="0" w:color="auto"/>
            <w:bottom w:val="none" w:sz="0" w:space="0" w:color="auto"/>
            <w:right w:val="none" w:sz="0" w:space="0" w:color="auto"/>
          </w:divBdr>
        </w:div>
        <w:div w:id="1987776784">
          <w:marLeft w:val="0"/>
          <w:marRight w:val="0"/>
          <w:marTop w:val="0"/>
          <w:marBottom w:val="0"/>
          <w:divBdr>
            <w:top w:val="none" w:sz="0" w:space="0" w:color="auto"/>
            <w:left w:val="none" w:sz="0" w:space="0" w:color="auto"/>
            <w:bottom w:val="none" w:sz="0" w:space="0" w:color="auto"/>
            <w:right w:val="none" w:sz="0" w:space="0" w:color="auto"/>
          </w:divBdr>
        </w:div>
        <w:div w:id="789395938">
          <w:marLeft w:val="0"/>
          <w:marRight w:val="0"/>
          <w:marTop w:val="0"/>
          <w:marBottom w:val="0"/>
          <w:divBdr>
            <w:top w:val="none" w:sz="0" w:space="0" w:color="auto"/>
            <w:left w:val="none" w:sz="0" w:space="0" w:color="auto"/>
            <w:bottom w:val="none" w:sz="0" w:space="0" w:color="auto"/>
            <w:right w:val="none" w:sz="0" w:space="0" w:color="auto"/>
          </w:divBdr>
        </w:div>
        <w:div w:id="633101206">
          <w:marLeft w:val="0"/>
          <w:marRight w:val="0"/>
          <w:marTop w:val="0"/>
          <w:marBottom w:val="0"/>
          <w:divBdr>
            <w:top w:val="none" w:sz="0" w:space="0" w:color="auto"/>
            <w:left w:val="none" w:sz="0" w:space="0" w:color="auto"/>
            <w:bottom w:val="none" w:sz="0" w:space="0" w:color="auto"/>
            <w:right w:val="none" w:sz="0" w:space="0" w:color="auto"/>
          </w:divBdr>
        </w:div>
      </w:divsChild>
    </w:div>
    <w:div w:id="1638101656">
      <w:bodyDiv w:val="1"/>
      <w:marLeft w:val="0"/>
      <w:marRight w:val="0"/>
      <w:marTop w:val="0"/>
      <w:marBottom w:val="0"/>
      <w:divBdr>
        <w:top w:val="none" w:sz="0" w:space="0" w:color="auto"/>
        <w:left w:val="none" w:sz="0" w:space="0" w:color="auto"/>
        <w:bottom w:val="none" w:sz="0" w:space="0" w:color="auto"/>
        <w:right w:val="none" w:sz="0" w:space="0" w:color="auto"/>
      </w:divBdr>
    </w:div>
    <w:div w:id="1688168542">
      <w:bodyDiv w:val="1"/>
      <w:marLeft w:val="0"/>
      <w:marRight w:val="0"/>
      <w:marTop w:val="0"/>
      <w:marBottom w:val="0"/>
      <w:divBdr>
        <w:top w:val="none" w:sz="0" w:space="0" w:color="auto"/>
        <w:left w:val="none" w:sz="0" w:space="0" w:color="auto"/>
        <w:bottom w:val="none" w:sz="0" w:space="0" w:color="auto"/>
        <w:right w:val="none" w:sz="0" w:space="0" w:color="auto"/>
      </w:divBdr>
      <w:divsChild>
        <w:div w:id="1238369707">
          <w:marLeft w:val="0"/>
          <w:marRight w:val="0"/>
          <w:marTop w:val="0"/>
          <w:marBottom w:val="0"/>
          <w:divBdr>
            <w:top w:val="none" w:sz="0" w:space="0" w:color="auto"/>
            <w:left w:val="none" w:sz="0" w:space="0" w:color="auto"/>
            <w:bottom w:val="none" w:sz="0" w:space="0" w:color="auto"/>
            <w:right w:val="none" w:sz="0" w:space="0" w:color="auto"/>
          </w:divBdr>
        </w:div>
        <w:div w:id="191840837">
          <w:marLeft w:val="0"/>
          <w:marRight w:val="0"/>
          <w:marTop w:val="0"/>
          <w:marBottom w:val="0"/>
          <w:divBdr>
            <w:top w:val="none" w:sz="0" w:space="0" w:color="auto"/>
            <w:left w:val="none" w:sz="0" w:space="0" w:color="auto"/>
            <w:bottom w:val="none" w:sz="0" w:space="0" w:color="auto"/>
            <w:right w:val="none" w:sz="0" w:space="0" w:color="auto"/>
          </w:divBdr>
        </w:div>
        <w:div w:id="2094276413">
          <w:marLeft w:val="0"/>
          <w:marRight w:val="0"/>
          <w:marTop w:val="0"/>
          <w:marBottom w:val="0"/>
          <w:divBdr>
            <w:top w:val="none" w:sz="0" w:space="0" w:color="auto"/>
            <w:left w:val="none" w:sz="0" w:space="0" w:color="auto"/>
            <w:bottom w:val="none" w:sz="0" w:space="0" w:color="auto"/>
            <w:right w:val="none" w:sz="0" w:space="0" w:color="auto"/>
          </w:divBdr>
        </w:div>
        <w:div w:id="119228682">
          <w:marLeft w:val="0"/>
          <w:marRight w:val="0"/>
          <w:marTop w:val="0"/>
          <w:marBottom w:val="0"/>
          <w:divBdr>
            <w:top w:val="none" w:sz="0" w:space="0" w:color="auto"/>
            <w:left w:val="none" w:sz="0" w:space="0" w:color="auto"/>
            <w:bottom w:val="none" w:sz="0" w:space="0" w:color="auto"/>
            <w:right w:val="none" w:sz="0" w:space="0" w:color="auto"/>
          </w:divBdr>
        </w:div>
        <w:div w:id="626669025">
          <w:marLeft w:val="0"/>
          <w:marRight w:val="0"/>
          <w:marTop w:val="0"/>
          <w:marBottom w:val="0"/>
          <w:divBdr>
            <w:top w:val="none" w:sz="0" w:space="0" w:color="auto"/>
            <w:left w:val="none" w:sz="0" w:space="0" w:color="auto"/>
            <w:bottom w:val="none" w:sz="0" w:space="0" w:color="auto"/>
            <w:right w:val="none" w:sz="0" w:space="0" w:color="auto"/>
          </w:divBdr>
        </w:div>
        <w:div w:id="436949501">
          <w:marLeft w:val="0"/>
          <w:marRight w:val="0"/>
          <w:marTop w:val="0"/>
          <w:marBottom w:val="0"/>
          <w:divBdr>
            <w:top w:val="none" w:sz="0" w:space="0" w:color="auto"/>
            <w:left w:val="none" w:sz="0" w:space="0" w:color="auto"/>
            <w:bottom w:val="none" w:sz="0" w:space="0" w:color="auto"/>
            <w:right w:val="none" w:sz="0" w:space="0" w:color="auto"/>
          </w:divBdr>
        </w:div>
      </w:divsChild>
    </w:div>
    <w:div w:id="1813790030">
      <w:bodyDiv w:val="1"/>
      <w:marLeft w:val="0"/>
      <w:marRight w:val="0"/>
      <w:marTop w:val="0"/>
      <w:marBottom w:val="0"/>
      <w:divBdr>
        <w:top w:val="none" w:sz="0" w:space="0" w:color="auto"/>
        <w:left w:val="none" w:sz="0" w:space="0" w:color="auto"/>
        <w:bottom w:val="none" w:sz="0" w:space="0" w:color="auto"/>
        <w:right w:val="none" w:sz="0" w:space="0" w:color="auto"/>
      </w:divBdr>
      <w:divsChild>
        <w:div w:id="1469855721">
          <w:marLeft w:val="0"/>
          <w:marRight w:val="0"/>
          <w:marTop w:val="0"/>
          <w:marBottom w:val="0"/>
          <w:divBdr>
            <w:top w:val="none" w:sz="0" w:space="0" w:color="auto"/>
            <w:left w:val="none" w:sz="0" w:space="0" w:color="auto"/>
            <w:bottom w:val="none" w:sz="0" w:space="0" w:color="auto"/>
            <w:right w:val="none" w:sz="0" w:space="0" w:color="auto"/>
          </w:divBdr>
          <w:divsChild>
            <w:div w:id="1257052544">
              <w:marLeft w:val="0"/>
              <w:marRight w:val="0"/>
              <w:marTop w:val="0"/>
              <w:marBottom w:val="0"/>
              <w:divBdr>
                <w:top w:val="none" w:sz="0" w:space="0" w:color="auto"/>
                <w:left w:val="none" w:sz="0" w:space="0" w:color="auto"/>
                <w:bottom w:val="none" w:sz="0" w:space="0" w:color="auto"/>
                <w:right w:val="none" w:sz="0" w:space="0" w:color="auto"/>
              </w:divBdr>
              <w:divsChild>
                <w:div w:id="687604064">
                  <w:marLeft w:val="0"/>
                  <w:marRight w:val="0"/>
                  <w:marTop w:val="0"/>
                  <w:marBottom w:val="0"/>
                  <w:divBdr>
                    <w:top w:val="none" w:sz="0" w:space="0" w:color="auto"/>
                    <w:left w:val="none" w:sz="0" w:space="0" w:color="auto"/>
                    <w:bottom w:val="none" w:sz="0" w:space="0" w:color="auto"/>
                    <w:right w:val="none" w:sz="0" w:space="0" w:color="auto"/>
                  </w:divBdr>
                  <w:divsChild>
                    <w:div w:id="1152408480">
                      <w:marLeft w:val="0"/>
                      <w:marRight w:val="0"/>
                      <w:marTop w:val="0"/>
                      <w:marBottom w:val="0"/>
                      <w:divBdr>
                        <w:top w:val="none" w:sz="0" w:space="0" w:color="auto"/>
                        <w:left w:val="none" w:sz="0" w:space="0" w:color="auto"/>
                        <w:bottom w:val="none" w:sz="0" w:space="0" w:color="auto"/>
                        <w:right w:val="none" w:sz="0" w:space="0" w:color="auto"/>
                      </w:divBdr>
                      <w:divsChild>
                        <w:div w:id="1402945519">
                          <w:marLeft w:val="0"/>
                          <w:marRight w:val="0"/>
                          <w:marTop w:val="0"/>
                          <w:marBottom w:val="0"/>
                          <w:divBdr>
                            <w:top w:val="none" w:sz="0" w:space="0" w:color="auto"/>
                            <w:left w:val="none" w:sz="0" w:space="0" w:color="auto"/>
                            <w:bottom w:val="none" w:sz="0" w:space="0" w:color="auto"/>
                            <w:right w:val="none" w:sz="0" w:space="0" w:color="auto"/>
                          </w:divBdr>
                          <w:divsChild>
                            <w:div w:id="1681741195">
                              <w:marLeft w:val="0"/>
                              <w:marRight w:val="0"/>
                              <w:marTop w:val="0"/>
                              <w:marBottom w:val="0"/>
                              <w:divBdr>
                                <w:top w:val="none" w:sz="0" w:space="0" w:color="auto"/>
                                <w:left w:val="none" w:sz="0" w:space="0" w:color="auto"/>
                                <w:bottom w:val="none" w:sz="0" w:space="0" w:color="auto"/>
                                <w:right w:val="none" w:sz="0" w:space="0" w:color="auto"/>
                              </w:divBdr>
                              <w:divsChild>
                                <w:div w:id="1446534153">
                                  <w:marLeft w:val="0"/>
                                  <w:marRight w:val="0"/>
                                  <w:marTop w:val="0"/>
                                  <w:marBottom w:val="0"/>
                                  <w:divBdr>
                                    <w:top w:val="none" w:sz="0" w:space="0" w:color="auto"/>
                                    <w:left w:val="none" w:sz="0" w:space="0" w:color="auto"/>
                                    <w:bottom w:val="none" w:sz="0" w:space="0" w:color="auto"/>
                                    <w:right w:val="none" w:sz="0" w:space="0" w:color="auto"/>
                                  </w:divBdr>
                                  <w:divsChild>
                                    <w:div w:id="1329870337">
                                      <w:marLeft w:val="0"/>
                                      <w:marRight w:val="0"/>
                                      <w:marTop w:val="0"/>
                                      <w:marBottom w:val="0"/>
                                      <w:divBdr>
                                        <w:top w:val="none" w:sz="0" w:space="0" w:color="auto"/>
                                        <w:left w:val="none" w:sz="0" w:space="0" w:color="auto"/>
                                        <w:bottom w:val="none" w:sz="0" w:space="0" w:color="auto"/>
                                        <w:right w:val="none" w:sz="0" w:space="0" w:color="auto"/>
                                      </w:divBdr>
                                      <w:divsChild>
                                        <w:div w:id="1422264689">
                                          <w:marLeft w:val="0"/>
                                          <w:marRight w:val="0"/>
                                          <w:marTop w:val="0"/>
                                          <w:marBottom w:val="0"/>
                                          <w:divBdr>
                                            <w:top w:val="none" w:sz="0" w:space="0" w:color="auto"/>
                                            <w:left w:val="none" w:sz="0" w:space="0" w:color="auto"/>
                                            <w:bottom w:val="none" w:sz="0" w:space="0" w:color="auto"/>
                                            <w:right w:val="none" w:sz="0" w:space="0" w:color="auto"/>
                                          </w:divBdr>
                                          <w:divsChild>
                                            <w:div w:id="1028682692">
                                              <w:marLeft w:val="0"/>
                                              <w:marRight w:val="0"/>
                                              <w:marTop w:val="0"/>
                                              <w:marBottom w:val="0"/>
                                              <w:divBdr>
                                                <w:top w:val="none" w:sz="0" w:space="0" w:color="auto"/>
                                                <w:left w:val="none" w:sz="0" w:space="0" w:color="auto"/>
                                                <w:bottom w:val="none" w:sz="0" w:space="0" w:color="auto"/>
                                                <w:right w:val="none" w:sz="0" w:space="0" w:color="auto"/>
                                              </w:divBdr>
                                              <w:divsChild>
                                                <w:div w:id="19427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676258">
      <w:bodyDiv w:val="1"/>
      <w:marLeft w:val="0"/>
      <w:marRight w:val="0"/>
      <w:marTop w:val="0"/>
      <w:marBottom w:val="0"/>
      <w:divBdr>
        <w:top w:val="none" w:sz="0" w:space="0" w:color="auto"/>
        <w:left w:val="none" w:sz="0" w:space="0" w:color="auto"/>
        <w:bottom w:val="none" w:sz="0" w:space="0" w:color="auto"/>
        <w:right w:val="none" w:sz="0" w:space="0" w:color="auto"/>
      </w:divBdr>
      <w:divsChild>
        <w:div w:id="1722746861">
          <w:marLeft w:val="0"/>
          <w:marRight w:val="0"/>
          <w:marTop w:val="0"/>
          <w:marBottom w:val="0"/>
          <w:divBdr>
            <w:top w:val="none" w:sz="0" w:space="0" w:color="auto"/>
            <w:left w:val="none" w:sz="0" w:space="0" w:color="auto"/>
            <w:bottom w:val="none" w:sz="0" w:space="0" w:color="auto"/>
            <w:right w:val="none" w:sz="0" w:space="0" w:color="auto"/>
          </w:divBdr>
        </w:div>
        <w:div w:id="480465814">
          <w:marLeft w:val="0"/>
          <w:marRight w:val="0"/>
          <w:marTop w:val="0"/>
          <w:marBottom w:val="0"/>
          <w:divBdr>
            <w:top w:val="none" w:sz="0" w:space="0" w:color="auto"/>
            <w:left w:val="none" w:sz="0" w:space="0" w:color="auto"/>
            <w:bottom w:val="none" w:sz="0" w:space="0" w:color="auto"/>
            <w:right w:val="none" w:sz="0" w:space="0" w:color="auto"/>
          </w:divBdr>
        </w:div>
        <w:div w:id="804352741">
          <w:marLeft w:val="0"/>
          <w:marRight w:val="0"/>
          <w:marTop w:val="0"/>
          <w:marBottom w:val="0"/>
          <w:divBdr>
            <w:top w:val="none" w:sz="0" w:space="0" w:color="auto"/>
            <w:left w:val="none" w:sz="0" w:space="0" w:color="auto"/>
            <w:bottom w:val="none" w:sz="0" w:space="0" w:color="auto"/>
            <w:right w:val="none" w:sz="0" w:space="0" w:color="auto"/>
          </w:divBdr>
        </w:div>
        <w:div w:id="1386300270">
          <w:marLeft w:val="0"/>
          <w:marRight w:val="0"/>
          <w:marTop w:val="0"/>
          <w:marBottom w:val="0"/>
          <w:divBdr>
            <w:top w:val="none" w:sz="0" w:space="0" w:color="auto"/>
            <w:left w:val="none" w:sz="0" w:space="0" w:color="auto"/>
            <w:bottom w:val="none" w:sz="0" w:space="0" w:color="auto"/>
            <w:right w:val="none" w:sz="0" w:space="0" w:color="auto"/>
          </w:divBdr>
        </w:div>
      </w:divsChild>
    </w:div>
    <w:div w:id="1927111879">
      <w:bodyDiv w:val="1"/>
      <w:marLeft w:val="0"/>
      <w:marRight w:val="0"/>
      <w:marTop w:val="0"/>
      <w:marBottom w:val="0"/>
      <w:divBdr>
        <w:top w:val="none" w:sz="0" w:space="0" w:color="auto"/>
        <w:left w:val="none" w:sz="0" w:space="0" w:color="auto"/>
        <w:bottom w:val="none" w:sz="0" w:space="0" w:color="auto"/>
        <w:right w:val="none" w:sz="0" w:space="0" w:color="auto"/>
      </w:divBdr>
      <w:divsChild>
        <w:div w:id="226577451">
          <w:marLeft w:val="0"/>
          <w:marRight w:val="0"/>
          <w:marTop w:val="0"/>
          <w:marBottom w:val="0"/>
          <w:divBdr>
            <w:top w:val="none" w:sz="0" w:space="0" w:color="auto"/>
            <w:left w:val="none" w:sz="0" w:space="0" w:color="auto"/>
            <w:bottom w:val="none" w:sz="0" w:space="0" w:color="auto"/>
            <w:right w:val="none" w:sz="0" w:space="0" w:color="auto"/>
          </w:divBdr>
        </w:div>
        <w:div w:id="830870531">
          <w:marLeft w:val="0"/>
          <w:marRight w:val="0"/>
          <w:marTop w:val="0"/>
          <w:marBottom w:val="0"/>
          <w:divBdr>
            <w:top w:val="none" w:sz="0" w:space="0" w:color="auto"/>
            <w:left w:val="none" w:sz="0" w:space="0" w:color="auto"/>
            <w:bottom w:val="none" w:sz="0" w:space="0" w:color="auto"/>
            <w:right w:val="none" w:sz="0" w:space="0" w:color="auto"/>
          </w:divBdr>
        </w:div>
        <w:div w:id="1111046291">
          <w:marLeft w:val="0"/>
          <w:marRight w:val="0"/>
          <w:marTop w:val="0"/>
          <w:marBottom w:val="0"/>
          <w:divBdr>
            <w:top w:val="none" w:sz="0" w:space="0" w:color="auto"/>
            <w:left w:val="none" w:sz="0" w:space="0" w:color="auto"/>
            <w:bottom w:val="none" w:sz="0" w:space="0" w:color="auto"/>
            <w:right w:val="none" w:sz="0" w:space="0" w:color="auto"/>
          </w:divBdr>
        </w:div>
      </w:divsChild>
    </w:div>
    <w:div w:id="1948659939">
      <w:bodyDiv w:val="1"/>
      <w:marLeft w:val="0"/>
      <w:marRight w:val="0"/>
      <w:marTop w:val="0"/>
      <w:marBottom w:val="0"/>
      <w:divBdr>
        <w:top w:val="none" w:sz="0" w:space="0" w:color="auto"/>
        <w:left w:val="none" w:sz="0" w:space="0" w:color="auto"/>
        <w:bottom w:val="none" w:sz="0" w:space="0" w:color="auto"/>
        <w:right w:val="none" w:sz="0" w:space="0" w:color="auto"/>
      </w:divBdr>
      <w:divsChild>
        <w:div w:id="809903947">
          <w:marLeft w:val="0"/>
          <w:marRight w:val="0"/>
          <w:marTop w:val="0"/>
          <w:marBottom w:val="0"/>
          <w:divBdr>
            <w:top w:val="none" w:sz="0" w:space="0" w:color="auto"/>
            <w:left w:val="none" w:sz="0" w:space="0" w:color="auto"/>
            <w:bottom w:val="none" w:sz="0" w:space="0" w:color="auto"/>
            <w:right w:val="none" w:sz="0" w:space="0" w:color="auto"/>
          </w:divBdr>
        </w:div>
        <w:div w:id="238249896">
          <w:marLeft w:val="0"/>
          <w:marRight w:val="0"/>
          <w:marTop w:val="0"/>
          <w:marBottom w:val="0"/>
          <w:divBdr>
            <w:top w:val="none" w:sz="0" w:space="0" w:color="auto"/>
            <w:left w:val="none" w:sz="0" w:space="0" w:color="auto"/>
            <w:bottom w:val="none" w:sz="0" w:space="0" w:color="auto"/>
            <w:right w:val="none" w:sz="0" w:space="0" w:color="auto"/>
          </w:divBdr>
        </w:div>
        <w:div w:id="967397366">
          <w:marLeft w:val="0"/>
          <w:marRight w:val="0"/>
          <w:marTop w:val="0"/>
          <w:marBottom w:val="0"/>
          <w:divBdr>
            <w:top w:val="none" w:sz="0" w:space="0" w:color="auto"/>
            <w:left w:val="none" w:sz="0" w:space="0" w:color="auto"/>
            <w:bottom w:val="none" w:sz="0" w:space="0" w:color="auto"/>
            <w:right w:val="none" w:sz="0" w:space="0" w:color="auto"/>
          </w:divBdr>
        </w:div>
        <w:div w:id="991564928">
          <w:marLeft w:val="0"/>
          <w:marRight w:val="0"/>
          <w:marTop w:val="0"/>
          <w:marBottom w:val="0"/>
          <w:divBdr>
            <w:top w:val="none" w:sz="0" w:space="0" w:color="auto"/>
            <w:left w:val="none" w:sz="0" w:space="0" w:color="auto"/>
            <w:bottom w:val="none" w:sz="0" w:space="0" w:color="auto"/>
            <w:right w:val="none" w:sz="0" w:space="0" w:color="auto"/>
          </w:divBdr>
        </w:div>
        <w:div w:id="1861157860">
          <w:marLeft w:val="0"/>
          <w:marRight w:val="0"/>
          <w:marTop w:val="0"/>
          <w:marBottom w:val="0"/>
          <w:divBdr>
            <w:top w:val="none" w:sz="0" w:space="0" w:color="auto"/>
            <w:left w:val="none" w:sz="0" w:space="0" w:color="auto"/>
            <w:bottom w:val="none" w:sz="0" w:space="0" w:color="auto"/>
            <w:right w:val="none" w:sz="0" w:space="0" w:color="auto"/>
          </w:divBdr>
        </w:div>
        <w:div w:id="1113400580">
          <w:marLeft w:val="0"/>
          <w:marRight w:val="0"/>
          <w:marTop w:val="0"/>
          <w:marBottom w:val="0"/>
          <w:divBdr>
            <w:top w:val="none" w:sz="0" w:space="0" w:color="auto"/>
            <w:left w:val="none" w:sz="0" w:space="0" w:color="auto"/>
            <w:bottom w:val="none" w:sz="0" w:space="0" w:color="auto"/>
            <w:right w:val="none" w:sz="0" w:space="0" w:color="auto"/>
          </w:divBdr>
        </w:div>
        <w:div w:id="449858207">
          <w:marLeft w:val="0"/>
          <w:marRight w:val="0"/>
          <w:marTop w:val="0"/>
          <w:marBottom w:val="0"/>
          <w:divBdr>
            <w:top w:val="none" w:sz="0" w:space="0" w:color="auto"/>
            <w:left w:val="none" w:sz="0" w:space="0" w:color="auto"/>
            <w:bottom w:val="none" w:sz="0" w:space="0" w:color="auto"/>
            <w:right w:val="none" w:sz="0" w:space="0" w:color="auto"/>
          </w:divBdr>
        </w:div>
        <w:div w:id="1421296657">
          <w:marLeft w:val="0"/>
          <w:marRight w:val="0"/>
          <w:marTop w:val="0"/>
          <w:marBottom w:val="0"/>
          <w:divBdr>
            <w:top w:val="none" w:sz="0" w:space="0" w:color="auto"/>
            <w:left w:val="none" w:sz="0" w:space="0" w:color="auto"/>
            <w:bottom w:val="none" w:sz="0" w:space="0" w:color="auto"/>
            <w:right w:val="none" w:sz="0" w:space="0" w:color="auto"/>
          </w:divBdr>
        </w:div>
        <w:div w:id="1401754454">
          <w:marLeft w:val="0"/>
          <w:marRight w:val="0"/>
          <w:marTop w:val="0"/>
          <w:marBottom w:val="0"/>
          <w:divBdr>
            <w:top w:val="none" w:sz="0" w:space="0" w:color="auto"/>
            <w:left w:val="none" w:sz="0" w:space="0" w:color="auto"/>
            <w:bottom w:val="none" w:sz="0" w:space="0" w:color="auto"/>
            <w:right w:val="none" w:sz="0" w:space="0" w:color="auto"/>
          </w:divBdr>
        </w:div>
        <w:div w:id="1558593676">
          <w:marLeft w:val="0"/>
          <w:marRight w:val="0"/>
          <w:marTop w:val="0"/>
          <w:marBottom w:val="0"/>
          <w:divBdr>
            <w:top w:val="none" w:sz="0" w:space="0" w:color="auto"/>
            <w:left w:val="none" w:sz="0" w:space="0" w:color="auto"/>
            <w:bottom w:val="none" w:sz="0" w:space="0" w:color="auto"/>
            <w:right w:val="none" w:sz="0" w:space="0" w:color="auto"/>
          </w:divBdr>
        </w:div>
        <w:div w:id="1640770164">
          <w:marLeft w:val="0"/>
          <w:marRight w:val="0"/>
          <w:marTop w:val="0"/>
          <w:marBottom w:val="0"/>
          <w:divBdr>
            <w:top w:val="none" w:sz="0" w:space="0" w:color="auto"/>
            <w:left w:val="none" w:sz="0" w:space="0" w:color="auto"/>
            <w:bottom w:val="none" w:sz="0" w:space="0" w:color="auto"/>
            <w:right w:val="none" w:sz="0" w:space="0" w:color="auto"/>
          </w:divBdr>
        </w:div>
        <w:div w:id="909923072">
          <w:marLeft w:val="0"/>
          <w:marRight w:val="0"/>
          <w:marTop w:val="0"/>
          <w:marBottom w:val="0"/>
          <w:divBdr>
            <w:top w:val="none" w:sz="0" w:space="0" w:color="auto"/>
            <w:left w:val="none" w:sz="0" w:space="0" w:color="auto"/>
            <w:bottom w:val="none" w:sz="0" w:space="0" w:color="auto"/>
            <w:right w:val="none" w:sz="0" w:space="0" w:color="auto"/>
          </w:divBdr>
        </w:div>
        <w:div w:id="1142576874">
          <w:marLeft w:val="0"/>
          <w:marRight w:val="0"/>
          <w:marTop w:val="0"/>
          <w:marBottom w:val="0"/>
          <w:divBdr>
            <w:top w:val="none" w:sz="0" w:space="0" w:color="auto"/>
            <w:left w:val="none" w:sz="0" w:space="0" w:color="auto"/>
            <w:bottom w:val="none" w:sz="0" w:space="0" w:color="auto"/>
            <w:right w:val="none" w:sz="0" w:space="0" w:color="auto"/>
          </w:divBdr>
        </w:div>
        <w:div w:id="61022927">
          <w:marLeft w:val="0"/>
          <w:marRight w:val="0"/>
          <w:marTop w:val="0"/>
          <w:marBottom w:val="0"/>
          <w:divBdr>
            <w:top w:val="none" w:sz="0" w:space="0" w:color="auto"/>
            <w:left w:val="none" w:sz="0" w:space="0" w:color="auto"/>
            <w:bottom w:val="none" w:sz="0" w:space="0" w:color="auto"/>
            <w:right w:val="none" w:sz="0" w:space="0" w:color="auto"/>
          </w:divBdr>
        </w:div>
        <w:div w:id="2138595577">
          <w:marLeft w:val="0"/>
          <w:marRight w:val="0"/>
          <w:marTop w:val="0"/>
          <w:marBottom w:val="0"/>
          <w:divBdr>
            <w:top w:val="none" w:sz="0" w:space="0" w:color="auto"/>
            <w:left w:val="none" w:sz="0" w:space="0" w:color="auto"/>
            <w:bottom w:val="none" w:sz="0" w:space="0" w:color="auto"/>
            <w:right w:val="none" w:sz="0" w:space="0" w:color="auto"/>
          </w:divBdr>
        </w:div>
        <w:div w:id="1372145920">
          <w:marLeft w:val="0"/>
          <w:marRight w:val="0"/>
          <w:marTop w:val="0"/>
          <w:marBottom w:val="0"/>
          <w:divBdr>
            <w:top w:val="none" w:sz="0" w:space="0" w:color="auto"/>
            <w:left w:val="none" w:sz="0" w:space="0" w:color="auto"/>
            <w:bottom w:val="none" w:sz="0" w:space="0" w:color="auto"/>
            <w:right w:val="none" w:sz="0" w:space="0" w:color="auto"/>
          </w:divBdr>
        </w:div>
        <w:div w:id="802768712">
          <w:marLeft w:val="0"/>
          <w:marRight w:val="0"/>
          <w:marTop w:val="0"/>
          <w:marBottom w:val="0"/>
          <w:divBdr>
            <w:top w:val="none" w:sz="0" w:space="0" w:color="auto"/>
            <w:left w:val="none" w:sz="0" w:space="0" w:color="auto"/>
            <w:bottom w:val="none" w:sz="0" w:space="0" w:color="auto"/>
            <w:right w:val="none" w:sz="0" w:space="0" w:color="auto"/>
          </w:divBdr>
        </w:div>
        <w:div w:id="1143425891">
          <w:marLeft w:val="0"/>
          <w:marRight w:val="0"/>
          <w:marTop w:val="0"/>
          <w:marBottom w:val="0"/>
          <w:divBdr>
            <w:top w:val="none" w:sz="0" w:space="0" w:color="auto"/>
            <w:left w:val="none" w:sz="0" w:space="0" w:color="auto"/>
            <w:bottom w:val="none" w:sz="0" w:space="0" w:color="auto"/>
            <w:right w:val="none" w:sz="0" w:space="0" w:color="auto"/>
          </w:divBdr>
        </w:div>
        <w:div w:id="1161771858">
          <w:marLeft w:val="0"/>
          <w:marRight w:val="0"/>
          <w:marTop w:val="0"/>
          <w:marBottom w:val="0"/>
          <w:divBdr>
            <w:top w:val="none" w:sz="0" w:space="0" w:color="auto"/>
            <w:left w:val="none" w:sz="0" w:space="0" w:color="auto"/>
            <w:bottom w:val="none" w:sz="0" w:space="0" w:color="auto"/>
            <w:right w:val="none" w:sz="0" w:space="0" w:color="auto"/>
          </w:divBdr>
        </w:div>
        <w:div w:id="1220825107">
          <w:marLeft w:val="0"/>
          <w:marRight w:val="0"/>
          <w:marTop w:val="0"/>
          <w:marBottom w:val="0"/>
          <w:divBdr>
            <w:top w:val="none" w:sz="0" w:space="0" w:color="auto"/>
            <w:left w:val="none" w:sz="0" w:space="0" w:color="auto"/>
            <w:bottom w:val="none" w:sz="0" w:space="0" w:color="auto"/>
            <w:right w:val="none" w:sz="0" w:space="0" w:color="auto"/>
          </w:divBdr>
        </w:div>
        <w:div w:id="2051612828">
          <w:marLeft w:val="0"/>
          <w:marRight w:val="0"/>
          <w:marTop w:val="0"/>
          <w:marBottom w:val="0"/>
          <w:divBdr>
            <w:top w:val="none" w:sz="0" w:space="0" w:color="auto"/>
            <w:left w:val="none" w:sz="0" w:space="0" w:color="auto"/>
            <w:bottom w:val="none" w:sz="0" w:space="0" w:color="auto"/>
            <w:right w:val="none" w:sz="0" w:space="0" w:color="auto"/>
          </w:divBdr>
        </w:div>
        <w:div w:id="584194291">
          <w:marLeft w:val="0"/>
          <w:marRight w:val="0"/>
          <w:marTop w:val="0"/>
          <w:marBottom w:val="0"/>
          <w:divBdr>
            <w:top w:val="none" w:sz="0" w:space="0" w:color="auto"/>
            <w:left w:val="none" w:sz="0" w:space="0" w:color="auto"/>
            <w:bottom w:val="none" w:sz="0" w:space="0" w:color="auto"/>
            <w:right w:val="none" w:sz="0" w:space="0" w:color="auto"/>
          </w:divBdr>
        </w:div>
        <w:div w:id="1040084744">
          <w:marLeft w:val="0"/>
          <w:marRight w:val="0"/>
          <w:marTop w:val="0"/>
          <w:marBottom w:val="0"/>
          <w:divBdr>
            <w:top w:val="none" w:sz="0" w:space="0" w:color="auto"/>
            <w:left w:val="none" w:sz="0" w:space="0" w:color="auto"/>
            <w:bottom w:val="none" w:sz="0" w:space="0" w:color="auto"/>
            <w:right w:val="none" w:sz="0" w:space="0" w:color="auto"/>
          </w:divBdr>
        </w:div>
        <w:div w:id="708720757">
          <w:marLeft w:val="0"/>
          <w:marRight w:val="0"/>
          <w:marTop w:val="0"/>
          <w:marBottom w:val="0"/>
          <w:divBdr>
            <w:top w:val="none" w:sz="0" w:space="0" w:color="auto"/>
            <w:left w:val="none" w:sz="0" w:space="0" w:color="auto"/>
            <w:bottom w:val="none" w:sz="0" w:space="0" w:color="auto"/>
            <w:right w:val="none" w:sz="0" w:space="0" w:color="auto"/>
          </w:divBdr>
        </w:div>
        <w:div w:id="30149950">
          <w:marLeft w:val="0"/>
          <w:marRight w:val="0"/>
          <w:marTop w:val="0"/>
          <w:marBottom w:val="0"/>
          <w:divBdr>
            <w:top w:val="none" w:sz="0" w:space="0" w:color="auto"/>
            <w:left w:val="none" w:sz="0" w:space="0" w:color="auto"/>
            <w:bottom w:val="none" w:sz="0" w:space="0" w:color="auto"/>
            <w:right w:val="none" w:sz="0" w:space="0" w:color="auto"/>
          </w:divBdr>
        </w:div>
        <w:div w:id="164563739">
          <w:marLeft w:val="0"/>
          <w:marRight w:val="0"/>
          <w:marTop w:val="0"/>
          <w:marBottom w:val="0"/>
          <w:divBdr>
            <w:top w:val="none" w:sz="0" w:space="0" w:color="auto"/>
            <w:left w:val="none" w:sz="0" w:space="0" w:color="auto"/>
            <w:bottom w:val="none" w:sz="0" w:space="0" w:color="auto"/>
            <w:right w:val="none" w:sz="0" w:space="0" w:color="auto"/>
          </w:divBdr>
        </w:div>
        <w:div w:id="162626175">
          <w:marLeft w:val="0"/>
          <w:marRight w:val="0"/>
          <w:marTop w:val="0"/>
          <w:marBottom w:val="0"/>
          <w:divBdr>
            <w:top w:val="none" w:sz="0" w:space="0" w:color="auto"/>
            <w:left w:val="none" w:sz="0" w:space="0" w:color="auto"/>
            <w:bottom w:val="none" w:sz="0" w:space="0" w:color="auto"/>
            <w:right w:val="none" w:sz="0" w:space="0" w:color="auto"/>
          </w:divBdr>
        </w:div>
        <w:div w:id="2086296642">
          <w:marLeft w:val="0"/>
          <w:marRight w:val="0"/>
          <w:marTop w:val="0"/>
          <w:marBottom w:val="0"/>
          <w:divBdr>
            <w:top w:val="none" w:sz="0" w:space="0" w:color="auto"/>
            <w:left w:val="none" w:sz="0" w:space="0" w:color="auto"/>
            <w:bottom w:val="none" w:sz="0" w:space="0" w:color="auto"/>
            <w:right w:val="none" w:sz="0" w:space="0" w:color="auto"/>
          </w:divBdr>
        </w:div>
        <w:div w:id="1987586395">
          <w:marLeft w:val="0"/>
          <w:marRight w:val="0"/>
          <w:marTop w:val="0"/>
          <w:marBottom w:val="0"/>
          <w:divBdr>
            <w:top w:val="none" w:sz="0" w:space="0" w:color="auto"/>
            <w:left w:val="none" w:sz="0" w:space="0" w:color="auto"/>
            <w:bottom w:val="none" w:sz="0" w:space="0" w:color="auto"/>
            <w:right w:val="none" w:sz="0" w:space="0" w:color="auto"/>
          </w:divBdr>
        </w:div>
        <w:div w:id="300186074">
          <w:marLeft w:val="0"/>
          <w:marRight w:val="0"/>
          <w:marTop w:val="0"/>
          <w:marBottom w:val="0"/>
          <w:divBdr>
            <w:top w:val="none" w:sz="0" w:space="0" w:color="auto"/>
            <w:left w:val="none" w:sz="0" w:space="0" w:color="auto"/>
            <w:bottom w:val="none" w:sz="0" w:space="0" w:color="auto"/>
            <w:right w:val="none" w:sz="0" w:space="0" w:color="auto"/>
          </w:divBdr>
        </w:div>
        <w:div w:id="985279896">
          <w:marLeft w:val="0"/>
          <w:marRight w:val="0"/>
          <w:marTop w:val="0"/>
          <w:marBottom w:val="0"/>
          <w:divBdr>
            <w:top w:val="none" w:sz="0" w:space="0" w:color="auto"/>
            <w:left w:val="none" w:sz="0" w:space="0" w:color="auto"/>
            <w:bottom w:val="none" w:sz="0" w:space="0" w:color="auto"/>
            <w:right w:val="none" w:sz="0" w:space="0" w:color="auto"/>
          </w:divBdr>
        </w:div>
        <w:div w:id="953831896">
          <w:marLeft w:val="0"/>
          <w:marRight w:val="0"/>
          <w:marTop w:val="0"/>
          <w:marBottom w:val="0"/>
          <w:divBdr>
            <w:top w:val="none" w:sz="0" w:space="0" w:color="auto"/>
            <w:left w:val="none" w:sz="0" w:space="0" w:color="auto"/>
            <w:bottom w:val="none" w:sz="0" w:space="0" w:color="auto"/>
            <w:right w:val="none" w:sz="0" w:space="0" w:color="auto"/>
          </w:divBdr>
        </w:div>
        <w:div w:id="1756975032">
          <w:marLeft w:val="0"/>
          <w:marRight w:val="0"/>
          <w:marTop w:val="0"/>
          <w:marBottom w:val="0"/>
          <w:divBdr>
            <w:top w:val="none" w:sz="0" w:space="0" w:color="auto"/>
            <w:left w:val="none" w:sz="0" w:space="0" w:color="auto"/>
            <w:bottom w:val="none" w:sz="0" w:space="0" w:color="auto"/>
            <w:right w:val="none" w:sz="0" w:space="0" w:color="auto"/>
          </w:divBdr>
        </w:div>
        <w:div w:id="1600605552">
          <w:marLeft w:val="0"/>
          <w:marRight w:val="0"/>
          <w:marTop w:val="0"/>
          <w:marBottom w:val="0"/>
          <w:divBdr>
            <w:top w:val="none" w:sz="0" w:space="0" w:color="auto"/>
            <w:left w:val="none" w:sz="0" w:space="0" w:color="auto"/>
            <w:bottom w:val="none" w:sz="0" w:space="0" w:color="auto"/>
            <w:right w:val="none" w:sz="0" w:space="0" w:color="auto"/>
          </w:divBdr>
        </w:div>
        <w:div w:id="1517303061">
          <w:marLeft w:val="0"/>
          <w:marRight w:val="0"/>
          <w:marTop w:val="0"/>
          <w:marBottom w:val="0"/>
          <w:divBdr>
            <w:top w:val="none" w:sz="0" w:space="0" w:color="auto"/>
            <w:left w:val="none" w:sz="0" w:space="0" w:color="auto"/>
            <w:bottom w:val="none" w:sz="0" w:space="0" w:color="auto"/>
            <w:right w:val="none" w:sz="0" w:space="0" w:color="auto"/>
          </w:divBdr>
        </w:div>
        <w:div w:id="1814591954">
          <w:marLeft w:val="0"/>
          <w:marRight w:val="0"/>
          <w:marTop w:val="0"/>
          <w:marBottom w:val="0"/>
          <w:divBdr>
            <w:top w:val="none" w:sz="0" w:space="0" w:color="auto"/>
            <w:left w:val="none" w:sz="0" w:space="0" w:color="auto"/>
            <w:bottom w:val="none" w:sz="0" w:space="0" w:color="auto"/>
            <w:right w:val="none" w:sz="0" w:space="0" w:color="auto"/>
          </w:divBdr>
        </w:div>
        <w:div w:id="520632476">
          <w:marLeft w:val="0"/>
          <w:marRight w:val="0"/>
          <w:marTop w:val="0"/>
          <w:marBottom w:val="0"/>
          <w:divBdr>
            <w:top w:val="none" w:sz="0" w:space="0" w:color="auto"/>
            <w:left w:val="none" w:sz="0" w:space="0" w:color="auto"/>
            <w:bottom w:val="none" w:sz="0" w:space="0" w:color="auto"/>
            <w:right w:val="none" w:sz="0" w:space="0" w:color="auto"/>
          </w:divBdr>
        </w:div>
        <w:div w:id="1097217338">
          <w:marLeft w:val="0"/>
          <w:marRight w:val="0"/>
          <w:marTop w:val="0"/>
          <w:marBottom w:val="0"/>
          <w:divBdr>
            <w:top w:val="none" w:sz="0" w:space="0" w:color="auto"/>
            <w:left w:val="none" w:sz="0" w:space="0" w:color="auto"/>
            <w:bottom w:val="none" w:sz="0" w:space="0" w:color="auto"/>
            <w:right w:val="none" w:sz="0" w:space="0" w:color="auto"/>
          </w:divBdr>
        </w:div>
        <w:div w:id="243882287">
          <w:marLeft w:val="0"/>
          <w:marRight w:val="0"/>
          <w:marTop w:val="0"/>
          <w:marBottom w:val="0"/>
          <w:divBdr>
            <w:top w:val="none" w:sz="0" w:space="0" w:color="auto"/>
            <w:left w:val="none" w:sz="0" w:space="0" w:color="auto"/>
            <w:bottom w:val="none" w:sz="0" w:space="0" w:color="auto"/>
            <w:right w:val="none" w:sz="0" w:space="0" w:color="auto"/>
          </w:divBdr>
        </w:div>
        <w:div w:id="60756890">
          <w:marLeft w:val="0"/>
          <w:marRight w:val="0"/>
          <w:marTop w:val="0"/>
          <w:marBottom w:val="0"/>
          <w:divBdr>
            <w:top w:val="none" w:sz="0" w:space="0" w:color="auto"/>
            <w:left w:val="none" w:sz="0" w:space="0" w:color="auto"/>
            <w:bottom w:val="none" w:sz="0" w:space="0" w:color="auto"/>
            <w:right w:val="none" w:sz="0" w:space="0" w:color="auto"/>
          </w:divBdr>
        </w:div>
        <w:div w:id="97258177">
          <w:marLeft w:val="0"/>
          <w:marRight w:val="0"/>
          <w:marTop w:val="0"/>
          <w:marBottom w:val="0"/>
          <w:divBdr>
            <w:top w:val="none" w:sz="0" w:space="0" w:color="auto"/>
            <w:left w:val="none" w:sz="0" w:space="0" w:color="auto"/>
            <w:bottom w:val="none" w:sz="0" w:space="0" w:color="auto"/>
            <w:right w:val="none" w:sz="0" w:space="0" w:color="auto"/>
          </w:divBdr>
        </w:div>
        <w:div w:id="126751901">
          <w:marLeft w:val="0"/>
          <w:marRight w:val="0"/>
          <w:marTop w:val="0"/>
          <w:marBottom w:val="0"/>
          <w:divBdr>
            <w:top w:val="none" w:sz="0" w:space="0" w:color="auto"/>
            <w:left w:val="none" w:sz="0" w:space="0" w:color="auto"/>
            <w:bottom w:val="none" w:sz="0" w:space="0" w:color="auto"/>
            <w:right w:val="none" w:sz="0" w:space="0" w:color="auto"/>
          </w:divBdr>
        </w:div>
        <w:div w:id="1357460915">
          <w:marLeft w:val="0"/>
          <w:marRight w:val="0"/>
          <w:marTop w:val="0"/>
          <w:marBottom w:val="0"/>
          <w:divBdr>
            <w:top w:val="none" w:sz="0" w:space="0" w:color="auto"/>
            <w:left w:val="none" w:sz="0" w:space="0" w:color="auto"/>
            <w:bottom w:val="none" w:sz="0" w:space="0" w:color="auto"/>
            <w:right w:val="none" w:sz="0" w:space="0" w:color="auto"/>
          </w:divBdr>
        </w:div>
        <w:div w:id="576524092">
          <w:marLeft w:val="0"/>
          <w:marRight w:val="0"/>
          <w:marTop w:val="0"/>
          <w:marBottom w:val="0"/>
          <w:divBdr>
            <w:top w:val="none" w:sz="0" w:space="0" w:color="auto"/>
            <w:left w:val="none" w:sz="0" w:space="0" w:color="auto"/>
            <w:bottom w:val="none" w:sz="0" w:space="0" w:color="auto"/>
            <w:right w:val="none" w:sz="0" w:space="0" w:color="auto"/>
          </w:divBdr>
        </w:div>
        <w:div w:id="1989090165">
          <w:marLeft w:val="0"/>
          <w:marRight w:val="0"/>
          <w:marTop w:val="0"/>
          <w:marBottom w:val="0"/>
          <w:divBdr>
            <w:top w:val="none" w:sz="0" w:space="0" w:color="auto"/>
            <w:left w:val="none" w:sz="0" w:space="0" w:color="auto"/>
            <w:bottom w:val="none" w:sz="0" w:space="0" w:color="auto"/>
            <w:right w:val="none" w:sz="0" w:space="0" w:color="auto"/>
          </w:divBdr>
        </w:div>
        <w:div w:id="1472863991">
          <w:marLeft w:val="0"/>
          <w:marRight w:val="0"/>
          <w:marTop w:val="0"/>
          <w:marBottom w:val="0"/>
          <w:divBdr>
            <w:top w:val="none" w:sz="0" w:space="0" w:color="auto"/>
            <w:left w:val="none" w:sz="0" w:space="0" w:color="auto"/>
            <w:bottom w:val="none" w:sz="0" w:space="0" w:color="auto"/>
            <w:right w:val="none" w:sz="0" w:space="0" w:color="auto"/>
          </w:divBdr>
        </w:div>
        <w:div w:id="1927881973">
          <w:marLeft w:val="0"/>
          <w:marRight w:val="0"/>
          <w:marTop w:val="0"/>
          <w:marBottom w:val="0"/>
          <w:divBdr>
            <w:top w:val="none" w:sz="0" w:space="0" w:color="auto"/>
            <w:left w:val="none" w:sz="0" w:space="0" w:color="auto"/>
            <w:bottom w:val="none" w:sz="0" w:space="0" w:color="auto"/>
            <w:right w:val="none" w:sz="0" w:space="0" w:color="auto"/>
          </w:divBdr>
        </w:div>
        <w:div w:id="1322927588">
          <w:marLeft w:val="0"/>
          <w:marRight w:val="0"/>
          <w:marTop w:val="0"/>
          <w:marBottom w:val="0"/>
          <w:divBdr>
            <w:top w:val="none" w:sz="0" w:space="0" w:color="auto"/>
            <w:left w:val="none" w:sz="0" w:space="0" w:color="auto"/>
            <w:bottom w:val="none" w:sz="0" w:space="0" w:color="auto"/>
            <w:right w:val="none" w:sz="0" w:space="0" w:color="auto"/>
          </w:divBdr>
        </w:div>
        <w:div w:id="1233202838">
          <w:marLeft w:val="0"/>
          <w:marRight w:val="0"/>
          <w:marTop w:val="0"/>
          <w:marBottom w:val="0"/>
          <w:divBdr>
            <w:top w:val="none" w:sz="0" w:space="0" w:color="auto"/>
            <w:left w:val="none" w:sz="0" w:space="0" w:color="auto"/>
            <w:bottom w:val="none" w:sz="0" w:space="0" w:color="auto"/>
            <w:right w:val="none" w:sz="0" w:space="0" w:color="auto"/>
          </w:divBdr>
        </w:div>
        <w:div w:id="1316371747">
          <w:marLeft w:val="0"/>
          <w:marRight w:val="0"/>
          <w:marTop w:val="0"/>
          <w:marBottom w:val="0"/>
          <w:divBdr>
            <w:top w:val="none" w:sz="0" w:space="0" w:color="auto"/>
            <w:left w:val="none" w:sz="0" w:space="0" w:color="auto"/>
            <w:bottom w:val="none" w:sz="0" w:space="0" w:color="auto"/>
            <w:right w:val="none" w:sz="0" w:space="0" w:color="auto"/>
          </w:divBdr>
        </w:div>
        <w:div w:id="33358264">
          <w:marLeft w:val="0"/>
          <w:marRight w:val="0"/>
          <w:marTop w:val="0"/>
          <w:marBottom w:val="0"/>
          <w:divBdr>
            <w:top w:val="none" w:sz="0" w:space="0" w:color="auto"/>
            <w:left w:val="none" w:sz="0" w:space="0" w:color="auto"/>
            <w:bottom w:val="none" w:sz="0" w:space="0" w:color="auto"/>
            <w:right w:val="none" w:sz="0" w:space="0" w:color="auto"/>
          </w:divBdr>
        </w:div>
      </w:divsChild>
    </w:div>
    <w:div w:id="1988700827">
      <w:bodyDiv w:val="1"/>
      <w:marLeft w:val="0"/>
      <w:marRight w:val="0"/>
      <w:marTop w:val="0"/>
      <w:marBottom w:val="0"/>
      <w:divBdr>
        <w:top w:val="none" w:sz="0" w:space="0" w:color="auto"/>
        <w:left w:val="none" w:sz="0" w:space="0" w:color="auto"/>
        <w:bottom w:val="none" w:sz="0" w:space="0" w:color="auto"/>
        <w:right w:val="none" w:sz="0" w:space="0" w:color="auto"/>
      </w:divBdr>
      <w:divsChild>
        <w:div w:id="825628438">
          <w:marLeft w:val="0"/>
          <w:marRight w:val="0"/>
          <w:marTop w:val="0"/>
          <w:marBottom w:val="0"/>
          <w:divBdr>
            <w:top w:val="none" w:sz="0" w:space="0" w:color="auto"/>
            <w:left w:val="none" w:sz="0" w:space="0" w:color="auto"/>
            <w:bottom w:val="none" w:sz="0" w:space="0" w:color="auto"/>
            <w:right w:val="none" w:sz="0" w:space="0" w:color="auto"/>
          </w:divBdr>
        </w:div>
        <w:div w:id="646327815">
          <w:marLeft w:val="0"/>
          <w:marRight w:val="0"/>
          <w:marTop w:val="0"/>
          <w:marBottom w:val="0"/>
          <w:divBdr>
            <w:top w:val="none" w:sz="0" w:space="0" w:color="auto"/>
            <w:left w:val="none" w:sz="0" w:space="0" w:color="auto"/>
            <w:bottom w:val="none" w:sz="0" w:space="0" w:color="auto"/>
            <w:right w:val="none" w:sz="0" w:space="0" w:color="auto"/>
          </w:divBdr>
        </w:div>
        <w:div w:id="1217545420">
          <w:marLeft w:val="0"/>
          <w:marRight w:val="0"/>
          <w:marTop w:val="0"/>
          <w:marBottom w:val="0"/>
          <w:divBdr>
            <w:top w:val="none" w:sz="0" w:space="0" w:color="auto"/>
            <w:left w:val="none" w:sz="0" w:space="0" w:color="auto"/>
            <w:bottom w:val="none" w:sz="0" w:space="0" w:color="auto"/>
            <w:right w:val="none" w:sz="0" w:space="0" w:color="auto"/>
          </w:divBdr>
        </w:div>
        <w:div w:id="135537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sc.gov.au/publications-and-media/current-publications/aps-values-and-code-of-conduct-in-practice/conflict-of-interes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sc.gov.au/publications-and-media/current-publications/aps-values-and-code-of-conduct-in-practice/conflict-of-interest" TargetMode="External"/><Relationship Id="rId17" Type="http://schemas.openxmlformats.org/officeDocument/2006/relationships/hyperlink" Target="mailto:Grant.ATM@health.gov.au" TargetMode="External"/><Relationship Id="rId2" Type="http://schemas.openxmlformats.org/officeDocument/2006/relationships/customXml" Target="../customXml/item2.xml"/><Relationship Id="rId16" Type="http://schemas.openxmlformats.org/officeDocument/2006/relationships/hyperlink" Target="http://www.health.gov.au/internet/main/publishing.nsf/Content/pfps-complaintsproced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gov.au/internet/main/publishing.nsf/Content/pfps-complaintsprocedur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main/publishing.nsf/Content/gps-standard-funding-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DEC0-534E-4EC1-8A86-E496A8637A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4A1AA4-C443-469F-8CF7-B84B2052C85D}">
  <ds:schemaRefs>
    <ds:schemaRef ds:uri="http://schemas.microsoft.com/sharepoint/v3/contenttype/forms"/>
  </ds:schemaRefs>
</ds:datastoreItem>
</file>

<file path=customXml/itemProps3.xml><?xml version="1.0" encoding="utf-8"?>
<ds:datastoreItem xmlns:ds="http://schemas.openxmlformats.org/officeDocument/2006/customXml" ds:itemID="{6E0AF93F-03CF-4C92-BECE-D427D3495D0F}"/>
</file>

<file path=customXml/itemProps4.xml><?xml version="1.0" encoding="utf-8"?>
<ds:datastoreItem xmlns:ds="http://schemas.openxmlformats.org/officeDocument/2006/customXml" ds:itemID="{4C6F27F4-DEC3-4A07-AD9E-4534E6C7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5654</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Grant Programme Guide, Indigenous Australians' Health Programme, Primary Health Care Activity</vt:lpstr>
    </vt:vector>
  </TitlesOfParts>
  <Company>Infrastructure</Company>
  <LinksUpToDate>false</LinksUpToDate>
  <CharactersWithSpaces>37807</CharactersWithSpaces>
  <SharedDoc>false</SharedDoc>
  <HLinks>
    <vt:vector size="108" baseType="variant">
      <vt:variant>
        <vt:i4>4980801</vt:i4>
      </vt:variant>
      <vt:variant>
        <vt:i4>84</vt:i4>
      </vt:variant>
      <vt:variant>
        <vt:i4>0</vt:i4>
      </vt:variant>
      <vt:variant>
        <vt:i4>5</vt:i4>
      </vt:variant>
      <vt:variant>
        <vt:lpwstr>http://www.health.gov.au/</vt:lpwstr>
      </vt:variant>
      <vt:variant>
        <vt:lpwstr/>
      </vt:variant>
      <vt:variant>
        <vt:i4>3342445</vt:i4>
      </vt:variant>
      <vt:variant>
        <vt:i4>81</vt:i4>
      </vt:variant>
      <vt:variant>
        <vt:i4>0</vt:i4>
      </vt:variant>
      <vt:variant>
        <vt:i4>5</vt:i4>
      </vt:variant>
      <vt:variant>
        <vt:lpwstr>http://www.health.gov.au/internet/main/publishing.nsf/Content/pfps-complaintsprocedures</vt:lpwstr>
      </vt:variant>
      <vt:variant>
        <vt:lpwstr/>
      </vt:variant>
      <vt:variant>
        <vt:i4>6684785</vt:i4>
      </vt:variant>
      <vt:variant>
        <vt:i4>78</vt:i4>
      </vt:variant>
      <vt:variant>
        <vt:i4>0</vt:i4>
      </vt:variant>
      <vt:variant>
        <vt:i4>5</vt:i4>
      </vt:variant>
      <vt:variant>
        <vt:lpwstr>http://www.finance.gov.au/publications/fmg-series/23-commonwealth-grant-guidelines.html</vt:lpwstr>
      </vt:variant>
      <vt:variant>
        <vt:lpwstr/>
      </vt:variant>
      <vt:variant>
        <vt:i4>4980801</vt:i4>
      </vt:variant>
      <vt:variant>
        <vt:i4>75</vt:i4>
      </vt:variant>
      <vt:variant>
        <vt:i4>0</vt:i4>
      </vt:variant>
      <vt:variant>
        <vt:i4>5</vt:i4>
      </vt:variant>
      <vt:variant>
        <vt:lpwstr>http://www.health.gov.au/</vt:lpwstr>
      </vt:variant>
      <vt:variant>
        <vt:lpwstr/>
      </vt:variant>
      <vt:variant>
        <vt:i4>1048650</vt:i4>
      </vt:variant>
      <vt:variant>
        <vt:i4>72</vt:i4>
      </vt:variant>
      <vt:variant>
        <vt:i4>0</vt:i4>
      </vt:variant>
      <vt:variant>
        <vt:i4>5</vt:i4>
      </vt:variant>
      <vt:variant>
        <vt:lpwstr>http://www.health.gov.au/internet/main/publishing.nsf/Content/gps-standard-funding-agreement</vt:lpwstr>
      </vt:variant>
      <vt:variant>
        <vt:lpwstr/>
      </vt:variant>
      <vt:variant>
        <vt:i4>4980801</vt:i4>
      </vt:variant>
      <vt:variant>
        <vt:i4>69</vt:i4>
      </vt:variant>
      <vt:variant>
        <vt:i4>0</vt:i4>
      </vt:variant>
      <vt:variant>
        <vt:i4>5</vt:i4>
      </vt:variant>
      <vt:variant>
        <vt:lpwstr>http://www.health.gov.au/</vt:lpwstr>
      </vt:variant>
      <vt:variant>
        <vt:lpwstr/>
      </vt:variant>
      <vt:variant>
        <vt:i4>2883685</vt:i4>
      </vt:variant>
      <vt:variant>
        <vt:i4>66</vt:i4>
      </vt:variant>
      <vt:variant>
        <vt:i4>0</vt:i4>
      </vt:variant>
      <vt:variant>
        <vt:i4>5</vt:i4>
      </vt:variant>
      <vt:variant>
        <vt:lpwstr>http://www.finance.gov.au/publications/fmg-series/3-commonwealth-grant-guidelines.html</vt:lpwstr>
      </vt:variant>
      <vt:variant>
        <vt:lpwstr/>
      </vt:variant>
      <vt:variant>
        <vt:i4>1507377</vt:i4>
      </vt:variant>
      <vt:variant>
        <vt:i4>59</vt:i4>
      </vt:variant>
      <vt:variant>
        <vt:i4>0</vt:i4>
      </vt:variant>
      <vt:variant>
        <vt:i4>5</vt:i4>
      </vt:variant>
      <vt:variant>
        <vt:lpwstr/>
      </vt:variant>
      <vt:variant>
        <vt:lpwstr>_Toc351979450</vt:lpwstr>
      </vt:variant>
      <vt:variant>
        <vt:i4>1441841</vt:i4>
      </vt:variant>
      <vt:variant>
        <vt:i4>53</vt:i4>
      </vt:variant>
      <vt:variant>
        <vt:i4>0</vt:i4>
      </vt:variant>
      <vt:variant>
        <vt:i4>5</vt:i4>
      </vt:variant>
      <vt:variant>
        <vt:lpwstr/>
      </vt:variant>
      <vt:variant>
        <vt:lpwstr>_Toc351979449</vt:lpwstr>
      </vt:variant>
      <vt:variant>
        <vt:i4>1441841</vt:i4>
      </vt:variant>
      <vt:variant>
        <vt:i4>47</vt:i4>
      </vt:variant>
      <vt:variant>
        <vt:i4>0</vt:i4>
      </vt:variant>
      <vt:variant>
        <vt:i4>5</vt:i4>
      </vt:variant>
      <vt:variant>
        <vt:lpwstr/>
      </vt:variant>
      <vt:variant>
        <vt:lpwstr>_Toc351979448</vt:lpwstr>
      </vt:variant>
      <vt:variant>
        <vt:i4>1441841</vt:i4>
      </vt:variant>
      <vt:variant>
        <vt:i4>41</vt:i4>
      </vt:variant>
      <vt:variant>
        <vt:i4>0</vt:i4>
      </vt:variant>
      <vt:variant>
        <vt:i4>5</vt:i4>
      </vt:variant>
      <vt:variant>
        <vt:lpwstr/>
      </vt:variant>
      <vt:variant>
        <vt:lpwstr>_Toc351979447</vt:lpwstr>
      </vt:variant>
      <vt:variant>
        <vt:i4>1441841</vt:i4>
      </vt:variant>
      <vt:variant>
        <vt:i4>35</vt:i4>
      </vt:variant>
      <vt:variant>
        <vt:i4>0</vt:i4>
      </vt:variant>
      <vt:variant>
        <vt:i4>5</vt:i4>
      </vt:variant>
      <vt:variant>
        <vt:lpwstr/>
      </vt:variant>
      <vt:variant>
        <vt:lpwstr>_Toc351979446</vt:lpwstr>
      </vt:variant>
      <vt:variant>
        <vt:i4>1441841</vt:i4>
      </vt:variant>
      <vt:variant>
        <vt:i4>29</vt:i4>
      </vt:variant>
      <vt:variant>
        <vt:i4>0</vt:i4>
      </vt:variant>
      <vt:variant>
        <vt:i4>5</vt:i4>
      </vt:variant>
      <vt:variant>
        <vt:lpwstr/>
      </vt:variant>
      <vt:variant>
        <vt:lpwstr>_Toc351979445</vt:lpwstr>
      </vt:variant>
      <vt:variant>
        <vt:i4>1441841</vt:i4>
      </vt:variant>
      <vt:variant>
        <vt:i4>23</vt:i4>
      </vt:variant>
      <vt:variant>
        <vt:i4>0</vt:i4>
      </vt:variant>
      <vt:variant>
        <vt:i4>5</vt:i4>
      </vt:variant>
      <vt:variant>
        <vt:lpwstr/>
      </vt:variant>
      <vt:variant>
        <vt:lpwstr>_Toc351979444</vt:lpwstr>
      </vt:variant>
      <vt:variant>
        <vt:i4>1441841</vt:i4>
      </vt:variant>
      <vt:variant>
        <vt:i4>17</vt:i4>
      </vt:variant>
      <vt:variant>
        <vt:i4>0</vt:i4>
      </vt:variant>
      <vt:variant>
        <vt:i4>5</vt:i4>
      </vt:variant>
      <vt:variant>
        <vt:lpwstr/>
      </vt:variant>
      <vt:variant>
        <vt:lpwstr>_Toc351979443</vt:lpwstr>
      </vt:variant>
      <vt:variant>
        <vt:i4>1441841</vt:i4>
      </vt:variant>
      <vt:variant>
        <vt:i4>11</vt:i4>
      </vt:variant>
      <vt:variant>
        <vt:i4>0</vt:i4>
      </vt:variant>
      <vt:variant>
        <vt:i4>5</vt:i4>
      </vt:variant>
      <vt:variant>
        <vt:lpwstr/>
      </vt:variant>
      <vt:variant>
        <vt:lpwstr>_Toc351979442</vt:lpwstr>
      </vt:variant>
      <vt:variant>
        <vt:i4>1441841</vt:i4>
      </vt:variant>
      <vt:variant>
        <vt:i4>5</vt:i4>
      </vt:variant>
      <vt:variant>
        <vt:i4>0</vt:i4>
      </vt:variant>
      <vt:variant>
        <vt:i4>5</vt:i4>
      </vt:variant>
      <vt:variant>
        <vt:lpwstr/>
      </vt:variant>
      <vt:variant>
        <vt:lpwstr>_Toc351979441</vt:lpwstr>
      </vt:variant>
      <vt:variant>
        <vt:i4>7733362</vt:i4>
      </vt:variant>
      <vt:variant>
        <vt:i4>0</vt:i4>
      </vt:variant>
      <vt:variant>
        <vt:i4>0</vt:i4>
      </vt:variant>
      <vt:variant>
        <vt:i4>5</vt:i4>
      </vt:variant>
      <vt:variant>
        <vt:lpwstr>http://intranet.central.health/intranet/wcms/publishing.nsf/Content/gptoolkit-grantmap-process-overview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Programme Guide, Indigenous Australians' Health Programme, Primary Health Care Activity</dc:title>
  <dc:subject>Primary Health Care Activity; grants; Indigenous</dc:subject>
  <dc:creator>Department of Health</dc:creator>
  <cp:keywords>Primary Health Care Activity; grants; Indigenous</cp:keywords>
  <dc:description>Grant Programme Guide, Indigenous Australians' Health Programme, Primary Health Care Activity</dc:description>
  <cp:lastModifiedBy>MARTIN, Mel</cp:lastModifiedBy>
  <cp:revision>7</cp:revision>
  <cp:lastPrinted>2015-03-27T03:02:00Z</cp:lastPrinted>
  <dcterms:created xsi:type="dcterms:W3CDTF">2015-04-22T07:25:00Z</dcterms:created>
  <dcterms:modified xsi:type="dcterms:W3CDTF">2020-11-27T01:43:00Z</dcterms:modified>
  <cp:category>grant 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