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8D2BA" w14:textId="77777777" w:rsidR="009973DF" w:rsidRPr="009255F5" w:rsidRDefault="009973DF" w:rsidP="00B074AC">
      <w:bookmarkStart w:id="0" w:name="_Toc36914589"/>
      <w:bookmarkStart w:id="1" w:name="_Toc36914597"/>
    </w:p>
    <w:p w14:paraId="20890835" w14:textId="526A459F" w:rsidR="009973DF" w:rsidRPr="009255F5" w:rsidRDefault="009973DF" w:rsidP="00B074AC"/>
    <w:p w14:paraId="440C9C8A" w14:textId="1E3F3C74" w:rsidR="009973DF" w:rsidRPr="009255F5" w:rsidRDefault="009973DF"/>
    <w:p w14:paraId="32DE3852" w14:textId="77777777" w:rsidR="009973DF" w:rsidRPr="009255F5" w:rsidRDefault="009973DF" w:rsidP="00B074AC"/>
    <w:p w14:paraId="122361A2" w14:textId="77777777" w:rsidR="009973DF" w:rsidRPr="009255F5" w:rsidRDefault="009973DF" w:rsidP="00B074AC"/>
    <w:p w14:paraId="72652E09" w14:textId="77777777" w:rsidR="009973DF" w:rsidRPr="009255F5" w:rsidRDefault="009973DF"/>
    <w:p w14:paraId="2EA3F33A" w14:textId="77777777" w:rsidR="009973DF" w:rsidRPr="009255F5" w:rsidRDefault="009973DF"/>
    <w:p w14:paraId="62B6B788" w14:textId="77777777" w:rsidR="009973DF" w:rsidRPr="009255F5" w:rsidRDefault="009973DF"/>
    <w:p w14:paraId="16ABD6D8" w14:textId="77777777" w:rsidR="009973DF" w:rsidRPr="009255F5" w:rsidRDefault="009973DF"/>
    <w:p w14:paraId="7DDA15C6" w14:textId="6D7D5858" w:rsidR="004E3104" w:rsidRDefault="00A72186" w:rsidP="004E3104">
      <w:pPr>
        <w:rPr>
          <w:sz w:val="24"/>
        </w:rPr>
        <w:sectPr w:rsidR="004E3104" w:rsidSect="00920FD8">
          <w:headerReference w:type="even" r:id="rId11"/>
          <w:footerReference w:type="even" r:id="rId12"/>
          <w:footerReference w:type="default" r:id="rId13"/>
          <w:headerReference w:type="first" r:id="rId14"/>
          <w:footerReference w:type="first" r:id="rId15"/>
          <w:pgSz w:w="11900" w:h="16840"/>
          <w:pgMar w:top="1440" w:right="1134" w:bottom="1440" w:left="1134" w:header="709" w:footer="709" w:gutter="0"/>
          <w:cols w:space="708"/>
          <w:docGrid w:linePitch="360"/>
        </w:sectPr>
      </w:pPr>
      <w:r>
        <w:rPr>
          <w:noProof/>
          <w:sz w:val="24"/>
          <w:lang w:val="en-US"/>
        </w:rPr>
        <w:drawing>
          <wp:anchor distT="0" distB="0" distL="114300" distR="114300" simplePos="0" relativeHeight="251662336" behindDoc="1" locked="1" layoutInCell="1" allowOverlap="1" wp14:anchorId="2B2F2F01" wp14:editId="4C2AFC59">
            <wp:simplePos x="0" y="0"/>
            <wp:positionH relativeFrom="page">
              <wp:align>left</wp:align>
            </wp:positionH>
            <wp:positionV relativeFrom="page">
              <wp:align>top</wp:align>
            </wp:positionV>
            <wp:extent cx="7556400" cy="10692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29D62E63" w14:textId="77777777" w:rsidR="005B2FDB" w:rsidRPr="001F38DD" w:rsidRDefault="005B2FDB" w:rsidP="001F38DD">
      <w:pPr>
        <w:pStyle w:val="Pa0"/>
        <w:pBdr>
          <w:top w:val="single" w:sz="4" w:space="1" w:color="auto"/>
          <w:left w:val="single" w:sz="4" w:space="4" w:color="auto"/>
          <w:bottom w:val="single" w:sz="4" w:space="1" w:color="auto"/>
          <w:right w:val="single" w:sz="4" w:space="4" w:color="auto"/>
        </w:pBdr>
        <w:rPr>
          <w:rFonts w:ascii="Arial" w:hAnsi="Arial"/>
          <w:color w:val="000000"/>
          <w:sz w:val="20"/>
          <w:szCs w:val="20"/>
        </w:rPr>
      </w:pPr>
      <w:bookmarkStart w:id="2" w:name="_Toc41042144"/>
      <w:bookmarkStart w:id="3" w:name="_Toc41672323"/>
      <w:bookmarkStart w:id="4" w:name="_Toc41042158"/>
    </w:p>
    <w:p w14:paraId="18BE50AD" w14:textId="77777777" w:rsidR="005B2FDB" w:rsidRPr="001F38DD" w:rsidRDefault="005B2FDB" w:rsidP="005B2FDB">
      <w:pPr>
        <w:pStyle w:val="Pa0"/>
        <w:pBdr>
          <w:top w:val="single" w:sz="4" w:space="1" w:color="auto"/>
          <w:left w:val="single" w:sz="4" w:space="4" w:color="auto"/>
          <w:bottom w:val="single" w:sz="4" w:space="1" w:color="auto"/>
          <w:right w:val="single" w:sz="4" w:space="4" w:color="auto"/>
        </w:pBdr>
        <w:spacing w:after="100"/>
        <w:rPr>
          <w:rFonts w:ascii="Arial" w:hAnsi="Arial"/>
          <w:color w:val="000000"/>
          <w:sz w:val="19"/>
          <w:szCs w:val="19"/>
        </w:rPr>
      </w:pPr>
      <w:r w:rsidRPr="001F38DD">
        <w:rPr>
          <w:rFonts w:ascii="Arial" w:hAnsi="Arial"/>
          <w:color w:val="000000"/>
          <w:sz w:val="19"/>
          <w:szCs w:val="19"/>
        </w:rPr>
        <w:t>Important Note:</w:t>
      </w:r>
    </w:p>
    <w:p w14:paraId="5829C5FA" w14:textId="77777777" w:rsidR="005B2FDB" w:rsidRPr="001F38DD" w:rsidRDefault="005B2FDB" w:rsidP="005B2FDB">
      <w:pPr>
        <w:pStyle w:val="Pa0"/>
        <w:pBdr>
          <w:top w:val="single" w:sz="4" w:space="1" w:color="auto"/>
          <w:left w:val="single" w:sz="4" w:space="4" w:color="auto"/>
          <w:bottom w:val="single" w:sz="4" w:space="1" w:color="auto"/>
          <w:right w:val="single" w:sz="4" w:space="4" w:color="auto"/>
        </w:pBdr>
        <w:spacing w:after="100"/>
        <w:rPr>
          <w:rFonts w:ascii="Arial" w:hAnsi="Arial"/>
          <w:color w:val="000000"/>
          <w:sz w:val="19"/>
          <w:szCs w:val="19"/>
        </w:rPr>
      </w:pPr>
      <w:r w:rsidRPr="001F38DD">
        <w:rPr>
          <w:rFonts w:ascii="Arial" w:hAnsi="Arial"/>
          <w:color w:val="000000"/>
          <w:sz w:val="19"/>
          <w:szCs w:val="19"/>
        </w:rPr>
        <w:t>This report contains the views and recommendations of the Medicare Benefits Schedule Review Taskforce. It has been forwarded to the Government for consideration.</w:t>
      </w:r>
      <w:r w:rsidRPr="001F38DD">
        <w:rPr>
          <w:rFonts w:ascii="Arial" w:hAnsi="Arial"/>
          <w:color w:val="000000"/>
          <w:sz w:val="19"/>
          <w:szCs w:val="19"/>
        </w:rPr>
        <w:br/>
      </w:r>
    </w:p>
    <w:p w14:paraId="384604F7" w14:textId="77777777" w:rsidR="001F38DD" w:rsidRPr="004B5119" w:rsidRDefault="001F38DD" w:rsidP="004B5119">
      <w:pPr>
        <w:autoSpaceDE w:val="0"/>
        <w:autoSpaceDN w:val="0"/>
        <w:spacing w:after="120"/>
        <w:rPr>
          <w:rFonts w:cs="Arial"/>
          <w:b/>
          <w:sz w:val="19"/>
          <w:szCs w:val="19"/>
        </w:rPr>
      </w:pPr>
      <w:r w:rsidRPr="004B5119">
        <w:rPr>
          <w:rFonts w:cs="Arial"/>
          <w:b/>
          <w:sz w:val="19"/>
          <w:szCs w:val="19"/>
        </w:rPr>
        <w:t xml:space="preserve">Creative Commons Licence - </w:t>
      </w:r>
      <w:r w:rsidRPr="001F38DD">
        <w:rPr>
          <w:rFonts w:cs="Arial"/>
          <w:b/>
          <w:sz w:val="19"/>
          <w:szCs w:val="19"/>
        </w:rPr>
        <w:t>A</w:t>
      </w:r>
      <w:r w:rsidRPr="004B5119">
        <w:rPr>
          <w:rFonts w:cs="Arial"/>
          <w:b/>
          <w:sz w:val="19"/>
          <w:szCs w:val="19"/>
        </w:rPr>
        <w:t>ttribution-NonCommercial-NoDerivatives CC BY-NC-ND</w:t>
      </w:r>
    </w:p>
    <w:p w14:paraId="71394774" w14:textId="77777777" w:rsidR="001F38DD" w:rsidRPr="001F38DD" w:rsidRDefault="001F38DD" w:rsidP="001F38DD">
      <w:pPr>
        <w:rPr>
          <w:sz w:val="19"/>
          <w:szCs w:val="19"/>
        </w:rPr>
      </w:pPr>
      <w:r w:rsidRPr="001F38DD">
        <w:rPr>
          <w:sz w:val="19"/>
          <w:szCs w:val="19"/>
        </w:rPr>
        <w:t>© 2020 Commonwealth of Australia as represented by the Department of Health</w:t>
      </w:r>
    </w:p>
    <w:p w14:paraId="3D77112C" w14:textId="77777777" w:rsidR="001F38DD" w:rsidRPr="001F38DD" w:rsidRDefault="001F38DD" w:rsidP="001F38DD">
      <w:pPr>
        <w:rPr>
          <w:sz w:val="19"/>
          <w:szCs w:val="19"/>
        </w:rPr>
      </w:pPr>
      <w:r w:rsidRPr="001F38DD">
        <w:rPr>
          <w:noProof/>
          <w:sz w:val="19"/>
          <w:szCs w:val="19"/>
          <w:lang w:val="en-US"/>
        </w:rPr>
        <w:drawing>
          <wp:inline distT="0" distB="0" distL="0" distR="0" wp14:anchorId="15E17D64" wp14:editId="069432A8">
            <wp:extent cx="838200" cy="295275"/>
            <wp:effectExtent l="0" t="0" r="0" b="9525"/>
            <wp:docPr id="5" name="Picture 5" descr="https://licensebuttons.net/l/by-nc-nd/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censebuttons.net/l/by-nc-nd/3.0/88x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p>
    <w:p w14:paraId="1BDA8B58" w14:textId="77777777" w:rsidR="001F38DD" w:rsidRPr="001F38DD" w:rsidRDefault="001F38DD" w:rsidP="004B5119">
      <w:pPr>
        <w:spacing w:after="120"/>
        <w:rPr>
          <w:sz w:val="19"/>
          <w:szCs w:val="19"/>
        </w:rPr>
      </w:pPr>
      <w:r w:rsidRPr="001F38DD">
        <w:rPr>
          <w:sz w:val="19"/>
          <w:szCs w:val="19"/>
        </w:rPr>
        <w:t>This publication is licensed under a Creative Commons Attribution</w:t>
      </w:r>
      <w:r w:rsidRPr="001F38DD">
        <w:rPr>
          <w:sz w:val="19"/>
          <w:szCs w:val="19"/>
        </w:rPr>
        <w:noBreakHyphen/>
        <w:t>Non-Commercial</w:t>
      </w:r>
      <w:r w:rsidRPr="001F38DD">
        <w:rPr>
          <w:sz w:val="19"/>
          <w:szCs w:val="19"/>
        </w:rPr>
        <w:noBreakHyphen/>
        <w:t xml:space="preserve">NoDerivatives 4.0 International Licence from </w:t>
      </w:r>
      <w:hyperlink r:id="rId18" w:history="1">
        <w:r w:rsidRPr="001F38DD">
          <w:rPr>
            <w:rStyle w:val="Hyperlink"/>
            <w:rFonts w:eastAsia="Times New Roman"/>
            <w:sz w:val="19"/>
            <w:szCs w:val="19"/>
            <w:lang w:val="en"/>
          </w:rPr>
          <w:t>https://creativecommons.org/licenses/by-nc-nd/4.0/legalcode</w:t>
        </w:r>
      </w:hyperlink>
      <w:r w:rsidRPr="001F38DD">
        <w:rPr>
          <w:sz w:val="19"/>
          <w:szCs w:val="19"/>
        </w:rPr>
        <w:t xml:space="preserve"> (</w:t>
      </w:r>
      <w:r w:rsidRPr="001F38DD">
        <w:rPr>
          <w:b/>
          <w:sz w:val="19"/>
          <w:szCs w:val="19"/>
        </w:rPr>
        <w:t>Licence</w:t>
      </w:r>
      <w:r w:rsidRPr="001F38DD">
        <w:rPr>
          <w:sz w:val="19"/>
          <w:szCs w:val="19"/>
        </w:rPr>
        <w:t>). You must read and understand the Licence before using any material from this publication.</w:t>
      </w:r>
    </w:p>
    <w:p w14:paraId="2A2077F3" w14:textId="77777777" w:rsidR="001F38DD" w:rsidRPr="004B5119" w:rsidRDefault="001F38DD" w:rsidP="004B5119">
      <w:pPr>
        <w:autoSpaceDE w:val="0"/>
        <w:autoSpaceDN w:val="0"/>
        <w:spacing w:after="120"/>
        <w:rPr>
          <w:rFonts w:cs="Arial"/>
          <w:b/>
          <w:sz w:val="19"/>
          <w:szCs w:val="19"/>
        </w:rPr>
      </w:pPr>
      <w:r w:rsidRPr="004B5119">
        <w:rPr>
          <w:rFonts w:cs="Arial"/>
          <w:b/>
          <w:sz w:val="19"/>
          <w:szCs w:val="19"/>
        </w:rPr>
        <w:t>Restrictions</w:t>
      </w:r>
    </w:p>
    <w:p w14:paraId="3AA67BF8" w14:textId="77777777" w:rsidR="001F38DD" w:rsidRPr="001F38DD" w:rsidRDefault="001F38DD" w:rsidP="001F38DD">
      <w:pPr>
        <w:rPr>
          <w:sz w:val="19"/>
          <w:szCs w:val="19"/>
        </w:rPr>
      </w:pPr>
      <w:r w:rsidRPr="001F38DD">
        <w:rPr>
          <w:sz w:val="19"/>
          <w:szCs w:val="19"/>
        </w:rPr>
        <w:t xml:space="preserve">The Licence may not give you all the permissions necessary for your intended use. The Licence allows you to download and share the publication for free, but does not allow you to use it for any commercial purpose. The Licence also allows you to make changes to the publication but only for your internal use. The changed publication can never be shared publicly.  </w:t>
      </w:r>
    </w:p>
    <w:p w14:paraId="1FEEB901" w14:textId="77777777" w:rsidR="001F38DD" w:rsidRPr="001F38DD" w:rsidRDefault="001F38DD" w:rsidP="001F38DD">
      <w:pPr>
        <w:rPr>
          <w:sz w:val="19"/>
          <w:szCs w:val="19"/>
        </w:rPr>
      </w:pPr>
      <w:r w:rsidRPr="001F38DD">
        <w:rPr>
          <w:sz w:val="19"/>
          <w:szCs w:val="19"/>
        </w:rPr>
        <w:t xml:space="preserve">The Licence does not cover, and there is no permission given for, separate use of any of the following material found in this publication (if any): </w:t>
      </w:r>
      <w:bookmarkStart w:id="5" w:name="_GoBack"/>
      <w:bookmarkEnd w:id="5"/>
    </w:p>
    <w:p w14:paraId="243C2206"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 xml:space="preserve">the Commonwealth Coat of Arms (by way of information, the terms under which the Coat of Arms may be used can be found at </w:t>
      </w:r>
      <w:hyperlink r:id="rId19" w:history="1">
        <w:r w:rsidRPr="001F38DD">
          <w:rPr>
            <w:rStyle w:val="Hyperlink"/>
            <w:sz w:val="19"/>
            <w:szCs w:val="19"/>
          </w:rPr>
          <w:t>www.itsanhonour.gov.au</w:t>
        </w:r>
      </w:hyperlink>
      <w:r w:rsidRPr="001F38DD">
        <w:rPr>
          <w:sz w:val="19"/>
          <w:szCs w:val="19"/>
        </w:rPr>
        <w:t xml:space="preserve">);  </w:t>
      </w:r>
    </w:p>
    <w:p w14:paraId="31F1FEAC"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any logos (including the Department of Health's logo) and trademarks;</w:t>
      </w:r>
    </w:p>
    <w:p w14:paraId="2BC3D2B2"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 xml:space="preserve">any photographs and images; </w:t>
      </w:r>
    </w:p>
    <w:p w14:paraId="1276B1B6"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any signatures; and</w:t>
      </w:r>
    </w:p>
    <w:p w14:paraId="6E8C4BAF"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 xml:space="preserve">any material belonging to third parties.  </w:t>
      </w:r>
    </w:p>
    <w:p w14:paraId="17407E19" w14:textId="77777777" w:rsidR="001F38DD" w:rsidRPr="00070CE9" w:rsidRDefault="001F38DD" w:rsidP="004B5119">
      <w:pPr>
        <w:autoSpaceDE w:val="0"/>
        <w:autoSpaceDN w:val="0"/>
        <w:spacing w:after="120"/>
        <w:rPr>
          <w:rFonts w:cs="Arial"/>
          <w:b/>
          <w:sz w:val="19"/>
          <w:szCs w:val="19"/>
        </w:rPr>
      </w:pPr>
      <w:r w:rsidRPr="00070CE9">
        <w:rPr>
          <w:rFonts w:cs="Arial"/>
          <w:b/>
          <w:sz w:val="19"/>
          <w:szCs w:val="19"/>
        </w:rPr>
        <w:t>Attribution (when making changes for internal use)</w:t>
      </w:r>
    </w:p>
    <w:p w14:paraId="203252EF" w14:textId="77777777" w:rsidR="001F38DD" w:rsidRPr="001F38DD" w:rsidRDefault="001F38DD" w:rsidP="001F38DD">
      <w:pPr>
        <w:rPr>
          <w:sz w:val="19"/>
          <w:szCs w:val="19"/>
        </w:rPr>
      </w:pPr>
      <w:r w:rsidRPr="001F38DD">
        <w:rPr>
          <w:sz w:val="19"/>
          <w:szCs w:val="19"/>
        </w:rPr>
        <w:t>Without limiting your obligations under the Licence, the Department of Health requests that you attribute this publication when you have made changes to it and created a new work for internal use. Any reasonable form of words may be used provided that you:</w:t>
      </w:r>
    </w:p>
    <w:p w14:paraId="45A46A19"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 xml:space="preserve">include a reference to this publication and where, practicable, the relevant page numbers; </w:t>
      </w:r>
    </w:p>
    <w:p w14:paraId="4F8721AA"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make it clear that you have permission to use the material under the Creative Commons Attribution</w:t>
      </w:r>
      <w:r w:rsidRPr="001F38DD">
        <w:rPr>
          <w:sz w:val="19"/>
          <w:szCs w:val="19"/>
        </w:rPr>
        <w:noBreakHyphen/>
        <w:t>Non</w:t>
      </w:r>
      <w:r w:rsidRPr="001F38DD">
        <w:rPr>
          <w:sz w:val="19"/>
          <w:szCs w:val="19"/>
        </w:rPr>
        <w:noBreakHyphen/>
        <w:t>Commercial</w:t>
      </w:r>
      <w:r w:rsidRPr="001F38DD">
        <w:rPr>
          <w:sz w:val="19"/>
          <w:szCs w:val="19"/>
        </w:rPr>
        <w:noBreakHyphen/>
        <w:t>NoDerivatives 4.0 International Licence;</w:t>
      </w:r>
    </w:p>
    <w:p w14:paraId="0E2355C5"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 xml:space="preserve">make it clear that you have changed the material used from this publication; </w:t>
      </w:r>
    </w:p>
    <w:p w14:paraId="7C9E2654"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 xml:space="preserve">include a copyright notice in relation to the material used, using </w:t>
      </w:r>
      <w:r w:rsidRPr="001F38DD">
        <w:rPr>
          <w:i/>
          <w:sz w:val="19"/>
          <w:szCs w:val="19"/>
        </w:rPr>
        <w:t>“© 2020 Commonwealth of Australia (Department of Health)</w:t>
      </w:r>
      <w:r w:rsidRPr="001F38DD">
        <w:rPr>
          <w:sz w:val="19"/>
          <w:szCs w:val="19"/>
        </w:rPr>
        <w:t xml:space="preserve">” or a substantially similar notice; </w:t>
      </w:r>
    </w:p>
    <w:p w14:paraId="5A315475"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to the extent permitted by the Licence, where the material has been changed for internal use, include a reference  “</w:t>
      </w:r>
      <w:r w:rsidRPr="001F38DD">
        <w:rPr>
          <w:i/>
          <w:sz w:val="19"/>
          <w:szCs w:val="19"/>
        </w:rPr>
        <w:t>Based on Commonwealth of Australia (Department of Health) material</w:t>
      </w:r>
      <w:r w:rsidRPr="001F38DD">
        <w:rPr>
          <w:sz w:val="19"/>
          <w:szCs w:val="19"/>
        </w:rPr>
        <w:t>” or a substantially similar reference; and</w:t>
      </w:r>
    </w:p>
    <w:p w14:paraId="3181F4BB"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do not suggest that the Department of Health endorses you or your use of the material.</w:t>
      </w:r>
    </w:p>
    <w:p w14:paraId="619676CF" w14:textId="77777777" w:rsidR="001F38DD" w:rsidRPr="001F38DD" w:rsidRDefault="001F38DD" w:rsidP="004B5119">
      <w:pPr>
        <w:autoSpaceDE w:val="0"/>
        <w:autoSpaceDN w:val="0"/>
        <w:spacing w:after="120"/>
        <w:rPr>
          <w:rFonts w:cs="Arial"/>
          <w:b/>
          <w:sz w:val="19"/>
          <w:szCs w:val="19"/>
        </w:rPr>
      </w:pPr>
      <w:r w:rsidRPr="001F38DD">
        <w:rPr>
          <w:rFonts w:cs="Arial"/>
          <w:b/>
          <w:sz w:val="19"/>
          <w:szCs w:val="19"/>
        </w:rPr>
        <w:t>Attribution (when sharing the whole publication)</w:t>
      </w:r>
    </w:p>
    <w:p w14:paraId="6458CAF9" w14:textId="77777777" w:rsidR="001F38DD" w:rsidRPr="001F38DD" w:rsidRDefault="001F38DD" w:rsidP="001F38DD">
      <w:pPr>
        <w:autoSpaceDE w:val="0"/>
        <w:autoSpaceDN w:val="0"/>
        <w:spacing w:after="240"/>
        <w:rPr>
          <w:rFonts w:cs="Arial"/>
          <w:sz w:val="19"/>
          <w:szCs w:val="19"/>
        </w:rPr>
      </w:pPr>
      <w:r w:rsidRPr="001F38DD">
        <w:rPr>
          <w:rFonts w:cs="Arial"/>
          <w:sz w:val="19"/>
          <w:szCs w:val="19"/>
        </w:rPr>
        <w:t xml:space="preserve">When sharing the whole publication with others, the Department of Health requests that you attribute this publication by retaining the notice on this page. </w:t>
      </w:r>
    </w:p>
    <w:p w14:paraId="3D6FA240" w14:textId="77777777" w:rsidR="001F38DD" w:rsidRPr="001F38DD" w:rsidRDefault="001F38DD" w:rsidP="004B5119">
      <w:pPr>
        <w:autoSpaceDE w:val="0"/>
        <w:autoSpaceDN w:val="0"/>
        <w:spacing w:after="120"/>
        <w:rPr>
          <w:rFonts w:cs="Arial"/>
          <w:b/>
          <w:sz w:val="19"/>
          <w:szCs w:val="19"/>
        </w:rPr>
      </w:pPr>
      <w:r w:rsidRPr="001F38DD">
        <w:rPr>
          <w:rFonts w:cs="Arial"/>
          <w:b/>
          <w:sz w:val="19"/>
          <w:szCs w:val="19"/>
        </w:rPr>
        <w:t>Attribution (when sharing parts of the publication)</w:t>
      </w:r>
    </w:p>
    <w:p w14:paraId="7EB04B63" w14:textId="77777777" w:rsidR="001F38DD" w:rsidRPr="001F38DD" w:rsidRDefault="001F38DD" w:rsidP="001F38DD">
      <w:pPr>
        <w:autoSpaceDE w:val="0"/>
        <w:autoSpaceDN w:val="0"/>
        <w:rPr>
          <w:rFonts w:cs="Arial"/>
          <w:sz w:val="19"/>
          <w:szCs w:val="19"/>
        </w:rPr>
      </w:pPr>
      <w:r w:rsidRPr="001F38DD">
        <w:rPr>
          <w:rFonts w:cs="Arial"/>
          <w:sz w:val="19"/>
          <w:szCs w:val="19"/>
        </w:rPr>
        <w:t>When sharing parts of the publication, the Department of Health requests that you attribute those parts shared. Any reasonable form of words may be used provided that you:</w:t>
      </w:r>
    </w:p>
    <w:p w14:paraId="4C490282"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 xml:space="preserve">include a reference to this publication and where, practicable, the relevant page numbers; </w:t>
      </w:r>
    </w:p>
    <w:p w14:paraId="27F224A6" w14:textId="77777777"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make it clear that you have permission to use the material under the Creative Commons Attribution</w:t>
      </w:r>
      <w:r w:rsidRPr="001F38DD">
        <w:rPr>
          <w:sz w:val="19"/>
          <w:szCs w:val="19"/>
        </w:rPr>
        <w:noBreakHyphen/>
        <w:t>Non</w:t>
      </w:r>
      <w:r w:rsidRPr="001F38DD">
        <w:rPr>
          <w:sz w:val="19"/>
          <w:szCs w:val="19"/>
        </w:rPr>
        <w:noBreakHyphen/>
        <w:t>Commercial</w:t>
      </w:r>
      <w:r w:rsidRPr="001F38DD">
        <w:rPr>
          <w:sz w:val="19"/>
          <w:szCs w:val="19"/>
        </w:rPr>
        <w:noBreakHyphen/>
        <w:t>NoDerivatives 4.0 International Licence; and</w:t>
      </w:r>
    </w:p>
    <w:p w14:paraId="09E80EBC" w14:textId="613111DB" w:rsidR="001F38DD" w:rsidRPr="001F38DD" w:rsidRDefault="001F38DD" w:rsidP="001F38DD">
      <w:pPr>
        <w:pStyle w:val="ListParagraph"/>
        <w:numPr>
          <w:ilvl w:val="0"/>
          <w:numId w:val="198"/>
        </w:numPr>
        <w:spacing w:after="160" w:line="259" w:lineRule="auto"/>
        <w:contextualSpacing/>
        <w:rPr>
          <w:sz w:val="19"/>
          <w:szCs w:val="19"/>
        </w:rPr>
      </w:pPr>
      <w:r w:rsidRPr="001F38DD">
        <w:rPr>
          <w:sz w:val="19"/>
          <w:szCs w:val="19"/>
        </w:rPr>
        <w:t>include a copyright notice in relation to the material used, using “© 2020 Commonwealth of Australia (Department of Health)” or a substantially similar notice,unless it is impracticable to do, such as on social media or where small parts are reproduced.</w:t>
      </w:r>
    </w:p>
    <w:p w14:paraId="1894BCDA" w14:textId="77777777" w:rsidR="001F38DD" w:rsidRPr="001F38DD" w:rsidRDefault="001F38DD" w:rsidP="004B5119">
      <w:pPr>
        <w:autoSpaceDE w:val="0"/>
        <w:autoSpaceDN w:val="0"/>
        <w:spacing w:after="120"/>
        <w:rPr>
          <w:rFonts w:cs="Arial"/>
          <w:b/>
          <w:sz w:val="19"/>
          <w:szCs w:val="19"/>
        </w:rPr>
      </w:pPr>
      <w:r w:rsidRPr="001F38DD">
        <w:rPr>
          <w:rFonts w:cs="Arial"/>
          <w:b/>
          <w:sz w:val="19"/>
          <w:szCs w:val="19"/>
        </w:rPr>
        <w:t>Enquiries</w:t>
      </w:r>
    </w:p>
    <w:p w14:paraId="124E0FD3" w14:textId="11F995FD" w:rsidR="005B2FDB" w:rsidRPr="001F38DD" w:rsidRDefault="001F38DD" w:rsidP="001F38DD">
      <w:pPr>
        <w:rPr>
          <w:rStyle w:val="A4"/>
          <w:rFonts w:cstheme="minorHAnsi"/>
          <w:color w:val="auto"/>
          <w:sz w:val="19"/>
          <w:szCs w:val="19"/>
        </w:rPr>
      </w:pPr>
      <w:r w:rsidRPr="001F38DD">
        <w:rPr>
          <w:rFonts w:cs="Arial"/>
          <w:sz w:val="19"/>
          <w:szCs w:val="19"/>
        </w:rPr>
        <w:t>Enquiries regarding any other use of this publication should be addressed to the</w:t>
      </w:r>
      <w:r w:rsidRPr="001F38DD">
        <w:rPr>
          <w:sz w:val="19"/>
          <w:szCs w:val="19"/>
        </w:rPr>
        <w:t xml:space="preserve"> </w:t>
      </w:r>
      <w:r w:rsidRPr="001F38DD">
        <w:rPr>
          <w:rFonts w:cs="Arial"/>
          <w:sz w:val="19"/>
          <w:szCs w:val="19"/>
        </w:rPr>
        <w:t>Communication Branch, Department of Health, GPO Box 9848, Canberra ACT 2601, or via e-mail to copyright@health.gov.au</w:t>
      </w:r>
    </w:p>
    <w:p w14:paraId="62F6CCAF" w14:textId="396DEF2F" w:rsidR="00D67F72" w:rsidRPr="006A6AB1" w:rsidRDefault="00D67F72" w:rsidP="00D67F72">
      <w:pPr>
        <w:pStyle w:val="Title"/>
      </w:pPr>
      <w:r w:rsidRPr="006A6AB1">
        <w:lastRenderedPageBreak/>
        <w:t>MEDICARE BENEFITS SCHEDULE REVIEW TASKFORCE</w:t>
      </w:r>
    </w:p>
    <w:p w14:paraId="73D621AF" w14:textId="72DBAC34" w:rsidR="00825FC1" w:rsidRDefault="00825FC1" w:rsidP="00825FC1"/>
    <w:p w14:paraId="706A442B" w14:textId="77777777" w:rsidR="00D67F72" w:rsidRDefault="00D67F72" w:rsidP="00825FC1"/>
    <w:p w14:paraId="020A1370" w14:textId="493F0D53" w:rsidR="00825FC1" w:rsidRPr="00D67F72" w:rsidRDefault="00825FC1" w:rsidP="00825FC1">
      <w:pPr>
        <w:rPr>
          <w:sz w:val="21"/>
          <w:szCs w:val="21"/>
        </w:rPr>
      </w:pPr>
      <w:r w:rsidRPr="00D67F72">
        <w:rPr>
          <w:sz w:val="21"/>
          <w:szCs w:val="21"/>
        </w:rPr>
        <w:t xml:space="preserve">The Hon Greg Hunt MP </w:t>
      </w:r>
    </w:p>
    <w:p w14:paraId="579858D2" w14:textId="77777777" w:rsidR="00825FC1" w:rsidRPr="00D67F72" w:rsidRDefault="00825FC1" w:rsidP="00825FC1">
      <w:pPr>
        <w:rPr>
          <w:sz w:val="21"/>
          <w:szCs w:val="21"/>
        </w:rPr>
      </w:pPr>
      <w:r w:rsidRPr="00D67F72">
        <w:rPr>
          <w:sz w:val="21"/>
          <w:szCs w:val="21"/>
        </w:rPr>
        <w:t>Minister for Health</w:t>
      </w:r>
    </w:p>
    <w:p w14:paraId="0A9465C8" w14:textId="77777777" w:rsidR="00825FC1" w:rsidRPr="00D67F72" w:rsidRDefault="00825FC1" w:rsidP="00825FC1">
      <w:pPr>
        <w:rPr>
          <w:sz w:val="21"/>
          <w:szCs w:val="21"/>
        </w:rPr>
      </w:pPr>
      <w:r w:rsidRPr="00D67F72">
        <w:rPr>
          <w:sz w:val="21"/>
          <w:szCs w:val="21"/>
        </w:rPr>
        <w:t>Parliament House</w:t>
      </w:r>
    </w:p>
    <w:p w14:paraId="7A116CF0" w14:textId="77777777" w:rsidR="00825FC1" w:rsidRPr="00D67F72" w:rsidRDefault="00825FC1" w:rsidP="00825FC1">
      <w:pPr>
        <w:rPr>
          <w:sz w:val="21"/>
          <w:szCs w:val="21"/>
        </w:rPr>
      </w:pPr>
      <w:r w:rsidRPr="00D67F72">
        <w:rPr>
          <w:sz w:val="21"/>
          <w:szCs w:val="21"/>
        </w:rPr>
        <w:t>CANBERRA  ACT  2600</w:t>
      </w:r>
    </w:p>
    <w:p w14:paraId="098D37BD" w14:textId="48A1B260" w:rsidR="00825FC1" w:rsidRPr="00D67F72" w:rsidRDefault="00825FC1" w:rsidP="00825FC1">
      <w:pPr>
        <w:rPr>
          <w:sz w:val="21"/>
          <w:szCs w:val="21"/>
        </w:rPr>
      </w:pPr>
    </w:p>
    <w:p w14:paraId="7E44F62F" w14:textId="77777777" w:rsidR="00D67F72" w:rsidRPr="00D67F72" w:rsidRDefault="00D67F72" w:rsidP="00825FC1">
      <w:pPr>
        <w:rPr>
          <w:sz w:val="21"/>
          <w:szCs w:val="21"/>
        </w:rPr>
      </w:pPr>
    </w:p>
    <w:p w14:paraId="09A00D94" w14:textId="77777777" w:rsidR="00825FC1" w:rsidRPr="00D67F72" w:rsidRDefault="00825FC1" w:rsidP="00825FC1">
      <w:pPr>
        <w:rPr>
          <w:sz w:val="21"/>
          <w:szCs w:val="21"/>
        </w:rPr>
      </w:pPr>
      <w:r w:rsidRPr="00D67F72">
        <w:rPr>
          <w:sz w:val="21"/>
          <w:szCs w:val="21"/>
        </w:rPr>
        <w:t>Dear Minister,</w:t>
      </w:r>
    </w:p>
    <w:p w14:paraId="5C3597EB" w14:textId="77777777" w:rsidR="00825FC1" w:rsidRPr="00D67F72" w:rsidRDefault="00825FC1" w:rsidP="00825FC1">
      <w:pPr>
        <w:rPr>
          <w:sz w:val="21"/>
          <w:szCs w:val="21"/>
        </w:rPr>
      </w:pPr>
    </w:p>
    <w:p w14:paraId="0F11F235" w14:textId="77777777" w:rsidR="00825FC1" w:rsidRPr="00D67F72" w:rsidRDefault="00825FC1" w:rsidP="00825FC1">
      <w:pPr>
        <w:rPr>
          <w:sz w:val="21"/>
          <w:szCs w:val="21"/>
        </w:rPr>
      </w:pPr>
      <w:r w:rsidRPr="00D67F72">
        <w:rPr>
          <w:sz w:val="21"/>
          <w:szCs w:val="21"/>
        </w:rPr>
        <w:t>In June 2015, the Australian Government established the Medicare Benefits Schedule (MBS) Review Taskforce to consider how the more than 5,700 items on the MBS can be aligned with contemporary clinical evidence and practice and improve health outcomes for patients.</w:t>
      </w:r>
    </w:p>
    <w:p w14:paraId="3E859AF2" w14:textId="77777777" w:rsidR="00825FC1" w:rsidRPr="00D67F72" w:rsidRDefault="00825FC1" w:rsidP="00825FC1">
      <w:pPr>
        <w:rPr>
          <w:sz w:val="21"/>
          <w:szCs w:val="21"/>
        </w:rPr>
      </w:pPr>
    </w:p>
    <w:p w14:paraId="2695F887" w14:textId="77777777" w:rsidR="00825FC1" w:rsidRPr="00D67F72" w:rsidRDefault="00825FC1" w:rsidP="00825FC1">
      <w:pPr>
        <w:rPr>
          <w:sz w:val="21"/>
          <w:szCs w:val="21"/>
        </w:rPr>
      </w:pPr>
      <w:r w:rsidRPr="00D67F72">
        <w:rPr>
          <w:sz w:val="21"/>
          <w:szCs w:val="21"/>
        </w:rPr>
        <w:t xml:space="preserve">The terms of reference require the Taskforce to report to the Commonwealth Minister for Health. Accordingly, on behalf of the Taskforce, I am pleased to present our final report, </w:t>
      </w:r>
      <w:r w:rsidRPr="00D67F72">
        <w:rPr>
          <w:i/>
          <w:sz w:val="21"/>
          <w:szCs w:val="21"/>
        </w:rPr>
        <w:t>‘An MBS for the 21</w:t>
      </w:r>
      <w:r w:rsidRPr="00D67F72">
        <w:rPr>
          <w:i/>
          <w:sz w:val="21"/>
          <w:szCs w:val="21"/>
          <w:vertAlign w:val="superscript"/>
        </w:rPr>
        <w:t>st</w:t>
      </w:r>
      <w:r w:rsidRPr="00D67F72">
        <w:rPr>
          <w:i/>
          <w:sz w:val="21"/>
          <w:szCs w:val="21"/>
        </w:rPr>
        <w:t xml:space="preserve"> Century – Recommendations, Learnings and Ideas for the Future’</w:t>
      </w:r>
      <w:r w:rsidRPr="00D67F72">
        <w:rPr>
          <w:sz w:val="21"/>
          <w:szCs w:val="21"/>
        </w:rPr>
        <w:t>.</w:t>
      </w:r>
    </w:p>
    <w:p w14:paraId="626C18E0" w14:textId="77777777" w:rsidR="00825FC1" w:rsidRPr="00D67F72" w:rsidRDefault="00825FC1" w:rsidP="00825FC1">
      <w:pPr>
        <w:rPr>
          <w:sz w:val="21"/>
          <w:szCs w:val="21"/>
        </w:rPr>
      </w:pPr>
    </w:p>
    <w:p w14:paraId="68032E4D" w14:textId="77777777" w:rsidR="00825FC1" w:rsidRPr="00D67F72" w:rsidRDefault="00825FC1" w:rsidP="00825FC1">
      <w:pPr>
        <w:rPr>
          <w:sz w:val="21"/>
          <w:szCs w:val="21"/>
        </w:rPr>
      </w:pPr>
      <w:r w:rsidRPr="00D67F72">
        <w:rPr>
          <w:sz w:val="21"/>
          <w:szCs w:val="21"/>
        </w:rPr>
        <w:t>The Taskforce has consulted with a broad range of stakeholders and experts. I take this opportunity to thank everyone who contributed to the Review, particularly the stakeholders and experts who were so generous with their time in meeting with the Review committees.</w:t>
      </w:r>
    </w:p>
    <w:p w14:paraId="5D143383" w14:textId="77777777" w:rsidR="00825FC1" w:rsidRPr="00D67F72" w:rsidRDefault="00825FC1" w:rsidP="00825FC1">
      <w:pPr>
        <w:rPr>
          <w:sz w:val="21"/>
          <w:szCs w:val="21"/>
        </w:rPr>
      </w:pPr>
    </w:p>
    <w:p w14:paraId="6B0905E0" w14:textId="77777777" w:rsidR="00825FC1" w:rsidRPr="00D67F72" w:rsidRDefault="00825FC1" w:rsidP="00825FC1">
      <w:pPr>
        <w:rPr>
          <w:sz w:val="21"/>
          <w:szCs w:val="21"/>
        </w:rPr>
      </w:pPr>
      <w:r w:rsidRPr="00D67F72">
        <w:rPr>
          <w:sz w:val="21"/>
          <w:szCs w:val="21"/>
        </w:rPr>
        <w:t xml:space="preserve">The Taskforce has reviewed the MBS through a wide lens that extends beyond adding, amending, removing, and updating MBS items and services, but also focuses on broader structural and whole-of-MBS issues. It has made more than 1,400 recommendations to deliver both micro and macro level reform, and many of these recommendations are already in place. </w:t>
      </w:r>
    </w:p>
    <w:p w14:paraId="543341AF" w14:textId="77777777" w:rsidR="00825FC1" w:rsidRPr="00D67F72" w:rsidRDefault="00825FC1" w:rsidP="00825FC1">
      <w:pPr>
        <w:rPr>
          <w:sz w:val="21"/>
          <w:szCs w:val="21"/>
        </w:rPr>
      </w:pPr>
    </w:p>
    <w:p w14:paraId="4D6BB236" w14:textId="77777777" w:rsidR="00825FC1" w:rsidRPr="00D67F72" w:rsidRDefault="00825FC1" w:rsidP="00825FC1">
      <w:pPr>
        <w:rPr>
          <w:sz w:val="21"/>
          <w:szCs w:val="21"/>
        </w:rPr>
      </w:pPr>
      <w:r w:rsidRPr="00D67F72">
        <w:rPr>
          <w:sz w:val="21"/>
          <w:szCs w:val="21"/>
        </w:rPr>
        <w:t xml:space="preserve">The Taskforce has also identified, over its five years of work, a range of opportunities that must be addressed to strengthen Medicare and improve health outcomes for all Australians into the future. The Taskforce commends to you these opportunities, outlined in this final report. </w:t>
      </w:r>
    </w:p>
    <w:p w14:paraId="37A0A114" w14:textId="77777777" w:rsidR="00825FC1" w:rsidRPr="00D67F72" w:rsidRDefault="00825FC1" w:rsidP="00825FC1">
      <w:pPr>
        <w:rPr>
          <w:sz w:val="21"/>
          <w:szCs w:val="21"/>
        </w:rPr>
      </w:pPr>
    </w:p>
    <w:p w14:paraId="28503F7A" w14:textId="77777777" w:rsidR="00825FC1" w:rsidRPr="00D67F72" w:rsidRDefault="00825FC1" w:rsidP="00825FC1">
      <w:pPr>
        <w:rPr>
          <w:sz w:val="21"/>
          <w:szCs w:val="21"/>
        </w:rPr>
      </w:pPr>
      <w:r w:rsidRPr="00D67F72">
        <w:rPr>
          <w:sz w:val="21"/>
          <w:szCs w:val="21"/>
        </w:rPr>
        <w:t xml:space="preserve">I thank my colleagues on the Taskforce, Dr Steve Hambleton, Dr Matthew Andrews, Professor Michael Besser, Dr Eleanor Chew, Dr Michael Coglin, Professor Adam Elshaug, Dr Tammy Kimpton, Professor Paul Glasziou, Professor Michael Grigg, Dr Lee Gruner, Ms Rebecca James, Dr Matthew McConnell, Dr Bev Rowbotham, Dr Joanna Sutherland, and Professor Nick Talley, for their contribution to our deliberations leading to the final report. </w:t>
      </w:r>
    </w:p>
    <w:p w14:paraId="29A0028A" w14:textId="77777777" w:rsidR="00825FC1" w:rsidRPr="00D67F72" w:rsidRDefault="00825FC1" w:rsidP="00825FC1">
      <w:pPr>
        <w:rPr>
          <w:sz w:val="21"/>
          <w:szCs w:val="21"/>
        </w:rPr>
      </w:pPr>
    </w:p>
    <w:p w14:paraId="7A8E2C17" w14:textId="77777777" w:rsidR="00825FC1" w:rsidRPr="00D67F72" w:rsidRDefault="00825FC1" w:rsidP="00825FC1">
      <w:pPr>
        <w:rPr>
          <w:sz w:val="21"/>
          <w:szCs w:val="21"/>
        </w:rPr>
      </w:pPr>
      <w:r w:rsidRPr="00D67F72">
        <w:rPr>
          <w:sz w:val="21"/>
          <w:szCs w:val="21"/>
        </w:rPr>
        <w:t>I would also like to extend this thanks to the more than 700 clinicians, consumers and health system experts who gave up their time, energy and expertise to participate in the more than 100 clinical committees and working groups that have formed the MBS Review Taskforce over the past five years. Their recommendations, many of which have already been implemented, will renew the MBS and patient care in Australia.</w:t>
      </w:r>
    </w:p>
    <w:p w14:paraId="3B3E64E5" w14:textId="77777777" w:rsidR="00825FC1" w:rsidRPr="00D67F72" w:rsidRDefault="00825FC1" w:rsidP="00825FC1">
      <w:pPr>
        <w:rPr>
          <w:sz w:val="21"/>
          <w:szCs w:val="21"/>
        </w:rPr>
      </w:pPr>
    </w:p>
    <w:p w14:paraId="63B16674" w14:textId="77777777" w:rsidR="00825FC1" w:rsidRPr="00D67F72" w:rsidRDefault="00825FC1" w:rsidP="00825FC1">
      <w:pPr>
        <w:rPr>
          <w:sz w:val="21"/>
          <w:szCs w:val="21"/>
        </w:rPr>
      </w:pPr>
      <w:r w:rsidRPr="00D67F72">
        <w:rPr>
          <w:sz w:val="21"/>
          <w:szCs w:val="21"/>
        </w:rPr>
        <w:t>I also thank the Department of Health officials and particularly the members of the Medicare Review Unit secretariat who worked long and hard to assist the Taskforce over the past almost five years.</w:t>
      </w:r>
    </w:p>
    <w:p w14:paraId="27B45200" w14:textId="77777777" w:rsidR="00825FC1" w:rsidRPr="00D67F72" w:rsidRDefault="00825FC1" w:rsidP="00825FC1">
      <w:pPr>
        <w:rPr>
          <w:sz w:val="21"/>
          <w:szCs w:val="21"/>
        </w:rPr>
      </w:pPr>
    </w:p>
    <w:p w14:paraId="4BBA8604" w14:textId="451C732E" w:rsidR="00825FC1" w:rsidRPr="00D67F72" w:rsidRDefault="00825FC1" w:rsidP="00825FC1">
      <w:pPr>
        <w:rPr>
          <w:sz w:val="21"/>
          <w:szCs w:val="21"/>
        </w:rPr>
      </w:pPr>
      <w:r w:rsidRPr="00D67F72">
        <w:rPr>
          <w:sz w:val="21"/>
          <w:szCs w:val="21"/>
        </w:rPr>
        <w:t>Yours sincerely,</w:t>
      </w:r>
      <w:r w:rsidR="003556E0">
        <w:rPr>
          <w:sz w:val="21"/>
          <w:szCs w:val="21"/>
        </w:rPr>
        <w:br/>
      </w:r>
    </w:p>
    <w:p w14:paraId="0279D56E" w14:textId="2522B8B8" w:rsidR="00825FC1" w:rsidRPr="00D67F72" w:rsidRDefault="00D67F72" w:rsidP="00D67F72">
      <w:pPr>
        <w:rPr>
          <w:sz w:val="21"/>
          <w:szCs w:val="21"/>
        </w:rPr>
      </w:pPr>
      <w:r w:rsidRPr="00D67F72">
        <w:rPr>
          <w:noProof/>
          <w:sz w:val="21"/>
          <w:szCs w:val="21"/>
          <w:lang w:val="en-US"/>
        </w:rPr>
        <w:drawing>
          <wp:inline distT="0" distB="0" distL="0" distR="0" wp14:anchorId="34FBBFDD" wp14:editId="38FC4911">
            <wp:extent cx="1648055" cy="685896"/>
            <wp:effectExtent l="0" t="0" r="0" b="0"/>
            <wp:docPr id="8" name="Picture 8" descr="Professor Bruce Robinson's signature" title="Professor Bruce Robins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uce signature.png"/>
                    <pic:cNvPicPr/>
                  </pic:nvPicPr>
                  <pic:blipFill>
                    <a:blip r:embed="rId20">
                      <a:extLst>
                        <a:ext uri="{28A0092B-C50C-407E-A947-70E740481C1C}">
                          <a14:useLocalDpi xmlns:a14="http://schemas.microsoft.com/office/drawing/2010/main" val="0"/>
                        </a:ext>
                      </a:extLst>
                    </a:blip>
                    <a:stretch>
                      <a:fillRect/>
                    </a:stretch>
                  </pic:blipFill>
                  <pic:spPr>
                    <a:xfrm>
                      <a:off x="0" y="0"/>
                      <a:ext cx="1648055" cy="685896"/>
                    </a:xfrm>
                    <a:prstGeom prst="rect">
                      <a:avLst/>
                    </a:prstGeom>
                  </pic:spPr>
                </pic:pic>
              </a:graphicData>
            </a:graphic>
          </wp:inline>
        </w:drawing>
      </w:r>
    </w:p>
    <w:p w14:paraId="1E62B61A" w14:textId="77777777" w:rsidR="00825FC1" w:rsidRPr="00D67F72" w:rsidRDefault="00825FC1" w:rsidP="00825FC1">
      <w:pPr>
        <w:rPr>
          <w:sz w:val="21"/>
          <w:szCs w:val="21"/>
        </w:rPr>
      </w:pPr>
      <w:r w:rsidRPr="00D67F72">
        <w:rPr>
          <w:sz w:val="21"/>
          <w:szCs w:val="21"/>
        </w:rPr>
        <w:t>Professor Bruce Robinson AC</w:t>
      </w:r>
    </w:p>
    <w:p w14:paraId="606F69F3" w14:textId="50368A98" w:rsidR="003556E0" w:rsidRPr="003556E0" w:rsidRDefault="00825FC1">
      <w:pPr>
        <w:rPr>
          <w:rFonts w:ascii="Arial Bold" w:hAnsi="Arial Bold"/>
          <w:b/>
          <w:bCs/>
          <w:color w:val="1F3864" w:themeColor="accent1" w:themeShade="80"/>
          <w:sz w:val="21"/>
          <w:szCs w:val="21"/>
        </w:rPr>
      </w:pPr>
      <w:r w:rsidRPr="00D67F72">
        <w:rPr>
          <w:sz w:val="21"/>
          <w:szCs w:val="21"/>
        </w:rPr>
        <w:t>Chair MBS Review Taskforce</w:t>
      </w:r>
    </w:p>
    <w:p w14:paraId="133A8042" w14:textId="69B50436" w:rsidR="00E72E91" w:rsidRPr="00665D3B" w:rsidRDefault="00E72E91" w:rsidP="001B280A">
      <w:pPr>
        <w:pStyle w:val="Heading1"/>
      </w:pPr>
      <w:bookmarkStart w:id="6" w:name="_Toc58432166"/>
      <w:r w:rsidRPr="00665D3B">
        <w:lastRenderedPageBreak/>
        <w:t>Acknowledgements</w:t>
      </w:r>
      <w:bookmarkEnd w:id="2"/>
      <w:bookmarkEnd w:id="3"/>
      <w:bookmarkEnd w:id="6"/>
    </w:p>
    <w:p w14:paraId="4657108F" w14:textId="77777777" w:rsidR="00E72E91" w:rsidRDefault="00E72E91" w:rsidP="00B27577">
      <w:r w:rsidRPr="00665D3B">
        <w:t xml:space="preserve">The Medicare Benefits Schedule (MBS) Review Taskforce (the Taskforce) wishes </w:t>
      </w:r>
      <w:r w:rsidRPr="00712427">
        <w:t>to thank the more than 700 clinicians, hea</w:t>
      </w:r>
      <w:r w:rsidR="00964F71" w:rsidRPr="00712427">
        <w:t xml:space="preserve">lth system experts and consumers </w:t>
      </w:r>
      <w:r w:rsidRPr="00712427">
        <w:t xml:space="preserve">who assisted in the MBS Review over the </w:t>
      </w:r>
      <w:r w:rsidR="0032661C" w:rsidRPr="00712427">
        <w:t>p</w:t>
      </w:r>
      <w:r w:rsidRPr="00712427">
        <w:t>ast five years.</w:t>
      </w:r>
      <w:r w:rsidRPr="00665D3B">
        <w:t xml:space="preserve"> </w:t>
      </w:r>
    </w:p>
    <w:p w14:paraId="15231AB7" w14:textId="77777777" w:rsidR="00B27577" w:rsidRDefault="00B27577" w:rsidP="00B27577"/>
    <w:p w14:paraId="44E7B45E" w14:textId="6389367C" w:rsidR="00DE04E0" w:rsidRPr="00DE04E0" w:rsidRDefault="0008620D" w:rsidP="00DE04E0">
      <w:pPr>
        <w:sectPr w:rsidR="00DE04E0" w:rsidRPr="00DE04E0" w:rsidSect="00FC0D9C">
          <w:pgSz w:w="11905" w:h="17337"/>
          <w:pgMar w:top="1440" w:right="1440" w:bottom="1247" w:left="1440" w:header="720" w:footer="720" w:gutter="0"/>
          <w:cols w:space="720"/>
          <w:noEndnote/>
          <w:docGrid w:linePitch="299"/>
        </w:sectPr>
      </w:pPr>
      <w:r>
        <w:t>The Taskforce also wishes to thank the Ministers for Health for supporting this important project, the dedicated team at the Department of Health</w:t>
      </w:r>
      <w:r w:rsidR="00072B26">
        <w:t xml:space="preserve"> and the </w:t>
      </w:r>
      <w:r w:rsidR="00C2613D">
        <w:t>consultants who contributed to the Review</w:t>
      </w:r>
      <w:r>
        <w:t>, and all the</w:t>
      </w:r>
      <w:r w:rsidR="007441D6">
        <w:t xml:space="preserve"> peak medical bodies, colleges,</w:t>
      </w:r>
      <w:r>
        <w:t xml:space="preserve"> clinicians and community members who made the effort to respond to consultation and give the Taskforce the benefit of their expertise</w:t>
      </w:r>
      <w:r w:rsidR="00C2613D">
        <w:t>.</w:t>
      </w:r>
      <w:r w:rsidR="0009323B">
        <w:t xml:space="preserve"> </w:t>
      </w:r>
      <w:r w:rsidR="0009323B" w:rsidRPr="002538CA">
        <w:t>The Taskforce also thanks the Chairs of the committees that were critical in providing their advice.</w:t>
      </w:r>
      <w:r w:rsidR="00FC0D9C">
        <w:br/>
      </w:r>
    </w:p>
    <w:p w14:paraId="21BAE5A0" w14:textId="721FB174"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Jo Sutherland, </w:t>
      </w:r>
      <w:r w:rsidRPr="003556E0">
        <w:rPr>
          <w:rFonts w:eastAsiaTheme="minorHAnsi" w:cs="Arial"/>
          <w:i/>
          <w:sz w:val="21"/>
          <w:szCs w:val="21"/>
          <w:lang w:val="en-US"/>
        </w:rPr>
        <w:t>Anaesthesia</w:t>
      </w:r>
    </w:p>
    <w:p w14:paraId="1A07E665" w14:textId="77777777" w:rsidR="00DE04E0" w:rsidRPr="003556E0" w:rsidRDefault="00DE04E0" w:rsidP="00DE04E0">
      <w:pPr>
        <w:autoSpaceDE w:val="0"/>
        <w:autoSpaceDN w:val="0"/>
        <w:adjustRightInd w:val="0"/>
        <w:spacing w:after="80" w:line="211" w:lineRule="atLeast"/>
        <w:rPr>
          <w:rFonts w:eastAsiaTheme="minorHAnsi" w:cs="Arial"/>
          <w:i/>
          <w:sz w:val="21"/>
          <w:szCs w:val="21"/>
          <w:lang w:val="en-US"/>
        </w:rPr>
      </w:pPr>
      <w:r w:rsidRPr="003556E0">
        <w:rPr>
          <w:rFonts w:eastAsiaTheme="minorHAnsi" w:cs="Arial"/>
          <w:sz w:val="21"/>
          <w:szCs w:val="21"/>
          <w:lang w:val="en-US"/>
        </w:rPr>
        <w:t xml:space="preserve">Prof Mark Hertzberg, </w:t>
      </w:r>
      <w:r w:rsidRPr="003556E0">
        <w:rPr>
          <w:rFonts w:eastAsiaTheme="minorHAnsi" w:cs="Arial"/>
          <w:i/>
          <w:sz w:val="21"/>
          <w:szCs w:val="21"/>
          <w:lang w:val="en-US"/>
        </w:rPr>
        <w:t>Blood Products</w:t>
      </w:r>
    </w:p>
    <w:p w14:paraId="3C1E7E2B"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Dr Richard Harper</w:t>
      </w:r>
      <w:r w:rsidRPr="003556E0">
        <w:rPr>
          <w:rFonts w:eastAsiaTheme="minorHAnsi" w:cs="Arial"/>
          <w:i/>
          <w:sz w:val="21"/>
          <w:szCs w:val="21"/>
          <w:lang w:val="en-US"/>
        </w:rPr>
        <w:t>, Cardiac Services</w:t>
      </w:r>
    </w:p>
    <w:p w14:paraId="78DB0A6A"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A/Prof Jocelyn Shand, </w:t>
      </w:r>
      <w:r w:rsidRPr="003556E0">
        <w:rPr>
          <w:rFonts w:eastAsiaTheme="minorHAnsi" w:cs="Arial"/>
          <w:i/>
          <w:sz w:val="21"/>
          <w:szCs w:val="21"/>
          <w:lang w:val="en-US"/>
        </w:rPr>
        <w:t>Cleft Dental Services</w:t>
      </w:r>
      <w:r w:rsidRPr="003556E0">
        <w:rPr>
          <w:rFonts w:eastAsiaTheme="minorHAnsi" w:cs="Arial"/>
          <w:sz w:val="21"/>
          <w:szCs w:val="21"/>
          <w:lang w:val="en-US"/>
        </w:rPr>
        <w:t xml:space="preserve"> </w:t>
      </w:r>
    </w:p>
    <w:p w14:paraId="062B79B3"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A/Prof Andrew Stevenson, </w:t>
      </w:r>
      <w:r w:rsidRPr="003556E0">
        <w:rPr>
          <w:rFonts w:eastAsiaTheme="minorHAnsi" w:cs="Arial"/>
          <w:i/>
          <w:sz w:val="21"/>
          <w:szCs w:val="21"/>
          <w:lang w:val="en-US"/>
        </w:rPr>
        <w:t>Colorectal Surgery</w:t>
      </w:r>
      <w:r w:rsidRPr="003556E0">
        <w:rPr>
          <w:rFonts w:eastAsiaTheme="minorHAnsi" w:cs="Arial"/>
          <w:sz w:val="21"/>
          <w:szCs w:val="21"/>
          <w:lang w:val="en-US"/>
        </w:rPr>
        <w:t xml:space="preserve"> </w:t>
      </w:r>
    </w:p>
    <w:p w14:paraId="4CE87ECD" w14:textId="77777777" w:rsidR="00DE04E0" w:rsidRPr="003556E0" w:rsidRDefault="00DE04E0" w:rsidP="00DE04E0">
      <w:pPr>
        <w:autoSpaceDE w:val="0"/>
        <w:autoSpaceDN w:val="0"/>
        <w:adjustRightInd w:val="0"/>
        <w:spacing w:after="80" w:line="211" w:lineRule="atLeast"/>
        <w:rPr>
          <w:rFonts w:eastAsiaTheme="minorHAnsi" w:cs="Arial"/>
          <w:i/>
          <w:sz w:val="21"/>
          <w:szCs w:val="21"/>
          <w:lang w:val="en-US"/>
        </w:rPr>
      </w:pPr>
      <w:r w:rsidRPr="003556E0">
        <w:rPr>
          <w:rFonts w:eastAsiaTheme="minorHAnsi" w:cs="Arial"/>
          <w:sz w:val="21"/>
          <w:szCs w:val="21"/>
          <w:lang w:val="en-US"/>
        </w:rPr>
        <w:t xml:space="preserve">Ms Debra Kay, </w:t>
      </w:r>
      <w:r w:rsidRPr="003556E0">
        <w:rPr>
          <w:rFonts w:eastAsiaTheme="minorHAnsi" w:cs="Arial"/>
          <w:i/>
          <w:sz w:val="21"/>
          <w:szCs w:val="21"/>
          <w:lang w:val="en-US"/>
        </w:rPr>
        <w:t>Consumer Panel</w:t>
      </w:r>
    </w:p>
    <w:p w14:paraId="0E554FD9" w14:textId="227174F8"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Stephen Shumack, </w:t>
      </w:r>
      <w:r w:rsidRPr="003556E0">
        <w:rPr>
          <w:rFonts w:eastAsiaTheme="minorHAnsi" w:cs="Arial"/>
          <w:i/>
          <w:sz w:val="21"/>
          <w:szCs w:val="21"/>
          <w:lang w:val="en-US"/>
        </w:rPr>
        <w:t>Dermatology, Allergy</w:t>
      </w:r>
      <w:r w:rsidR="00FC0D9C" w:rsidRPr="00FC0D9C">
        <w:rPr>
          <w:rFonts w:eastAsiaTheme="minorHAnsi" w:cs="Arial"/>
          <w:i/>
          <w:sz w:val="21"/>
          <w:szCs w:val="21"/>
          <w:lang w:val="en-US"/>
        </w:rPr>
        <w:t xml:space="preserve"> </w:t>
      </w:r>
      <w:r w:rsidRPr="003556E0">
        <w:rPr>
          <w:rFonts w:eastAsiaTheme="minorHAnsi" w:cs="Arial"/>
          <w:i/>
          <w:sz w:val="21"/>
          <w:szCs w:val="21"/>
          <w:lang w:val="en-US"/>
        </w:rPr>
        <w:t>and Immunology</w:t>
      </w:r>
    </w:p>
    <w:p w14:paraId="79E4F558"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David Brazier, </w:t>
      </w:r>
      <w:r w:rsidRPr="003556E0">
        <w:rPr>
          <w:rFonts w:eastAsiaTheme="minorHAnsi" w:cs="Arial"/>
          <w:i/>
          <w:sz w:val="21"/>
          <w:szCs w:val="21"/>
          <w:lang w:val="en-US"/>
        </w:rPr>
        <w:t>Diagnostic Imaging (incl Breast Imaging and Nuclear Medicine)</w:t>
      </w:r>
    </w:p>
    <w:p w14:paraId="5FA5360A"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Rachael Moorin, </w:t>
      </w:r>
      <w:r w:rsidRPr="003556E0">
        <w:rPr>
          <w:rFonts w:eastAsiaTheme="minorHAnsi" w:cs="Arial"/>
          <w:i/>
          <w:sz w:val="21"/>
          <w:szCs w:val="21"/>
          <w:lang w:val="en-US"/>
        </w:rPr>
        <w:t xml:space="preserve">Diagnostic Imaging — Bone Densitometry </w:t>
      </w:r>
    </w:p>
    <w:p w14:paraId="60170E40"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Stacy Goergen, </w:t>
      </w:r>
      <w:r w:rsidRPr="003556E0">
        <w:rPr>
          <w:rFonts w:eastAsiaTheme="minorHAnsi" w:cs="Arial"/>
          <w:i/>
          <w:sz w:val="21"/>
          <w:szCs w:val="21"/>
          <w:lang w:val="en-US"/>
        </w:rPr>
        <w:t>Diagnostic Imaging — Knee Imaging</w:t>
      </w:r>
    </w:p>
    <w:p w14:paraId="6F8A8750"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Ken Thomson, </w:t>
      </w:r>
      <w:r w:rsidRPr="003556E0">
        <w:rPr>
          <w:rFonts w:eastAsiaTheme="minorHAnsi" w:cs="Arial"/>
          <w:i/>
          <w:sz w:val="21"/>
          <w:szCs w:val="21"/>
          <w:lang w:val="en-US"/>
        </w:rPr>
        <w:t>Diagnostic Imaging — Low Back Pain</w:t>
      </w:r>
    </w:p>
    <w:p w14:paraId="3075EEA4"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Alexander Pitman, </w:t>
      </w:r>
      <w:r w:rsidRPr="003556E0">
        <w:rPr>
          <w:rFonts w:eastAsiaTheme="minorHAnsi" w:cs="Arial"/>
          <w:i/>
          <w:sz w:val="21"/>
          <w:szCs w:val="21"/>
          <w:lang w:val="en-US"/>
        </w:rPr>
        <w:t>Diagnostic Imaging — PE/DVT</w:t>
      </w:r>
    </w:p>
    <w:p w14:paraId="3750D6AE" w14:textId="77777777" w:rsidR="00DE04E0" w:rsidRPr="003556E0" w:rsidRDefault="00DE04E0" w:rsidP="00DE04E0">
      <w:pPr>
        <w:autoSpaceDE w:val="0"/>
        <w:autoSpaceDN w:val="0"/>
        <w:adjustRightInd w:val="0"/>
        <w:spacing w:after="80" w:line="211" w:lineRule="atLeast"/>
        <w:rPr>
          <w:rFonts w:eastAsiaTheme="minorHAnsi" w:cs="Arial"/>
          <w:i/>
          <w:sz w:val="21"/>
          <w:szCs w:val="21"/>
          <w:lang w:val="en-US"/>
        </w:rPr>
      </w:pPr>
      <w:r w:rsidRPr="003556E0">
        <w:rPr>
          <w:rFonts w:eastAsiaTheme="minorHAnsi" w:cs="Arial"/>
          <w:sz w:val="21"/>
          <w:szCs w:val="21"/>
          <w:lang w:val="en-US"/>
        </w:rPr>
        <w:t xml:space="preserve">Prof Paul Glasziou, </w:t>
      </w:r>
      <w:r w:rsidRPr="003556E0">
        <w:rPr>
          <w:rFonts w:eastAsiaTheme="minorHAnsi" w:cs="Arial"/>
          <w:i/>
          <w:sz w:val="21"/>
          <w:szCs w:val="21"/>
          <w:lang w:val="en-US"/>
        </w:rPr>
        <w:t>Diagnostic Medicine</w:t>
      </w:r>
    </w:p>
    <w:p w14:paraId="3348A788"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Mr Patrick Guiney, </w:t>
      </w:r>
      <w:r w:rsidRPr="003556E0">
        <w:rPr>
          <w:rFonts w:eastAsiaTheme="minorHAnsi" w:cs="Arial"/>
          <w:i/>
          <w:sz w:val="21"/>
          <w:szCs w:val="21"/>
          <w:lang w:val="en-US"/>
        </w:rPr>
        <w:t>Ear, Nose, and Throat Surgery</w:t>
      </w:r>
    </w:p>
    <w:p w14:paraId="054FC97A"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Lee Gruner, </w:t>
      </w:r>
      <w:r w:rsidRPr="003556E0">
        <w:rPr>
          <w:rFonts w:eastAsiaTheme="minorHAnsi" w:cs="Arial"/>
          <w:i/>
          <w:sz w:val="21"/>
          <w:szCs w:val="21"/>
          <w:lang w:val="en-US"/>
        </w:rPr>
        <w:t>Eating Disorders</w:t>
      </w:r>
    </w:p>
    <w:p w14:paraId="60F10238"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Jonathan Serpell, </w:t>
      </w:r>
      <w:r w:rsidRPr="003556E0">
        <w:rPr>
          <w:rFonts w:eastAsiaTheme="minorHAnsi" w:cs="Arial"/>
          <w:i/>
          <w:sz w:val="21"/>
          <w:szCs w:val="21"/>
          <w:lang w:val="en-US"/>
        </w:rPr>
        <w:t>Endocrinology</w:t>
      </w:r>
    </w:p>
    <w:p w14:paraId="18EF0154"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Conjoint Professor Anne Duggan, </w:t>
      </w:r>
      <w:r w:rsidRPr="003556E0">
        <w:rPr>
          <w:rFonts w:eastAsiaTheme="minorHAnsi" w:cs="Arial"/>
          <w:i/>
          <w:sz w:val="21"/>
          <w:szCs w:val="21"/>
          <w:lang w:val="en-US"/>
        </w:rPr>
        <w:t>Gastroenterology</w:t>
      </w:r>
    </w:p>
    <w:p w14:paraId="2412A4F8"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Tim Usherwood, </w:t>
      </w:r>
      <w:r w:rsidRPr="003556E0">
        <w:rPr>
          <w:rFonts w:eastAsiaTheme="minorHAnsi" w:cs="Arial"/>
          <w:i/>
          <w:sz w:val="21"/>
          <w:szCs w:val="21"/>
          <w:lang w:val="en-US"/>
        </w:rPr>
        <w:t>General Practice and Primary Care</w:t>
      </w:r>
    </w:p>
    <w:p w14:paraId="7A4F936F"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David Watters, </w:t>
      </w:r>
      <w:r w:rsidRPr="003556E0">
        <w:rPr>
          <w:rFonts w:eastAsiaTheme="minorHAnsi" w:cs="Arial"/>
          <w:i/>
          <w:sz w:val="21"/>
          <w:szCs w:val="21"/>
          <w:lang w:val="en-US"/>
        </w:rPr>
        <w:t>General Surgery</w:t>
      </w:r>
    </w:p>
    <w:p w14:paraId="59D80541"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Michael Permezel, </w:t>
      </w:r>
      <w:r w:rsidRPr="003556E0">
        <w:rPr>
          <w:rFonts w:eastAsiaTheme="minorHAnsi" w:cs="Arial"/>
          <w:i/>
          <w:sz w:val="21"/>
          <w:szCs w:val="21"/>
          <w:lang w:val="en-US"/>
        </w:rPr>
        <w:t>Gynaecology</w:t>
      </w:r>
    </w:p>
    <w:p w14:paraId="4F4E793C"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Sally McCarthy, </w:t>
      </w:r>
      <w:r w:rsidRPr="003556E0">
        <w:rPr>
          <w:rFonts w:eastAsiaTheme="minorHAnsi" w:cs="Arial"/>
          <w:i/>
          <w:sz w:val="21"/>
          <w:szCs w:val="21"/>
          <w:lang w:val="en-US"/>
        </w:rPr>
        <w:t>Intensive Care and Emergency Medicine</w:t>
      </w:r>
    </w:p>
    <w:p w14:paraId="108DDED9"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A/Prof Mark Davies, </w:t>
      </w:r>
      <w:r w:rsidRPr="003556E0">
        <w:rPr>
          <w:rFonts w:eastAsiaTheme="minorHAnsi" w:cs="Arial"/>
          <w:i/>
          <w:sz w:val="21"/>
          <w:szCs w:val="21"/>
          <w:lang w:val="en-US"/>
        </w:rPr>
        <w:t>Neurology and Neurosurgery</w:t>
      </w:r>
    </w:p>
    <w:p w14:paraId="2DAADB76"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Michael Permezel, </w:t>
      </w:r>
      <w:r w:rsidRPr="003556E0">
        <w:rPr>
          <w:rFonts w:eastAsiaTheme="minorHAnsi" w:cs="Arial"/>
          <w:i/>
          <w:sz w:val="21"/>
          <w:szCs w:val="21"/>
          <w:lang w:val="en-US"/>
        </w:rPr>
        <w:t>Obstetrics</w:t>
      </w:r>
    </w:p>
    <w:p w14:paraId="0EB2134A"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Bruce Barraclough, </w:t>
      </w:r>
      <w:r w:rsidRPr="003556E0">
        <w:rPr>
          <w:rFonts w:eastAsiaTheme="minorHAnsi" w:cs="Arial"/>
          <w:i/>
          <w:sz w:val="21"/>
          <w:szCs w:val="21"/>
          <w:lang w:val="en-US"/>
        </w:rPr>
        <w:t>Oncology</w:t>
      </w:r>
    </w:p>
    <w:p w14:paraId="7CFEAAC5"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Bradley Horsburgh, </w:t>
      </w:r>
      <w:r w:rsidRPr="003556E0">
        <w:rPr>
          <w:rFonts w:eastAsiaTheme="minorHAnsi" w:cs="Arial"/>
          <w:i/>
          <w:sz w:val="21"/>
          <w:szCs w:val="21"/>
          <w:lang w:val="en-US"/>
        </w:rPr>
        <w:t>Ophthalmology</w:t>
      </w:r>
    </w:p>
    <w:p w14:paraId="50EA461F"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Phillip Anderton, </w:t>
      </w:r>
      <w:r w:rsidRPr="003556E0">
        <w:rPr>
          <w:rFonts w:eastAsiaTheme="minorHAnsi" w:cs="Arial"/>
          <w:i/>
          <w:sz w:val="21"/>
          <w:szCs w:val="21"/>
          <w:lang w:val="en-US"/>
        </w:rPr>
        <w:t>Optometry</w:t>
      </w:r>
    </w:p>
    <w:p w14:paraId="4690E529"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Nicola Dean, </w:t>
      </w:r>
      <w:r w:rsidRPr="003556E0">
        <w:rPr>
          <w:rFonts w:eastAsiaTheme="minorHAnsi" w:cs="Arial"/>
          <w:i/>
          <w:sz w:val="21"/>
          <w:szCs w:val="21"/>
          <w:lang w:val="en-US"/>
        </w:rPr>
        <w:t xml:space="preserve">Oral and Maxillofacial Surgery Category 4 </w:t>
      </w:r>
    </w:p>
    <w:p w14:paraId="3FB41DD3"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John North, </w:t>
      </w:r>
      <w:r w:rsidRPr="003556E0">
        <w:rPr>
          <w:rFonts w:eastAsiaTheme="minorHAnsi" w:cs="Arial"/>
          <w:i/>
          <w:sz w:val="21"/>
          <w:szCs w:val="21"/>
          <w:lang w:val="en-US"/>
        </w:rPr>
        <w:t xml:space="preserve">Orthopaedics </w:t>
      </w:r>
    </w:p>
    <w:p w14:paraId="1F38C4FA"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Mr Patrick Guiney, </w:t>
      </w:r>
      <w:r w:rsidRPr="003556E0">
        <w:rPr>
          <w:rFonts w:eastAsiaTheme="minorHAnsi" w:cs="Arial"/>
          <w:i/>
          <w:sz w:val="21"/>
          <w:szCs w:val="21"/>
          <w:lang w:val="en-US"/>
        </w:rPr>
        <w:t>Otolaryngology, Head and Neck Surgery</w:t>
      </w:r>
      <w:r w:rsidRPr="003556E0">
        <w:rPr>
          <w:rFonts w:eastAsiaTheme="minorHAnsi" w:cs="Arial"/>
          <w:sz w:val="21"/>
          <w:szCs w:val="21"/>
          <w:lang w:val="en-US"/>
        </w:rPr>
        <w:t xml:space="preserve"> </w:t>
      </w:r>
    </w:p>
    <w:p w14:paraId="5FE96B08"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Deborah Bailey, </w:t>
      </w:r>
      <w:r w:rsidRPr="003556E0">
        <w:rPr>
          <w:rFonts w:eastAsiaTheme="minorHAnsi" w:cs="Arial"/>
          <w:i/>
          <w:sz w:val="21"/>
          <w:szCs w:val="21"/>
          <w:lang w:val="en-US"/>
        </w:rPr>
        <w:t>Paediatric Surgery</w:t>
      </w:r>
    </w:p>
    <w:p w14:paraId="18BC054C" w14:textId="77777777" w:rsidR="00DE04E0" w:rsidRPr="003556E0" w:rsidRDefault="00DE04E0" w:rsidP="00DE04E0">
      <w:pPr>
        <w:autoSpaceDE w:val="0"/>
        <w:autoSpaceDN w:val="0"/>
        <w:adjustRightInd w:val="0"/>
        <w:spacing w:after="80" w:line="211" w:lineRule="atLeast"/>
        <w:rPr>
          <w:rFonts w:eastAsiaTheme="minorHAnsi" w:cs="Arial"/>
          <w:i/>
          <w:sz w:val="21"/>
          <w:szCs w:val="21"/>
          <w:lang w:val="en-US"/>
        </w:rPr>
      </w:pPr>
      <w:r w:rsidRPr="003556E0">
        <w:rPr>
          <w:rFonts w:eastAsiaTheme="minorHAnsi" w:cs="Arial"/>
          <w:sz w:val="21"/>
          <w:szCs w:val="21"/>
          <w:lang w:val="en-US"/>
        </w:rPr>
        <w:t xml:space="preserve">Dr Chris Hayes, </w:t>
      </w:r>
      <w:r w:rsidRPr="003556E0">
        <w:rPr>
          <w:rFonts w:eastAsiaTheme="minorHAnsi" w:cs="Arial"/>
          <w:i/>
          <w:sz w:val="21"/>
          <w:szCs w:val="21"/>
          <w:lang w:val="en-US"/>
        </w:rPr>
        <w:t>Pain Management</w:t>
      </w:r>
    </w:p>
    <w:p w14:paraId="002403F6"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Peter Stewart, </w:t>
      </w:r>
      <w:r w:rsidRPr="003556E0">
        <w:rPr>
          <w:rFonts w:eastAsiaTheme="minorHAnsi" w:cs="Arial"/>
          <w:i/>
          <w:sz w:val="21"/>
          <w:szCs w:val="21"/>
          <w:lang w:val="en-US"/>
        </w:rPr>
        <w:t>Pathology</w:t>
      </w:r>
    </w:p>
    <w:p w14:paraId="00B8B58F"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Nicola Dean, </w:t>
      </w:r>
      <w:r w:rsidRPr="003556E0">
        <w:rPr>
          <w:rFonts w:eastAsiaTheme="minorHAnsi" w:cs="Arial"/>
          <w:i/>
          <w:sz w:val="21"/>
          <w:szCs w:val="21"/>
          <w:lang w:val="en-US"/>
        </w:rPr>
        <w:t>Plastic and Reconstructive Surgery</w:t>
      </w:r>
    </w:p>
    <w:p w14:paraId="4919E37A"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Ray Lovett, </w:t>
      </w:r>
      <w:r w:rsidRPr="003556E0">
        <w:rPr>
          <w:rFonts w:eastAsiaTheme="minorHAnsi" w:cs="Arial"/>
          <w:i/>
          <w:sz w:val="21"/>
          <w:szCs w:val="21"/>
          <w:lang w:val="en-US"/>
        </w:rPr>
        <w:t>Primary Care — Aboriginal and Torres Strait Islander Health</w:t>
      </w:r>
      <w:r w:rsidRPr="003556E0">
        <w:rPr>
          <w:rFonts w:eastAsiaTheme="minorHAnsi" w:cs="Arial"/>
          <w:sz w:val="21"/>
          <w:szCs w:val="21"/>
          <w:lang w:val="en-US"/>
        </w:rPr>
        <w:t xml:space="preserve"> </w:t>
      </w:r>
    </w:p>
    <w:p w14:paraId="01388DD6"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Ms Merrin Prictor, </w:t>
      </w:r>
      <w:r w:rsidRPr="003556E0">
        <w:rPr>
          <w:rFonts w:eastAsiaTheme="minorHAnsi" w:cs="Arial"/>
          <w:i/>
          <w:sz w:val="21"/>
          <w:szCs w:val="21"/>
          <w:lang w:val="en-US"/>
        </w:rPr>
        <w:t>Primary Care — Allied Health</w:t>
      </w:r>
      <w:r w:rsidRPr="003556E0">
        <w:rPr>
          <w:rFonts w:eastAsiaTheme="minorHAnsi" w:cs="Arial"/>
          <w:sz w:val="21"/>
          <w:szCs w:val="21"/>
          <w:lang w:val="en-US"/>
        </w:rPr>
        <w:t xml:space="preserve"> </w:t>
      </w:r>
    </w:p>
    <w:p w14:paraId="71A6009D"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Chris Mogan, </w:t>
      </w:r>
      <w:r w:rsidRPr="003556E0">
        <w:rPr>
          <w:rFonts w:eastAsiaTheme="minorHAnsi" w:cs="Arial"/>
          <w:i/>
          <w:sz w:val="21"/>
          <w:szCs w:val="21"/>
          <w:lang w:val="en-US"/>
        </w:rPr>
        <w:t>Primary Care — Mental Health</w:t>
      </w:r>
      <w:r w:rsidRPr="003556E0">
        <w:rPr>
          <w:rFonts w:eastAsiaTheme="minorHAnsi" w:cs="Arial"/>
          <w:sz w:val="21"/>
          <w:szCs w:val="21"/>
          <w:lang w:val="en-US"/>
        </w:rPr>
        <w:t xml:space="preserve"> </w:t>
      </w:r>
    </w:p>
    <w:p w14:paraId="087277E2"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A/Prof Tom Buckley, </w:t>
      </w:r>
      <w:r w:rsidRPr="003556E0">
        <w:rPr>
          <w:rFonts w:eastAsiaTheme="minorHAnsi" w:cs="Arial"/>
          <w:i/>
          <w:sz w:val="21"/>
          <w:szCs w:val="21"/>
          <w:lang w:val="en-US"/>
        </w:rPr>
        <w:t>Primary Care — Nurse Practitioners</w:t>
      </w:r>
      <w:r w:rsidRPr="003556E0">
        <w:rPr>
          <w:rFonts w:eastAsiaTheme="minorHAnsi" w:cs="Arial"/>
          <w:sz w:val="21"/>
          <w:szCs w:val="21"/>
          <w:lang w:val="en-US"/>
        </w:rPr>
        <w:t xml:space="preserve"> </w:t>
      </w:r>
    </w:p>
    <w:p w14:paraId="2A6DC6E2"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Ms Donna Garland, </w:t>
      </w:r>
      <w:r w:rsidRPr="003556E0">
        <w:rPr>
          <w:rFonts w:eastAsiaTheme="minorHAnsi" w:cs="Arial"/>
          <w:i/>
          <w:sz w:val="21"/>
          <w:szCs w:val="21"/>
          <w:lang w:val="en-US"/>
        </w:rPr>
        <w:t xml:space="preserve">Primary Care — Participating Midwife </w:t>
      </w:r>
    </w:p>
    <w:p w14:paraId="5073A544"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Michael Grigg, </w:t>
      </w:r>
      <w:r w:rsidRPr="003556E0">
        <w:rPr>
          <w:rFonts w:eastAsiaTheme="minorHAnsi" w:cs="Arial"/>
          <w:i/>
          <w:sz w:val="21"/>
          <w:szCs w:val="21"/>
          <w:lang w:val="en-US"/>
        </w:rPr>
        <w:t>Principles and Rules</w:t>
      </w:r>
      <w:r w:rsidRPr="003556E0">
        <w:rPr>
          <w:rFonts w:eastAsiaTheme="minorHAnsi" w:cs="Arial"/>
          <w:sz w:val="21"/>
          <w:szCs w:val="21"/>
          <w:lang w:val="en-US"/>
        </w:rPr>
        <w:t xml:space="preserve"> </w:t>
      </w:r>
    </w:p>
    <w:p w14:paraId="7F980162"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Malcolm Hopwood, </w:t>
      </w:r>
      <w:r w:rsidRPr="003556E0">
        <w:rPr>
          <w:rFonts w:eastAsiaTheme="minorHAnsi" w:cs="Arial"/>
          <w:i/>
          <w:sz w:val="21"/>
          <w:szCs w:val="21"/>
          <w:lang w:val="en-US"/>
        </w:rPr>
        <w:t>Psychiatry</w:t>
      </w:r>
    </w:p>
    <w:p w14:paraId="057A0B16"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Alan Cass, </w:t>
      </w:r>
      <w:r w:rsidRPr="003556E0">
        <w:rPr>
          <w:rFonts w:eastAsiaTheme="minorHAnsi" w:cs="Arial"/>
          <w:i/>
          <w:sz w:val="21"/>
          <w:szCs w:val="21"/>
          <w:lang w:val="en-US"/>
        </w:rPr>
        <w:t>Renal Medicine</w:t>
      </w:r>
    </w:p>
    <w:p w14:paraId="3607EF7C"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Anthony Lawler and Dr Philip Truskett, </w:t>
      </w:r>
      <w:r w:rsidRPr="003556E0">
        <w:rPr>
          <w:rFonts w:eastAsiaTheme="minorHAnsi" w:cs="Arial"/>
          <w:i/>
          <w:sz w:val="21"/>
          <w:szCs w:val="21"/>
          <w:lang w:val="en-US"/>
        </w:rPr>
        <w:t>Specialist and Consultant Physician Consultations</w:t>
      </w:r>
    </w:p>
    <w:p w14:paraId="697B2D21" w14:textId="77777777" w:rsidR="00DE04E0" w:rsidRPr="003556E0" w:rsidRDefault="00DE04E0" w:rsidP="00DE04E0">
      <w:pPr>
        <w:autoSpaceDE w:val="0"/>
        <w:autoSpaceDN w:val="0"/>
        <w:adjustRightInd w:val="0"/>
        <w:spacing w:after="80" w:line="211" w:lineRule="atLeast"/>
        <w:rPr>
          <w:rFonts w:eastAsiaTheme="minorHAnsi" w:cs="Arial"/>
          <w:i/>
          <w:sz w:val="21"/>
          <w:szCs w:val="21"/>
          <w:lang w:val="en-US"/>
        </w:rPr>
      </w:pPr>
      <w:r w:rsidRPr="003556E0">
        <w:rPr>
          <w:rFonts w:eastAsiaTheme="minorHAnsi" w:cs="Arial"/>
          <w:sz w:val="21"/>
          <w:szCs w:val="21"/>
          <w:lang w:val="en-US"/>
        </w:rPr>
        <w:t xml:space="preserve">Dr Michael Johnson, </w:t>
      </w:r>
      <w:r w:rsidRPr="003556E0">
        <w:rPr>
          <w:rFonts w:eastAsiaTheme="minorHAnsi" w:cs="Arial"/>
          <w:i/>
          <w:sz w:val="21"/>
          <w:szCs w:val="21"/>
          <w:lang w:val="en-US"/>
        </w:rPr>
        <w:t>Spinal Surgery</w:t>
      </w:r>
    </w:p>
    <w:p w14:paraId="357F36F6"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Christine Jenkins, </w:t>
      </w:r>
      <w:r w:rsidRPr="003556E0">
        <w:rPr>
          <w:rFonts w:eastAsiaTheme="minorHAnsi" w:cs="Arial"/>
          <w:i/>
          <w:sz w:val="21"/>
          <w:szCs w:val="21"/>
          <w:lang w:val="en-US"/>
        </w:rPr>
        <w:t>Thoracic Medicine</w:t>
      </w:r>
    </w:p>
    <w:p w14:paraId="6C6C4B63"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Brian McCaughan, </w:t>
      </w:r>
      <w:r w:rsidRPr="003556E0">
        <w:rPr>
          <w:rFonts w:eastAsiaTheme="minorHAnsi" w:cs="Arial"/>
          <w:i/>
          <w:sz w:val="21"/>
          <w:szCs w:val="21"/>
          <w:lang w:val="en-US"/>
        </w:rPr>
        <w:t>Thoracic Surgery</w:t>
      </w:r>
    </w:p>
    <w:p w14:paraId="119514DF" w14:textId="5B2D2A4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Steve Hambleton, </w:t>
      </w:r>
      <w:r w:rsidRPr="003556E0">
        <w:rPr>
          <w:rFonts w:eastAsiaTheme="minorHAnsi" w:cs="Arial"/>
          <w:i/>
          <w:sz w:val="21"/>
          <w:szCs w:val="21"/>
          <w:lang w:val="en-US"/>
        </w:rPr>
        <w:t>Urgent After Hours</w:t>
      </w:r>
      <w:r w:rsidR="00FC0D9C" w:rsidRPr="00FC0D9C">
        <w:rPr>
          <w:rFonts w:eastAsiaTheme="minorHAnsi" w:cs="Arial"/>
          <w:i/>
          <w:sz w:val="21"/>
          <w:szCs w:val="21"/>
          <w:lang w:val="en-US"/>
        </w:rPr>
        <w:t xml:space="preserve"> </w:t>
      </w:r>
      <w:r w:rsidRPr="003556E0">
        <w:rPr>
          <w:rFonts w:eastAsiaTheme="minorHAnsi" w:cs="Arial"/>
          <w:i/>
          <w:sz w:val="21"/>
          <w:szCs w:val="21"/>
          <w:lang w:val="en-US"/>
        </w:rPr>
        <w:t>Primary Care</w:t>
      </w:r>
      <w:r w:rsidR="00FC0D9C" w:rsidRPr="00FC0D9C">
        <w:rPr>
          <w:rFonts w:eastAsiaTheme="minorHAnsi" w:cs="Arial"/>
          <w:i/>
          <w:sz w:val="21"/>
          <w:szCs w:val="21"/>
          <w:lang w:val="en-US"/>
        </w:rPr>
        <w:t>,</w:t>
      </w:r>
      <w:r w:rsidRPr="003556E0">
        <w:rPr>
          <w:rFonts w:eastAsiaTheme="minorHAnsi" w:cs="Arial"/>
          <w:i/>
          <w:sz w:val="21"/>
          <w:szCs w:val="21"/>
          <w:lang w:val="en-US"/>
        </w:rPr>
        <w:t xml:space="preserve"> and Telehealth</w:t>
      </w:r>
    </w:p>
    <w:p w14:paraId="1F4E64E3"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Prof Mark Frydenberg, </w:t>
      </w:r>
      <w:r w:rsidRPr="003556E0">
        <w:rPr>
          <w:rFonts w:eastAsiaTheme="minorHAnsi" w:cs="Arial"/>
          <w:i/>
          <w:sz w:val="21"/>
          <w:szCs w:val="21"/>
          <w:lang w:val="en-US"/>
        </w:rPr>
        <w:t>Urology</w:t>
      </w:r>
    </w:p>
    <w:p w14:paraId="1D8122F2" w14:textId="77777777" w:rsidR="00DE04E0" w:rsidRPr="003556E0" w:rsidRDefault="00DE04E0" w:rsidP="00DE04E0">
      <w:pPr>
        <w:autoSpaceDE w:val="0"/>
        <w:autoSpaceDN w:val="0"/>
        <w:adjustRightInd w:val="0"/>
        <w:spacing w:after="80" w:line="211" w:lineRule="atLeast"/>
        <w:rPr>
          <w:rFonts w:eastAsiaTheme="minorHAnsi" w:cs="Arial"/>
          <w:sz w:val="21"/>
          <w:szCs w:val="21"/>
          <w:lang w:val="en-US"/>
        </w:rPr>
      </w:pPr>
      <w:r w:rsidRPr="003556E0">
        <w:rPr>
          <w:rFonts w:eastAsiaTheme="minorHAnsi" w:cs="Arial"/>
          <w:sz w:val="21"/>
          <w:szCs w:val="21"/>
          <w:lang w:val="en-US"/>
        </w:rPr>
        <w:t xml:space="preserve">Dr Peter Subramaniam and Dr Ronald Meikle, </w:t>
      </w:r>
      <w:r w:rsidRPr="003556E0">
        <w:rPr>
          <w:rFonts w:eastAsiaTheme="minorHAnsi" w:cs="Arial"/>
          <w:i/>
          <w:sz w:val="21"/>
          <w:szCs w:val="21"/>
          <w:lang w:val="en-US"/>
        </w:rPr>
        <w:t>Vascular</w:t>
      </w:r>
    </w:p>
    <w:p w14:paraId="66BC3FCF" w14:textId="06B2A081" w:rsidR="00DE04E0" w:rsidRPr="0095749E" w:rsidRDefault="00DE04E0" w:rsidP="00B27577">
      <w:pPr>
        <w:rPr>
          <w:rFonts w:cs="Arial"/>
          <w:i/>
        </w:rPr>
        <w:sectPr w:rsidR="00DE04E0" w:rsidRPr="0095749E" w:rsidSect="00FC0D9C">
          <w:type w:val="continuous"/>
          <w:pgSz w:w="11905" w:h="17337"/>
          <w:pgMar w:top="1440" w:right="1440" w:bottom="1247" w:left="1440" w:header="720" w:footer="720" w:gutter="0"/>
          <w:cols w:num="2" w:space="181"/>
          <w:noEndnote/>
          <w:docGrid w:linePitch="299"/>
        </w:sectPr>
      </w:pPr>
      <w:r w:rsidRPr="00DE04E0">
        <w:rPr>
          <w:rFonts w:eastAsiaTheme="minorHAnsi" w:cs="Arial"/>
          <w:sz w:val="21"/>
          <w:szCs w:val="21"/>
          <w:lang w:val="en-US"/>
        </w:rPr>
        <w:t xml:space="preserve">Dr Simon Torvaldsen, </w:t>
      </w:r>
      <w:r w:rsidRPr="00FC0D9C">
        <w:rPr>
          <w:rFonts w:eastAsiaTheme="minorHAnsi" w:cs="Arial"/>
          <w:i/>
          <w:sz w:val="21"/>
          <w:szCs w:val="21"/>
          <w:lang w:val="en-US"/>
        </w:rPr>
        <w:t>Wound Management</w:t>
      </w:r>
    </w:p>
    <w:p w14:paraId="0BA3C73F" w14:textId="4C03FFDE" w:rsidR="003556E0" w:rsidRPr="003556E0" w:rsidRDefault="003556E0" w:rsidP="003556E0">
      <w:pPr>
        <w:autoSpaceDE w:val="0"/>
        <w:autoSpaceDN w:val="0"/>
        <w:adjustRightInd w:val="0"/>
        <w:rPr>
          <w:rFonts w:ascii="HelveticaNeueLT Std" w:eastAsiaTheme="minorHAnsi" w:hAnsi="HelveticaNeueLT Std" w:cs="Arial"/>
          <w:sz w:val="24"/>
          <w:szCs w:val="24"/>
          <w:lang w:val="en-US"/>
        </w:rPr>
        <w:sectPr w:rsidR="003556E0" w:rsidRPr="003556E0" w:rsidSect="00DE04E0">
          <w:type w:val="continuous"/>
          <w:pgSz w:w="11905" w:h="17337"/>
          <w:pgMar w:top="1440" w:right="1440" w:bottom="1440" w:left="1440" w:header="720" w:footer="720" w:gutter="0"/>
          <w:cols w:space="720"/>
          <w:noEndnote/>
          <w:docGrid w:linePitch="299"/>
        </w:sectPr>
      </w:pPr>
    </w:p>
    <w:bookmarkStart w:id="7" w:name="_Toc36914579" w:displacedByCustomXml="next"/>
    <w:bookmarkStart w:id="8" w:name="_Toc41042148" w:displacedByCustomXml="next"/>
    <w:bookmarkStart w:id="9" w:name="_Toc41672327" w:displacedByCustomXml="next"/>
    <w:bookmarkStart w:id="10" w:name="_Toc36914578" w:displacedByCustomXml="next"/>
    <w:sdt>
      <w:sdtPr>
        <w:rPr>
          <w:rFonts w:asciiTheme="minorHAnsi" w:eastAsiaTheme="minorHAnsi" w:hAnsiTheme="minorHAnsi" w:cstheme="minorHAnsi"/>
          <w:smallCaps/>
          <w:color w:val="auto"/>
          <w:sz w:val="22"/>
          <w:szCs w:val="24"/>
          <w:lang w:val="en-AU"/>
        </w:rPr>
        <w:id w:val="442503546"/>
        <w:docPartObj>
          <w:docPartGallery w:val="Table of Contents"/>
          <w:docPartUnique/>
        </w:docPartObj>
      </w:sdtPr>
      <w:sdtEndPr>
        <w:rPr>
          <w:rFonts w:ascii="Arial" w:eastAsia="Calibri" w:hAnsi="Arial"/>
          <w:noProof/>
          <w:sz w:val="20"/>
          <w:szCs w:val="20"/>
        </w:rPr>
      </w:sdtEndPr>
      <w:sdtContent>
        <w:p w14:paraId="55627E36" w14:textId="77777777" w:rsidR="00641BAD" w:rsidRPr="001F1318" w:rsidRDefault="00641BAD" w:rsidP="0095749E">
          <w:pPr>
            <w:pStyle w:val="TOCHeading"/>
            <w:spacing w:before="0" w:after="60"/>
            <w:rPr>
              <w:rStyle w:val="Heading1Char"/>
            </w:rPr>
          </w:pPr>
          <w:r w:rsidRPr="001F1318">
            <w:rPr>
              <w:rStyle w:val="Heading1Char"/>
            </w:rPr>
            <w:t>Contents</w:t>
          </w:r>
        </w:p>
        <w:p w14:paraId="0CAF73FC" w14:textId="6CE162FE" w:rsidR="00C20393" w:rsidRDefault="001F1318">
          <w:pPr>
            <w:pStyle w:val="TOC1"/>
            <w:rPr>
              <w:rFonts w:asciiTheme="minorHAnsi" w:eastAsiaTheme="minorEastAsia" w:hAnsiTheme="minorHAnsi" w:cstheme="minorBidi"/>
              <w:b w:val="0"/>
              <w:bCs w:val="0"/>
              <w:caps w:val="0"/>
              <w:noProof/>
              <w:sz w:val="22"/>
              <w:szCs w:val="22"/>
              <w:lang w:val="en-US"/>
            </w:rPr>
          </w:pPr>
          <w:r>
            <w:fldChar w:fldCharType="begin"/>
          </w:r>
          <w:r>
            <w:instrText xml:space="preserve"> TOC \o "1-2" \h \z \u </w:instrText>
          </w:r>
          <w:r>
            <w:fldChar w:fldCharType="separate"/>
          </w:r>
          <w:hyperlink w:anchor="_Toc58432166" w:history="1">
            <w:r w:rsidR="00C20393" w:rsidRPr="00B71005">
              <w:rPr>
                <w:rStyle w:val="Hyperlink"/>
                <w:noProof/>
              </w:rPr>
              <w:t>Acknowledgements</w:t>
            </w:r>
            <w:r w:rsidR="00C20393">
              <w:rPr>
                <w:noProof/>
                <w:webHidden/>
              </w:rPr>
              <w:tab/>
            </w:r>
            <w:r w:rsidR="00C20393">
              <w:rPr>
                <w:noProof/>
                <w:webHidden/>
              </w:rPr>
              <w:fldChar w:fldCharType="begin"/>
            </w:r>
            <w:r w:rsidR="00C20393">
              <w:rPr>
                <w:noProof/>
                <w:webHidden/>
              </w:rPr>
              <w:instrText xml:space="preserve"> PAGEREF _Toc58432166 \h </w:instrText>
            </w:r>
            <w:r w:rsidR="00C20393">
              <w:rPr>
                <w:noProof/>
                <w:webHidden/>
              </w:rPr>
            </w:r>
            <w:r w:rsidR="00C20393">
              <w:rPr>
                <w:noProof/>
                <w:webHidden/>
              </w:rPr>
              <w:fldChar w:fldCharType="separate"/>
            </w:r>
            <w:r w:rsidR="00C20393">
              <w:rPr>
                <w:noProof/>
                <w:webHidden/>
              </w:rPr>
              <w:t>4</w:t>
            </w:r>
            <w:r w:rsidR="00C20393">
              <w:rPr>
                <w:noProof/>
                <w:webHidden/>
              </w:rPr>
              <w:fldChar w:fldCharType="end"/>
            </w:r>
          </w:hyperlink>
        </w:p>
        <w:p w14:paraId="420145BE" w14:textId="1CCB2106"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67" w:history="1">
            <w:r w:rsidR="00C20393" w:rsidRPr="00B71005">
              <w:rPr>
                <w:rStyle w:val="Hyperlink"/>
                <w:noProof/>
              </w:rPr>
              <w:t>Executive Summary</w:t>
            </w:r>
            <w:r w:rsidR="00C20393">
              <w:rPr>
                <w:noProof/>
                <w:webHidden/>
              </w:rPr>
              <w:tab/>
            </w:r>
            <w:r w:rsidR="00C20393">
              <w:rPr>
                <w:noProof/>
                <w:webHidden/>
              </w:rPr>
              <w:fldChar w:fldCharType="begin"/>
            </w:r>
            <w:r w:rsidR="00C20393">
              <w:rPr>
                <w:noProof/>
                <w:webHidden/>
              </w:rPr>
              <w:instrText xml:space="preserve"> PAGEREF _Toc58432167 \h </w:instrText>
            </w:r>
            <w:r w:rsidR="00C20393">
              <w:rPr>
                <w:noProof/>
                <w:webHidden/>
              </w:rPr>
            </w:r>
            <w:r w:rsidR="00C20393">
              <w:rPr>
                <w:noProof/>
                <w:webHidden/>
              </w:rPr>
              <w:fldChar w:fldCharType="separate"/>
            </w:r>
            <w:r w:rsidR="00C20393">
              <w:rPr>
                <w:noProof/>
                <w:webHidden/>
              </w:rPr>
              <w:t>6</w:t>
            </w:r>
            <w:r w:rsidR="00C20393">
              <w:rPr>
                <w:noProof/>
                <w:webHidden/>
              </w:rPr>
              <w:fldChar w:fldCharType="end"/>
            </w:r>
          </w:hyperlink>
        </w:p>
        <w:p w14:paraId="45DD5088" w14:textId="5B624451"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68" w:history="1">
            <w:r w:rsidR="00C20393" w:rsidRPr="00B71005">
              <w:rPr>
                <w:rStyle w:val="Hyperlink"/>
                <w:noProof/>
              </w:rPr>
              <w:t>Introduction</w:t>
            </w:r>
            <w:r w:rsidR="00C20393">
              <w:rPr>
                <w:noProof/>
                <w:webHidden/>
              </w:rPr>
              <w:tab/>
            </w:r>
            <w:r w:rsidR="00C20393">
              <w:rPr>
                <w:noProof/>
                <w:webHidden/>
              </w:rPr>
              <w:fldChar w:fldCharType="begin"/>
            </w:r>
            <w:r w:rsidR="00C20393">
              <w:rPr>
                <w:noProof/>
                <w:webHidden/>
              </w:rPr>
              <w:instrText xml:space="preserve"> PAGEREF _Toc58432168 \h </w:instrText>
            </w:r>
            <w:r w:rsidR="00C20393">
              <w:rPr>
                <w:noProof/>
                <w:webHidden/>
              </w:rPr>
            </w:r>
            <w:r w:rsidR="00C20393">
              <w:rPr>
                <w:noProof/>
                <w:webHidden/>
              </w:rPr>
              <w:fldChar w:fldCharType="separate"/>
            </w:r>
            <w:r w:rsidR="00C20393">
              <w:rPr>
                <w:noProof/>
                <w:webHidden/>
              </w:rPr>
              <w:t>12</w:t>
            </w:r>
            <w:r w:rsidR="00C20393">
              <w:rPr>
                <w:noProof/>
                <w:webHidden/>
              </w:rPr>
              <w:fldChar w:fldCharType="end"/>
            </w:r>
          </w:hyperlink>
        </w:p>
        <w:p w14:paraId="56674852" w14:textId="4AA61E69"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69" w:history="1">
            <w:r w:rsidR="00C20393" w:rsidRPr="00B71005">
              <w:rPr>
                <w:rStyle w:val="Hyperlink"/>
                <w:noProof/>
              </w:rPr>
              <w:t>The Taskforce’s approach</w:t>
            </w:r>
            <w:r w:rsidR="00C20393">
              <w:rPr>
                <w:noProof/>
                <w:webHidden/>
              </w:rPr>
              <w:tab/>
            </w:r>
            <w:r w:rsidR="00C20393">
              <w:rPr>
                <w:noProof/>
                <w:webHidden/>
              </w:rPr>
              <w:fldChar w:fldCharType="begin"/>
            </w:r>
            <w:r w:rsidR="00C20393">
              <w:rPr>
                <w:noProof/>
                <w:webHidden/>
              </w:rPr>
              <w:instrText xml:space="preserve"> PAGEREF _Toc58432169 \h </w:instrText>
            </w:r>
            <w:r w:rsidR="00C20393">
              <w:rPr>
                <w:noProof/>
                <w:webHidden/>
              </w:rPr>
            </w:r>
            <w:r w:rsidR="00C20393">
              <w:rPr>
                <w:noProof/>
                <w:webHidden/>
              </w:rPr>
              <w:fldChar w:fldCharType="separate"/>
            </w:r>
            <w:r w:rsidR="00C20393">
              <w:rPr>
                <w:noProof/>
                <w:webHidden/>
              </w:rPr>
              <w:t>13</w:t>
            </w:r>
            <w:r w:rsidR="00C20393">
              <w:rPr>
                <w:noProof/>
                <w:webHidden/>
              </w:rPr>
              <w:fldChar w:fldCharType="end"/>
            </w:r>
          </w:hyperlink>
        </w:p>
        <w:p w14:paraId="534E669A" w14:textId="4C6DF8A2" w:rsidR="00C20393" w:rsidRDefault="004B5119">
          <w:pPr>
            <w:pStyle w:val="TOC2"/>
            <w:rPr>
              <w:rFonts w:asciiTheme="minorHAnsi" w:eastAsiaTheme="minorEastAsia" w:hAnsiTheme="minorHAnsi" w:cstheme="minorBidi"/>
              <w:smallCaps w:val="0"/>
              <w:noProof/>
              <w:sz w:val="22"/>
              <w:szCs w:val="22"/>
              <w:lang w:val="en-US"/>
            </w:rPr>
          </w:pPr>
          <w:hyperlink w:anchor="_Toc58432170" w:history="1">
            <w:r w:rsidR="00C20393" w:rsidRPr="00B71005">
              <w:rPr>
                <w:rStyle w:val="Hyperlink"/>
                <w:noProof/>
              </w:rPr>
              <w:t>The MBS Review</w:t>
            </w:r>
            <w:r w:rsidR="00C20393">
              <w:rPr>
                <w:noProof/>
                <w:webHidden/>
              </w:rPr>
              <w:tab/>
            </w:r>
            <w:r w:rsidR="00C20393">
              <w:rPr>
                <w:noProof/>
                <w:webHidden/>
              </w:rPr>
              <w:fldChar w:fldCharType="begin"/>
            </w:r>
            <w:r w:rsidR="00C20393">
              <w:rPr>
                <w:noProof/>
                <w:webHidden/>
              </w:rPr>
              <w:instrText xml:space="preserve"> PAGEREF _Toc58432170 \h </w:instrText>
            </w:r>
            <w:r w:rsidR="00C20393">
              <w:rPr>
                <w:noProof/>
                <w:webHidden/>
              </w:rPr>
            </w:r>
            <w:r w:rsidR="00C20393">
              <w:rPr>
                <w:noProof/>
                <w:webHidden/>
              </w:rPr>
              <w:fldChar w:fldCharType="separate"/>
            </w:r>
            <w:r w:rsidR="00C20393">
              <w:rPr>
                <w:noProof/>
                <w:webHidden/>
              </w:rPr>
              <w:t>13</w:t>
            </w:r>
            <w:r w:rsidR="00C20393">
              <w:rPr>
                <w:noProof/>
                <w:webHidden/>
              </w:rPr>
              <w:fldChar w:fldCharType="end"/>
            </w:r>
          </w:hyperlink>
        </w:p>
        <w:p w14:paraId="01C3029B" w14:textId="35B668C0" w:rsidR="00C20393" w:rsidRDefault="004B5119">
          <w:pPr>
            <w:pStyle w:val="TOC2"/>
            <w:rPr>
              <w:rFonts w:asciiTheme="minorHAnsi" w:eastAsiaTheme="minorEastAsia" w:hAnsiTheme="minorHAnsi" w:cstheme="minorBidi"/>
              <w:smallCaps w:val="0"/>
              <w:noProof/>
              <w:sz w:val="22"/>
              <w:szCs w:val="22"/>
              <w:lang w:val="en-US"/>
            </w:rPr>
          </w:pPr>
          <w:hyperlink w:anchor="_Toc58432171" w:history="1">
            <w:r w:rsidR="00C20393" w:rsidRPr="00B71005">
              <w:rPr>
                <w:rStyle w:val="Hyperlink"/>
                <w:noProof/>
              </w:rPr>
              <w:t>The MBS Review Taskforce</w:t>
            </w:r>
            <w:r w:rsidR="00C20393">
              <w:rPr>
                <w:noProof/>
                <w:webHidden/>
              </w:rPr>
              <w:tab/>
            </w:r>
            <w:r w:rsidR="00C20393">
              <w:rPr>
                <w:noProof/>
                <w:webHidden/>
              </w:rPr>
              <w:fldChar w:fldCharType="begin"/>
            </w:r>
            <w:r w:rsidR="00C20393">
              <w:rPr>
                <w:noProof/>
                <w:webHidden/>
              </w:rPr>
              <w:instrText xml:space="preserve"> PAGEREF _Toc58432171 \h </w:instrText>
            </w:r>
            <w:r w:rsidR="00C20393">
              <w:rPr>
                <w:noProof/>
                <w:webHidden/>
              </w:rPr>
            </w:r>
            <w:r w:rsidR="00C20393">
              <w:rPr>
                <w:noProof/>
                <w:webHidden/>
              </w:rPr>
              <w:fldChar w:fldCharType="separate"/>
            </w:r>
            <w:r w:rsidR="00C20393">
              <w:rPr>
                <w:noProof/>
                <w:webHidden/>
              </w:rPr>
              <w:t>13</w:t>
            </w:r>
            <w:r w:rsidR="00C20393">
              <w:rPr>
                <w:noProof/>
                <w:webHidden/>
              </w:rPr>
              <w:fldChar w:fldCharType="end"/>
            </w:r>
          </w:hyperlink>
        </w:p>
        <w:p w14:paraId="3147B3ED" w14:textId="0EB74345" w:rsidR="00C20393" w:rsidRDefault="004B5119">
          <w:pPr>
            <w:pStyle w:val="TOC2"/>
            <w:rPr>
              <w:rFonts w:asciiTheme="minorHAnsi" w:eastAsiaTheme="minorEastAsia" w:hAnsiTheme="minorHAnsi" w:cstheme="minorBidi"/>
              <w:smallCaps w:val="0"/>
              <w:noProof/>
              <w:sz w:val="22"/>
              <w:szCs w:val="22"/>
              <w:lang w:val="en-US"/>
            </w:rPr>
          </w:pPr>
          <w:hyperlink w:anchor="_Toc58432172" w:history="1">
            <w:r w:rsidR="00C20393" w:rsidRPr="00B71005">
              <w:rPr>
                <w:rStyle w:val="Hyperlink"/>
                <w:noProof/>
              </w:rPr>
              <w:t>The Review process</w:t>
            </w:r>
            <w:r w:rsidR="00C20393">
              <w:rPr>
                <w:noProof/>
                <w:webHidden/>
              </w:rPr>
              <w:tab/>
            </w:r>
            <w:r w:rsidR="00C20393">
              <w:rPr>
                <w:noProof/>
                <w:webHidden/>
              </w:rPr>
              <w:fldChar w:fldCharType="begin"/>
            </w:r>
            <w:r w:rsidR="00C20393">
              <w:rPr>
                <w:noProof/>
                <w:webHidden/>
              </w:rPr>
              <w:instrText xml:space="preserve"> PAGEREF _Toc58432172 \h </w:instrText>
            </w:r>
            <w:r w:rsidR="00C20393">
              <w:rPr>
                <w:noProof/>
                <w:webHidden/>
              </w:rPr>
            </w:r>
            <w:r w:rsidR="00C20393">
              <w:rPr>
                <w:noProof/>
                <w:webHidden/>
              </w:rPr>
              <w:fldChar w:fldCharType="separate"/>
            </w:r>
            <w:r w:rsidR="00C20393">
              <w:rPr>
                <w:noProof/>
                <w:webHidden/>
              </w:rPr>
              <w:t>14</w:t>
            </w:r>
            <w:r w:rsidR="00C20393">
              <w:rPr>
                <w:noProof/>
                <w:webHidden/>
              </w:rPr>
              <w:fldChar w:fldCharType="end"/>
            </w:r>
          </w:hyperlink>
        </w:p>
        <w:p w14:paraId="26CE46BF" w14:textId="1194C5C1" w:rsidR="00C20393" w:rsidRDefault="004B5119">
          <w:pPr>
            <w:pStyle w:val="TOC2"/>
            <w:rPr>
              <w:rFonts w:asciiTheme="minorHAnsi" w:eastAsiaTheme="minorEastAsia" w:hAnsiTheme="minorHAnsi" w:cstheme="minorBidi"/>
              <w:smallCaps w:val="0"/>
              <w:noProof/>
              <w:sz w:val="22"/>
              <w:szCs w:val="22"/>
              <w:lang w:val="en-US"/>
            </w:rPr>
          </w:pPr>
          <w:hyperlink w:anchor="_Toc58432173" w:history="1">
            <w:r w:rsidR="00C20393" w:rsidRPr="00B71005">
              <w:rPr>
                <w:rStyle w:val="Hyperlink"/>
                <w:noProof/>
              </w:rPr>
              <w:t>Consumer engagement</w:t>
            </w:r>
            <w:r w:rsidR="00C20393">
              <w:rPr>
                <w:noProof/>
                <w:webHidden/>
              </w:rPr>
              <w:tab/>
            </w:r>
            <w:r w:rsidR="00C20393">
              <w:rPr>
                <w:noProof/>
                <w:webHidden/>
              </w:rPr>
              <w:fldChar w:fldCharType="begin"/>
            </w:r>
            <w:r w:rsidR="00C20393">
              <w:rPr>
                <w:noProof/>
                <w:webHidden/>
              </w:rPr>
              <w:instrText xml:space="preserve"> PAGEREF _Toc58432173 \h </w:instrText>
            </w:r>
            <w:r w:rsidR="00C20393">
              <w:rPr>
                <w:noProof/>
                <w:webHidden/>
              </w:rPr>
            </w:r>
            <w:r w:rsidR="00C20393">
              <w:rPr>
                <w:noProof/>
                <w:webHidden/>
              </w:rPr>
              <w:fldChar w:fldCharType="separate"/>
            </w:r>
            <w:r w:rsidR="00C20393">
              <w:rPr>
                <w:noProof/>
                <w:webHidden/>
              </w:rPr>
              <w:t>15</w:t>
            </w:r>
            <w:r w:rsidR="00C20393">
              <w:rPr>
                <w:noProof/>
                <w:webHidden/>
              </w:rPr>
              <w:fldChar w:fldCharType="end"/>
            </w:r>
          </w:hyperlink>
        </w:p>
        <w:p w14:paraId="527CC7FB" w14:textId="7D4FE7D7" w:rsidR="00C20393" w:rsidRDefault="004B5119">
          <w:pPr>
            <w:pStyle w:val="TOC2"/>
            <w:rPr>
              <w:rFonts w:asciiTheme="minorHAnsi" w:eastAsiaTheme="minorEastAsia" w:hAnsiTheme="minorHAnsi" w:cstheme="minorBidi"/>
              <w:smallCaps w:val="0"/>
              <w:noProof/>
              <w:sz w:val="22"/>
              <w:szCs w:val="22"/>
              <w:lang w:val="en-US"/>
            </w:rPr>
          </w:pPr>
          <w:hyperlink w:anchor="_Toc58432174" w:history="1">
            <w:r w:rsidR="00C20393" w:rsidRPr="00B71005">
              <w:rPr>
                <w:rStyle w:val="Hyperlink"/>
                <w:noProof/>
              </w:rPr>
              <w:t>Consultation</w:t>
            </w:r>
            <w:r w:rsidR="00C20393">
              <w:rPr>
                <w:noProof/>
                <w:webHidden/>
              </w:rPr>
              <w:tab/>
            </w:r>
            <w:r w:rsidR="00C20393">
              <w:rPr>
                <w:noProof/>
                <w:webHidden/>
              </w:rPr>
              <w:fldChar w:fldCharType="begin"/>
            </w:r>
            <w:r w:rsidR="00C20393">
              <w:rPr>
                <w:noProof/>
                <w:webHidden/>
              </w:rPr>
              <w:instrText xml:space="preserve"> PAGEREF _Toc58432174 \h </w:instrText>
            </w:r>
            <w:r w:rsidR="00C20393">
              <w:rPr>
                <w:noProof/>
                <w:webHidden/>
              </w:rPr>
            </w:r>
            <w:r w:rsidR="00C20393">
              <w:rPr>
                <w:noProof/>
                <w:webHidden/>
              </w:rPr>
              <w:fldChar w:fldCharType="separate"/>
            </w:r>
            <w:r w:rsidR="00C20393">
              <w:rPr>
                <w:noProof/>
                <w:webHidden/>
              </w:rPr>
              <w:t>15</w:t>
            </w:r>
            <w:r w:rsidR="00C20393">
              <w:rPr>
                <w:noProof/>
                <w:webHidden/>
              </w:rPr>
              <w:fldChar w:fldCharType="end"/>
            </w:r>
          </w:hyperlink>
        </w:p>
        <w:p w14:paraId="1810C3AC" w14:textId="3071C8F2" w:rsidR="00C20393" w:rsidRDefault="004B5119">
          <w:pPr>
            <w:pStyle w:val="TOC2"/>
            <w:rPr>
              <w:rFonts w:asciiTheme="minorHAnsi" w:eastAsiaTheme="minorEastAsia" w:hAnsiTheme="minorHAnsi" w:cstheme="minorBidi"/>
              <w:smallCaps w:val="0"/>
              <w:noProof/>
              <w:sz w:val="22"/>
              <w:szCs w:val="22"/>
              <w:lang w:val="en-US"/>
            </w:rPr>
          </w:pPr>
          <w:hyperlink w:anchor="_Toc58432175" w:history="1">
            <w:r w:rsidR="00C20393" w:rsidRPr="00B71005">
              <w:rPr>
                <w:rStyle w:val="Hyperlink"/>
                <w:noProof/>
              </w:rPr>
              <w:t>Taskforce consideration</w:t>
            </w:r>
            <w:r w:rsidR="00C20393">
              <w:rPr>
                <w:noProof/>
                <w:webHidden/>
              </w:rPr>
              <w:tab/>
            </w:r>
            <w:r w:rsidR="00C20393">
              <w:rPr>
                <w:noProof/>
                <w:webHidden/>
              </w:rPr>
              <w:fldChar w:fldCharType="begin"/>
            </w:r>
            <w:r w:rsidR="00C20393">
              <w:rPr>
                <w:noProof/>
                <w:webHidden/>
              </w:rPr>
              <w:instrText xml:space="preserve"> PAGEREF _Toc58432175 \h </w:instrText>
            </w:r>
            <w:r w:rsidR="00C20393">
              <w:rPr>
                <w:noProof/>
                <w:webHidden/>
              </w:rPr>
            </w:r>
            <w:r w:rsidR="00C20393">
              <w:rPr>
                <w:noProof/>
                <w:webHidden/>
              </w:rPr>
              <w:fldChar w:fldCharType="separate"/>
            </w:r>
            <w:r w:rsidR="00C20393">
              <w:rPr>
                <w:noProof/>
                <w:webHidden/>
              </w:rPr>
              <w:t>16</w:t>
            </w:r>
            <w:r w:rsidR="00C20393">
              <w:rPr>
                <w:noProof/>
                <w:webHidden/>
              </w:rPr>
              <w:fldChar w:fldCharType="end"/>
            </w:r>
          </w:hyperlink>
        </w:p>
        <w:p w14:paraId="562F6F01" w14:textId="0CD525BA" w:rsidR="00C20393" w:rsidRDefault="004B5119">
          <w:pPr>
            <w:pStyle w:val="TOC2"/>
            <w:rPr>
              <w:rFonts w:asciiTheme="minorHAnsi" w:eastAsiaTheme="minorEastAsia" w:hAnsiTheme="minorHAnsi" w:cstheme="minorBidi"/>
              <w:smallCaps w:val="0"/>
              <w:noProof/>
              <w:sz w:val="22"/>
              <w:szCs w:val="22"/>
              <w:lang w:val="en-US"/>
            </w:rPr>
          </w:pPr>
          <w:hyperlink w:anchor="_Toc58432176" w:history="1">
            <w:r w:rsidR="00C20393" w:rsidRPr="00B71005">
              <w:rPr>
                <w:rStyle w:val="Hyperlink"/>
                <w:noProof/>
              </w:rPr>
              <w:t>Implementation</w:t>
            </w:r>
            <w:r w:rsidR="00C20393">
              <w:rPr>
                <w:noProof/>
                <w:webHidden/>
              </w:rPr>
              <w:tab/>
            </w:r>
            <w:r w:rsidR="00C20393">
              <w:rPr>
                <w:noProof/>
                <w:webHidden/>
              </w:rPr>
              <w:fldChar w:fldCharType="begin"/>
            </w:r>
            <w:r w:rsidR="00C20393">
              <w:rPr>
                <w:noProof/>
                <w:webHidden/>
              </w:rPr>
              <w:instrText xml:space="preserve"> PAGEREF _Toc58432176 \h </w:instrText>
            </w:r>
            <w:r w:rsidR="00C20393">
              <w:rPr>
                <w:noProof/>
                <w:webHidden/>
              </w:rPr>
            </w:r>
            <w:r w:rsidR="00C20393">
              <w:rPr>
                <w:noProof/>
                <w:webHidden/>
              </w:rPr>
              <w:fldChar w:fldCharType="separate"/>
            </w:r>
            <w:r w:rsidR="00C20393">
              <w:rPr>
                <w:noProof/>
                <w:webHidden/>
              </w:rPr>
              <w:t>16</w:t>
            </w:r>
            <w:r w:rsidR="00C20393">
              <w:rPr>
                <w:noProof/>
                <w:webHidden/>
              </w:rPr>
              <w:fldChar w:fldCharType="end"/>
            </w:r>
          </w:hyperlink>
        </w:p>
        <w:p w14:paraId="74C26B2D" w14:textId="5254C721"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77" w:history="1">
            <w:r w:rsidR="00C20393" w:rsidRPr="00B71005">
              <w:rPr>
                <w:rStyle w:val="Hyperlink"/>
                <w:noProof/>
              </w:rPr>
              <w:t>Part One: The context for Medicare – Then and now</w:t>
            </w:r>
            <w:r w:rsidR="00C20393">
              <w:rPr>
                <w:noProof/>
                <w:webHidden/>
              </w:rPr>
              <w:tab/>
            </w:r>
            <w:r w:rsidR="00C20393">
              <w:rPr>
                <w:noProof/>
                <w:webHidden/>
              </w:rPr>
              <w:fldChar w:fldCharType="begin"/>
            </w:r>
            <w:r w:rsidR="00C20393">
              <w:rPr>
                <w:noProof/>
                <w:webHidden/>
              </w:rPr>
              <w:instrText xml:space="preserve"> PAGEREF _Toc58432177 \h </w:instrText>
            </w:r>
            <w:r w:rsidR="00C20393">
              <w:rPr>
                <w:noProof/>
                <w:webHidden/>
              </w:rPr>
            </w:r>
            <w:r w:rsidR="00C20393">
              <w:rPr>
                <w:noProof/>
                <w:webHidden/>
              </w:rPr>
              <w:fldChar w:fldCharType="separate"/>
            </w:r>
            <w:r w:rsidR="00C20393">
              <w:rPr>
                <w:noProof/>
                <w:webHidden/>
              </w:rPr>
              <w:t>20</w:t>
            </w:r>
            <w:r w:rsidR="00C20393">
              <w:rPr>
                <w:noProof/>
                <w:webHidden/>
              </w:rPr>
              <w:fldChar w:fldCharType="end"/>
            </w:r>
          </w:hyperlink>
        </w:p>
        <w:p w14:paraId="61969A2D" w14:textId="22269F7D" w:rsidR="00C20393" w:rsidRDefault="004B5119">
          <w:pPr>
            <w:pStyle w:val="TOC2"/>
            <w:rPr>
              <w:rFonts w:asciiTheme="minorHAnsi" w:eastAsiaTheme="minorEastAsia" w:hAnsiTheme="minorHAnsi" w:cstheme="minorBidi"/>
              <w:smallCaps w:val="0"/>
              <w:noProof/>
              <w:sz w:val="22"/>
              <w:szCs w:val="22"/>
              <w:lang w:val="en-US"/>
            </w:rPr>
          </w:pPr>
          <w:hyperlink w:anchor="_Toc58432178" w:history="1">
            <w:r w:rsidR="00C20393" w:rsidRPr="00B71005">
              <w:rPr>
                <w:rStyle w:val="Hyperlink"/>
                <w:noProof/>
              </w:rPr>
              <w:t>Medicare and the MBS – history and context</w:t>
            </w:r>
            <w:r w:rsidR="00C20393">
              <w:rPr>
                <w:noProof/>
                <w:webHidden/>
              </w:rPr>
              <w:tab/>
            </w:r>
            <w:r w:rsidR="00C20393">
              <w:rPr>
                <w:noProof/>
                <w:webHidden/>
              </w:rPr>
              <w:fldChar w:fldCharType="begin"/>
            </w:r>
            <w:r w:rsidR="00C20393">
              <w:rPr>
                <w:noProof/>
                <w:webHidden/>
              </w:rPr>
              <w:instrText xml:space="preserve"> PAGEREF _Toc58432178 \h </w:instrText>
            </w:r>
            <w:r w:rsidR="00C20393">
              <w:rPr>
                <w:noProof/>
                <w:webHidden/>
              </w:rPr>
            </w:r>
            <w:r w:rsidR="00C20393">
              <w:rPr>
                <w:noProof/>
                <w:webHidden/>
              </w:rPr>
              <w:fldChar w:fldCharType="separate"/>
            </w:r>
            <w:r w:rsidR="00C20393">
              <w:rPr>
                <w:noProof/>
                <w:webHidden/>
              </w:rPr>
              <w:t>20</w:t>
            </w:r>
            <w:r w:rsidR="00C20393">
              <w:rPr>
                <w:noProof/>
                <w:webHidden/>
              </w:rPr>
              <w:fldChar w:fldCharType="end"/>
            </w:r>
          </w:hyperlink>
        </w:p>
        <w:p w14:paraId="69A5A1DD" w14:textId="6AD1B115" w:rsidR="00C20393" w:rsidRDefault="004B5119">
          <w:pPr>
            <w:pStyle w:val="TOC2"/>
            <w:rPr>
              <w:rFonts w:asciiTheme="minorHAnsi" w:eastAsiaTheme="minorEastAsia" w:hAnsiTheme="minorHAnsi" w:cstheme="minorBidi"/>
              <w:smallCaps w:val="0"/>
              <w:noProof/>
              <w:sz w:val="22"/>
              <w:szCs w:val="22"/>
              <w:lang w:val="en-US"/>
            </w:rPr>
          </w:pPr>
          <w:hyperlink w:anchor="_Toc58432179" w:history="1">
            <w:r w:rsidR="00C20393" w:rsidRPr="00B71005">
              <w:rPr>
                <w:rStyle w:val="Hyperlink"/>
                <w:noProof/>
              </w:rPr>
              <w:t>How health and care have changed</w:t>
            </w:r>
            <w:r w:rsidR="00C20393">
              <w:rPr>
                <w:noProof/>
                <w:webHidden/>
              </w:rPr>
              <w:tab/>
            </w:r>
            <w:r w:rsidR="00C20393">
              <w:rPr>
                <w:noProof/>
                <w:webHidden/>
              </w:rPr>
              <w:fldChar w:fldCharType="begin"/>
            </w:r>
            <w:r w:rsidR="00C20393">
              <w:rPr>
                <w:noProof/>
                <w:webHidden/>
              </w:rPr>
              <w:instrText xml:space="preserve"> PAGEREF _Toc58432179 \h </w:instrText>
            </w:r>
            <w:r w:rsidR="00C20393">
              <w:rPr>
                <w:noProof/>
                <w:webHidden/>
              </w:rPr>
            </w:r>
            <w:r w:rsidR="00C20393">
              <w:rPr>
                <w:noProof/>
                <w:webHidden/>
              </w:rPr>
              <w:fldChar w:fldCharType="separate"/>
            </w:r>
            <w:r w:rsidR="00C20393">
              <w:rPr>
                <w:noProof/>
                <w:webHidden/>
              </w:rPr>
              <w:t>22</w:t>
            </w:r>
            <w:r w:rsidR="00C20393">
              <w:rPr>
                <w:noProof/>
                <w:webHidden/>
              </w:rPr>
              <w:fldChar w:fldCharType="end"/>
            </w:r>
          </w:hyperlink>
        </w:p>
        <w:p w14:paraId="123F7C3F" w14:textId="6EFE0088" w:rsidR="00C20393" w:rsidRDefault="004B5119">
          <w:pPr>
            <w:pStyle w:val="TOC2"/>
            <w:rPr>
              <w:rFonts w:asciiTheme="minorHAnsi" w:eastAsiaTheme="minorEastAsia" w:hAnsiTheme="minorHAnsi" w:cstheme="minorBidi"/>
              <w:smallCaps w:val="0"/>
              <w:noProof/>
              <w:sz w:val="22"/>
              <w:szCs w:val="22"/>
              <w:lang w:val="en-US"/>
            </w:rPr>
          </w:pPr>
          <w:hyperlink w:anchor="_Toc58432180" w:history="1">
            <w:r w:rsidR="00C20393" w:rsidRPr="00B71005">
              <w:rPr>
                <w:rStyle w:val="Hyperlink"/>
                <w:noProof/>
              </w:rPr>
              <w:t>Financial sustainability of the MBS</w:t>
            </w:r>
            <w:r w:rsidR="00C20393">
              <w:rPr>
                <w:noProof/>
                <w:webHidden/>
              </w:rPr>
              <w:tab/>
            </w:r>
            <w:r w:rsidR="00C20393">
              <w:rPr>
                <w:noProof/>
                <w:webHidden/>
              </w:rPr>
              <w:fldChar w:fldCharType="begin"/>
            </w:r>
            <w:r w:rsidR="00C20393">
              <w:rPr>
                <w:noProof/>
                <w:webHidden/>
              </w:rPr>
              <w:instrText xml:space="preserve"> PAGEREF _Toc58432180 \h </w:instrText>
            </w:r>
            <w:r w:rsidR="00C20393">
              <w:rPr>
                <w:noProof/>
                <w:webHidden/>
              </w:rPr>
            </w:r>
            <w:r w:rsidR="00C20393">
              <w:rPr>
                <w:noProof/>
                <w:webHidden/>
              </w:rPr>
              <w:fldChar w:fldCharType="separate"/>
            </w:r>
            <w:r w:rsidR="00C20393">
              <w:rPr>
                <w:noProof/>
                <w:webHidden/>
              </w:rPr>
              <w:t>23</w:t>
            </w:r>
            <w:r w:rsidR="00C20393">
              <w:rPr>
                <w:noProof/>
                <w:webHidden/>
              </w:rPr>
              <w:fldChar w:fldCharType="end"/>
            </w:r>
          </w:hyperlink>
        </w:p>
        <w:p w14:paraId="288E3203" w14:textId="2949F59C" w:rsidR="00C20393" w:rsidRDefault="004B5119">
          <w:pPr>
            <w:pStyle w:val="TOC2"/>
            <w:rPr>
              <w:rFonts w:asciiTheme="minorHAnsi" w:eastAsiaTheme="minorEastAsia" w:hAnsiTheme="minorHAnsi" w:cstheme="minorBidi"/>
              <w:smallCaps w:val="0"/>
              <w:noProof/>
              <w:sz w:val="22"/>
              <w:szCs w:val="22"/>
              <w:lang w:val="en-US"/>
            </w:rPr>
          </w:pPr>
          <w:hyperlink w:anchor="_Toc58432181" w:history="1">
            <w:r w:rsidR="00C20393" w:rsidRPr="00B71005">
              <w:rPr>
                <w:rStyle w:val="Hyperlink"/>
                <w:noProof/>
              </w:rPr>
              <w:t>Where to next?</w:t>
            </w:r>
            <w:r w:rsidR="00C20393">
              <w:rPr>
                <w:noProof/>
                <w:webHidden/>
              </w:rPr>
              <w:tab/>
            </w:r>
            <w:r w:rsidR="00C20393">
              <w:rPr>
                <w:noProof/>
                <w:webHidden/>
              </w:rPr>
              <w:fldChar w:fldCharType="begin"/>
            </w:r>
            <w:r w:rsidR="00C20393">
              <w:rPr>
                <w:noProof/>
                <w:webHidden/>
              </w:rPr>
              <w:instrText xml:space="preserve"> PAGEREF _Toc58432181 \h </w:instrText>
            </w:r>
            <w:r w:rsidR="00C20393">
              <w:rPr>
                <w:noProof/>
                <w:webHidden/>
              </w:rPr>
            </w:r>
            <w:r w:rsidR="00C20393">
              <w:rPr>
                <w:noProof/>
                <w:webHidden/>
              </w:rPr>
              <w:fldChar w:fldCharType="separate"/>
            </w:r>
            <w:r w:rsidR="00C20393">
              <w:rPr>
                <w:noProof/>
                <w:webHidden/>
              </w:rPr>
              <w:t>24</w:t>
            </w:r>
            <w:r w:rsidR="00C20393">
              <w:rPr>
                <w:noProof/>
                <w:webHidden/>
              </w:rPr>
              <w:fldChar w:fldCharType="end"/>
            </w:r>
          </w:hyperlink>
        </w:p>
        <w:p w14:paraId="72216E9C" w14:textId="762C8137"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82" w:history="1">
            <w:r w:rsidR="00C20393" w:rsidRPr="00B71005">
              <w:rPr>
                <w:rStyle w:val="Hyperlink"/>
                <w:noProof/>
              </w:rPr>
              <w:t>Part Two: Opportunities and challenges to strengthen the MBS</w:t>
            </w:r>
            <w:r w:rsidR="00C20393">
              <w:rPr>
                <w:noProof/>
                <w:webHidden/>
              </w:rPr>
              <w:tab/>
            </w:r>
            <w:r w:rsidR="00C20393">
              <w:rPr>
                <w:noProof/>
                <w:webHidden/>
              </w:rPr>
              <w:fldChar w:fldCharType="begin"/>
            </w:r>
            <w:r w:rsidR="00C20393">
              <w:rPr>
                <w:noProof/>
                <w:webHidden/>
              </w:rPr>
              <w:instrText xml:space="preserve"> PAGEREF _Toc58432182 \h </w:instrText>
            </w:r>
            <w:r w:rsidR="00C20393">
              <w:rPr>
                <w:noProof/>
                <w:webHidden/>
              </w:rPr>
            </w:r>
            <w:r w:rsidR="00C20393">
              <w:rPr>
                <w:noProof/>
                <w:webHidden/>
              </w:rPr>
              <w:fldChar w:fldCharType="separate"/>
            </w:r>
            <w:r w:rsidR="00C20393">
              <w:rPr>
                <w:noProof/>
                <w:webHidden/>
              </w:rPr>
              <w:t>25</w:t>
            </w:r>
            <w:r w:rsidR="00C20393">
              <w:rPr>
                <w:noProof/>
                <w:webHidden/>
              </w:rPr>
              <w:fldChar w:fldCharType="end"/>
            </w:r>
          </w:hyperlink>
        </w:p>
        <w:p w14:paraId="079D487E" w14:textId="78F77D52" w:rsidR="00C20393" w:rsidRDefault="004B5119">
          <w:pPr>
            <w:pStyle w:val="TOC2"/>
            <w:rPr>
              <w:rFonts w:asciiTheme="minorHAnsi" w:eastAsiaTheme="minorEastAsia" w:hAnsiTheme="minorHAnsi" w:cstheme="minorBidi"/>
              <w:smallCaps w:val="0"/>
              <w:noProof/>
              <w:sz w:val="22"/>
              <w:szCs w:val="22"/>
              <w:lang w:val="en-US"/>
            </w:rPr>
          </w:pPr>
          <w:hyperlink w:anchor="_Toc58432183" w:history="1">
            <w:r w:rsidR="00C20393" w:rsidRPr="00B71005">
              <w:rPr>
                <w:rStyle w:val="Hyperlink"/>
                <w:noProof/>
              </w:rPr>
              <w:t>Creating an MBS that meets the needs of consumers</w:t>
            </w:r>
            <w:r w:rsidR="00C20393">
              <w:rPr>
                <w:noProof/>
                <w:webHidden/>
              </w:rPr>
              <w:tab/>
            </w:r>
            <w:r w:rsidR="00C20393">
              <w:rPr>
                <w:noProof/>
                <w:webHidden/>
              </w:rPr>
              <w:fldChar w:fldCharType="begin"/>
            </w:r>
            <w:r w:rsidR="00C20393">
              <w:rPr>
                <w:noProof/>
                <w:webHidden/>
              </w:rPr>
              <w:instrText xml:space="preserve"> PAGEREF _Toc58432183 \h </w:instrText>
            </w:r>
            <w:r w:rsidR="00C20393">
              <w:rPr>
                <w:noProof/>
                <w:webHidden/>
              </w:rPr>
            </w:r>
            <w:r w:rsidR="00C20393">
              <w:rPr>
                <w:noProof/>
                <w:webHidden/>
              </w:rPr>
              <w:fldChar w:fldCharType="separate"/>
            </w:r>
            <w:r w:rsidR="00C20393">
              <w:rPr>
                <w:noProof/>
                <w:webHidden/>
              </w:rPr>
              <w:t>26</w:t>
            </w:r>
            <w:r w:rsidR="00C20393">
              <w:rPr>
                <w:noProof/>
                <w:webHidden/>
              </w:rPr>
              <w:fldChar w:fldCharType="end"/>
            </w:r>
          </w:hyperlink>
        </w:p>
        <w:p w14:paraId="37F2B9F4" w14:textId="24037821" w:rsidR="00C20393" w:rsidRDefault="004B5119">
          <w:pPr>
            <w:pStyle w:val="TOC2"/>
            <w:rPr>
              <w:rFonts w:asciiTheme="minorHAnsi" w:eastAsiaTheme="minorEastAsia" w:hAnsiTheme="minorHAnsi" w:cstheme="minorBidi"/>
              <w:smallCaps w:val="0"/>
              <w:noProof/>
              <w:sz w:val="22"/>
              <w:szCs w:val="22"/>
              <w:lang w:val="en-US"/>
            </w:rPr>
          </w:pPr>
          <w:hyperlink w:anchor="_Toc58432184" w:history="1">
            <w:r w:rsidR="00C20393" w:rsidRPr="00B71005">
              <w:rPr>
                <w:rStyle w:val="Hyperlink"/>
                <w:noProof/>
              </w:rPr>
              <w:t>Improved measurement of healthcare for consumers</w:t>
            </w:r>
            <w:r w:rsidR="00C20393">
              <w:rPr>
                <w:noProof/>
                <w:webHidden/>
              </w:rPr>
              <w:tab/>
            </w:r>
            <w:r w:rsidR="00C20393">
              <w:rPr>
                <w:noProof/>
                <w:webHidden/>
              </w:rPr>
              <w:fldChar w:fldCharType="begin"/>
            </w:r>
            <w:r w:rsidR="00C20393">
              <w:rPr>
                <w:noProof/>
                <w:webHidden/>
              </w:rPr>
              <w:instrText xml:space="preserve"> PAGEREF _Toc58432184 \h </w:instrText>
            </w:r>
            <w:r w:rsidR="00C20393">
              <w:rPr>
                <w:noProof/>
                <w:webHidden/>
              </w:rPr>
            </w:r>
            <w:r w:rsidR="00C20393">
              <w:rPr>
                <w:noProof/>
                <w:webHidden/>
              </w:rPr>
              <w:fldChar w:fldCharType="separate"/>
            </w:r>
            <w:r w:rsidR="00C20393">
              <w:rPr>
                <w:noProof/>
                <w:webHidden/>
              </w:rPr>
              <w:t>34</w:t>
            </w:r>
            <w:r w:rsidR="00C20393">
              <w:rPr>
                <w:noProof/>
                <w:webHidden/>
              </w:rPr>
              <w:fldChar w:fldCharType="end"/>
            </w:r>
          </w:hyperlink>
        </w:p>
        <w:p w14:paraId="75D4979C" w14:textId="19D563D9" w:rsidR="00C20393" w:rsidRDefault="004B5119">
          <w:pPr>
            <w:pStyle w:val="TOC2"/>
            <w:rPr>
              <w:rFonts w:asciiTheme="minorHAnsi" w:eastAsiaTheme="minorEastAsia" w:hAnsiTheme="minorHAnsi" w:cstheme="minorBidi"/>
              <w:smallCaps w:val="0"/>
              <w:noProof/>
              <w:sz w:val="22"/>
              <w:szCs w:val="22"/>
              <w:lang w:val="en-US"/>
            </w:rPr>
          </w:pPr>
          <w:hyperlink w:anchor="_Toc58432185" w:history="1">
            <w:r w:rsidR="00C20393" w:rsidRPr="00B71005">
              <w:rPr>
                <w:rStyle w:val="Hyperlink"/>
                <w:noProof/>
              </w:rPr>
              <w:t>Alternative funding models to support healthcare delivery</w:t>
            </w:r>
            <w:r w:rsidR="00C20393">
              <w:rPr>
                <w:noProof/>
                <w:webHidden/>
              </w:rPr>
              <w:tab/>
            </w:r>
            <w:r w:rsidR="00C20393">
              <w:rPr>
                <w:noProof/>
                <w:webHidden/>
              </w:rPr>
              <w:fldChar w:fldCharType="begin"/>
            </w:r>
            <w:r w:rsidR="00C20393">
              <w:rPr>
                <w:noProof/>
                <w:webHidden/>
              </w:rPr>
              <w:instrText xml:space="preserve"> PAGEREF _Toc58432185 \h </w:instrText>
            </w:r>
            <w:r w:rsidR="00C20393">
              <w:rPr>
                <w:noProof/>
                <w:webHidden/>
              </w:rPr>
            </w:r>
            <w:r w:rsidR="00C20393">
              <w:rPr>
                <w:noProof/>
                <w:webHidden/>
              </w:rPr>
              <w:fldChar w:fldCharType="separate"/>
            </w:r>
            <w:r w:rsidR="00C20393">
              <w:rPr>
                <w:noProof/>
                <w:webHidden/>
              </w:rPr>
              <w:t>42</w:t>
            </w:r>
            <w:r w:rsidR="00C20393">
              <w:rPr>
                <w:noProof/>
                <w:webHidden/>
              </w:rPr>
              <w:fldChar w:fldCharType="end"/>
            </w:r>
          </w:hyperlink>
        </w:p>
        <w:p w14:paraId="77C930EE" w14:textId="4C453A72" w:rsidR="00C20393" w:rsidRDefault="004B5119">
          <w:pPr>
            <w:pStyle w:val="TOC2"/>
            <w:rPr>
              <w:rFonts w:asciiTheme="minorHAnsi" w:eastAsiaTheme="minorEastAsia" w:hAnsiTheme="minorHAnsi" w:cstheme="minorBidi"/>
              <w:smallCaps w:val="0"/>
              <w:noProof/>
              <w:sz w:val="22"/>
              <w:szCs w:val="22"/>
              <w:lang w:val="en-US"/>
            </w:rPr>
          </w:pPr>
          <w:hyperlink w:anchor="_Toc58432186" w:history="1">
            <w:r w:rsidR="00C20393" w:rsidRPr="00B71005">
              <w:rPr>
                <w:rStyle w:val="Hyperlink"/>
                <w:noProof/>
              </w:rPr>
              <w:t>GP stewardship</w:t>
            </w:r>
            <w:r w:rsidR="00C20393">
              <w:rPr>
                <w:noProof/>
                <w:webHidden/>
              </w:rPr>
              <w:tab/>
            </w:r>
            <w:r w:rsidR="00C20393">
              <w:rPr>
                <w:noProof/>
                <w:webHidden/>
              </w:rPr>
              <w:fldChar w:fldCharType="begin"/>
            </w:r>
            <w:r w:rsidR="00C20393">
              <w:rPr>
                <w:noProof/>
                <w:webHidden/>
              </w:rPr>
              <w:instrText xml:space="preserve"> PAGEREF _Toc58432186 \h </w:instrText>
            </w:r>
            <w:r w:rsidR="00C20393">
              <w:rPr>
                <w:noProof/>
                <w:webHidden/>
              </w:rPr>
            </w:r>
            <w:r w:rsidR="00C20393">
              <w:rPr>
                <w:noProof/>
                <w:webHidden/>
              </w:rPr>
              <w:fldChar w:fldCharType="separate"/>
            </w:r>
            <w:r w:rsidR="00C20393">
              <w:rPr>
                <w:noProof/>
                <w:webHidden/>
              </w:rPr>
              <w:t>48</w:t>
            </w:r>
            <w:r w:rsidR="00C20393">
              <w:rPr>
                <w:noProof/>
                <w:webHidden/>
              </w:rPr>
              <w:fldChar w:fldCharType="end"/>
            </w:r>
          </w:hyperlink>
        </w:p>
        <w:p w14:paraId="7C672500" w14:textId="6B0DD23F" w:rsidR="00C20393" w:rsidRDefault="004B5119">
          <w:pPr>
            <w:pStyle w:val="TOC2"/>
            <w:rPr>
              <w:rFonts w:asciiTheme="minorHAnsi" w:eastAsiaTheme="minorEastAsia" w:hAnsiTheme="minorHAnsi" w:cstheme="minorBidi"/>
              <w:smallCaps w:val="0"/>
              <w:noProof/>
              <w:sz w:val="22"/>
              <w:szCs w:val="22"/>
              <w:lang w:val="en-US"/>
            </w:rPr>
          </w:pPr>
          <w:hyperlink w:anchor="_Toc58432187" w:history="1">
            <w:r w:rsidR="00C20393" w:rsidRPr="00B71005">
              <w:rPr>
                <w:rStyle w:val="Hyperlink"/>
                <w:noProof/>
              </w:rPr>
              <w:t>Harnessing innovation to deliver contemporary care</w:t>
            </w:r>
            <w:r w:rsidR="00C20393">
              <w:rPr>
                <w:noProof/>
                <w:webHidden/>
              </w:rPr>
              <w:tab/>
            </w:r>
            <w:r w:rsidR="00C20393">
              <w:rPr>
                <w:noProof/>
                <w:webHidden/>
              </w:rPr>
              <w:fldChar w:fldCharType="begin"/>
            </w:r>
            <w:r w:rsidR="00C20393">
              <w:rPr>
                <w:noProof/>
                <w:webHidden/>
              </w:rPr>
              <w:instrText xml:space="preserve"> PAGEREF _Toc58432187 \h </w:instrText>
            </w:r>
            <w:r w:rsidR="00C20393">
              <w:rPr>
                <w:noProof/>
                <w:webHidden/>
              </w:rPr>
            </w:r>
            <w:r w:rsidR="00C20393">
              <w:rPr>
                <w:noProof/>
                <w:webHidden/>
              </w:rPr>
              <w:fldChar w:fldCharType="separate"/>
            </w:r>
            <w:r w:rsidR="00C20393">
              <w:rPr>
                <w:noProof/>
                <w:webHidden/>
              </w:rPr>
              <w:t>52</w:t>
            </w:r>
            <w:r w:rsidR="00C20393">
              <w:rPr>
                <w:noProof/>
                <w:webHidden/>
              </w:rPr>
              <w:fldChar w:fldCharType="end"/>
            </w:r>
          </w:hyperlink>
        </w:p>
        <w:p w14:paraId="1C036BA9" w14:textId="00355D30" w:rsidR="00C20393" w:rsidRDefault="004B5119">
          <w:pPr>
            <w:pStyle w:val="TOC2"/>
            <w:rPr>
              <w:rFonts w:asciiTheme="minorHAnsi" w:eastAsiaTheme="minorEastAsia" w:hAnsiTheme="minorHAnsi" w:cstheme="minorBidi"/>
              <w:smallCaps w:val="0"/>
              <w:noProof/>
              <w:sz w:val="22"/>
              <w:szCs w:val="22"/>
              <w:lang w:val="en-US"/>
            </w:rPr>
          </w:pPr>
          <w:hyperlink w:anchor="_Toc58432188" w:history="1">
            <w:r w:rsidR="00C20393" w:rsidRPr="00B71005">
              <w:rPr>
                <w:rStyle w:val="Hyperlink"/>
                <w:noProof/>
              </w:rPr>
              <w:t>Consistency across surgical procedures</w:t>
            </w:r>
            <w:r w:rsidR="00C20393">
              <w:rPr>
                <w:noProof/>
                <w:webHidden/>
              </w:rPr>
              <w:tab/>
            </w:r>
            <w:r w:rsidR="00C20393">
              <w:rPr>
                <w:noProof/>
                <w:webHidden/>
              </w:rPr>
              <w:fldChar w:fldCharType="begin"/>
            </w:r>
            <w:r w:rsidR="00C20393">
              <w:rPr>
                <w:noProof/>
                <w:webHidden/>
              </w:rPr>
              <w:instrText xml:space="preserve"> PAGEREF _Toc58432188 \h </w:instrText>
            </w:r>
            <w:r w:rsidR="00C20393">
              <w:rPr>
                <w:noProof/>
                <w:webHidden/>
              </w:rPr>
            </w:r>
            <w:r w:rsidR="00C20393">
              <w:rPr>
                <w:noProof/>
                <w:webHidden/>
              </w:rPr>
              <w:fldChar w:fldCharType="separate"/>
            </w:r>
            <w:r w:rsidR="00C20393">
              <w:rPr>
                <w:noProof/>
                <w:webHidden/>
              </w:rPr>
              <w:t>56</w:t>
            </w:r>
            <w:r w:rsidR="00C20393">
              <w:rPr>
                <w:noProof/>
                <w:webHidden/>
              </w:rPr>
              <w:fldChar w:fldCharType="end"/>
            </w:r>
          </w:hyperlink>
        </w:p>
        <w:p w14:paraId="4A45F335" w14:textId="5F5DD966"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89" w:history="1">
            <w:r w:rsidR="00C20393" w:rsidRPr="00B71005">
              <w:rPr>
                <w:rStyle w:val="Hyperlink"/>
                <w:noProof/>
              </w:rPr>
              <w:t>Part Three: A continuous review mechanism for the MBS</w:t>
            </w:r>
            <w:r w:rsidR="00C20393">
              <w:rPr>
                <w:noProof/>
                <w:webHidden/>
              </w:rPr>
              <w:tab/>
            </w:r>
            <w:r w:rsidR="00C20393">
              <w:rPr>
                <w:noProof/>
                <w:webHidden/>
              </w:rPr>
              <w:fldChar w:fldCharType="begin"/>
            </w:r>
            <w:r w:rsidR="00C20393">
              <w:rPr>
                <w:noProof/>
                <w:webHidden/>
              </w:rPr>
              <w:instrText xml:space="preserve"> PAGEREF _Toc58432189 \h </w:instrText>
            </w:r>
            <w:r w:rsidR="00C20393">
              <w:rPr>
                <w:noProof/>
                <w:webHidden/>
              </w:rPr>
            </w:r>
            <w:r w:rsidR="00C20393">
              <w:rPr>
                <w:noProof/>
                <w:webHidden/>
              </w:rPr>
              <w:fldChar w:fldCharType="separate"/>
            </w:r>
            <w:r w:rsidR="00C20393">
              <w:rPr>
                <w:noProof/>
                <w:webHidden/>
              </w:rPr>
              <w:t>63</w:t>
            </w:r>
            <w:r w:rsidR="00C20393">
              <w:rPr>
                <w:noProof/>
                <w:webHidden/>
              </w:rPr>
              <w:fldChar w:fldCharType="end"/>
            </w:r>
          </w:hyperlink>
        </w:p>
        <w:p w14:paraId="789016A9" w14:textId="5622D138" w:rsidR="00C20393" w:rsidRDefault="004B5119">
          <w:pPr>
            <w:pStyle w:val="TOC2"/>
            <w:rPr>
              <w:rFonts w:asciiTheme="minorHAnsi" w:eastAsiaTheme="minorEastAsia" w:hAnsiTheme="minorHAnsi" w:cstheme="minorBidi"/>
              <w:smallCaps w:val="0"/>
              <w:noProof/>
              <w:sz w:val="22"/>
              <w:szCs w:val="22"/>
              <w:lang w:val="en-US"/>
            </w:rPr>
          </w:pPr>
          <w:hyperlink w:anchor="_Toc58432190" w:history="1">
            <w:r w:rsidR="00C20393" w:rsidRPr="00B71005">
              <w:rPr>
                <w:rStyle w:val="Hyperlink"/>
                <w:noProof/>
              </w:rPr>
              <w:t>The need to establish a continuous oversight mechanism for the MBS</w:t>
            </w:r>
            <w:r w:rsidR="00C20393">
              <w:rPr>
                <w:noProof/>
                <w:webHidden/>
              </w:rPr>
              <w:tab/>
            </w:r>
            <w:r w:rsidR="00C20393">
              <w:rPr>
                <w:noProof/>
                <w:webHidden/>
              </w:rPr>
              <w:fldChar w:fldCharType="begin"/>
            </w:r>
            <w:r w:rsidR="00C20393">
              <w:rPr>
                <w:noProof/>
                <w:webHidden/>
              </w:rPr>
              <w:instrText xml:space="preserve"> PAGEREF _Toc58432190 \h </w:instrText>
            </w:r>
            <w:r w:rsidR="00C20393">
              <w:rPr>
                <w:noProof/>
                <w:webHidden/>
              </w:rPr>
            </w:r>
            <w:r w:rsidR="00C20393">
              <w:rPr>
                <w:noProof/>
                <w:webHidden/>
              </w:rPr>
              <w:fldChar w:fldCharType="separate"/>
            </w:r>
            <w:r w:rsidR="00C20393">
              <w:rPr>
                <w:noProof/>
                <w:webHidden/>
              </w:rPr>
              <w:t>63</w:t>
            </w:r>
            <w:r w:rsidR="00C20393">
              <w:rPr>
                <w:noProof/>
                <w:webHidden/>
              </w:rPr>
              <w:fldChar w:fldCharType="end"/>
            </w:r>
          </w:hyperlink>
        </w:p>
        <w:p w14:paraId="4AC24C80" w14:textId="36E5B323" w:rsidR="00C20393" w:rsidRDefault="004B5119">
          <w:pPr>
            <w:pStyle w:val="TOC2"/>
            <w:rPr>
              <w:rFonts w:asciiTheme="minorHAnsi" w:eastAsiaTheme="minorEastAsia" w:hAnsiTheme="minorHAnsi" w:cstheme="minorBidi"/>
              <w:smallCaps w:val="0"/>
              <w:noProof/>
              <w:sz w:val="22"/>
              <w:szCs w:val="22"/>
              <w:lang w:val="en-US"/>
            </w:rPr>
          </w:pPr>
          <w:hyperlink w:anchor="_Toc58432191" w:history="1">
            <w:r w:rsidR="00C20393" w:rsidRPr="00B71005">
              <w:rPr>
                <w:rStyle w:val="Hyperlink"/>
                <w:noProof/>
              </w:rPr>
              <w:t>The need for a continuous MBS review mechanism to complement MSAC</w:t>
            </w:r>
            <w:r w:rsidR="00C20393">
              <w:rPr>
                <w:noProof/>
                <w:webHidden/>
              </w:rPr>
              <w:tab/>
            </w:r>
            <w:r w:rsidR="00C20393">
              <w:rPr>
                <w:noProof/>
                <w:webHidden/>
              </w:rPr>
              <w:fldChar w:fldCharType="begin"/>
            </w:r>
            <w:r w:rsidR="00C20393">
              <w:rPr>
                <w:noProof/>
                <w:webHidden/>
              </w:rPr>
              <w:instrText xml:space="preserve"> PAGEREF _Toc58432191 \h </w:instrText>
            </w:r>
            <w:r w:rsidR="00C20393">
              <w:rPr>
                <w:noProof/>
                <w:webHidden/>
              </w:rPr>
            </w:r>
            <w:r w:rsidR="00C20393">
              <w:rPr>
                <w:noProof/>
                <w:webHidden/>
              </w:rPr>
              <w:fldChar w:fldCharType="separate"/>
            </w:r>
            <w:r w:rsidR="00C20393">
              <w:rPr>
                <w:noProof/>
                <w:webHidden/>
              </w:rPr>
              <w:t>65</w:t>
            </w:r>
            <w:r w:rsidR="00C20393">
              <w:rPr>
                <w:noProof/>
                <w:webHidden/>
              </w:rPr>
              <w:fldChar w:fldCharType="end"/>
            </w:r>
          </w:hyperlink>
        </w:p>
        <w:p w14:paraId="1AFDB520" w14:textId="6CC8BDB9" w:rsidR="00C20393" w:rsidRDefault="004B5119">
          <w:pPr>
            <w:pStyle w:val="TOC2"/>
            <w:rPr>
              <w:rFonts w:asciiTheme="minorHAnsi" w:eastAsiaTheme="minorEastAsia" w:hAnsiTheme="minorHAnsi" w:cstheme="minorBidi"/>
              <w:smallCaps w:val="0"/>
              <w:noProof/>
              <w:sz w:val="22"/>
              <w:szCs w:val="22"/>
              <w:lang w:val="en-US"/>
            </w:rPr>
          </w:pPr>
          <w:hyperlink w:anchor="_Toc58432192" w:history="1">
            <w:r w:rsidR="00C20393" w:rsidRPr="00B71005">
              <w:rPr>
                <w:rStyle w:val="Hyperlink"/>
                <w:noProof/>
              </w:rPr>
              <w:t>What will a continuous review do?</w:t>
            </w:r>
            <w:r w:rsidR="00C20393">
              <w:rPr>
                <w:noProof/>
                <w:webHidden/>
              </w:rPr>
              <w:tab/>
            </w:r>
            <w:r w:rsidR="00C20393">
              <w:rPr>
                <w:noProof/>
                <w:webHidden/>
              </w:rPr>
              <w:fldChar w:fldCharType="begin"/>
            </w:r>
            <w:r w:rsidR="00C20393">
              <w:rPr>
                <w:noProof/>
                <w:webHidden/>
              </w:rPr>
              <w:instrText xml:space="preserve"> PAGEREF _Toc58432192 \h </w:instrText>
            </w:r>
            <w:r w:rsidR="00C20393">
              <w:rPr>
                <w:noProof/>
                <w:webHidden/>
              </w:rPr>
            </w:r>
            <w:r w:rsidR="00C20393">
              <w:rPr>
                <w:noProof/>
                <w:webHidden/>
              </w:rPr>
              <w:fldChar w:fldCharType="separate"/>
            </w:r>
            <w:r w:rsidR="00C20393">
              <w:rPr>
                <w:noProof/>
                <w:webHidden/>
              </w:rPr>
              <w:t>66</w:t>
            </w:r>
            <w:r w:rsidR="00C20393">
              <w:rPr>
                <w:noProof/>
                <w:webHidden/>
              </w:rPr>
              <w:fldChar w:fldCharType="end"/>
            </w:r>
          </w:hyperlink>
        </w:p>
        <w:p w14:paraId="121A5250" w14:textId="47644FB4" w:rsidR="00C20393" w:rsidRDefault="004B5119">
          <w:pPr>
            <w:pStyle w:val="TOC2"/>
            <w:rPr>
              <w:rFonts w:asciiTheme="minorHAnsi" w:eastAsiaTheme="minorEastAsia" w:hAnsiTheme="minorHAnsi" w:cstheme="minorBidi"/>
              <w:smallCaps w:val="0"/>
              <w:noProof/>
              <w:sz w:val="22"/>
              <w:szCs w:val="22"/>
              <w:lang w:val="en-US"/>
            </w:rPr>
          </w:pPr>
          <w:hyperlink w:anchor="_Toc58432193" w:history="1">
            <w:r w:rsidR="00C20393" w:rsidRPr="00B71005">
              <w:rPr>
                <w:rStyle w:val="Hyperlink"/>
                <w:noProof/>
              </w:rPr>
              <w:t>Building a sustainable, continuous review mechanism</w:t>
            </w:r>
            <w:r w:rsidR="00C20393">
              <w:rPr>
                <w:noProof/>
                <w:webHidden/>
              </w:rPr>
              <w:tab/>
            </w:r>
            <w:r w:rsidR="00C20393">
              <w:rPr>
                <w:noProof/>
                <w:webHidden/>
              </w:rPr>
              <w:fldChar w:fldCharType="begin"/>
            </w:r>
            <w:r w:rsidR="00C20393">
              <w:rPr>
                <w:noProof/>
                <w:webHidden/>
              </w:rPr>
              <w:instrText xml:space="preserve"> PAGEREF _Toc58432193 \h </w:instrText>
            </w:r>
            <w:r w:rsidR="00C20393">
              <w:rPr>
                <w:noProof/>
                <w:webHidden/>
              </w:rPr>
            </w:r>
            <w:r w:rsidR="00C20393">
              <w:rPr>
                <w:noProof/>
                <w:webHidden/>
              </w:rPr>
              <w:fldChar w:fldCharType="separate"/>
            </w:r>
            <w:r w:rsidR="00C20393">
              <w:rPr>
                <w:noProof/>
                <w:webHidden/>
              </w:rPr>
              <w:t>66</w:t>
            </w:r>
            <w:r w:rsidR="00C20393">
              <w:rPr>
                <w:noProof/>
                <w:webHidden/>
              </w:rPr>
              <w:fldChar w:fldCharType="end"/>
            </w:r>
          </w:hyperlink>
        </w:p>
        <w:p w14:paraId="16D477B2" w14:textId="5E1702DE" w:rsidR="00C20393" w:rsidRDefault="004B5119">
          <w:pPr>
            <w:pStyle w:val="TOC2"/>
            <w:rPr>
              <w:rFonts w:asciiTheme="minorHAnsi" w:eastAsiaTheme="minorEastAsia" w:hAnsiTheme="minorHAnsi" w:cstheme="minorBidi"/>
              <w:smallCaps w:val="0"/>
              <w:noProof/>
              <w:sz w:val="22"/>
              <w:szCs w:val="22"/>
              <w:lang w:val="en-US"/>
            </w:rPr>
          </w:pPr>
          <w:hyperlink w:anchor="_Toc58432194" w:history="1">
            <w:r w:rsidR="00C20393" w:rsidRPr="00B71005">
              <w:rPr>
                <w:rStyle w:val="Hyperlink"/>
                <w:noProof/>
              </w:rPr>
              <w:t>Principles</w:t>
            </w:r>
            <w:r w:rsidR="00C20393">
              <w:rPr>
                <w:noProof/>
                <w:webHidden/>
              </w:rPr>
              <w:tab/>
            </w:r>
            <w:r w:rsidR="00C20393">
              <w:rPr>
                <w:noProof/>
                <w:webHidden/>
              </w:rPr>
              <w:fldChar w:fldCharType="begin"/>
            </w:r>
            <w:r w:rsidR="00C20393">
              <w:rPr>
                <w:noProof/>
                <w:webHidden/>
              </w:rPr>
              <w:instrText xml:space="preserve"> PAGEREF _Toc58432194 \h </w:instrText>
            </w:r>
            <w:r w:rsidR="00C20393">
              <w:rPr>
                <w:noProof/>
                <w:webHidden/>
              </w:rPr>
            </w:r>
            <w:r w:rsidR="00C20393">
              <w:rPr>
                <w:noProof/>
                <w:webHidden/>
              </w:rPr>
              <w:fldChar w:fldCharType="separate"/>
            </w:r>
            <w:r w:rsidR="00C20393">
              <w:rPr>
                <w:noProof/>
                <w:webHidden/>
              </w:rPr>
              <w:t>67</w:t>
            </w:r>
            <w:r w:rsidR="00C20393">
              <w:rPr>
                <w:noProof/>
                <w:webHidden/>
              </w:rPr>
              <w:fldChar w:fldCharType="end"/>
            </w:r>
          </w:hyperlink>
        </w:p>
        <w:p w14:paraId="700096B7" w14:textId="6380F24B" w:rsidR="00C20393" w:rsidRDefault="004B5119">
          <w:pPr>
            <w:pStyle w:val="TOC2"/>
            <w:rPr>
              <w:rFonts w:asciiTheme="minorHAnsi" w:eastAsiaTheme="minorEastAsia" w:hAnsiTheme="minorHAnsi" w:cstheme="minorBidi"/>
              <w:smallCaps w:val="0"/>
              <w:noProof/>
              <w:sz w:val="22"/>
              <w:szCs w:val="22"/>
              <w:lang w:val="en-US"/>
            </w:rPr>
          </w:pPr>
          <w:hyperlink w:anchor="_Toc58432195" w:history="1">
            <w:r w:rsidR="00C20393" w:rsidRPr="00B71005">
              <w:rPr>
                <w:rStyle w:val="Hyperlink"/>
                <w:noProof/>
              </w:rPr>
              <w:t>Composition</w:t>
            </w:r>
            <w:r w:rsidR="00C20393">
              <w:rPr>
                <w:noProof/>
                <w:webHidden/>
              </w:rPr>
              <w:tab/>
            </w:r>
            <w:r w:rsidR="00C20393">
              <w:rPr>
                <w:noProof/>
                <w:webHidden/>
              </w:rPr>
              <w:fldChar w:fldCharType="begin"/>
            </w:r>
            <w:r w:rsidR="00C20393">
              <w:rPr>
                <w:noProof/>
                <w:webHidden/>
              </w:rPr>
              <w:instrText xml:space="preserve"> PAGEREF _Toc58432195 \h </w:instrText>
            </w:r>
            <w:r w:rsidR="00C20393">
              <w:rPr>
                <w:noProof/>
                <w:webHidden/>
              </w:rPr>
            </w:r>
            <w:r w:rsidR="00C20393">
              <w:rPr>
                <w:noProof/>
                <w:webHidden/>
              </w:rPr>
              <w:fldChar w:fldCharType="separate"/>
            </w:r>
            <w:r w:rsidR="00C20393">
              <w:rPr>
                <w:noProof/>
                <w:webHidden/>
              </w:rPr>
              <w:t>67</w:t>
            </w:r>
            <w:r w:rsidR="00C20393">
              <w:rPr>
                <w:noProof/>
                <w:webHidden/>
              </w:rPr>
              <w:fldChar w:fldCharType="end"/>
            </w:r>
          </w:hyperlink>
        </w:p>
        <w:p w14:paraId="61A2ED61" w14:textId="396369E0" w:rsidR="00C20393" w:rsidRDefault="004B5119">
          <w:pPr>
            <w:pStyle w:val="TOC2"/>
            <w:rPr>
              <w:rFonts w:asciiTheme="minorHAnsi" w:eastAsiaTheme="minorEastAsia" w:hAnsiTheme="minorHAnsi" w:cstheme="minorBidi"/>
              <w:smallCaps w:val="0"/>
              <w:noProof/>
              <w:sz w:val="22"/>
              <w:szCs w:val="22"/>
              <w:lang w:val="en-US"/>
            </w:rPr>
          </w:pPr>
          <w:hyperlink w:anchor="_Toc58432196" w:history="1">
            <w:r w:rsidR="00C20393" w:rsidRPr="00B71005">
              <w:rPr>
                <w:rStyle w:val="Hyperlink"/>
                <w:noProof/>
              </w:rPr>
              <w:t>Triggers for Review</w:t>
            </w:r>
            <w:r w:rsidR="00C20393">
              <w:rPr>
                <w:noProof/>
                <w:webHidden/>
              </w:rPr>
              <w:tab/>
            </w:r>
            <w:r w:rsidR="00C20393">
              <w:rPr>
                <w:noProof/>
                <w:webHidden/>
              </w:rPr>
              <w:fldChar w:fldCharType="begin"/>
            </w:r>
            <w:r w:rsidR="00C20393">
              <w:rPr>
                <w:noProof/>
                <w:webHidden/>
              </w:rPr>
              <w:instrText xml:space="preserve"> PAGEREF _Toc58432196 \h </w:instrText>
            </w:r>
            <w:r w:rsidR="00C20393">
              <w:rPr>
                <w:noProof/>
                <w:webHidden/>
              </w:rPr>
            </w:r>
            <w:r w:rsidR="00C20393">
              <w:rPr>
                <w:noProof/>
                <w:webHidden/>
              </w:rPr>
              <w:fldChar w:fldCharType="separate"/>
            </w:r>
            <w:r w:rsidR="00C20393">
              <w:rPr>
                <w:noProof/>
                <w:webHidden/>
              </w:rPr>
              <w:t>68</w:t>
            </w:r>
            <w:r w:rsidR="00C20393">
              <w:rPr>
                <w:noProof/>
                <w:webHidden/>
              </w:rPr>
              <w:fldChar w:fldCharType="end"/>
            </w:r>
          </w:hyperlink>
        </w:p>
        <w:p w14:paraId="427988AA" w14:textId="5957142C"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97" w:history="1">
            <w:r w:rsidR="00C20393" w:rsidRPr="00B71005">
              <w:rPr>
                <w:rStyle w:val="Hyperlink"/>
                <w:noProof/>
              </w:rPr>
              <w:t>Conclusion</w:t>
            </w:r>
            <w:r w:rsidR="00C20393">
              <w:rPr>
                <w:noProof/>
                <w:webHidden/>
              </w:rPr>
              <w:tab/>
            </w:r>
            <w:r w:rsidR="00C20393">
              <w:rPr>
                <w:noProof/>
                <w:webHidden/>
              </w:rPr>
              <w:fldChar w:fldCharType="begin"/>
            </w:r>
            <w:r w:rsidR="00C20393">
              <w:rPr>
                <w:noProof/>
                <w:webHidden/>
              </w:rPr>
              <w:instrText xml:space="preserve"> PAGEREF _Toc58432197 \h </w:instrText>
            </w:r>
            <w:r w:rsidR="00C20393">
              <w:rPr>
                <w:noProof/>
                <w:webHidden/>
              </w:rPr>
            </w:r>
            <w:r w:rsidR="00C20393">
              <w:rPr>
                <w:noProof/>
                <w:webHidden/>
              </w:rPr>
              <w:fldChar w:fldCharType="separate"/>
            </w:r>
            <w:r w:rsidR="00C20393">
              <w:rPr>
                <w:noProof/>
                <w:webHidden/>
              </w:rPr>
              <w:t>69</w:t>
            </w:r>
            <w:r w:rsidR="00C20393">
              <w:rPr>
                <w:noProof/>
                <w:webHidden/>
              </w:rPr>
              <w:fldChar w:fldCharType="end"/>
            </w:r>
          </w:hyperlink>
        </w:p>
        <w:p w14:paraId="4B7CC736" w14:textId="45783BB8"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98" w:history="1">
            <w:r w:rsidR="00C20393" w:rsidRPr="00B71005">
              <w:rPr>
                <w:rStyle w:val="Hyperlink"/>
                <w:noProof/>
              </w:rPr>
              <w:t>Where to Find More Information</w:t>
            </w:r>
            <w:r w:rsidR="00C20393">
              <w:rPr>
                <w:noProof/>
                <w:webHidden/>
              </w:rPr>
              <w:tab/>
            </w:r>
            <w:r w:rsidR="00C20393">
              <w:rPr>
                <w:noProof/>
                <w:webHidden/>
              </w:rPr>
              <w:fldChar w:fldCharType="begin"/>
            </w:r>
            <w:r w:rsidR="00C20393">
              <w:rPr>
                <w:noProof/>
                <w:webHidden/>
              </w:rPr>
              <w:instrText xml:space="preserve"> PAGEREF _Toc58432198 \h </w:instrText>
            </w:r>
            <w:r w:rsidR="00C20393">
              <w:rPr>
                <w:noProof/>
                <w:webHidden/>
              </w:rPr>
            </w:r>
            <w:r w:rsidR="00C20393">
              <w:rPr>
                <w:noProof/>
                <w:webHidden/>
              </w:rPr>
              <w:fldChar w:fldCharType="separate"/>
            </w:r>
            <w:r w:rsidR="00C20393">
              <w:rPr>
                <w:noProof/>
                <w:webHidden/>
              </w:rPr>
              <w:t>70</w:t>
            </w:r>
            <w:r w:rsidR="00C20393">
              <w:rPr>
                <w:noProof/>
                <w:webHidden/>
              </w:rPr>
              <w:fldChar w:fldCharType="end"/>
            </w:r>
          </w:hyperlink>
        </w:p>
        <w:p w14:paraId="0CF33A36" w14:textId="2D316A12"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199" w:history="1">
            <w:r w:rsidR="00C20393" w:rsidRPr="00B71005">
              <w:rPr>
                <w:rStyle w:val="Hyperlink"/>
                <w:noProof/>
              </w:rPr>
              <w:t>Acronyms</w:t>
            </w:r>
            <w:r w:rsidR="00C20393">
              <w:rPr>
                <w:noProof/>
                <w:webHidden/>
              </w:rPr>
              <w:tab/>
            </w:r>
            <w:r w:rsidR="00C20393">
              <w:rPr>
                <w:noProof/>
                <w:webHidden/>
              </w:rPr>
              <w:fldChar w:fldCharType="begin"/>
            </w:r>
            <w:r w:rsidR="00C20393">
              <w:rPr>
                <w:noProof/>
                <w:webHidden/>
              </w:rPr>
              <w:instrText xml:space="preserve"> PAGEREF _Toc58432199 \h </w:instrText>
            </w:r>
            <w:r w:rsidR="00C20393">
              <w:rPr>
                <w:noProof/>
                <w:webHidden/>
              </w:rPr>
            </w:r>
            <w:r w:rsidR="00C20393">
              <w:rPr>
                <w:noProof/>
                <w:webHidden/>
              </w:rPr>
              <w:fldChar w:fldCharType="separate"/>
            </w:r>
            <w:r w:rsidR="00C20393">
              <w:rPr>
                <w:noProof/>
                <w:webHidden/>
              </w:rPr>
              <w:t>71</w:t>
            </w:r>
            <w:r w:rsidR="00C20393">
              <w:rPr>
                <w:noProof/>
                <w:webHidden/>
              </w:rPr>
              <w:fldChar w:fldCharType="end"/>
            </w:r>
          </w:hyperlink>
        </w:p>
        <w:p w14:paraId="6A0CEA0E" w14:textId="29DB9868"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200" w:history="1">
            <w:r w:rsidR="00C20393" w:rsidRPr="00B71005">
              <w:rPr>
                <w:rStyle w:val="Hyperlink"/>
                <w:noProof/>
              </w:rPr>
              <w:t>References</w:t>
            </w:r>
            <w:r w:rsidR="00C20393">
              <w:rPr>
                <w:noProof/>
                <w:webHidden/>
              </w:rPr>
              <w:tab/>
            </w:r>
            <w:r w:rsidR="00C20393">
              <w:rPr>
                <w:noProof/>
                <w:webHidden/>
              </w:rPr>
              <w:fldChar w:fldCharType="begin"/>
            </w:r>
            <w:r w:rsidR="00C20393">
              <w:rPr>
                <w:noProof/>
                <w:webHidden/>
              </w:rPr>
              <w:instrText xml:space="preserve"> PAGEREF _Toc58432200 \h </w:instrText>
            </w:r>
            <w:r w:rsidR="00C20393">
              <w:rPr>
                <w:noProof/>
                <w:webHidden/>
              </w:rPr>
            </w:r>
            <w:r w:rsidR="00C20393">
              <w:rPr>
                <w:noProof/>
                <w:webHidden/>
              </w:rPr>
              <w:fldChar w:fldCharType="separate"/>
            </w:r>
            <w:r w:rsidR="00C20393">
              <w:rPr>
                <w:noProof/>
                <w:webHidden/>
              </w:rPr>
              <w:t>72</w:t>
            </w:r>
            <w:r w:rsidR="00C20393">
              <w:rPr>
                <w:noProof/>
                <w:webHidden/>
              </w:rPr>
              <w:fldChar w:fldCharType="end"/>
            </w:r>
          </w:hyperlink>
        </w:p>
        <w:p w14:paraId="0C7BFD05" w14:textId="6DF6E76C"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201" w:history="1">
            <w:r w:rsidR="00C20393" w:rsidRPr="00B71005">
              <w:rPr>
                <w:rStyle w:val="Hyperlink"/>
                <w:noProof/>
              </w:rPr>
              <w:t>Appendix 1:  Medicare Benefits Scheme Review Taskforce Terms of Reference 2015</w:t>
            </w:r>
            <w:r w:rsidR="00C20393">
              <w:rPr>
                <w:noProof/>
                <w:webHidden/>
              </w:rPr>
              <w:tab/>
            </w:r>
            <w:r w:rsidR="00C20393">
              <w:rPr>
                <w:noProof/>
                <w:webHidden/>
              </w:rPr>
              <w:fldChar w:fldCharType="begin"/>
            </w:r>
            <w:r w:rsidR="00C20393">
              <w:rPr>
                <w:noProof/>
                <w:webHidden/>
              </w:rPr>
              <w:instrText xml:space="preserve"> PAGEREF _Toc58432201 \h </w:instrText>
            </w:r>
            <w:r w:rsidR="00C20393">
              <w:rPr>
                <w:noProof/>
                <w:webHidden/>
              </w:rPr>
            </w:r>
            <w:r w:rsidR="00C20393">
              <w:rPr>
                <w:noProof/>
                <w:webHidden/>
              </w:rPr>
              <w:fldChar w:fldCharType="separate"/>
            </w:r>
            <w:r w:rsidR="00C20393">
              <w:rPr>
                <w:noProof/>
                <w:webHidden/>
              </w:rPr>
              <w:t>76</w:t>
            </w:r>
            <w:r w:rsidR="00C20393">
              <w:rPr>
                <w:noProof/>
                <w:webHidden/>
              </w:rPr>
              <w:fldChar w:fldCharType="end"/>
            </w:r>
          </w:hyperlink>
        </w:p>
        <w:p w14:paraId="0BA66BCE" w14:textId="473170F5" w:rsidR="00C20393" w:rsidRDefault="004B5119">
          <w:pPr>
            <w:pStyle w:val="TOC2"/>
            <w:rPr>
              <w:rFonts w:asciiTheme="minorHAnsi" w:eastAsiaTheme="minorEastAsia" w:hAnsiTheme="minorHAnsi" w:cstheme="minorBidi"/>
              <w:smallCaps w:val="0"/>
              <w:noProof/>
              <w:sz w:val="22"/>
              <w:szCs w:val="22"/>
              <w:lang w:val="en-US"/>
            </w:rPr>
          </w:pPr>
          <w:hyperlink w:anchor="_Toc58432202" w:history="1">
            <w:r w:rsidR="00C20393" w:rsidRPr="00B71005">
              <w:rPr>
                <w:rStyle w:val="Hyperlink"/>
                <w:noProof/>
              </w:rPr>
              <w:t>Purpose and structure</w:t>
            </w:r>
            <w:r w:rsidR="00C20393">
              <w:rPr>
                <w:noProof/>
                <w:webHidden/>
              </w:rPr>
              <w:tab/>
            </w:r>
            <w:r w:rsidR="00C20393">
              <w:rPr>
                <w:noProof/>
                <w:webHidden/>
              </w:rPr>
              <w:fldChar w:fldCharType="begin"/>
            </w:r>
            <w:r w:rsidR="00C20393">
              <w:rPr>
                <w:noProof/>
                <w:webHidden/>
              </w:rPr>
              <w:instrText xml:space="preserve"> PAGEREF _Toc58432202 \h </w:instrText>
            </w:r>
            <w:r w:rsidR="00C20393">
              <w:rPr>
                <w:noProof/>
                <w:webHidden/>
              </w:rPr>
            </w:r>
            <w:r w:rsidR="00C20393">
              <w:rPr>
                <w:noProof/>
                <w:webHidden/>
              </w:rPr>
              <w:fldChar w:fldCharType="separate"/>
            </w:r>
            <w:r w:rsidR="00C20393">
              <w:rPr>
                <w:noProof/>
                <w:webHidden/>
              </w:rPr>
              <w:t>76</w:t>
            </w:r>
            <w:r w:rsidR="00C20393">
              <w:rPr>
                <w:noProof/>
                <w:webHidden/>
              </w:rPr>
              <w:fldChar w:fldCharType="end"/>
            </w:r>
          </w:hyperlink>
        </w:p>
        <w:p w14:paraId="0A828027" w14:textId="3813A9A7" w:rsidR="00C20393" w:rsidRDefault="004B5119">
          <w:pPr>
            <w:pStyle w:val="TOC2"/>
            <w:rPr>
              <w:rFonts w:asciiTheme="minorHAnsi" w:eastAsiaTheme="minorEastAsia" w:hAnsiTheme="minorHAnsi" w:cstheme="minorBidi"/>
              <w:smallCaps w:val="0"/>
              <w:noProof/>
              <w:sz w:val="22"/>
              <w:szCs w:val="22"/>
              <w:lang w:val="en-US"/>
            </w:rPr>
          </w:pPr>
          <w:hyperlink w:anchor="_Toc58432203" w:history="1">
            <w:r w:rsidR="00C20393" w:rsidRPr="00B71005">
              <w:rPr>
                <w:rStyle w:val="Hyperlink"/>
                <w:noProof/>
              </w:rPr>
              <w:t>Roles and responsibilities</w:t>
            </w:r>
            <w:r w:rsidR="00C20393">
              <w:rPr>
                <w:noProof/>
                <w:webHidden/>
              </w:rPr>
              <w:tab/>
            </w:r>
            <w:r w:rsidR="00C20393">
              <w:rPr>
                <w:noProof/>
                <w:webHidden/>
              </w:rPr>
              <w:fldChar w:fldCharType="begin"/>
            </w:r>
            <w:r w:rsidR="00C20393">
              <w:rPr>
                <w:noProof/>
                <w:webHidden/>
              </w:rPr>
              <w:instrText xml:space="preserve"> PAGEREF _Toc58432203 \h </w:instrText>
            </w:r>
            <w:r w:rsidR="00C20393">
              <w:rPr>
                <w:noProof/>
                <w:webHidden/>
              </w:rPr>
            </w:r>
            <w:r w:rsidR="00C20393">
              <w:rPr>
                <w:noProof/>
                <w:webHidden/>
              </w:rPr>
              <w:fldChar w:fldCharType="separate"/>
            </w:r>
            <w:r w:rsidR="00C20393">
              <w:rPr>
                <w:noProof/>
                <w:webHidden/>
              </w:rPr>
              <w:t>76</w:t>
            </w:r>
            <w:r w:rsidR="00C20393">
              <w:rPr>
                <w:noProof/>
                <w:webHidden/>
              </w:rPr>
              <w:fldChar w:fldCharType="end"/>
            </w:r>
          </w:hyperlink>
        </w:p>
        <w:p w14:paraId="4B7B0221" w14:textId="32437482" w:rsidR="00C20393" w:rsidRDefault="004B5119">
          <w:pPr>
            <w:pStyle w:val="TOC2"/>
            <w:rPr>
              <w:rFonts w:asciiTheme="minorHAnsi" w:eastAsiaTheme="minorEastAsia" w:hAnsiTheme="minorHAnsi" w:cstheme="minorBidi"/>
              <w:smallCaps w:val="0"/>
              <w:noProof/>
              <w:sz w:val="22"/>
              <w:szCs w:val="22"/>
              <w:lang w:val="en-US"/>
            </w:rPr>
          </w:pPr>
          <w:hyperlink w:anchor="_Toc58432204" w:history="1">
            <w:r w:rsidR="00C20393" w:rsidRPr="00B71005">
              <w:rPr>
                <w:rStyle w:val="Hyperlink"/>
                <w:noProof/>
              </w:rPr>
              <w:t>Constitution</w:t>
            </w:r>
            <w:r w:rsidR="00C20393">
              <w:rPr>
                <w:noProof/>
                <w:webHidden/>
              </w:rPr>
              <w:tab/>
            </w:r>
            <w:r w:rsidR="00C20393">
              <w:rPr>
                <w:noProof/>
                <w:webHidden/>
              </w:rPr>
              <w:fldChar w:fldCharType="begin"/>
            </w:r>
            <w:r w:rsidR="00C20393">
              <w:rPr>
                <w:noProof/>
                <w:webHidden/>
              </w:rPr>
              <w:instrText xml:space="preserve"> PAGEREF _Toc58432204 \h </w:instrText>
            </w:r>
            <w:r w:rsidR="00C20393">
              <w:rPr>
                <w:noProof/>
                <w:webHidden/>
              </w:rPr>
            </w:r>
            <w:r w:rsidR="00C20393">
              <w:rPr>
                <w:noProof/>
                <w:webHidden/>
              </w:rPr>
              <w:fldChar w:fldCharType="separate"/>
            </w:r>
            <w:r w:rsidR="00C20393">
              <w:rPr>
                <w:noProof/>
                <w:webHidden/>
              </w:rPr>
              <w:t>76</w:t>
            </w:r>
            <w:r w:rsidR="00C20393">
              <w:rPr>
                <w:noProof/>
                <w:webHidden/>
              </w:rPr>
              <w:fldChar w:fldCharType="end"/>
            </w:r>
          </w:hyperlink>
        </w:p>
        <w:p w14:paraId="490D7B0A" w14:textId="68E05CF5"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205" w:history="1">
            <w:r w:rsidR="00C20393" w:rsidRPr="00B71005">
              <w:rPr>
                <w:rStyle w:val="Hyperlink"/>
                <w:noProof/>
              </w:rPr>
              <w:t>Appendix 2:  The History of Medicare</w:t>
            </w:r>
            <w:r w:rsidR="00C20393">
              <w:rPr>
                <w:noProof/>
                <w:webHidden/>
              </w:rPr>
              <w:tab/>
            </w:r>
            <w:r w:rsidR="00C20393">
              <w:rPr>
                <w:noProof/>
                <w:webHidden/>
              </w:rPr>
              <w:fldChar w:fldCharType="begin"/>
            </w:r>
            <w:r w:rsidR="00C20393">
              <w:rPr>
                <w:noProof/>
                <w:webHidden/>
              </w:rPr>
              <w:instrText xml:space="preserve"> PAGEREF _Toc58432205 \h </w:instrText>
            </w:r>
            <w:r w:rsidR="00C20393">
              <w:rPr>
                <w:noProof/>
                <w:webHidden/>
              </w:rPr>
            </w:r>
            <w:r w:rsidR="00C20393">
              <w:rPr>
                <w:noProof/>
                <w:webHidden/>
              </w:rPr>
              <w:fldChar w:fldCharType="separate"/>
            </w:r>
            <w:r w:rsidR="00C20393">
              <w:rPr>
                <w:noProof/>
                <w:webHidden/>
              </w:rPr>
              <w:t>78</w:t>
            </w:r>
            <w:r w:rsidR="00C20393">
              <w:rPr>
                <w:noProof/>
                <w:webHidden/>
              </w:rPr>
              <w:fldChar w:fldCharType="end"/>
            </w:r>
          </w:hyperlink>
        </w:p>
        <w:p w14:paraId="2535FA50" w14:textId="4335CA92" w:rsidR="00C20393" w:rsidRDefault="004B5119">
          <w:pPr>
            <w:pStyle w:val="TOC2"/>
            <w:rPr>
              <w:rFonts w:asciiTheme="minorHAnsi" w:eastAsiaTheme="minorEastAsia" w:hAnsiTheme="minorHAnsi" w:cstheme="minorBidi"/>
              <w:smallCaps w:val="0"/>
              <w:noProof/>
              <w:sz w:val="22"/>
              <w:szCs w:val="22"/>
              <w:lang w:val="en-US"/>
            </w:rPr>
          </w:pPr>
          <w:hyperlink w:anchor="_Toc58432206" w:history="1">
            <w:r w:rsidR="00C20393" w:rsidRPr="00B71005">
              <w:rPr>
                <w:rStyle w:val="Hyperlink"/>
                <w:noProof/>
              </w:rPr>
              <w:t>What is Medicare and the MBS?</w:t>
            </w:r>
            <w:r w:rsidR="00C20393">
              <w:rPr>
                <w:noProof/>
                <w:webHidden/>
              </w:rPr>
              <w:tab/>
            </w:r>
            <w:r w:rsidR="00C20393">
              <w:rPr>
                <w:noProof/>
                <w:webHidden/>
              </w:rPr>
              <w:fldChar w:fldCharType="begin"/>
            </w:r>
            <w:r w:rsidR="00C20393">
              <w:rPr>
                <w:noProof/>
                <w:webHidden/>
              </w:rPr>
              <w:instrText xml:space="preserve"> PAGEREF _Toc58432206 \h </w:instrText>
            </w:r>
            <w:r w:rsidR="00C20393">
              <w:rPr>
                <w:noProof/>
                <w:webHidden/>
              </w:rPr>
            </w:r>
            <w:r w:rsidR="00C20393">
              <w:rPr>
                <w:noProof/>
                <w:webHidden/>
              </w:rPr>
              <w:fldChar w:fldCharType="separate"/>
            </w:r>
            <w:r w:rsidR="00C20393">
              <w:rPr>
                <w:noProof/>
                <w:webHidden/>
              </w:rPr>
              <w:t>78</w:t>
            </w:r>
            <w:r w:rsidR="00C20393">
              <w:rPr>
                <w:noProof/>
                <w:webHidden/>
              </w:rPr>
              <w:fldChar w:fldCharType="end"/>
            </w:r>
          </w:hyperlink>
        </w:p>
        <w:p w14:paraId="22D09413" w14:textId="7B7482A0" w:rsidR="00C20393" w:rsidRDefault="004B5119">
          <w:pPr>
            <w:pStyle w:val="TOC2"/>
            <w:rPr>
              <w:rFonts w:asciiTheme="minorHAnsi" w:eastAsiaTheme="minorEastAsia" w:hAnsiTheme="minorHAnsi" w:cstheme="minorBidi"/>
              <w:smallCaps w:val="0"/>
              <w:noProof/>
              <w:sz w:val="22"/>
              <w:szCs w:val="22"/>
              <w:lang w:val="en-US"/>
            </w:rPr>
          </w:pPr>
          <w:hyperlink w:anchor="_Toc58432207" w:history="1">
            <w:r w:rsidR="00C20393" w:rsidRPr="00B71005">
              <w:rPr>
                <w:rStyle w:val="Hyperlink"/>
                <w:noProof/>
              </w:rPr>
              <w:t>The path to Medicare</w:t>
            </w:r>
            <w:r w:rsidR="00C20393">
              <w:rPr>
                <w:noProof/>
                <w:webHidden/>
              </w:rPr>
              <w:tab/>
            </w:r>
            <w:r w:rsidR="00C20393">
              <w:rPr>
                <w:noProof/>
                <w:webHidden/>
              </w:rPr>
              <w:fldChar w:fldCharType="begin"/>
            </w:r>
            <w:r w:rsidR="00C20393">
              <w:rPr>
                <w:noProof/>
                <w:webHidden/>
              </w:rPr>
              <w:instrText xml:space="preserve"> PAGEREF _Toc58432207 \h </w:instrText>
            </w:r>
            <w:r w:rsidR="00C20393">
              <w:rPr>
                <w:noProof/>
                <w:webHidden/>
              </w:rPr>
            </w:r>
            <w:r w:rsidR="00C20393">
              <w:rPr>
                <w:noProof/>
                <w:webHidden/>
              </w:rPr>
              <w:fldChar w:fldCharType="separate"/>
            </w:r>
            <w:r w:rsidR="00C20393">
              <w:rPr>
                <w:noProof/>
                <w:webHidden/>
              </w:rPr>
              <w:t>79</w:t>
            </w:r>
            <w:r w:rsidR="00C20393">
              <w:rPr>
                <w:noProof/>
                <w:webHidden/>
              </w:rPr>
              <w:fldChar w:fldCharType="end"/>
            </w:r>
          </w:hyperlink>
        </w:p>
        <w:p w14:paraId="36CD5B8B" w14:textId="07767082"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208" w:history="1">
            <w:r w:rsidR="00C20393" w:rsidRPr="00B71005">
              <w:rPr>
                <w:rStyle w:val="Hyperlink"/>
                <w:noProof/>
              </w:rPr>
              <w:t>Appendix 3: Drivers of healthcare need and expenditure</w:t>
            </w:r>
            <w:r w:rsidR="00C20393">
              <w:rPr>
                <w:noProof/>
                <w:webHidden/>
              </w:rPr>
              <w:tab/>
            </w:r>
            <w:r w:rsidR="00C20393">
              <w:rPr>
                <w:noProof/>
                <w:webHidden/>
              </w:rPr>
              <w:fldChar w:fldCharType="begin"/>
            </w:r>
            <w:r w:rsidR="00C20393">
              <w:rPr>
                <w:noProof/>
                <w:webHidden/>
              </w:rPr>
              <w:instrText xml:space="preserve"> PAGEREF _Toc58432208 \h </w:instrText>
            </w:r>
            <w:r w:rsidR="00C20393">
              <w:rPr>
                <w:noProof/>
                <w:webHidden/>
              </w:rPr>
            </w:r>
            <w:r w:rsidR="00C20393">
              <w:rPr>
                <w:noProof/>
                <w:webHidden/>
              </w:rPr>
              <w:fldChar w:fldCharType="separate"/>
            </w:r>
            <w:r w:rsidR="00C20393">
              <w:rPr>
                <w:noProof/>
                <w:webHidden/>
              </w:rPr>
              <w:t>82</w:t>
            </w:r>
            <w:r w:rsidR="00C20393">
              <w:rPr>
                <w:noProof/>
                <w:webHidden/>
              </w:rPr>
              <w:fldChar w:fldCharType="end"/>
            </w:r>
          </w:hyperlink>
        </w:p>
        <w:p w14:paraId="7F3DB7A3" w14:textId="2977E99F" w:rsidR="00C20393" w:rsidRDefault="004B5119">
          <w:pPr>
            <w:pStyle w:val="TOC1"/>
            <w:rPr>
              <w:rFonts w:asciiTheme="minorHAnsi" w:eastAsiaTheme="minorEastAsia" w:hAnsiTheme="minorHAnsi" w:cstheme="minorBidi"/>
              <w:b w:val="0"/>
              <w:bCs w:val="0"/>
              <w:caps w:val="0"/>
              <w:noProof/>
              <w:sz w:val="22"/>
              <w:szCs w:val="22"/>
              <w:lang w:val="en-US"/>
            </w:rPr>
          </w:pPr>
          <w:hyperlink w:anchor="_Toc58432209" w:history="1">
            <w:r w:rsidR="00C20393" w:rsidRPr="00B71005">
              <w:rPr>
                <w:rStyle w:val="Hyperlink"/>
                <w:noProof/>
              </w:rPr>
              <w:t>Appendix 4:  Health Technology Reassessment Process</w:t>
            </w:r>
            <w:r w:rsidR="00C20393">
              <w:rPr>
                <w:noProof/>
                <w:webHidden/>
              </w:rPr>
              <w:tab/>
            </w:r>
            <w:r w:rsidR="00C20393">
              <w:rPr>
                <w:noProof/>
                <w:webHidden/>
              </w:rPr>
              <w:fldChar w:fldCharType="begin"/>
            </w:r>
            <w:r w:rsidR="00C20393">
              <w:rPr>
                <w:noProof/>
                <w:webHidden/>
              </w:rPr>
              <w:instrText xml:space="preserve"> PAGEREF _Toc58432209 \h </w:instrText>
            </w:r>
            <w:r w:rsidR="00C20393">
              <w:rPr>
                <w:noProof/>
                <w:webHidden/>
              </w:rPr>
            </w:r>
            <w:r w:rsidR="00C20393">
              <w:rPr>
                <w:noProof/>
                <w:webHidden/>
              </w:rPr>
              <w:fldChar w:fldCharType="separate"/>
            </w:r>
            <w:r w:rsidR="00C20393">
              <w:rPr>
                <w:noProof/>
                <w:webHidden/>
              </w:rPr>
              <w:t>85</w:t>
            </w:r>
            <w:r w:rsidR="00C20393">
              <w:rPr>
                <w:noProof/>
                <w:webHidden/>
              </w:rPr>
              <w:fldChar w:fldCharType="end"/>
            </w:r>
          </w:hyperlink>
        </w:p>
        <w:p w14:paraId="7DBAE7BD" w14:textId="45143243" w:rsidR="00C20393" w:rsidRDefault="004B5119">
          <w:pPr>
            <w:pStyle w:val="TOC2"/>
            <w:rPr>
              <w:rFonts w:asciiTheme="minorHAnsi" w:eastAsiaTheme="minorEastAsia" w:hAnsiTheme="minorHAnsi" w:cstheme="minorBidi"/>
              <w:smallCaps w:val="0"/>
              <w:noProof/>
              <w:sz w:val="22"/>
              <w:szCs w:val="22"/>
              <w:lang w:val="en-US"/>
            </w:rPr>
          </w:pPr>
          <w:hyperlink w:anchor="_Toc58432210" w:history="1">
            <w:r w:rsidR="00C20393" w:rsidRPr="00B71005">
              <w:rPr>
                <w:rStyle w:val="Hyperlink"/>
                <w:noProof/>
              </w:rPr>
              <w:t>Recommended structure of HTR processes</w:t>
            </w:r>
            <w:r w:rsidR="00C20393">
              <w:rPr>
                <w:noProof/>
                <w:webHidden/>
              </w:rPr>
              <w:tab/>
            </w:r>
            <w:r w:rsidR="00C20393">
              <w:rPr>
                <w:noProof/>
                <w:webHidden/>
              </w:rPr>
              <w:fldChar w:fldCharType="begin"/>
            </w:r>
            <w:r w:rsidR="00C20393">
              <w:rPr>
                <w:noProof/>
                <w:webHidden/>
              </w:rPr>
              <w:instrText xml:space="preserve"> PAGEREF _Toc58432210 \h </w:instrText>
            </w:r>
            <w:r w:rsidR="00C20393">
              <w:rPr>
                <w:noProof/>
                <w:webHidden/>
              </w:rPr>
            </w:r>
            <w:r w:rsidR="00C20393">
              <w:rPr>
                <w:noProof/>
                <w:webHidden/>
              </w:rPr>
              <w:fldChar w:fldCharType="separate"/>
            </w:r>
            <w:r w:rsidR="00C20393">
              <w:rPr>
                <w:noProof/>
                <w:webHidden/>
              </w:rPr>
              <w:t>87</w:t>
            </w:r>
            <w:r w:rsidR="00C20393">
              <w:rPr>
                <w:noProof/>
                <w:webHidden/>
              </w:rPr>
              <w:fldChar w:fldCharType="end"/>
            </w:r>
          </w:hyperlink>
        </w:p>
        <w:p w14:paraId="50DE0C0A" w14:textId="640E1E5B" w:rsidR="00AB2836" w:rsidRDefault="001F1318" w:rsidP="009E5F55">
          <w:pPr>
            <w:pStyle w:val="TOC2"/>
            <w:rPr>
              <w:noProof/>
            </w:rPr>
          </w:pPr>
          <w:r>
            <w:rPr>
              <w:caps/>
            </w:rPr>
            <w:lastRenderedPageBreak/>
            <w:fldChar w:fldCharType="end"/>
          </w:r>
        </w:p>
      </w:sdtContent>
    </w:sdt>
    <w:p w14:paraId="7180B791" w14:textId="77777777" w:rsidR="00E72E91" w:rsidRDefault="00E72E91">
      <w:pPr>
        <w:pStyle w:val="Heading1"/>
      </w:pPr>
      <w:bookmarkStart w:id="11" w:name="_Toc58432167"/>
      <w:r w:rsidRPr="009255F5">
        <w:t>Executive Summary</w:t>
      </w:r>
      <w:bookmarkEnd w:id="11"/>
      <w:bookmarkEnd w:id="9"/>
      <w:bookmarkEnd w:id="8"/>
      <w:bookmarkEnd w:id="7"/>
    </w:p>
    <w:p w14:paraId="720F3101" w14:textId="77777777" w:rsidR="00D96DBC" w:rsidRDefault="00D96DBC">
      <w:r w:rsidRPr="00A20D27">
        <w:t>Th</w:t>
      </w:r>
      <w:r w:rsidRPr="00333EE5">
        <w:t xml:space="preserve">e </w:t>
      </w:r>
      <w:r w:rsidR="00AD37F2">
        <w:t xml:space="preserve">Australian </w:t>
      </w:r>
      <w:r w:rsidRPr="00333EE5">
        <w:t xml:space="preserve">Government established the Medicare Benefits Schedule </w:t>
      </w:r>
      <w:r w:rsidR="00FB1DAF">
        <w:t xml:space="preserve">(MBS) </w:t>
      </w:r>
      <w:r w:rsidRPr="00333EE5">
        <w:t xml:space="preserve">Review Taskforce (the Taskforce) in </w:t>
      </w:r>
      <w:r w:rsidR="00333EE5" w:rsidRPr="00333EE5">
        <w:t>mid</w:t>
      </w:r>
      <w:r w:rsidR="00F07FC0">
        <w:t>-</w:t>
      </w:r>
      <w:r w:rsidRPr="00333EE5">
        <w:t>2015</w:t>
      </w:r>
      <w:r w:rsidRPr="00A20D27">
        <w:t xml:space="preserve"> to review the </w:t>
      </w:r>
      <w:r w:rsidR="00B12704">
        <w:t xml:space="preserve">more than </w:t>
      </w:r>
      <w:r w:rsidRPr="00A20D27">
        <w:t>5</w:t>
      </w:r>
      <w:r w:rsidR="00EE067A">
        <w:t>,</w:t>
      </w:r>
      <w:r w:rsidRPr="00A20D27">
        <w:t xml:space="preserve">700 items on the </w:t>
      </w:r>
      <w:r w:rsidR="00FB1DAF">
        <w:t>M</w:t>
      </w:r>
      <w:r>
        <w:t>BS. This has been the most c</w:t>
      </w:r>
      <w:r w:rsidRPr="00A20D27">
        <w:t>omprehensive review of Medicare since its inception in 1984.</w:t>
      </w:r>
    </w:p>
    <w:p w14:paraId="4BD7F2F7" w14:textId="77777777" w:rsidR="00D6565F" w:rsidRPr="00A20D27" w:rsidRDefault="00D6565F"/>
    <w:p w14:paraId="3690D475" w14:textId="5FADB606" w:rsidR="00AF46AB" w:rsidRDefault="00D96DBC">
      <w:r w:rsidRPr="00A20D27">
        <w:t>The Tas</w:t>
      </w:r>
      <w:r w:rsidR="00D1597A">
        <w:t>kforce is pleased to report</w:t>
      </w:r>
      <w:r w:rsidRPr="00A20D27">
        <w:t xml:space="preserve"> it has completed </w:t>
      </w:r>
      <w:r>
        <w:t xml:space="preserve">its work, providing </w:t>
      </w:r>
      <w:r w:rsidR="00FC485C">
        <w:t xml:space="preserve">the </w:t>
      </w:r>
      <w:r>
        <w:t xml:space="preserve">Government with </w:t>
      </w:r>
      <w:r w:rsidR="0032661C">
        <w:t xml:space="preserve">more than </w:t>
      </w:r>
      <w:r w:rsidR="00B75BBF" w:rsidRPr="00E86114">
        <w:t>1</w:t>
      </w:r>
      <w:r w:rsidR="00EE067A" w:rsidRPr="007F7746">
        <w:t>,</w:t>
      </w:r>
      <w:r w:rsidR="0039593E">
        <w:t>4</w:t>
      </w:r>
      <w:r w:rsidR="00B75BBF" w:rsidRPr="007F7746">
        <w:t>00</w:t>
      </w:r>
      <w:r w:rsidRPr="00173956">
        <w:t xml:space="preserve"> recommendations</w:t>
      </w:r>
      <w:r>
        <w:t xml:space="preserve"> to strengthen</w:t>
      </w:r>
      <w:r w:rsidR="00D1597A">
        <w:t>, modernise</w:t>
      </w:r>
      <w:r>
        <w:t xml:space="preserve"> and protect Australia’s world class health system</w:t>
      </w:r>
      <w:r w:rsidR="00B175C3">
        <w:t>.</w:t>
      </w:r>
    </w:p>
    <w:p w14:paraId="6D336777" w14:textId="77777777" w:rsidR="00D6565F" w:rsidRDefault="00D6565F"/>
    <w:p w14:paraId="68152DB3" w14:textId="77777777" w:rsidR="00D6565F" w:rsidRDefault="00C13D9A">
      <w:r w:rsidRPr="00422106">
        <w:t>The</w:t>
      </w:r>
      <w:r w:rsidR="009C046C">
        <w:t xml:space="preserve"> Taskforce focused on ensuring </w:t>
      </w:r>
      <w:r w:rsidRPr="00422106">
        <w:t>MBS items</w:t>
      </w:r>
      <w:r w:rsidR="009C046C">
        <w:t xml:space="preserve"> </w:t>
      </w:r>
      <w:r w:rsidRPr="00422106">
        <w:t>meet</w:t>
      </w:r>
      <w:r w:rsidR="009C046C">
        <w:t xml:space="preserve"> the goals of affordable and universal access, </w:t>
      </w:r>
      <w:r w:rsidRPr="00422106">
        <w:t>best practice</w:t>
      </w:r>
      <w:r w:rsidR="009C046C">
        <w:t xml:space="preserve"> healthcare, and value for both the individual patient and the health system</w:t>
      </w:r>
      <w:r w:rsidRPr="00422106">
        <w:t xml:space="preserve">. </w:t>
      </w:r>
      <w:r w:rsidR="005369DB">
        <w:t>W</w:t>
      </w:r>
      <w:r w:rsidRPr="00422106">
        <w:t>ithin</w:t>
      </w:r>
      <w:r>
        <w:t xml:space="preserve"> the Taskforce’s brief, there was</w:t>
      </w:r>
      <w:r w:rsidR="00DF16FA">
        <w:t xml:space="preserve"> also</w:t>
      </w:r>
      <w:r w:rsidRPr="00422106">
        <w:t xml:space="preserve"> considerable scope to review and provide advice on all aspects that would contribute to a modern, transparent and </w:t>
      </w:r>
      <w:r>
        <w:t xml:space="preserve">responsive </w:t>
      </w:r>
      <w:r w:rsidRPr="00D0148B">
        <w:t>system. This included not only making recommendations about</w:t>
      </w:r>
      <w:r w:rsidR="001A438A">
        <w:t xml:space="preserve"> </w:t>
      </w:r>
      <w:r w:rsidR="00206ABA">
        <w:t xml:space="preserve">consolidating, amending and updating MBS </w:t>
      </w:r>
      <w:r w:rsidRPr="00D0148B">
        <w:t>items, but also about an MBS structure that could better accommodate changing health service models.</w:t>
      </w:r>
    </w:p>
    <w:p w14:paraId="0F871468" w14:textId="77777777" w:rsidR="00D0148B" w:rsidRPr="00D0148B" w:rsidRDefault="00D0148B"/>
    <w:p w14:paraId="4C268E3B" w14:textId="77777777" w:rsidR="00C13D9A" w:rsidRDefault="00C13D9A">
      <w:r w:rsidRPr="00D0148B">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w:t>
      </w:r>
      <w:r w:rsidR="00D1597A">
        <w:t>, including alternative funding models</w:t>
      </w:r>
      <w:r w:rsidRPr="00D0148B">
        <w:t>.</w:t>
      </w:r>
    </w:p>
    <w:p w14:paraId="7E2B4CF7" w14:textId="77777777" w:rsidR="00D6565F" w:rsidRDefault="00D6565F"/>
    <w:p w14:paraId="5E349045" w14:textId="77777777" w:rsidR="00233776" w:rsidRPr="00A20D27" w:rsidRDefault="00D0148B">
      <w:r>
        <w:t xml:space="preserve">This Final Report outlines </w:t>
      </w:r>
      <w:r w:rsidR="009C046C">
        <w:t>the Taskforce’s approach and its key achievements to date, as well as the</w:t>
      </w:r>
      <w:r w:rsidR="001247C7">
        <w:t xml:space="preserve"> need </w:t>
      </w:r>
      <w:r w:rsidR="00BC064F">
        <w:t xml:space="preserve">for continuous review and reform of the MBS, and the </w:t>
      </w:r>
      <w:r w:rsidR="009C046C">
        <w:t xml:space="preserve">challenges and opportunities </w:t>
      </w:r>
      <w:r w:rsidR="00BC064F">
        <w:t xml:space="preserve">that lay ahead </w:t>
      </w:r>
      <w:r w:rsidR="009C046C">
        <w:t xml:space="preserve">to improve the MBS </w:t>
      </w:r>
      <w:r w:rsidR="00BC064F">
        <w:t>within the broader health system.</w:t>
      </w:r>
      <w:r w:rsidR="004D3210">
        <w:t xml:space="preserve"> </w:t>
      </w:r>
      <w:r w:rsidR="007812D6">
        <w:t xml:space="preserve">The Taskforce recommends implementing all MBS Review recommendations made to date, and makes further </w:t>
      </w:r>
      <w:r w:rsidR="00233776">
        <w:t>k</w:t>
      </w:r>
      <w:r w:rsidR="00233776" w:rsidRPr="00A20D27">
        <w:t xml:space="preserve">ey recommendations </w:t>
      </w:r>
      <w:r w:rsidR="004F7C4C">
        <w:t>centre</w:t>
      </w:r>
      <w:r w:rsidR="007812D6">
        <w:t>d</w:t>
      </w:r>
      <w:r w:rsidR="004F7C4C">
        <w:t xml:space="preserve"> on</w:t>
      </w:r>
      <w:r w:rsidR="00233776" w:rsidRPr="00A20D27">
        <w:t>:</w:t>
      </w:r>
    </w:p>
    <w:p w14:paraId="218FA0AD" w14:textId="77777777" w:rsidR="007812D6" w:rsidRPr="00AF4D23" w:rsidRDefault="007812D6" w:rsidP="00AF4D23">
      <w:pPr>
        <w:pStyle w:val="Style1"/>
      </w:pPr>
      <w:r w:rsidRPr="00AF4D23">
        <w:t>Embedding a consumer-centric focus in the MBS and in any future changes.</w:t>
      </w:r>
    </w:p>
    <w:p w14:paraId="1E13DF1F" w14:textId="77777777" w:rsidR="00233776" w:rsidRPr="00AF4D23" w:rsidRDefault="004F7C4C" w:rsidP="00AF4D23">
      <w:pPr>
        <w:pStyle w:val="Style1"/>
      </w:pPr>
      <w:r w:rsidRPr="00AF4D23">
        <w:t>Improving</w:t>
      </w:r>
      <w:r w:rsidR="00233776" w:rsidRPr="00AF4D23">
        <w:t xml:space="preserve"> monitoring</w:t>
      </w:r>
      <w:r w:rsidRPr="00AF4D23">
        <w:t>,</w:t>
      </w:r>
      <w:r w:rsidR="00233776" w:rsidRPr="00AF4D23">
        <w:t xml:space="preserve"> so data and research can be used to </w:t>
      </w:r>
      <w:r w:rsidR="007812D6" w:rsidRPr="00AF4D23">
        <w:t xml:space="preserve">support practitioners in delivering care and </w:t>
      </w:r>
      <w:r w:rsidR="00233776" w:rsidRPr="00AF4D23">
        <w:t>underpin future changes to the MBS.</w:t>
      </w:r>
    </w:p>
    <w:p w14:paraId="7B636CAB" w14:textId="77777777" w:rsidR="00233776" w:rsidRPr="00AF4D23" w:rsidRDefault="004F7C4C" w:rsidP="00AF4D23">
      <w:pPr>
        <w:pStyle w:val="Style1"/>
      </w:pPr>
      <w:r w:rsidRPr="00AF4D23">
        <w:t>Rebalancing</w:t>
      </w:r>
      <w:r w:rsidR="00233776" w:rsidRPr="00AF4D23">
        <w:t xml:space="preserve"> healthcare financing from near exclusive reliance on </w:t>
      </w:r>
      <w:r w:rsidR="00C31970" w:rsidRPr="00AF4D23">
        <w:t>‘</w:t>
      </w:r>
      <w:r w:rsidR="00BC1D27" w:rsidRPr="00AF4D23">
        <w:t>fee-for-service</w:t>
      </w:r>
      <w:r w:rsidR="00C31970" w:rsidRPr="00AF4D23">
        <w:t>’</w:t>
      </w:r>
      <w:r w:rsidR="00233776" w:rsidRPr="00AF4D23">
        <w:t xml:space="preserve"> to</w:t>
      </w:r>
      <w:r w:rsidR="004833F7" w:rsidRPr="00AF4D23">
        <w:t xml:space="preserve"> complementing with</w:t>
      </w:r>
      <w:r w:rsidR="00233776" w:rsidRPr="00AF4D23">
        <w:t xml:space="preserve"> </w:t>
      </w:r>
      <w:r w:rsidR="00C31970" w:rsidRPr="00AF4D23">
        <w:t>‘</w:t>
      </w:r>
      <w:r w:rsidR="00233776" w:rsidRPr="00AF4D23">
        <w:t>block</w:t>
      </w:r>
      <w:r w:rsidR="00C31970" w:rsidRPr="00AF4D23">
        <w:t>’</w:t>
      </w:r>
      <w:r w:rsidR="00233776" w:rsidRPr="00AF4D23">
        <w:t xml:space="preserve"> and </w:t>
      </w:r>
      <w:r w:rsidR="00C31970" w:rsidRPr="00AF4D23">
        <w:t>‘</w:t>
      </w:r>
      <w:r w:rsidR="00233776" w:rsidRPr="00AF4D23">
        <w:t>blended</w:t>
      </w:r>
      <w:r w:rsidR="00C31970" w:rsidRPr="00AF4D23">
        <w:t>’</w:t>
      </w:r>
      <w:r w:rsidR="00233776" w:rsidRPr="00AF4D23">
        <w:t xml:space="preserve"> payments in order to support more clinically appropriate modes of patient care.</w:t>
      </w:r>
    </w:p>
    <w:p w14:paraId="304CD61B" w14:textId="77777777" w:rsidR="00233776" w:rsidRPr="00AF4D23" w:rsidRDefault="00233776" w:rsidP="00AF4D23">
      <w:pPr>
        <w:pStyle w:val="Style1"/>
      </w:pPr>
      <w:r w:rsidRPr="00AF4D23">
        <w:t>Review</w:t>
      </w:r>
      <w:r w:rsidR="004F7C4C" w:rsidRPr="00AF4D23">
        <w:t>ing</w:t>
      </w:r>
      <w:r w:rsidRPr="00AF4D23">
        <w:t xml:space="preserve"> continuously to assure the patient and community that safe, high quality and high value care is provided by the MBS.</w:t>
      </w:r>
    </w:p>
    <w:p w14:paraId="0EBE9890" w14:textId="77777777" w:rsidR="00A57573" w:rsidRDefault="00A57573" w:rsidP="00B27577"/>
    <w:p w14:paraId="40EF7C1E" w14:textId="77777777" w:rsidR="00D76A9E" w:rsidRDefault="00DF16FA" w:rsidP="00B074AC">
      <w:r>
        <w:t xml:space="preserve">At the outset of the </w:t>
      </w:r>
      <w:r w:rsidR="00F00D84">
        <w:t xml:space="preserve">MBS </w:t>
      </w:r>
      <w:r>
        <w:t>Review</w:t>
      </w:r>
      <w:r w:rsidR="00F00D84">
        <w:t xml:space="preserve"> (the Review)</w:t>
      </w:r>
      <w:r>
        <w:t>, and c</w:t>
      </w:r>
      <w:r w:rsidR="00B16150">
        <w:t xml:space="preserve">ritical to </w:t>
      </w:r>
      <w:r>
        <w:t xml:space="preserve">its </w:t>
      </w:r>
      <w:r w:rsidR="00B16150">
        <w:t>success, t</w:t>
      </w:r>
      <w:r w:rsidR="00442828">
        <w:t>he Taskforce designed and established a process whereby c</w:t>
      </w:r>
      <w:r w:rsidR="00FC485C">
        <w:t>linical</w:t>
      </w:r>
      <w:r w:rsidR="00FC485C" w:rsidRPr="00A20D27">
        <w:t xml:space="preserve"> experts</w:t>
      </w:r>
      <w:r w:rsidR="00FC485C">
        <w:t xml:space="preserve"> and </w:t>
      </w:r>
      <w:r w:rsidR="007F7746">
        <w:t>consumer</w:t>
      </w:r>
      <w:r w:rsidR="00FC485C" w:rsidRPr="00E86114">
        <w:t xml:space="preserve"> representatives came together </w:t>
      </w:r>
      <w:r w:rsidR="00FC485C" w:rsidRPr="007F7746">
        <w:t>on a regular basis</w:t>
      </w:r>
      <w:r w:rsidR="00D1597A" w:rsidRPr="007F7746">
        <w:t xml:space="preserve"> to undertake </w:t>
      </w:r>
      <w:r w:rsidR="007F7746">
        <w:t>clinical area-</w:t>
      </w:r>
      <w:r w:rsidR="00FC485C" w:rsidRPr="007F7746">
        <w:t xml:space="preserve">specific </w:t>
      </w:r>
      <w:r w:rsidR="00FC485C" w:rsidRPr="00173956">
        <w:t>review</w:t>
      </w:r>
      <w:r w:rsidR="00442828" w:rsidRPr="00173956">
        <w:t xml:space="preserve">s. </w:t>
      </w:r>
      <w:r w:rsidR="00F00218" w:rsidRPr="00173956">
        <w:t xml:space="preserve">It </w:t>
      </w:r>
      <w:r w:rsidR="00F00218" w:rsidRPr="00712427">
        <w:t xml:space="preserve">formed </w:t>
      </w:r>
      <w:r w:rsidR="00712427" w:rsidRPr="00712427">
        <w:t>more than 100</w:t>
      </w:r>
      <w:r w:rsidR="00F00218" w:rsidRPr="00712427">
        <w:t xml:space="preserve"> clinic</w:t>
      </w:r>
      <w:r w:rsidR="00712427" w:rsidRPr="00712427">
        <w:t>al committees and</w:t>
      </w:r>
      <w:r w:rsidR="00F00218" w:rsidRPr="00712427">
        <w:t xml:space="preserve"> working groups, which engaged with more than 700 clinicians, health sector experts and consumer representatives. These committees included a Consumer Panel to support consumer engagement and a</w:t>
      </w:r>
      <w:r w:rsidR="00C31970" w:rsidRPr="00712427">
        <w:t xml:space="preserve"> Principles and Rules Committee</w:t>
      </w:r>
      <w:r w:rsidR="00AE0423" w:rsidRPr="00712427">
        <w:t xml:space="preserve"> </w:t>
      </w:r>
      <w:r w:rsidR="00F00218" w:rsidRPr="00712427">
        <w:t>to examine and provide advice on broader questions about the principles, objectives and boundaries shaping the MBS and its impact in practice. These</w:t>
      </w:r>
      <w:r w:rsidR="00D1597A" w:rsidRPr="00712427">
        <w:t xml:space="preserve"> clinical committees</w:t>
      </w:r>
      <w:r w:rsidR="00D1597A">
        <w:t xml:space="preserve"> and working</w:t>
      </w:r>
      <w:r w:rsidR="00F00218">
        <w:t xml:space="preserve"> groups investigated the needs of </w:t>
      </w:r>
      <w:r w:rsidR="007F7746">
        <w:t>patients</w:t>
      </w:r>
      <w:r w:rsidR="00F00218">
        <w:t xml:space="preserve"> and item users, and recommend</w:t>
      </w:r>
      <w:r w:rsidR="00D1597A">
        <w:t>ed</w:t>
      </w:r>
      <w:r w:rsidR="00F00218">
        <w:t xml:space="preserve"> changes that </w:t>
      </w:r>
      <w:r w:rsidR="00D1597A">
        <w:t xml:space="preserve">better </w:t>
      </w:r>
      <w:r w:rsidR="00F00218">
        <w:t>support the provision of care for those giving and receiving it.</w:t>
      </w:r>
    </w:p>
    <w:p w14:paraId="3E796064" w14:textId="77777777" w:rsidR="00D6565F" w:rsidRDefault="00D6565F"/>
    <w:p w14:paraId="5173BFD5" w14:textId="77777777" w:rsidR="00F00218" w:rsidRDefault="00FC485C">
      <w:r w:rsidRPr="00A20D27">
        <w:lastRenderedPageBreak/>
        <w:t xml:space="preserve">Each </w:t>
      </w:r>
      <w:r>
        <w:t>c</w:t>
      </w:r>
      <w:r w:rsidRPr="00A20D27">
        <w:t xml:space="preserve">linical </w:t>
      </w:r>
      <w:r>
        <w:t>c</w:t>
      </w:r>
      <w:r w:rsidRPr="00A20D27">
        <w:t>ommittee developed a report and a set of draft recommendations</w:t>
      </w:r>
      <w:r>
        <w:t>.</w:t>
      </w:r>
      <w:r w:rsidRPr="00A20D27">
        <w:t xml:space="preserve"> </w:t>
      </w:r>
      <w:r>
        <w:t xml:space="preserve">These </w:t>
      </w:r>
      <w:r w:rsidR="008327D7">
        <w:t xml:space="preserve">draft recommendations </w:t>
      </w:r>
      <w:r>
        <w:t>were</w:t>
      </w:r>
      <w:r w:rsidRPr="00A20D27">
        <w:t xml:space="preserve"> assessed and endorsed by the Taskforce before being released for a comprehensive consultation process.</w:t>
      </w:r>
      <w:r w:rsidR="00FB5C9A">
        <w:t xml:space="preserve"> </w:t>
      </w:r>
      <w:r w:rsidR="00595F72">
        <w:t xml:space="preserve">The Review consulted broadly and deeply throughout its five years of operation. </w:t>
      </w:r>
      <w:r w:rsidR="00F00218" w:rsidRPr="00F00218">
        <w:t xml:space="preserve">This extensive consultation tested recommendations </w:t>
      </w:r>
      <w:r w:rsidR="004833F7">
        <w:t xml:space="preserve">and explored whether </w:t>
      </w:r>
      <w:r w:rsidR="00F00218" w:rsidRPr="00F00218">
        <w:t>they could be implemented and would deliver improved outcomes for consumers and providers.</w:t>
      </w:r>
    </w:p>
    <w:p w14:paraId="6093309C" w14:textId="77777777" w:rsidR="00D6565F" w:rsidRDefault="00D6565F"/>
    <w:p w14:paraId="09BCAF89" w14:textId="77777777" w:rsidR="00FC485C" w:rsidRDefault="00FC485C">
      <w:r w:rsidRPr="00A20D27">
        <w:t>Feedback from consultation was analysed</w:t>
      </w:r>
      <w:r>
        <w:t xml:space="preserve">, and where </w:t>
      </w:r>
      <w:r w:rsidR="00D1597A">
        <w:t>appropriate</w:t>
      </w:r>
      <w:r>
        <w:t xml:space="preserve">, integrated into the </w:t>
      </w:r>
      <w:r w:rsidRPr="00A20D27">
        <w:t>reports</w:t>
      </w:r>
      <w:r>
        <w:t>.</w:t>
      </w:r>
      <w:r w:rsidRPr="00A20D27">
        <w:t xml:space="preserve"> </w:t>
      </w:r>
      <w:r>
        <w:t xml:space="preserve">The Taskforce presented a finalised set of </w:t>
      </w:r>
      <w:r w:rsidRPr="00A20D27">
        <w:t xml:space="preserve">recommendations to </w:t>
      </w:r>
      <w:r w:rsidR="00F00218">
        <w:t xml:space="preserve">the </w:t>
      </w:r>
      <w:r w:rsidRPr="00A20D27">
        <w:t>Government</w:t>
      </w:r>
      <w:r>
        <w:t xml:space="preserve"> for consideration</w:t>
      </w:r>
      <w:r w:rsidRPr="00A20D27">
        <w:t xml:space="preserve">. </w:t>
      </w:r>
      <w:r>
        <w:t>T</w:t>
      </w:r>
      <w:r w:rsidRPr="00A20D27">
        <w:t xml:space="preserve">he </w:t>
      </w:r>
      <w:r>
        <w:t xml:space="preserve">high level of stakeholder engagement </w:t>
      </w:r>
      <w:r w:rsidRPr="00A20D27">
        <w:t>means while all the final recommendations remain the responsibility of the Taskforce, the process of producing them has been a collaborative project.</w:t>
      </w:r>
    </w:p>
    <w:p w14:paraId="26A6CC99" w14:textId="77777777" w:rsidR="00D6565F" w:rsidRPr="00A20D27" w:rsidRDefault="00D6565F"/>
    <w:p w14:paraId="6803DB67" w14:textId="25C201A1" w:rsidR="00FC485C" w:rsidRDefault="00595F72">
      <w:r>
        <w:t>The Taskf</w:t>
      </w:r>
      <w:r w:rsidR="00943D9C">
        <w:t xml:space="preserve">orce developed over 60 </w:t>
      </w:r>
      <w:r w:rsidR="00943D9C" w:rsidRPr="00E86114">
        <w:t xml:space="preserve">detailed </w:t>
      </w:r>
      <w:r w:rsidR="00943D9C" w:rsidRPr="00173956">
        <w:t>clinical</w:t>
      </w:r>
      <w:r w:rsidRPr="00E86114">
        <w:t xml:space="preserve"> reports</w:t>
      </w:r>
      <w:r>
        <w:t xml:space="preserve"> containing </w:t>
      </w:r>
      <w:r w:rsidR="00FC485C">
        <w:t>more than 1</w:t>
      </w:r>
      <w:r w:rsidR="00EE067A">
        <w:t>,</w:t>
      </w:r>
      <w:r w:rsidR="0039593E">
        <w:t>4</w:t>
      </w:r>
      <w:r w:rsidR="00FC485C">
        <w:t>00</w:t>
      </w:r>
      <w:r w:rsidR="00FC485C" w:rsidRPr="00A20D27">
        <w:t xml:space="preserve"> recommendations</w:t>
      </w:r>
      <w:r>
        <w:t>. These</w:t>
      </w:r>
      <w:r w:rsidR="00FC485C">
        <w:t xml:space="preserve"> </w:t>
      </w:r>
      <w:r w:rsidR="008327D7">
        <w:t>will deliver important micro-</w:t>
      </w:r>
      <w:r w:rsidR="00FC485C" w:rsidRPr="00A20D27">
        <w:t xml:space="preserve">level reforms to the MBS. </w:t>
      </w:r>
      <w:r w:rsidR="009C046C">
        <w:t>They will deliver greater consistency and clarity across different parts of the MBS</w:t>
      </w:r>
      <w:r w:rsidR="00D1597A">
        <w:t>, update the system</w:t>
      </w:r>
      <w:r w:rsidR="009C046C">
        <w:t xml:space="preserve"> and promote better use of </w:t>
      </w:r>
      <w:r w:rsidR="00D1597A">
        <w:t xml:space="preserve">data and </w:t>
      </w:r>
      <w:r w:rsidR="009C046C">
        <w:t xml:space="preserve">evidence to support MBS services. </w:t>
      </w:r>
      <w:r w:rsidR="00FC485C" w:rsidRPr="00A20D27">
        <w:t>Already</w:t>
      </w:r>
      <w:r w:rsidR="008327D7">
        <w:t>,</w:t>
      </w:r>
      <w:r w:rsidR="00FC485C" w:rsidRPr="00A20D27">
        <w:t xml:space="preserve"> many of these recommendations have been accepted</w:t>
      </w:r>
      <w:r w:rsidR="008327D7">
        <w:t xml:space="preserve"> and implemented by </w:t>
      </w:r>
      <w:r w:rsidR="00370FA1">
        <w:t xml:space="preserve">the </w:t>
      </w:r>
      <w:r w:rsidR="008327D7">
        <w:t>Government, and the Taskforce a</w:t>
      </w:r>
      <w:r w:rsidR="00FC485C" w:rsidRPr="00A20D27">
        <w:t>nticipate</w:t>
      </w:r>
      <w:r w:rsidR="008327D7">
        <w:t>s that</w:t>
      </w:r>
      <w:r w:rsidR="00FC485C" w:rsidRPr="00A20D27">
        <w:t xml:space="preserve"> many hundreds more will be accepted in the coming months and years, ensuring safer,</w:t>
      </w:r>
      <w:r w:rsidR="00D1597A">
        <w:t xml:space="preserve"> more</w:t>
      </w:r>
      <w:r w:rsidR="00FC485C" w:rsidRPr="00A20D27">
        <w:t xml:space="preserve"> m</w:t>
      </w:r>
      <w:r w:rsidR="0040095F">
        <w:t>odern care for all Australians.</w:t>
      </w:r>
    </w:p>
    <w:p w14:paraId="7704E5BE" w14:textId="77777777" w:rsidR="00D6565F" w:rsidRDefault="00D6565F"/>
    <w:p w14:paraId="11EE965F" w14:textId="77777777" w:rsidR="00D6565F" w:rsidRDefault="00D0148B">
      <w:r>
        <w:t>Some of the key achievements include</w:t>
      </w:r>
      <w:r w:rsidR="00F00218">
        <w:t xml:space="preserve"> </w:t>
      </w:r>
      <w:r w:rsidR="007007C8">
        <w:t xml:space="preserve">supporting GPs and improving patient access to aftercare following surgery, and </w:t>
      </w:r>
      <w:r w:rsidRPr="00E64E39">
        <w:t>enabl</w:t>
      </w:r>
      <w:r w:rsidR="00F00218">
        <w:t>ing</w:t>
      </w:r>
      <w:r w:rsidRPr="00E64E39">
        <w:t xml:space="preserve"> rural and regional patients to receive life-saving kidney dialysis in their remote communities from nurses, Indigenous practitioners and Indigenous health workers</w:t>
      </w:r>
      <w:r w:rsidR="002861F8">
        <w:t xml:space="preserve">. Changes have been made </w:t>
      </w:r>
      <w:r w:rsidR="002861F8" w:rsidRPr="00D0148B">
        <w:t>to reduce unnecessary colonoscopies and improve access for patients who need them</w:t>
      </w:r>
      <w:r w:rsidR="002861F8">
        <w:t xml:space="preserve">, and expand access to </w:t>
      </w:r>
      <w:r w:rsidR="002861F8" w:rsidRPr="00D0148B">
        <w:t xml:space="preserve">psychological </w:t>
      </w:r>
      <w:r w:rsidR="002861F8">
        <w:t xml:space="preserve">and </w:t>
      </w:r>
      <w:r w:rsidR="002861F8" w:rsidRPr="00D0148B">
        <w:t xml:space="preserve">dietetic services </w:t>
      </w:r>
      <w:r w:rsidR="002861F8">
        <w:t>for patients</w:t>
      </w:r>
      <w:r w:rsidR="002861F8" w:rsidRPr="00D0148B">
        <w:t xml:space="preserve"> with severely debilitating eating disorders</w:t>
      </w:r>
      <w:r w:rsidR="002861F8">
        <w:t xml:space="preserve">. </w:t>
      </w:r>
      <w:r w:rsidR="00D1597A">
        <w:t>Reforms</w:t>
      </w:r>
      <w:r w:rsidR="00BC3941">
        <w:t xml:space="preserve"> have also been made to improve urgent after-hours services</w:t>
      </w:r>
      <w:r w:rsidR="00D1597A">
        <w:t>,</w:t>
      </w:r>
      <w:r w:rsidR="00BC3941">
        <w:t xml:space="preserve"> which had been driven by a </w:t>
      </w:r>
      <w:r w:rsidR="00B5296D">
        <w:t>throughput</w:t>
      </w:r>
      <w:r w:rsidR="002F4C0B">
        <w:t>-</w:t>
      </w:r>
      <w:r w:rsidR="00B5296D">
        <w:t xml:space="preserve">focused </w:t>
      </w:r>
      <w:r w:rsidR="00BC3941">
        <w:t>corporate model and advertised to consumers on the basis of convenience</w:t>
      </w:r>
      <w:r w:rsidR="00D1597A">
        <w:t>. As a result,</w:t>
      </w:r>
      <w:r w:rsidR="00BC3941">
        <w:t xml:space="preserve"> patients now </w:t>
      </w:r>
      <w:r w:rsidR="00D1597A">
        <w:t xml:space="preserve">receive </w:t>
      </w:r>
      <w:r w:rsidR="00BC3941">
        <w:t xml:space="preserve">the most appropriate care for their medical needs. </w:t>
      </w:r>
      <w:r w:rsidR="002861F8">
        <w:t>Other key achievements are outlined in the report</w:t>
      </w:r>
      <w:r w:rsidR="00D1597A">
        <w:t>, along with a timeline setting out how the Review moved through items between 2015 and 2020</w:t>
      </w:r>
      <w:r w:rsidR="00D6565F">
        <w:t>.</w:t>
      </w:r>
      <w:r w:rsidR="00647FB7">
        <w:t xml:space="preserve"> The Taskforce is pleased that these have been actioned by Government. There are many more recommendations that require consideration and implementation.</w:t>
      </w:r>
    </w:p>
    <w:p w14:paraId="090B872B" w14:textId="77777777" w:rsidR="00D0148B" w:rsidRPr="00E64E39" w:rsidRDefault="00D0148B"/>
    <w:p w14:paraId="1A4D2922" w14:textId="5E3AD948" w:rsidR="0045732B" w:rsidRDefault="0045732B">
      <w:r>
        <w:t xml:space="preserve">In undertaking the Review, the Taskforce encountered and considered a range of broader system-wide issues that warrant further investigation and </w:t>
      </w:r>
      <w:r w:rsidRPr="00BC3941">
        <w:t xml:space="preserve">work to improve patient outcomes. With MBS expenditure forecast </w:t>
      </w:r>
      <w:r w:rsidRPr="00806746">
        <w:t>to reach over $30 billion</w:t>
      </w:r>
      <w:r w:rsidR="00E76397" w:rsidRPr="00806746">
        <w:t xml:space="preserve"> per annum </w:t>
      </w:r>
      <w:r w:rsidR="00E551F1">
        <w:t>from 2022-23</w:t>
      </w:r>
      <w:sdt>
        <w:sdtPr>
          <w:id w:val="-183904701"/>
          <w:citation/>
        </w:sdtPr>
        <w:sdtEndPr/>
        <w:sdtContent>
          <w:r w:rsidR="00E76397" w:rsidRPr="00806746">
            <w:fldChar w:fldCharType="begin"/>
          </w:r>
          <w:r w:rsidR="00E76397" w:rsidRPr="00806746">
            <w:instrText xml:space="preserve"> CITATION Aus19 \l 3081 </w:instrText>
          </w:r>
          <w:r w:rsidR="00E76397" w:rsidRPr="00806746">
            <w:fldChar w:fldCharType="separate"/>
          </w:r>
          <w:r w:rsidR="005D4A52">
            <w:rPr>
              <w:noProof/>
            </w:rPr>
            <w:t xml:space="preserve"> (1)</w:t>
          </w:r>
          <w:r w:rsidR="00E76397" w:rsidRPr="00806746">
            <w:fldChar w:fldCharType="end"/>
          </w:r>
        </w:sdtContent>
      </w:sdt>
      <w:r w:rsidRPr="00806746">
        <w:t>, it will</w:t>
      </w:r>
      <w:r w:rsidRPr="00BC3941">
        <w:t xml:space="preserve"> be crucial that the MBS delivers care that is of high value to consumers, that meets their needs and </w:t>
      </w:r>
      <w:r w:rsidR="00D1597A">
        <w:t xml:space="preserve">is based on the latest evidence and best practice. This Report details </w:t>
      </w:r>
      <w:r w:rsidRPr="00BC3941">
        <w:t>these opportunities and challenges</w:t>
      </w:r>
      <w:r w:rsidR="00150451">
        <w:t>, and provides recommendations to address these issues and reform the MBS for the 21</w:t>
      </w:r>
      <w:r w:rsidR="00150451" w:rsidRPr="004E3104">
        <w:rPr>
          <w:sz w:val="24"/>
          <w:vertAlign w:val="superscript"/>
        </w:rPr>
        <w:t>st</w:t>
      </w:r>
      <w:r w:rsidR="00150451">
        <w:t xml:space="preserve"> century</w:t>
      </w:r>
      <w:r w:rsidRPr="00BC3941">
        <w:t>.</w:t>
      </w:r>
    </w:p>
    <w:p w14:paraId="1D2FACC9" w14:textId="77777777" w:rsidR="00A57573" w:rsidRDefault="00A57573"/>
    <w:p w14:paraId="49044DAC" w14:textId="77777777" w:rsidR="0045732B" w:rsidRPr="004E3104" w:rsidRDefault="0045732B" w:rsidP="001B280A">
      <w:pPr>
        <w:rPr>
          <w:b/>
          <w:sz w:val="24"/>
        </w:rPr>
      </w:pPr>
      <w:r w:rsidRPr="004E3104">
        <w:rPr>
          <w:b/>
          <w:sz w:val="24"/>
        </w:rPr>
        <w:t>Creating an MBS that meets the needs of consumers</w:t>
      </w:r>
    </w:p>
    <w:p w14:paraId="4524913B" w14:textId="77777777" w:rsidR="00D6565F" w:rsidRDefault="00D6565F" w:rsidP="00B074AC"/>
    <w:p w14:paraId="26E464CB" w14:textId="77777777" w:rsidR="0045732B" w:rsidRDefault="0045732B">
      <w:r>
        <w:t>One of the key opportunities for an enhanced MBS is the cont</w:t>
      </w:r>
      <w:r w:rsidR="0040095F">
        <w:t>inued involvement of consumers.</w:t>
      </w:r>
    </w:p>
    <w:p w14:paraId="22FB89DA" w14:textId="77777777" w:rsidR="00D6565F" w:rsidRDefault="00D6565F"/>
    <w:p w14:paraId="26E43C53" w14:textId="77777777" w:rsidR="004301ED" w:rsidRDefault="004301ED">
      <w:r>
        <w:t>The Review’s co</w:t>
      </w:r>
      <w:r w:rsidR="00C16487">
        <w:t>nsumer-focused processes have</w:t>
      </w:r>
      <w:r>
        <w:t xml:space="preserve"> helped to place consumer views at its centre and this</w:t>
      </w:r>
      <w:r w:rsidR="00BC3941">
        <w:t xml:space="preserve"> </w:t>
      </w:r>
      <w:r>
        <w:t xml:space="preserve">will be crucial in the future review and reform of the </w:t>
      </w:r>
      <w:r w:rsidR="0040095F">
        <w:t>MBS.</w:t>
      </w:r>
    </w:p>
    <w:p w14:paraId="1CEB049C" w14:textId="77777777" w:rsidR="00D6565F" w:rsidRDefault="00D6565F"/>
    <w:p w14:paraId="7F1CA0F2" w14:textId="77777777" w:rsidR="008F1862" w:rsidRDefault="008F1862">
      <w:r>
        <w:t>Consumers consistently raised the challeng</w:t>
      </w:r>
      <w:r w:rsidR="004301ED">
        <w:t>es encountered in navigating a</w:t>
      </w:r>
      <w:r>
        <w:t xml:space="preserve"> complex, and at times fragmented</w:t>
      </w:r>
      <w:r w:rsidR="004301ED">
        <w:t>,</w:t>
      </w:r>
      <w:r>
        <w:t xml:space="preserve"> health system</w:t>
      </w:r>
      <w:r w:rsidR="004301ED">
        <w:t>, with c</w:t>
      </w:r>
      <w:r>
        <w:t xml:space="preserve">are </w:t>
      </w:r>
      <w:r w:rsidR="004301ED">
        <w:t xml:space="preserve">being delivered </w:t>
      </w:r>
      <w:r w:rsidR="00BC3941">
        <w:t>b</w:t>
      </w:r>
      <w:r w:rsidR="004301ED">
        <w:t>y a multitude of service providers and</w:t>
      </w:r>
      <w:r>
        <w:t xml:space="preserve"> funded by different levels of government</w:t>
      </w:r>
      <w:r w:rsidR="004301ED">
        <w:t>. Consumers also expressed concerns about increasing out of pocket expenses and the lack of</w:t>
      </w:r>
      <w:r>
        <w:t xml:space="preserve"> transparent information on fees, treatment options, risks and outcomes</w:t>
      </w:r>
      <w:r w:rsidR="004301ED">
        <w:t>.</w:t>
      </w:r>
    </w:p>
    <w:p w14:paraId="085760AC" w14:textId="77777777" w:rsidR="00D6565F" w:rsidRDefault="00D6565F"/>
    <w:p w14:paraId="1B246A99" w14:textId="77777777" w:rsidR="0040095F" w:rsidRDefault="000A3293" w:rsidP="0040095F">
      <w:r>
        <w:t xml:space="preserve">The Taskforce acknowledges the steps the Government has taken to reduce out of pocket expenses and provide more transparent information for consumers. The Taskforce recommended </w:t>
      </w:r>
      <w:r>
        <w:lastRenderedPageBreak/>
        <w:t>a range of actions to build on these efforts including the</w:t>
      </w:r>
      <w:r w:rsidR="00150451">
        <w:t xml:space="preserve"> further investigation of the Extended Medicare Safety Net </w:t>
      </w:r>
      <w:r w:rsidR="003976E1">
        <w:t xml:space="preserve">(EMSN) </w:t>
      </w:r>
      <w:r w:rsidR="00150451">
        <w:t>and</w:t>
      </w:r>
      <w:r>
        <w:t xml:space="preserve"> mandatory provision of clear and understandable fee and treatment information </w:t>
      </w:r>
      <w:r w:rsidR="004301ED">
        <w:t>to help consumers participate in decision-making about their care. The Taskforce also recommends</w:t>
      </w:r>
      <w:r>
        <w:t xml:space="preserve"> the creation of an independent Medical Fee Complaints Tribunal</w:t>
      </w:r>
      <w:r w:rsidR="004301ED">
        <w:t xml:space="preserve"> to deal with consumer grievances about high or unwarranted out of pocket medical costs</w:t>
      </w:r>
      <w:r>
        <w:t>.</w:t>
      </w:r>
    </w:p>
    <w:p w14:paraId="5F1A2754" w14:textId="77777777" w:rsidR="0040095F" w:rsidRDefault="0040095F" w:rsidP="0040095F"/>
    <w:p w14:paraId="0963A0C1" w14:textId="77777777" w:rsidR="00C15006" w:rsidRPr="00B10E0A" w:rsidRDefault="00C15006">
      <w:pPr>
        <w:rPr>
          <w:b/>
          <w:sz w:val="24"/>
        </w:rPr>
      </w:pPr>
      <w:r w:rsidRPr="00B10E0A">
        <w:rPr>
          <w:b/>
          <w:sz w:val="24"/>
        </w:rPr>
        <w:t>Improved measurement of healthcare</w:t>
      </w:r>
      <w:r w:rsidR="00F6286E" w:rsidRPr="00B10E0A">
        <w:rPr>
          <w:b/>
          <w:sz w:val="24"/>
        </w:rPr>
        <w:t xml:space="preserve"> for consumers</w:t>
      </w:r>
    </w:p>
    <w:p w14:paraId="4E1ABA6B" w14:textId="77777777" w:rsidR="00D6565F" w:rsidRPr="00C15006" w:rsidRDefault="00D6565F"/>
    <w:p w14:paraId="726E7E73" w14:textId="77777777" w:rsidR="00D6565F" w:rsidRDefault="00E82123">
      <w:r>
        <w:t xml:space="preserve">Both consumers and providers recognised the need for better </w:t>
      </w:r>
      <w:r w:rsidR="001F3452">
        <w:t>data and information on not just the health care s</w:t>
      </w:r>
      <w:r w:rsidR="00C15006">
        <w:t>ervices delivered</w:t>
      </w:r>
      <w:r w:rsidR="001F3452">
        <w:t xml:space="preserve">, but the </w:t>
      </w:r>
      <w:r w:rsidR="001F3452" w:rsidRPr="00FC0DB3">
        <w:rPr>
          <w:i/>
        </w:rPr>
        <w:t>outcomes</w:t>
      </w:r>
      <w:r w:rsidR="001F3452">
        <w:t xml:space="preserve"> </w:t>
      </w:r>
      <w:r w:rsidR="00C15006">
        <w:t>of such services</w:t>
      </w:r>
      <w:r w:rsidR="00150451">
        <w:t>, to ensure the provision of high value care and to reduce incidents of low value care</w:t>
      </w:r>
      <w:r>
        <w:t xml:space="preserve">. While the </w:t>
      </w:r>
      <w:r w:rsidR="00517D7F">
        <w:t>Taskforce recognises</w:t>
      </w:r>
      <w:r w:rsidR="001F3452">
        <w:t xml:space="preserve"> that</w:t>
      </w:r>
      <w:r w:rsidR="00517D7F">
        <w:t xml:space="preserve"> </w:t>
      </w:r>
      <w:r>
        <w:t>most health care delivered in Australia does provide high value to patients, there are few examples of this being systematica</w:t>
      </w:r>
      <w:r w:rsidR="00517D7F">
        <w:t>lly recorded and analysed</w:t>
      </w:r>
      <w:r>
        <w:t>. There is some registry data collected but this is n</w:t>
      </w:r>
      <w:r w:rsidR="00517D7F">
        <w:t>ot always accessible to consumers</w:t>
      </w:r>
      <w:r>
        <w:t>, funders and other providers and its collection is not consistent across the health system.</w:t>
      </w:r>
    </w:p>
    <w:p w14:paraId="13F5EAFB" w14:textId="77777777" w:rsidR="00840439" w:rsidRDefault="00840439"/>
    <w:p w14:paraId="5C44538F" w14:textId="77777777" w:rsidR="00913D46" w:rsidRDefault="00E82123">
      <w:r>
        <w:t xml:space="preserve">The Taskforce recommends </w:t>
      </w:r>
      <w:r w:rsidR="00F6286E">
        <w:t xml:space="preserve">establishing data collection </w:t>
      </w:r>
      <w:r>
        <w:t xml:space="preserve">to </w:t>
      </w:r>
      <w:r w:rsidR="005D7467">
        <w:t xml:space="preserve">assist with </w:t>
      </w:r>
      <w:r>
        <w:t>measures of outcome, risk and value. Th</w:t>
      </w:r>
      <w:r w:rsidR="005D7467">
        <w:t>ese</w:t>
      </w:r>
      <w:r>
        <w:t xml:space="preserve"> data would enable more </w:t>
      </w:r>
      <w:r w:rsidR="00517D7F">
        <w:t>informed consumer</w:t>
      </w:r>
      <w:r>
        <w:t xml:space="preserve"> choice, efficient allocation of health funding and provide better patient outcomes. This would complement the collection of Patient Reported Outcome Measures (PROMS) and Patient Reported Experience Measures (PREMS).</w:t>
      </w:r>
      <w:r w:rsidR="00150451">
        <w:t xml:space="preserve"> Building on this information would be a new set of publicly available data detailing the cost and quality of MBS services to allow consumers to more easily make inf</w:t>
      </w:r>
      <w:r w:rsidR="0040095F">
        <w:t>ormed choices about their care.</w:t>
      </w:r>
    </w:p>
    <w:p w14:paraId="44466D84" w14:textId="77777777" w:rsidR="00A57573" w:rsidRDefault="00A57573"/>
    <w:p w14:paraId="5CE42F40" w14:textId="77777777" w:rsidR="00BC3941" w:rsidRPr="00B10E0A" w:rsidRDefault="00BC3941" w:rsidP="001B280A">
      <w:pPr>
        <w:rPr>
          <w:b/>
          <w:sz w:val="24"/>
        </w:rPr>
      </w:pPr>
      <w:r w:rsidRPr="00B10E0A">
        <w:rPr>
          <w:b/>
          <w:sz w:val="24"/>
        </w:rPr>
        <w:t>Alternative funding models to support healthcare delivery</w:t>
      </w:r>
    </w:p>
    <w:p w14:paraId="38F5A356" w14:textId="77777777" w:rsidR="00D6565F" w:rsidRPr="008F625E" w:rsidRDefault="00D6565F" w:rsidP="00B074AC"/>
    <w:p w14:paraId="4287E219" w14:textId="77777777" w:rsidR="00A256A5" w:rsidRDefault="00354E60">
      <w:r>
        <w:t xml:space="preserve">The </w:t>
      </w:r>
      <w:r w:rsidR="00CC50EB">
        <w:t xml:space="preserve">Taskforce frequently found the </w:t>
      </w:r>
      <w:r w:rsidR="00BC1D27">
        <w:t>fee-for-service</w:t>
      </w:r>
      <w:r>
        <w:t xml:space="preserve"> model was not always the most appropriate way of funding some health services. </w:t>
      </w:r>
      <w:r w:rsidR="00A416E8">
        <w:t xml:space="preserve">The </w:t>
      </w:r>
      <w:r w:rsidR="00BC1D27">
        <w:t>fee-for-service</w:t>
      </w:r>
      <w:r w:rsidR="00A416E8">
        <w:t xml:space="preserve"> basis of the MBS was established in the early 1980s and has served its purpose well. </w:t>
      </w:r>
      <w:r w:rsidR="00BC3941">
        <w:t>However, a</w:t>
      </w:r>
      <w:r w:rsidR="00A416E8">
        <w:t>s health care needs ha</w:t>
      </w:r>
      <w:r w:rsidR="00517D7F">
        <w:t>ve</w:t>
      </w:r>
      <w:r w:rsidR="00A416E8">
        <w:t xml:space="preserve"> changed and become more complex, it is appropriate </w:t>
      </w:r>
      <w:r w:rsidR="0069162B">
        <w:t xml:space="preserve">for </w:t>
      </w:r>
      <w:r w:rsidR="00A416E8">
        <w:t>health care funding systems</w:t>
      </w:r>
      <w:r w:rsidR="0069162B">
        <w:t xml:space="preserve"> to</w:t>
      </w:r>
      <w:r w:rsidR="00A416E8">
        <w:t xml:space="preserve"> evolve</w:t>
      </w:r>
      <w:r w:rsidR="0040095F">
        <w:t xml:space="preserve"> and adapt to meet those needs.</w:t>
      </w:r>
    </w:p>
    <w:p w14:paraId="71F9BA56" w14:textId="77777777" w:rsidR="00D6565F" w:rsidRDefault="00D6565F"/>
    <w:p w14:paraId="146E6C9B" w14:textId="77777777" w:rsidR="00BC3941" w:rsidRDefault="001423EE">
      <w:r>
        <w:t>Fee-for-</w:t>
      </w:r>
      <w:r w:rsidR="00BC3941">
        <w:t>s</w:t>
      </w:r>
      <w:r w:rsidR="00A416E8">
        <w:t xml:space="preserve">ervice remains an important method for funding health care delivery. The Taskforce recommends it be complemented by a block or </w:t>
      </w:r>
      <w:r w:rsidR="00354E60">
        <w:t>blended payment model</w:t>
      </w:r>
      <w:r w:rsidR="00A416E8">
        <w:t>, such</w:t>
      </w:r>
      <w:r w:rsidR="00517D7F">
        <w:t xml:space="preserve"> as </w:t>
      </w:r>
      <w:r w:rsidR="00BF18D5">
        <w:t xml:space="preserve">the </w:t>
      </w:r>
      <w:r w:rsidR="00AE0423">
        <w:t>Voluntary Patient Enrolment</w:t>
      </w:r>
      <w:r w:rsidR="00BF18D5">
        <w:t xml:space="preserve"> model</w:t>
      </w:r>
      <w:r w:rsidR="005D7467">
        <w:t xml:space="preserve"> referred to in the 2019-20 Federal Budget</w:t>
      </w:r>
      <w:r w:rsidR="00A416E8">
        <w:t>. This approach</w:t>
      </w:r>
      <w:r w:rsidR="00354E60">
        <w:t xml:space="preserve"> </w:t>
      </w:r>
      <w:r w:rsidR="00A416E8">
        <w:t>will</w:t>
      </w:r>
      <w:r w:rsidR="005D7467">
        <w:t xml:space="preserve"> support</w:t>
      </w:r>
      <w:r w:rsidR="00A416E8">
        <w:t xml:space="preserve"> </w:t>
      </w:r>
      <w:r w:rsidR="005D7467">
        <w:t xml:space="preserve">longitudinal care, </w:t>
      </w:r>
      <w:r w:rsidR="00A416E8">
        <w:t>encourage</w:t>
      </w:r>
      <w:r w:rsidR="005D7467">
        <w:t xml:space="preserve"> </w:t>
      </w:r>
      <w:r w:rsidR="00354E60">
        <w:t>more coordinated care, better health workforce utilisation and greater fee transparency, particularly for</w:t>
      </w:r>
      <w:r w:rsidR="0040095F">
        <w:t xml:space="preserve"> patients with chronic disease.</w:t>
      </w:r>
    </w:p>
    <w:p w14:paraId="6B49376B" w14:textId="77777777" w:rsidR="00D6565F" w:rsidRDefault="00D6565F"/>
    <w:p w14:paraId="72DFFE27" w14:textId="77777777" w:rsidR="00BC3941" w:rsidRDefault="00BC3941">
      <w:r>
        <w:t xml:space="preserve">The Taskforce </w:t>
      </w:r>
      <w:r w:rsidR="00150451">
        <w:t xml:space="preserve">agreed </w:t>
      </w:r>
      <w:r w:rsidR="004B1C30" w:rsidRPr="00FA2764">
        <w:t>permanent</w:t>
      </w:r>
      <w:r w:rsidR="004B1C30">
        <w:t xml:space="preserve"> </w:t>
      </w:r>
      <w:r>
        <w:t xml:space="preserve">financial loadings are not appropriate in </w:t>
      </w:r>
      <w:r w:rsidR="009D44EF">
        <w:t xml:space="preserve">the MBS </w:t>
      </w:r>
      <w:r w:rsidR="00BC1D27">
        <w:t>fee-for-service</w:t>
      </w:r>
      <w:r>
        <w:t xml:space="preserve"> model</w:t>
      </w:r>
      <w:r w:rsidR="009D44EF">
        <w:t xml:space="preserve"> in the Australian context</w:t>
      </w:r>
      <w:r>
        <w:t xml:space="preserve">. These loadings </w:t>
      </w:r>
      <w:r w:rsidR="00150451">
        <w:t>have been</w:t>
      </w:r>
      <w:r>
        <w:t xml:space="preserve"> provided to incentivise the uptake of new MBS services, promote service delivery in locations with access issues (such as rural and remote areas) and compensate for additional complexity or capital costs in delivering certain services. </w:t>
      </w:r>
      <w:r w:rsidR="00150451">
        <w:t>If these outcomes are warranted, it is more appropriate and efficient to target measures using non-MBS mechanisms</w:t>
      </w:r>
      <w:r w:rsidR="0040095F">
        <w:t>.</w:t>
      </w:r>
    </w:p>
    <w:p w14:paraId="162608CB" w14:textId="77777777" w:rsidR="00D6565F" w:rsidRDefault="00D6565F"/>
    <w:p w14:paraId="4C2C1981" w14:textId="77777777" w:rsidR="00BC3941" w:rsidRDefault="00314FEC">
      <w:r>
        <w:t>T</w:t>
      </w:r>
      <w:r w:rsidR="0094770F">
        <w:t>he relative values of MBS rebates shou</w:t>
      </w:r>
      <w:r w:rsidR="00105507">
        <w:t xml:space="preserve">ld </w:t>
      </w:r>
      <w:r>
        <w:t xml:space="preserve">also </w:t>
      </w:r>
      <w:r w:rsidR="00105507">
        <w:t>be reviewed</w:t>
      </w:r>
      <w:r>
        <w:t>, with</w:t>
      </w:r>
      <w:r w:rsidR="00105507">
        <w:t xml:space="preserve"> </w:t>
      </w:r>
      <w:r w:rsidR="0094770F">
        <w:t>a time</w:t>
      </w:r>
      <w:r w:rsidR="000D78FE">
        <w:t xml:space="preserve"> of patient contact </w:t>
      </w:r>
      <w:r w:rsidR="0094770F">
        <w:t xml:space="preserve">based realignment </w:t>
      </w:r>
      <w:r>
        <w:t xml:space="preserve">considered </w:t>
      </w:r>
      <w:r w:rsidR="0069162B">
        <w:t xml:space="preserve">by the Taskforce to be </w:t>
      </w:r>
      <w:r w:rsidR="004833F7">
        <w:t>an</w:t>
      </w:r>
      <w:r w:rsidR="00A256A5">
        <w:t xml:space="preserve"> appropriate</w:t>
      </w:r>
      <w:r>
        <w:t xml:space="preserve"> and fair approach</w:t>
      </w:r>
      <w:r w:rsidR="00A256A5">
        <w:t xml:space="preserve">. </w:t>
      </w:r>
      <w:r w:rsidR="00BC3941">
        <w:t>This would help to address distortions and inequities in MBS rebates, which have resulted from decades of piecemeal adjustments to the schedule, along with evolving roles and advances in technology</w:t>
      </w:r>
      <w:r>
        <w:t xml:space="preserve">, </w:t>
      </w:r>
      <w:r w:rsidR="00BC3941">
        <w:t xml:space="preserve">which can </w:t>
      </w:r>
      <w:r>
        <w:t>deliver</w:t>
      </w:r>
      <w:r w:rsidR="00BC3941">
        <w:t xml:space="preserve"> practice and time efficiencies,</w:t>
      </w:r>
      <w:r w:rsidR="0040095F">
        <w:t xml:space="preserve"> without adjustment to rebates.</w:t>
      </w:r>
    </w:p>
    <w:p w14:paraId="52DB47D3" w14:textId="77777777" w:rsidR="00A57573" w:rsidRDefault="00A57573"/>
    <w:p w14:paraId="24DC9328" w14:textId="77777777" w:rsidR="0039593E" w:rsidRDefault="0039593E">
      <w:pPr>
        <w:rPr>
          <w:b/>
          <w:sz w:val="24"/>
        </w:rPr>
      </w:pPr>
      <w:r>
        <w:rPr>
          <w:b/>
          <w:sz w:val="24"/>
        </w:rPr>
        <w:br w:type="page"/>
      </w:r>
    </w:p>
    <w:p w14:paraId="415F3AF3" w14:textId="757F0480" w:rsidR="00BC3941" w:rsidRPr="00F5536C" w:rsidRDefault="00BC3941" w:rsidP="001B280A">
      <w:pPr>
        <w:rPr>
          <w:b/>
          <w:sz w:val="24"/>
        </w:rPr>
      </w:pPr>
      <w:r w:rsidRPr="00F5536C">
        <w:rPr>
          <w:b/>
          <w:sz w:val="24"/>
        </w:rPr>
        <w:lastRenderedPageBreak/>
        <w:t>GP Stewardship</w:t>
      </w:r>
    </w:p>
    <w:p w14:paraId="7D65592F" w14:textId="77777777" w:rsidR="00D6565F" w:rsidRPr="00F50639" w:rsidRDefault="00D6565F" w:rsidP="00B074AC"/>
    <w:p w14:paraId="341B6945" w14:textId="77777777" w:rsidR="0062178E" w:rsidRDefault="0062178E">
      <w:r>
        <w:t xml:space="preserve">The Taskforce has reaffirmed the central role of </w:t>
      </w:r>
      <w:r w:rsidR="00BF18D5">
        <w:t>general practitioner</w:t>
      </w:r>
      <w:r w:rsidR="00AF3E42">
        <w:t>s (GPs)</w:t>
      </w:r>
      <w:r w:rsidR="00147EFE">
        <w:t xml:space="preserve"> </w:t>
      </w:r>
      <w:r>
        <w:t xml:space="preserve">in </w:t>
      </w:r>
      <w:r w:rsidR="00AF3E42">
        <w:t>providing holistic, comprehensive and continuing care to patients which includes coordination of patient care and referral for specialist care as required</w:t>
      </w:r>
      <w:r w:rsidR="007812D6">
        <w:t>.</w:t>
      </w:r>
      <w:r w:rsidR="00AF3E42">
        <w:t xml:space="preserve"> </w:t>
      </w:r>
      <w:r>
        <w:t xml:space="preserve">This GP stewardship </w:t>
      </w:r>
      <w:r w:rsidR="00314FEC">
        <w:t xml:space="preserve">role </w:t>
      </w:r>
      <w:r>
        <w:t>is regarded as a fundamental strength of the MBS and Australian healthcare system</w:t>
      </w:r>
      <w:r w:rsidR="0040095F">
        <w:t>.</w:t>
      </w:r>
    </w:p>
    <w:p w14:paraId="1AA24606" w14:textId="77777777" w:rsidR="00D6565F" w:rsidRDefault="00D6565F"/>
    <w:p w14:paraId="5E65125E" w14:textId="77777777" w:rsidR="00BC3941" w:rsidRDefault="00BC3941">
      <w:r>
        <w:t xml:space="preserve">The Taskforce also recommends the expansion of the </w:t>
      </w:r>
      <w:r w:rsidR="00AF3E42">
        <w:t xml:space="preserve">Voluntary Patient Enrolment </w:t>
      </w:r>
      <w:r w:rsidR="003063A6">
        <w:t>initiative</w:t>
      </w:r>
      <w:r>
        <w:t xml:space="preserve">. This initiative </w:t>
      </w:r>
      <w:r w:rsidR="000D78FE">
        <w:t xml:space="preserve">enables </w:t>
      </w:r>
      <w:r>
        <w:t xml:space="preserve">block funding to general practices and supports </w:t>
      </w:r>
      <w:r w:rsidR="000D78FE">
        <w:t xml:space="preserve">a longitudinal </w:t>
      </w:r>
      <w:r>
        <w:t>doctor-patient relationship</w:t>
      </w:r>
      <w:r w:rsidR="000D78FE">
        <w:t>.</w:t>
      </w:r>
      <w:r>
        <w:t xml:space="preserve"> This would be particularly beneficial for those patients with ongoing chronic and complex care needs.</w:t>
      </w:r>
    </w:p>
    <w:p w14:paraId="667E9735" w14:textId="77777777" w:rsidR="00D6565F" w:rsidRDefault="00D6565F"/>
    <w:p w14:paraId="217BBE26" w14:textId="77777777" w:rsidR="00314FEC" w:rsidRDefault="00314FEC">
      <w:r>
        <w:t xml:space="preserve">Improvements to data collection and utilisation will also better support GPs in </w:t>
      </w:r>
      <w:r w:rsidR="00183F9F">
        <w:t>caring</w:t>
      </w:r>
      <w:r>
        <w:t xml:space="preserve"> for their patients and </w:t>
      </w:r>
      <w:r w:rsidR="00183F9F">
        <w:t xml:space="preserve">in </w:t>
      </w:r>
      <w:r>
        <w:t>their professional practice</w:t>
      </w:r>
      <w:r w:rsidR="000D78FE">
        <w:t xml:space="preserve"> and when shared with the Primary Health Network (PHN) support service planning and resource allocation</w:t>
      </w:r>
      <w:r>
        <w:t>.</w:t>
      </w:r>
    </w:p>
    <w:p w14:paraId="233A6EE1" w14:textId="77777777" w:rsidR="000D78FE" w:rsidRDefault="000D78FE"/>
    <w:p w14:paraId="13BC74A0" w14:textId="77777777" w:rsidR="000D78FE" w:rsidRPr="00F5536C" w:rsidRDefault="000D78FE" w:rsidP="00B27577">
      <w:pPr>
        <w:rPr>
          <w:b/>
          <w:sz w:val="24"/>
        </w:rPr>
      </w:pPr>
      <w:r w:rsidRPr="00F5536C">
        <w:rPr>
          <w:b/>
          <w:sz w:val="24"/>
        </w:rPr>
        <w:t>Clinical Decision Support</w:t>
      </w:r>
    </w:p>
    <w:p w14:paraId="3FD2CB28" w14:textId="77777777" w:rsidR="000D78FE" w:rsidRDefault="000D78FE" w:rsidP="00B074AC"/>
    <w:p w14:paraId="14C89DBE" w14:textId="77777777" w:rsidR="000D78FE" w:rsidRDefault="000D78FE" w:rsidP="00B27577">
      <w:r>
        <w:t>The Taskforce has specifically recommended the development and expansion of clinical decision support tools to aid both GPs and specialists in delivering the most appropriate high value care.</w:t>
      </w:r>
    </w:p>
    <w:p w14:paraId="6F583E30" w14:textId="77777777" w:rsidR="00A57573" w:rsidRDefault="00A57573" w:rsidP="00B074AC"/>
    <w:p w14:paraId="2756B22C" w14:textId="77777777" w:rsidR="00BC3941" w:rsidRPr="00F5536C" w:rsidRDefault="00BC3941" w:rsidP="001B280A">
      <w:pPr>
        <w:rPr>
          <w:b/>
          <w:sz w:val="24"/>
        </w:rPr>
      </w:pPr>
      <w:r w:rsidRPr="00F5536C">
        <w:rPr>
          <w:b/>
          <w:sz w:val="24"/>
        </w:rPr>
        <w:t>Harnessing Innovation to deliver contemporary care</w:t>
      </w:r>
    </w:p>
    <w:p w14:paraId="43FE09D7" w14:textId="77777777" w:rsidR="00D6565F" w:rsidRDefault="00D6565F" w:rsidP="00B074AC"/>
    <w:p w14:paraId="03CC5E5E" w14:textId="77777777" w:rsidR="00840439" w:rsidRDefault="00840439">
      <w:r>
        <w:t xml:space="preserve">The pace of medical discoveries and advancement of treatment is ever increasing. Australia needs to keep pace, not only with research and innovation, but in translating those advances into practice, and </w:t>
      </w:r>
      <w:r w:rsidR="004833F7">
        <w:t xml:space="preserve">where appropriate </w:t>
      </w:r>
      <w:r>
        <w:t xml:space="preserve">including them on the MBS for </w:t>
      </w:r>
      <w:r w:rsidR="0040095F">
        <w:t>the benefit of all Australians.</w:t>
      </w:r>
    </w:p>
    <w:p w14:paraId="524CE6C8" w14:textId="77777777" w:rsidR="00D6565F" w:rsidRDefault="00D6565F"/>
    <w:p w14:paraId="6B3E6E0E" w14:textId="77777777" w:rsidR="00840439" w:rsidRDefault="00840439">
      <w:r>
        <w:t>Innovation is about more than understanding the latest research or new technology; it is also the process of thinking differently and with imagination to develop</w:t>
      </w:r>
      <w:r w:rsidR="0040095F">
        <w:t xml:space="preserve"> new approaches to health care.</w:t>
      </w:r>
    </w:p>
    <w:p w14:paraId="55110266" w14:textId="77777777" w:rsidR="00D6565F" w:rsidRDefault="00D6565F"/>
    <w:p w14:paraId="0895F1E1" w14:textId="77777777" w:rsidR="00840439" w:rsidRDefault="00840439">
      <w:r>
        <w:t>There are a number of barriers in Australia preventing innovative approaches or thinking to be leveraged across the health system. These include lack of data and evidence, and the process for assessing, reviewing and introducing new technologies, approaches and models of care, which can be difficult to access and time-consuming.</w:t>
      </w:r>
    </w:p>
    <w:p w14:paraId="7B6CEAA6" w14:textId="77777777" w:rsidR="00D6565F" w:rsidRDefault="00D6565F"/>
    <w:p w14:paraId="1C72DF10" w14:textId="77777777" w:rsidR="00840439" w:rsidRDefault="00840439">
      <w:r>
        <w:t>To address some of these issues the Taskforce has recommended the creation of a National Institute for Health Research to support innovative change, health policy development and identify the treatments of the future. This would be a collaborative effort between the Commonwealth, the States and Territories, the private sector</w:t>
      </w:r>
      <w:r w:rsidR="00D1462F">
        <w:t>, the professions</w:t>
      </w:r>
      <w:r>
        <w:t xml:space="preserve"> and consumers to deliver system wide change.</w:t>
      </w:r>
    </w:p>
    <w:p w14:paraId="7DE42CEB" w14:textId="77777777" w:rsidR="00A57573" w:rsidRDefault="00A57573"/>
    <w:p w14:paraId="359C37D8" w14:textId="77777777" w:rsidR="00BC3941" w:rsidRPr="00F5536C" w:rsidRDefault="00BC3941" w:rsidP="001B280A">
      <w:pPr>
        <w:rPr>
          <w:b/>
          <w:sz w:val="24"/>
        </w:rPr>
      </w:pPr>
      <w:r w:rsidRPr="00F5536C">
        <w:rPr>
          <w:b/>
          <w:sz w:val="24"/>
        </w:rPr>
        <w:t xml:space="preserve">Consistency across the MBS </w:t>
      </w:r>
    </w:p>
    <w:p w14:paraId="451738B4" w14:textId="77777777" w:rsidR="00D6565F" w:rsidRDefault="00D6565F" w:rsidP="00B074AC"/>
    <w:p w14:paraId="26E72610" w14:textId="77777777" w:rsidR="00BC3941" w:rsidRDefault="004E42F5">
      <w:r>
        <w:t>T</w:t>
      </w:r>
      <w:r w:rsidR="00A256A5">
        <w:t>he Taskforce noted inconsistenc</w:t>
      </w:r>
      <w:r w:rsidR="00D1462F">
        <w:t>ies</w:t>
      </w:r>
      <w:r w:rsidR="00A256A5">
        <w:t xml:space="preserve"> in item descriptors, </w:t>
      </w:r>
      <w:r w:rsidR="00621268">
        <w:t xml:space="preserve">rebates, co-claiming </w:t>
      </w:r>
      <w:r w:rsidR="00D1462F">
        <w:t>behaviours,</w:t>
      </w:r>
      <w:r w:rsidR="00621268">
        <w:t xml:space="preserve"> and failure of the MBS to keep pace with advances in surgical technique. </w:t>
      </w:r>
      <w:r>
        <w:t>This was particularly evident during the review</w:t>
      </w:r>
      <w:r w:rsidR="0040095F">
        <w:t xml:space="preserve"> of the procedural based items.</w:t>
      </w:r>
    </w:p>
    <w:p w14:paraId="0CABF108" w14:textId="77777777" w:rsidR="00D6565F" w:rsidRDefault="00D6565F"/>
    <w:p w14:paraId="3B4A82BE" w14:textId="77777777" w:rsidR="00694F2D" w:rsidRDefault="00621268">
      <w:r>
        <w:t>The Taskforce made many recommendations for reforms in this area</w:t>
      </w:r>
      <w:r w:rsidR="00BC3941">
        <w:t>. It has also developed principles and shared its practical learnings to help guide clinical committees in their decision-making and inform future reviews of the MBS. These include</w:t>
      </w:r>
      <w:r>
        <w:t xml:space="preserve"> changes to specific item descriptors, </w:t>
      </w:r>
      <w:r w:rsidR="00BC3941">
        <w:t>the ‘complete medical service’ principle,</w:t>
      </w:r>
      <w:r>
        <w:t xml:space="preserve"> and </w:t>
      </w:r>
      <w:r w:rsidR="00D1462F">
        <w:t xml:space="preserve">recommending </w:t>
      </w:r>
      <w:r w:rsidR="00105507">
        <w:t>con</w:t>
      </w:r>
      <w:r w:rsidR="001C0258">
        <w:t xml:space="preserve">sistent rebates for procedures </w:t>
      </w:r>
      <w:r w:rsidR="00105507">
        <w:t xml:space="preserve">regardless of </w:t>
      </w:r>
      <w:r w:rsidR="00BC3941">
        <w:t xml:space="preserve">the </w:t>
      </w:r>
      <w:r w:rsidR="00105507">
        <w:t>surgical approach</w:t>
      </w:r>
      <w:r w:rsidR="00BC3941">
        <w:t xml:space="preserve"> employed</w:t>
      </w:r>
      <w:r w:rsidR="00105507">
        <w:t>. These changes will provide greater clarity for providers and consistency for patients undergoing treatment.</w:t>
      </w:r>
    </w:p>
    <w:p w14:paraId="34868DC3" w14:textId="77777777" w:rsidR="00694F2D" w:rsidRDefault="00694F2D"/>
    <w:p w14:paraId="28F94A68" w14:textId="77777777" w:rsidR="00694F2D" w:rsidRDefault="00547DA5">
      <w:r>
        <w:lastRenderedPageBreak/>
        <w:t xml:space="preserve">Stakeholders made repeated requests for greater audit and compliance oversight of MBS utilisation by practitioners. </w:t>
      </w:r>
      <w:r w:rsidR="00072B26">
        <w:t>The Taskforce acknowledges the need for compliance and supports this through an increased focus on clarifying item descriptors and recommending increased education and support for providers.</w:t>
      </w:r>
    </w:p>
    <w:p w14:paraId="7EA84614" w14:textId="77777777" w:rsidR="00BC3941" w:rsidRDefault="00BC3941"/>
    <w:p w14:paraId="3684528D" w14:textId="22277413" w:rsidR="007E57FB" w:rsidRPr="0039593E" w:rsidRDefault="007E57FB" w:rsidP="00B074AC">
      <w:pPr>
        <w:rPr>
          <w:b/>
          <w:sz w:val="24"/>
        </w:rPr>
      </w:pPr>
      <w:r w:rsidRPr="00F5536C">
        <w:rPr>
          <w:b/>
          <w:sz w:val="24"/>
        </w:rPr>
        <w:t>Telehealth</w:t>
      </w:r>
      <w:r w:rsidRPr="00F5536C">
        <w:rPr>
          <w:b/>
          <w:sz w:val="24"/>
        </w:rPr>
        <w:br/>
      </w:r>
    </w:p>
    <w:p w14:paraId="0D5FCC7C" w14:textId="77777777" w:rsidR="007E57FB" w:rsidRDefault="007E57FB">
      <w:r>
        <w:t xml:space="preserve">Telehealth was consistently raised during the course of the Review as a means of improving the MBS and harnessing technology to better provide health care, particularly for people in regional areas or with complex care </w:t>
      </w:r>
      <w:r w:rsidR="00D1462F">
        <w:t xml:space="preserve">needs </w:t>
      </w:r>
      <w:r>
        <w:t>that prevented them from attending a practice.</w:t>
      </w:r>
    </w:p>
    <w:p w14:paraId="2F345BAF" w14:textId="77777777" w:rsidR="0080410B" w:rsidRDefault="0080410B"/>
    <w:p w14:paraId="06AE099E" w14:textId="77777777" w:rsidR="003063A6" w:rsidRDefault="007E57FB">
      <w:r>
        <w:t>In the first half of 2020, as the Taskforce was completing its Review, the coronavirus (COVID-19) pandemic further highlighted the importance of telehealth. The Government responded to the need for an alternative to face-to-face care by creating more than 280 temporary telehealth items. These have been embraced by consumers and providers, and the expectation is these will continue in some form. The Taskforce has developed a set of Principles as part of its Telehealth Report to underpin and guide the ongoing use of telehealth in the Australian health care setting. These Principles will help ensure any ongoing telehealth items are used appropriately and deliver safe, quality, high value care for consumers.</w:t>
      </w:r>
    </w:p>
    <w:p w14:paraId="5DB398FC" w14:textId="77777777" w:rsidR="00A57573" w:rsidRPr="00173956" w:rsidRDefault="00A57573"/>
    <w:p w14:paraId="4E00EA4A" w14:textId="77777777" w:rsidR="00D6565F" w:rsidRPr="00F5536C" w:rsidRDefault="00BC3941" w:rsidP="001B280A">
      <w:pPr>
        <w:rPr>
          <w:b/>
          <w:sz w:val="24"/>
        </w:rPr>
      </w:pPr>
      <w:r w:rsidRPr="00F5536C">
        <w:rPr>
          <w:b/>
          <w:sz w:val="24"/>
        </w:rPr>
        <w:t>Continuous Review of the MBS</w:t>
      </w:r>
    </w:p>
    <w:p w14:paraId="1429048F" w14:textId="77777777" w:rsidR="00547DA5" w:rsidRPr="00A873F4" w:rsidRDefault="00547DA5" w:rsidP="00B074AC"/>
    <w:p w14:paraId="04A0961A" w14:textId="77777777" w:rsidR="00D6565F" w:rsidRDefault="007E57FB">
      <w:r>
        <w:t>F</w:t>
      </w:r>
      <w:r w:rsidR="000D763F">
        <w:t xml:space="preserve">eedback </w:t>
      </w:r>
      <w:r w:rsidR="00781DF6">
        <w:t xml:space="preserve">was received from stakeholders </w:t>
      </w:r>
      <w:r w:rsidR="000D763F">
        <w:t xml:space="preserve">on the need for </w:t>
      </w:r>
      <w:r w:rsidR="00781DF6">
        <w:t xml:space="preserve">a continuous </w:t>
      </w:r>
      <w:r w:rsidR="000D763F">
        <w:t xml:space="preserve">review of the MBS. This is considered essential to maintain the MBS as a contemporary, fair and high value </w:t>
      </w:r>
      <w:r w:rsidR="00781DF6">
        <w:t>system</w:t>
      </w:r>
      <w:r w:rsidR="000D763F">
        <w:t xml:space="preserve"> to support the delivery of health care for Australians. The Taskforce acknowledged the </w:t>
      </w:r>
      <w:r w:rsidR="00781DF6">
        <w:t>effectiveness</w:t>
      </w:r>
      <w:r w:rsidR="000D763F">
        <w:t xml:space="preserve"> of </w:t>
      </w:r>
      <w:r w:rsidR="003A6071">
        <w:t xml:space="preserve">the </w:t>
      </w:r>
      <w:r w:rsidR="000D763F">
        <w:t>M</w:t>
      </w:r>
      <w:r w:rsidR="003A6071">
        <w:t xml:space="preserve">edical </w:t>
      </w:r>
      <w:r w:rsidR="000D763F">
        <w:t>S</w:t>
      </w:r>
      <w:r w:rsidR="003A6071">
        <w:t xml:space="preserve">ervices </w:t>
      </w:r>
      <w:r w:rsidR="000D763F">
        <w:t>A</w:t>
      </w:r>
      <w:r w:rsidR="003A6071">
        <w:t xml:space="preserve">dvisory </w:t>
      </w:r>
      <w:r w:rsidR="000D763F">
        <w:t>C</w:t>
      </w:r>
      <w:r w:rsidR="003A6071">
        <w:t>ommittee (MSAC)</w:t>
      </w:r>
      <w:r w:rsidR="000D763F">
        <w:t xml:space="preserve"> in undertaking complex health technology assessment </w:t>
      </w:r>
      <w:r w:rsidR="00645DE1">
        <w:t xml:space="preserve">(HTA) </w:t>
      </w:r>
      <w:r w:rsidR="000D763F">
        <w:t>of potential new items, but noted in its current form</w:t>
      </w:r>
      <w:r w:rsidR="00781DF6">
        <w:t xml:space="preserve"> stakeholders perceive its processes </w:t>
      </w:r>
      <w:r w:rsidR="000D763F">
        <w:t>as a barrier to modernising the MBS</w:t>
      </w:r>
      <w:r w:rsidR="00781DF6">
        <w:t xml:space="preserve">. Further, </w:t>
      </w:r>
      <w:r w:rsidR="000D763F">
        <w:t xml:space="preserve">it currently does not have </w:t>
      </w:r>
      <w:r w:rsidR="00781DF6">
        <w:t xml:space="preserve">the capacity to comprehensively review or remove </w:t>
      </w:r>
      <w:r w:rsidR="000D763F">
        <w:t>existing</w:t>
      </w:r>
      <w:r w:rsidR="00781DF6">
        <w:t xml:space="preserve"> MBS</w:t>
      </w:r>
      <w:r w:rsidR="002F4C0B">
        <w:t xml:space="preserve"> items.</w:t>
      </w:r>
    </w:p>
    <w:p w14:paraId="1FAB271C" w14:textId="77777777" w:rsidR="007B2A5A" w:rsidRDefault="007B2A5A"/>
    <w:p w14:paraId="0408117A" w14:textId="77777777" w:rsidR="007B2A5A" w:rsidRDefault="007B2A5A">
      <w:r w:rsidRPr="009071C2">
        <w:t>The Taskforce recommends the creation of a continuous review mechanism to deliver</w:t>
      </w:r>
      <w:r w:rsidRPr="00694F2D">
        <w:t xml:space="preserve"> ongoing review, amendment and (where appropriate) removal of </w:t>
      </w:r>
      <w:r w:rsidRPr="00694F2D">
        <w:rPr>
          <w:i/>
        </w:rPr>
        <w:t>existing</w:t>
      </w:r>
      <w:r w:rsidRPr="00694F2D">
        <w:t xml:space="preserve"> items, in order to complement the well regarded assessments of </w:t>
      </w:r>
      <w:r w:rsidRPr="00694F2D">
        <w:rPr>
          <w:i/>
        </w:rPr>
        <w:t>new</w:t>
      </w:r>
      <w:r w:rsidR="0040095F">
        <w:t xml:space="preserve"> items undertaken by MSAC.</w:t>
      </w:r>
    </w:p>
    <w:p w14:paraId="4493208E" w14:textId="77777777" w:rsidR="007B2A5A" w:rsidRDefault="007B2A5A"/>
    <w:p w14:paraId="5B54BA01" w14:textId="77777777" w:rsidR="007B2A5A" w:rsidRDefault="007B2A5A">
      <w:r>
        <w:t>The Taskforce’s view is that this would be best delivered by a new entity, a Medicare Advisory Committee (MAC), which would</w:t>
      </w:r>
      <w:r w:rsidRPr="009071C2">
        <w:t xml:space="preserve"> bring together th</w:t>
      </w:r>
      <w:r>
        <w:t>e continuous review mechanism and MSAC roles.</w:t>
      </w:r>
      <w:r w:rsidRPr="009071C2">
        <w:t xml:space="preserve"> The MAC would streamline the processes of both, create efficiencies in the review of items and expedite the addition of new items.</w:t>
      </w:r>
    </w:p>
    <w:p w14:paraId="5C70B112" w14:textId="77777777" w:rsidR="007B2A5A" w:rsidRDefault="007B2A5A"/>
    <w:p w14:paraId="6A45F147" w14:textId="77777777" w:rsidR="00D6565F" w:rsidRDefault="007B2A5A">
      <w:r>
        <w:t xml:space="preserve">This MAC </w:t>
      </w:r>
      <w:r w:rsidR="000D3A3C">
        <w:t xml:space="preserve">would draw on a broad range of clinical, health economic and consumer expertise to inform its decisions, with overall responsibility for evaluating new applications for items to be added and reviewing existing items to replace or delete items. </w:t>
      </w:r>
      <w:r>
        <w:t xml:space="preserve">It </w:t>
      </w:r>
      <w:r w:rsidR="000D3A3C">
        <w:t>would also act as a source of advice for the Government on clinical and system wide issues that arise from time to time.</w:t>
      </w:r>
      <w:r w:rsidR="000D3A3C" w:rsidRPr="000D3A3C">
        <w:t xml:space="preserve"> </w:t>
      </w:r>
      <w:r w:rsidR="000D3A3C">
        <w:t>The membership, structure, objectives and operation of the MAC is expanded upon in Part Three of this Report.</w:t>
      </w:r>
    </w:p>
    <w:p w14:paraId="184626A8" w14:textId="77777777" w:rsidR="00D6565F" w:rsidRDefault="00D6565F"/>
    <w:p w14:paraId="5645CA28" w14:textId="77777777" w:rsidR="00D96DBC" w:rsidRDefault="00D96DBC">
      <w:r w:rsidRPr="008373CC">
        <w:t>The Taskforce wrote in its Interim Report to the Minister in early 2016:</w:t>
      </w:r>
    </w:p>
    <w:p w14:paraId="4E69332D" w14:textId="77777777" w:rsidR="0040095F" w:rsidRPr="008373CC" w:rsidRDefault="0040095F"/>
    <w:p w14:paraId="34DD2C9A" w14:textId="77777777" w:rsidR="00D96DBC" w:rsidRPr="0040095F" w:rsidRDefault="00D96DBC" w:rsidP="0040095F">
      <w:pPr>
        <w:ind w:left="397" w:right="397"/>
        <w:rPr>
          <w:i/>
          <w:iCs/>
        </w:rPr>
      </w:pPr>
      <w:r w:rsidRPr="0040095F">
        <w:rPr>
          <w:i/>
          <w:iCs/>
        </w:rPr>
        <w:t xml:space="preserve">‘The rationale for this Review is very clear. The MBS is a key driver of the way health services are delivered into the community. Despite its importance to health outcomes and the sizeable public investment ($20 billion in 2015–16, around 30 per cent of total Commonwealth health </w:t>
      </w:r>
      <w:r w:rsidR="00F97A36" w:rsidRPr="0040095F">
        <w:rPr>
          <w:i/>
          <w:iCs/>
        </w:rPr>
        <w:t>e</w:t>
      </w:r>
      <w:r w:rsidRPr="0040095F">
        <w:rPr>
          <w:i/>
          <w:iCs/>
        </w:rPr>
        <w:t>xpenditure), the MBS has never been subject to a comprehensive review. Yet over this period there have been significant changes in best medical practice.’</w:t>
      </w:r>
    </w:p>
    <w:p w14:paraId="2404CEF6" w14:textId="77777777" w:rsidR="0040095F" w:rsidRDefault="0040095F"/>
    <w:p w14:paraId="678483FD" w14:textId="77777777" w:rsidR="00D96DBC" w:rsidRDefault="00D96DBC">
      <w:r>
        <w:lastRenderedPageBreak/>
        <w:t>Clinical practi</w:t>
      </w:r>
      <w:r w:rsidR="00FC4432">
        <w:t>c</w:t>
      </w:r>
      <w:r>
        <w:t>es and the use of technology change almost as fast as it</w:t>
      </w:r>
      <w:r w:rsidR="000C36CF">
        <w:t>ems</w:t>
      </w:r>
      <w:r>
        <w:t xml:space="preserve"> can be examined. These conditions make it </w:t>
      </w:r>
      <w:r w:rsidR="00781DF6">
        <w:t xml:space="preserve">essential </w:t>
      </w:r>
      <w:r>
        <w:t xml:space="preserve">clinicians, </w:t>
      </w:r>
      <w:r w:rsidR="00FC4432">
        <w:t>g</w:t>
      </w:r>
      <w:r>
        <w:t>overnment and policy makers provide flexibility in the ways services are subsidised and delivered through the MBS. This flexibility is critical to ensuring patients get the most up to date care and treatments whilst simultaneously managing the increased cost and demand for care, including chronic and complex health problems.</w:t>
      </w:r>
    </w:p>
    <w:p w14:paraId="61C86BD5" w14:textId="77777777" w:rsidR="00D6565F" w:rsidRPr="008373CC" w:rsidRDefault="00D6565F" w:rsidP="00B27577"/>
    <w:p w14:paraId="60DDABEF" w14:textId="122B8410" w:rsidR="00D96DBC" w:rsidRDefault="00D96DBC" w:rsidP="00B074AC">
      <w:r w:rsidRPr="008373CC">
        <w:t xml:space="preserve">The MBS Review represented a unique opportunity to assess the effectiveness of </w:t>
      </w:r>
      <w:r>
        <w:t>the MBS</w:t>
      </w:r>
      <w:r w:rsidRPr="008373CC">
        <w:t xml:space="preserve"> for th</w:t>
      </w:r>
      <w:r>
        <w:t>e first time, in a detailed way</w:t>
      </w:r>
      <w:r w:rsidR="00781DF6">
        <w:t>. This Final R</w:t>
      </w:r>
      <w:r w:rsidRPr="008373CC">
        <w:t>eport is now an opportunity to comment, with the benefit of five years of</w:t>
      </w:r>
      <w:r w:rsidR="00781DF6">
        <w:t xml:space="preserve"> research, </w:t>
      </w:r>
      <w:r w:rsidR="00781DF6" w:rsidRPr="00806746">
        <w:t>consultation and careful consideration</w:t>
      </w:r>
      <w:r w:rsidRPr="00806746">
        <w:t xml:space="preserve">, on the future needs of the MBS. With expenditure expected to exceed $30 billion per annum </w:t>
      </w:r>
      <w:r w:rsidR="00806746" w:rsidRPr="00806746">
        <w:t>from 2022-</w:t>
      </w:r>
      <w:r w:rsidR="00806746">
        <w:t>23</w:t>
      </w:r>
      <w:sdt>
        <w:sdtPr>
          <w:id w:val="1534925781"/>
          <w:citation/>
        </w:sdtPr>
        <w:sdtEndPr/>
        <w:sdtContent>
          <w:r w:rsidR="00806746">
            <w:fldChar w:fldCharType="begin"/>
          </w:r>
          <w:r w:rsidR="00806746">
            <w:instrText xml:space="preserve"> CITATION Aus19 \l 3081 </w:instrText>
          </w:r>
          <w:r w:rsidR="00806746">
            <w:fldChar w:fldCharType="separate"/>
          </w:r>
          <w:r w:rsidR="005D4A52">
            <w:rPr>
              <w:noProof/>
            </w:rPr>
            <w:t xml:space="preserve"> (1)</w:t>
          </w:r>
          <w:r w:rsidR="00806746">
            <w:fldChar w:fldCharType="end"/>
          </w:r>
        </w:sdtContent>
      </w:sdt>
      <w:r w:rsidRPr="008373CC">
        <w:t xml:space="preserve">, </w:t>
      </w:r>
      <w:r>
        <w:t>it is imperative to</w:t>
      </w:r>
      <w:r w:rsidRPr="008373CC">
        <w:t xml:space="preserve"> take an active interest in tackling these challenges to ensure our public insurance scheme remains sustainable for generations to come.</w:t>
      </w:r>
    </w:p>
    <w:p w14:paraId="3319DCB2" w14:textId="77777777" w:rsidR="00D6565F" w:rsidRDefault="00D6565F"/>
    <w:p w14:paraId="02346F96" w14:textId="0DCC3340" w:rsidR="001F3452" w:rsidRPr="009255F5" w:rsidRDefault="00781DF6" w:rsidP="00B27577">
      <w:pPr>
        <w:sectPr w:rsidR="001F3452" w:rsidRPr="009255F5" w:rsidSect="00920FD8">
          <w:pgSz w:w="11900" w:h="16840"/>
          <w:pgMar w:top="1440" w:right="1134" w:bottom="1440" w:left="1134" w:header="709" w:footer="709" w:gutter="0"/>
          <w:cols w:space="708"/>
          <w:docGrid w:linePitch="360"/>
        </w:sectPr>
      </w:pPr>
      <w:r>
        <w:t>Implementing the recommendations of the Taskforce – from across its 60 reports, as well as this Final Report – will be challenging and require significant investment and commitment from the Government. Stakeholder expectations are high, along with the needs of consumers who rely on the MBS to provide high quality, safe, modern care. The Taskforce’s combined expertise and considered advice has resulted in more than 1</w:t>
      </w:r>
      <w:r w:rsidR="00C16487">
        <w:t>,</w:t>
      </w:r>
      <w:r w:rsidR="0039593E">
        <w:t>4</w:t>
      </w:r>
      <w:r>
        <w:t xml:space="preserve">00 recommendations which, when implemented, will help reform the </w:t>
      </w:r>
      <w:r w:rsidR="00EC28EC">
        <w:t xml:space="preserve">40 </w:t>
      </w:r>
      <w:r>
        <w:t xml:space="preserve">year old MBS and reposition it to provide the health care Australians need and deserve in the </w:t>
      </w:r>
      <w:r w:rsidR="007E57FB">
        <w:t>future</w:t>
      </w:r>
      <w:r>
        <w:t xml:space="preserve">. </w:t>
      </w:r>
    </w:p>
    <w:p w14:paraId="30A97595" w14:textId="77777777" w:rsidR="00E72E91" w:rsidRPr="001B280A" w:rsidRDefault="00E72E91" w:rsidP="001B280A">
      <w:pPr>
        <w:pStyle w:val="Heading1"/>
      </w:pPr>
      <w:bookmarkStart w:id="12" w:name="_Toc41042149"/>
      <w:bookmarkStart w:id="13" w:name="_Toc41672328"/>
      <w:bookmarkStart w:id="14" w:name="_Toc58432168"/>
      <w:r w:rsidRPr="001B280A">
        <w:lastRenderedPageBreak/>
        <w:t>Introduction</w:t>
      </w:r>
      <w:bookmarkEnd w:id="12"/>
      <w:bookmarkEnd w:id="13"/>
      <w:bookmarkEnd w:id="14"/>
    </w:p>
    <w:p w14:paraId="70108F6C" w14:textId="77777777" w:rsidR="00280DDC" w:rsidRDefault="00280DDC" w:rsidP="00B074AC">
      <w:bookmarkStart w:id="15" w:name="_Toc41042150"/>
      <w:bookmarkStart w:id="16" w:name="_Toc41672329"/>
      <w:r>
        <w:t>Over five years, the MBS Review Taskforce considered every item on the MBS, with more than 5</w:t>
      </w:r>
      <w:r w:rsidR="00EE067A">
        <w:t>,</w:t>
      </w:r>
      <w:r>
        <w:t xml:space="preserve">700 items assessed by </w:t>
      </w:r>
      <w:r w:rsidRPr="00712427">
        <w:t>over 700 clinicians, health policy experts and consumer representatives, supported and informed by the feedback from numerous stakeholders. The Taskforce’s processes revealed it was critical to assess more than item numbers and descriptors; that reviewing the MBS required a range of issues to be</w:t>
      </w:r>
      <w:r>
        <w:t xml:space="preserve"> carefully considered including the structure of the system, its financial sustainability and the i</w:t>
      </w:r>
      <w:r w:rsidR="0040095F">
        <w:t>mportance of data and research.</w:t>
      </w:r>
    </w:p>
    <w:p w14:paraId="465B1F37" w14:textId="77777777" w:rsidR="0070746C" w:rsidRDefault="0070746C"/>
    <w:p w14:paraId="30C959EC" w14:textId="77777777" w:rsidR="00280DDC" w:rsidRDefault="00280DDC">
      <w:r>
        <w:t xml:space="preserve">With no </w:t>
      </w:r>
      <w:r w:rsidR="0080410B">
        <w:t xml:space="preserve">comprehensive </w:t>
      </w:r>
      <w:r w:rsidR="00F00D84">
        <w:t>r</w:t>
      </w:r>
      <w:r>
        <w:t xml:space="preserve">eview having been conducted in the nearly </w:t>
      </w:r>
      <w:r w:rsidR="00EC28EC">
        <w:t>40</w:t>
      </w:r>
      <w:r>
        <w:t xml:space="preserve"> years since the establishment of the MBS, the need for this work was clear. Medicare and the MBS were designed in the late </w:t>
      </w:r>
      <w:r w:rsidR="00712427">
        <w:t>19</w:t>
      </w:r>
      <w:r>
        <w:t xml:space="preserve">70s and early </w:t>
      </w:r>
      <w:r w:rsidR="00712427">
        <w:t>19</w:t>
      </w:r>
      <w:r>
        <w:t xml:space="preserve">80s to meet the needs of a very different population. Australians are now older, living longer, and with more complex and chronic health issues, and the fee-for-service approach of the MBS needs to adapt </w:t>
      </w:r>
      <w:r w:rsidR="0040095F">
        <w:t>and evolve to meet those needs.</w:t>
      </w:r>
    </w:p>
    <w:p w14:paraId="378B7D83" w14:textId="77777777" w:rsidR="0070746C" w:rsidRDefault="0070746C"/>
    <w:p w14:paraId="7D5AEF11" w14:textId="77777777" w:rsidR="00280DDC" w:rsidRDefault="00280DDC">
      <w:r>
        <w:t>The Review sought to place the consumer at the centre of its analysis, ensuring the system met their needs now and into the future and provides them with world class care based on the latest evidence. Health care providers were also key, as their expertise in treating patients and real world knowledge was critical in helping reshape a more effective and efficient MBS. Other stakeholders, ranging from professional peak bodies such as the Australian Medical Association</w:t>
      </w:r>
      <w:r w:rsidR="00AD37F2">
        <w:t xml:space="preserve"> (AMA)</w:t>
      </w:r>
      <w:r>
        <w:t xml:space="preserve">, </w:t>
      </w:r>
      <w:r w:rsidR="0069162B">
        <w:t>the Royal Colleges, and other professional health care organisations and associations</w:t>
      </w:r>
      <w:r>
        <w:t xml:space="preserve">, to individuals with concerns for their patients and practices, provided valuable insights into the practical application of recommendations and helped the Review avoid </w:t>
      </w:r>
      <w:r w:rsidR="0040095F">
        <w:t>unintended consequences.</w:t>
      </w:r>
    </w:p>
    <w:p w14:paraId="24924F45" w14:textId="77777777" w:rsidR="0070746C" w:rsidRPr="00BC3941" w:rsidRDefault="0070746C"/>
    <w:p w14:paraId="1BF7D9B8" w14:textId="77777777" w:rsidR="00280DDC" w:rsidRDefault="00280DDC">
      <w:r w:rsidRPr="00BC3941">
        <w:t xml:space="preserve">The Taskforce’s Final Report first assesses the history of the MBS to highlight the need for reform before drawing together the insights gained from the five years </w:t>
      </w:r>
      <w:r w:rsidR="0040095F">
        <w:t>of careful review and analysis.</w:t>
      </w:r>
    </w:p>
    <w:p w14:paraId="0E681E8B" w14:textId="77777777" w:rsidR="0070746C" w:rsidRPr="00BC3941" w:rsidRDefault="0070746C"/>
    <w:p w14:paraId="4B6884E6" w14:textId="1577F087" w:rsidR="00280DDC" w:rsidRDefault="004E7F33">
      <w:r w:rsidRPr="004E7F33">
        <w:t>Across six</w:t>
      </w:r>
      <w:r w:rsidR="00280DDC" w:rsidRPr="004E7F33">
        <w:t xml:space="preserve"> themes relating to consumers, data and measurement, alternative funding models, GP stewardship, innovation and consistency in surgical procedures, the Taskforce provides a series of recommendations to reform and reposition the MBS so it is able to meet the challenges of the </w:t>
      </w:r>
      <w:r w:rsidRPr="004E7F33">
        <w:t>years ahead</w:t>
      </w:r>
      <w:r w:rsidR="0039593E">
        <w:t>.</w:t>
      </w:r>
    </w:p>
    <w:p w14:paraId="3553221E" w14:textId="77777777" w:rsidR="0039593E" w:rsidRPr="004E7F33" w:rsidRDefault="0039593E"/>
    <w:p w14:paraId="03BF538F" w14:textId="77777777" w:rsidR="00280DDC" w:rsidRDefault="00280DDC">
      <w:r w:rsidRPr="004E7F33">
        <w:t>The core recommendation is the creation of a continuous review process, by bringing together the Medical Services Advisory Committee’s role in adding items to the schedule with the Review’s ability to review, update and remove existing items. This would be a more efficient, streamlined approach, ideally providing a faster and more affordable option for stakeholders promoting changes to the MBS. The new body would also act as a source of advice for the Government on clinical and system wide issues that arise from time to time.</w:t>
      </w:r>
    </w:p>
    <w:p w14:paraId="5DF54CEB" w14:textId="77777777" w:rsidR="0070746C" w:rsidRDefault="0070746C"/>
    <w:p w14:paraId="2694C783" w14:textId="77777777" w:rsidR="00280DDC" w:rsidRDefault="00280DDC">
      <w:r>
        <w:t>In the interests of protecting patient and provider safety, the current COVID-19 pandemic has forced the most significant change in the history of the MBS with the rapid expansion of telehealth. Telehealth has been embraced by the community as a means of continuing to provide quality health care, while limiting face-to-face contact. While this change occurred in the final months of the Review, the Taskforce has provided a series of principles to assist in guiding the</w:t>
      </w:r>
      <w:r w:rsidR="0040095F">
        <w:t xml:space="preserve"> longer term use of telehealth.</w:t>
      </w:r>
    </w:p>
    <w:p w14:paraId="34B6B4E6" w14:textId="77777777" w:rsidR="0070746C" w:rsidRDefault="0070746C"/>
    <w:p w14:paraId="604699E5" w14:textId="77777777" w:rsidR="00280DDC" w:rsidRPr="004E7F33" w:rsidRDefault="00280DDC">
      <w:r>
        <w:t>The changes demanded by the pandemic shows not only that the system is capable of change, it must adapt to meet a changing world. The recommendations in this Report will help create a more modern system, better able to meet the challenges of the future and provide the ca</w:t>
      </w:r>
      <w:r w:rsidR="0040095F">
        <w:t>re Australians need and expect.</w:t>
      </w:r>
    </w:p>
    <w:p w14:paraId="0F8AC4D4" w14:textId="77777777" w:rsidR="004E7F33" w:rsidRDefault="004E7F33" w:rsidP="0040095F">
      <w:r>
        <w:br w:type="page"/>
      </w:r>
    </w:p>
    <w:p w14:paraId="59ADBC4D" w14:textId="77777777" w:rsidR="004E7F33" w:rsidRPr="0095749E" w:rsidRDefault="004E7F33" w:rsidP="001B280A">
      <w:pPr>
        <w:pStyle w:val="Heading1"/>
        <w:rPr>
          <w:sz w:val="40"/>
          <w:szCs w:val="40"/>
        </w:rPr>
      </w:pPr>
      <w:bookmarkStart w:id="17" w:name="_Toc58432169"/>
      <w:r w:rsidRPr="0095749E">
        <w:rPr>
          <w:sz w:val="40"/>
          <w:szCs w:val="40"/>
        </w:rPr>
        <w:lastRenderedPageBreak/>
        <w:t>The Taskforce’s approach</w:t>
      </w:r>
      <w:bookmarkEnd w:id="17"/>
    </w:p>
    <w:p w14:paraId="791DB428" w14:textId="77777777" w:rsidR="00D96DBC" w:rsidRPr="00F4732C" w:rsidRDefault="00D96DBC" w:rsidP="00B074AC">
      <w:pPr>
        <w:pStyle w:val="Heading2"/>
      </w:pPr>
      <w:bookmarkStart w:id="18" w:name="_Toc58432170"/>
      <w:r w:rsidRPr="00F4732C">
        <w:t>The MBS Review</w:t>
      </w:r>
      <w:bookmarkEnd w:id="15"/>
      <w:bookmarkEnd w:id="16"/>
      <w:bookmarkEnd w:id="18"/>
    </w:p>
    <w:p w14:paraId="039548BD" w14:textId="77777777" w:rsidR="00997C2E" w:rsidRDefault="00D96DBC">
      <w:r w:rsidRPr="003E0F9E">
        <w:t xml:space="preserve">On 22 April 2015, the </w:t>
      </w:r>
      <w:r>
        <w:t>Government</w:t>
      </w:r>
      <w:r w:rsidRPr="003E0F9E">
        <w:t xml:space="preserve"> announced a program of work to deliver a </w:t>
      </w:r>
      <w:r w:rsidR="00CE7893">
        <w:t>H</w:t>
      </w:r>
      <w:r w:rsidRPr="003E0F9E">
        <w:t xml:space="preserve">ealthier </w:t>
      </w:r>
      <w:r>
        <w:t>M</w:t>
      </w:r>
      <w:r w:rsidRPr="003E0F9E">
        <w:t>edicare</w:t>
      </w:r>
      <w:r>
        <w:t xml:space="preserve">, </w:t>
      </w:r>
      <w:r w:rsidR="00CE7893">
        <w:t xml:space="preserve">which included </w:t>
      </w:r>
      <w:r>
        <w:t>the MBS Review (the Review).</w:t>
      </w:r>
      <w:r w:rsidRPr="003E0F9E">
        <w:t xml:space="preserve"> The Taskforce w</w:t>
      </w:r>
      <w:r w:rsidR="0069162B">
        <w:t>as asked to</w:t>
      </w:r>
      <w:r w:rsidRPr="003E0F9E">
        <w:t xml:space="preserve"> consider how the more than 5</w:t>
      </w:r>
      <w:r w:rsidR="00EE067A">
        <w:t>,</w:t>
      </w:r>
      <w:r w:rsidRPr="003E0F9E">
        <w:t>700 items on the MBS</w:t>
      </w:r>
      <w:r>
        <w:t xml:space="preserve"> could</w:t>
      </w:r>
      <w:r w:rsidRPr="003E0F9E">
        <w:t xml:space="preserve"> be aligned with contemporary clinical evidence and practice </w:t>
      </w:r>
      <w:r>
        <w:t>to</w:t>
      </w:r>
      <w:r w:rsidRPr="003E0F9E">
        <w:t xml:space="preserve"> improve health outcomes for patients. The </w:t>
      </w:r>
      <w:r>
        <w:t xml:space="preserve">Government also requested the </w:t>
      </w:r>
      <w:r w:rsidRPr="003E0F9E">
        <w:t xml:space="preserve">Taskforce </w:t>
      </w:r>
      <w:r>
        <w:t>identify unnecessary</w:t>
      </w:r>
      <w:r w:rsidRPr="003E0F9E">
        <w:t xml:space="preserve"> services that may </w:t>
      </w:r>
      <w:r>
        <w:t xml:space="preserve">be </w:t>
      </w:r>
      <w:r w:rsidRPr="003E0F9E">
        <w:t>outdated or potentially unsafe</w:t>
      </w:r>
      <w:r w:rsidR="00173B71">
        <w:t>, and provid</w:t>
      </w:r>
      <w:r w:rsidR="00D87957">
        <w:t xml:space="preserve">e advice </w:t>
      </w:r>
      <w:r w:rsidR="00C66EFA">
        <w:t>on</w:t>
      </w:r>
      <w:r w:rsidR="00D87957">
        <w:t xml:space="preserve"> a range of </w:t>
      </w:r>
      <w:r w:rsidR="00173B71">
        <w:t>structural and health financing issues.</w:t>
      </w:r>
    </w:p>
    <w:p w14:paraId="111424D9" w14:textId="77777777" w:rsidR="00997C2E" w:rsidRDefault="00997C2E">
      <w:pPr>
        <w:pStyle w:val="Heading2"/>
      </w:pPr>
      <w:bookmarkStart w:id="19" w:name="_Toc58432171"/>
      <w:r>
        <w:t>The MBS Review Taskforce</w:t>
      </w:r>
      <w:bookmarkEnd w:id="19"/>
    </w:p>
    <w:p w14:paraId="4CD6566C" w14:textId="77777777" w:rsidR="00997C2E" w:rsidRPr="00997C2E" w:rsidRDefault="00997C2E">
      <w:r>
        <w:t>Below is a list of the 16 members of the MBS Review Taskforce:</w:t>
      </w:r>
    </w:p>
    <w:p w14:paraId="55BE52E9" w14:textId="29264196" w:rsidR="00997C2E" w:rsidRPr="00AF4D23" w:rsidRDefault="00997C2E" w:rsidP="00AF4D23">
      <w:pPr>
        <w:pStyle w:val="Style3"/>
      </w:pPr>
      <w:r w:rsidRPr="00AF4D23">
        <w:t xml:space="preserve">Professor Bruce Robinson </w:t>
      </w:r>
      <w:r w:rsidR="0039593E">
        <w:t xml:space="preserve">AC </w:t>
      </w:r>
      <w:r w:rsidRPr="00AF4D23">
        <w:t>– Chair</w:t>
      </w:r>
    </w:p>
    <w:p w14:paraId="017FA125" w14:textId="31FF1E17" w:rsidR="00997C2E" w:rsidRPr="00AF4D23" w:rsidRDefault="00997C2E" w:rsidP="00AF4D23">
      <w:pPr>
        <w:pStyle w:val="Style3"/>
      </w:pPr>
      <w:r w:rsidRPr="00AF4D23">
        <w:t>Dr Steve Hambleton – Deputy Chair</w:t>
      </w:r>
      <w:r w:rsidR="0039593E">
        <w:t xml:space="preserve"> &amp; </w:t>
      </w:r>
      <w:r w:rsidRPr="00AF4D23">
        <w:t>representative of Primary Health Care Advisory Group</w:t>
      </w:r>
    </w:p>
    <w:p w14:paraId="1855BC85" w14:textId="77777777" w:rsidR="00997C2E" w:rsidRPr="00AF4D23" w:rsidRDefault="00997C2E" w:rsidP="00AF4D23">
      <w:pPr>
        <w:pStyle w:val="Style3"/>
      </w:pPr>
      <w:r w:rsidRPr="00AF4D23">
        <w:t>Dr Matthew Andrews – Clinical member (Diagnostic imaging)</w:t>
      </w:r>
    </w:p>
    <w:p w14:paraId="2C2DF703" w14:textId="77777777" w:rsidR="00997C2E" w:rsidRPr="00AF4D23" w:rsidRDefault="00997C2E" w:rsidP="00AF4D23">
      <w:pPr>
        <w:pStyle w:val="Style3"/>
      </w:pPr>
      <w:r w:rsidRPr="00AF4D23">
        <w:t>Professor Michael Besser – Clinical member (Neurosurgery)</w:t>
      </w:r>
    </w:p>
    <w:p w14:paraId="7A69F202" w14:textId="77777777" w:rsidR="00997C2E" w:rsidRPr="00AF4D23" w:rsidRDefault="00997C2E" w:rsidP="00AF4D23">
      <w:pPr>
        <w:pStyle w:val="Style3"/>
      </w:pPr>
      <w:r w:rsidRPr="00AF4D23">
        <w:t>Dr Eleanor Chew – Clinical member (General practice)</w:t>
      </w:r>
    </w:p>
    <w:p w14:paraId="4D763CF6" w14:textId="77777777" w:rsidR="00997C2E" w:rsidRPr="00AF4D23" w:rsidRDefault="00997C2E" w:rsidP="00AF4D23">
      <w:pPr>
        <w:pStyle w:val="Style3"/>
      </w:pPr>
      <w:r w:rsidRPr="00AF4D23">
        <w:t>Dr Michael Coglin – Clinical member (Private provider)</w:t>
      </w:r>
    </w:p>
    <w:p w14:paraId="4C0D7FC2" w14:textId="77777777" w:rsidR="00997C2E" w:rsidRPr="00AF4D23" w:rsidRDefault="00997C2E" w:rsidP="00AF4D23">
      <w:pPr>
        <w:pStyle w:val="Style3"/>
      </w:pPr>
      <w:r w:rsidRPr="00AF4D23">
        <w:t>Professor Adam Elshaug – Health Policy Academic and Researcher</w:t>
      </w:r>
    </w:p>
    <w:p w14:paraId="3CEB1FE0" w14:textId="77777777" w:rsidR="00997C2E" w:rsidRPr="00AF4D23" w:rsidRDefault="00997C2E" w:rsidP="00AF4D23">
      <w:pPr>
        <w:pStyle w:val="Style3"/>
      </w:pPr>
      <w:r w:rsidRPr="00AF4D23">
        <w:t>Dr Tammy Kimpton – Clinical member (General Practice)</w:t>
      </w:r>
    </w:p>
    <w:p w14:paraId="2332AB85" w14:textId="77777777" w:rsidR="00997C2E" w:rsidRPr="00AF4D23" w:rsidRDefault="00997C2E" w:rsidP="00AF4D23">
      <w:pPr>
        <w:pStyle w:val="Style3"/>
      </w:pPr>
      <w:r w:rsidRPr="00AF4D23">
        <w:t>Professor Paul Glasziou – Clinical member (General practice)</w:t>
      </w:r>
    </w:p>
    <w:p w14:paraId="69EACA4E" w14:textId="77777777" w:rsidR="00997C2E" w:rsidRPr="00AF4D23" w:rsidRDefault="00997C2E" w:rsidP="00AF4D23">
      <w:pPr>
        <w:pStyle w:val="Style3"/>
      </w:pPr>
      <w:r w:rsidRPr="00AF4D23">
        <w:t>Professor Michael Grigg – Clinical member (Surgery)</w:t>
      </w:r>
    </w:p>
    <w:p w14:paraId="6F600CFE" w14:textId="77777777" w:rsidR="00997C2E" w:rsidRPr="00AF4D23" w:rsidRDefault="00997C2E" w:rsidP="00AF4D23">
      <w:pPr>
        <w:pStyle w:val="Style3"/>
      </w:pPr>
      <w:r w:rsidRPr="00AF4D23">
        <w:t>Dr Lee Gruner – Clinical member (Medical administration)</w:t>
      </w:r>
    </w:p>
    <w:p w14:paraId="52DF5360" w14:textId="77777777" w:rsidR="00997C2E" w:rsidRPr="00AF4D23" w:rsidRDefault="00997C2E" w:rsidP="00AF4D23">
      <w:pPr>
        <w:pStyle w:val="Style3"/>
      </w:pPr>
      <w:r w:rsidRPr="00AF4D23">
        <w:t>Ms Rebecca James – Consumer representative</w:t>
      </w:r>
    </w:p>
    <w:p w14:paraId="5C8E6151" w14:textId="77777777" w:rsidR="00997C2E" w:rsidRPr="00AF4D23" w:rsidRDefault="00997C2E" w:rsidP="00AF4D23">
      <w:pPr>
        <w:pStyle w:val="Style3"/>
      </w:pPr>
      <w:r w:rsidRPr="00AF4D23">
        <w:t>Dr Matthew McConnell – Clinical member (Public health)</w:t>
      </w:r>
    </w:p>
    <w:p w14:paraId="5D38394A" w14:textId="77777777" w:rsidR="00997C2E" w:rsidRPr="00AF4D23" w:rsidRDefault="00997C2E" w:rsidP="00AF4D23">
      <w:pPr>
        <w:pStyle w:val="Style3"/>
      </w:pPr>
      <w:r w:rsidRPr="00AF4D23">
        <w:t>Dr Bev Rowbotham – Clinical member (Pathology)</w:t>
      </w:r>
    </w:p>
    <w:p w14:paraId="50FAB60E" w14:textId="77777777" w:rsidR="00997C2E" w:rsidRPr="00AF4D23" w:rsidRDefault="00997C2E" w:rsidP="00AF4D23">
      <w:pPr>
        <w:pStyle w:val="Style3"/>
      </w:pPr>
      <w:r w:rsidRPr="00AF4D23">
        <w:t>Dr Joanna Sutherland – Clinical member (Anaesthetics)</w:t>
      </w:r>
    </w:p>
    <w:p w14:paraId="3D271FB0" w14:textId="77777777" w:rsidR="00997C2E" w:rsidRPr="00AF4D23" w:rsidRDefault="00997C2E" w:rsidP="00AF4D23">
      <w:pPr>
        <w:pStyle w:val="Style3"/>
      </w:pPr>
      <w:r w:rsidRPr="00AF4D23">
        <w:t>Professor Nick Talley – Clinical member (Medicine)</w:t>
      </w:r>
    </w:p>
    <w:p w14:paraId="20F76C4B" w14:textId="77777777" w:rsidR="0070746C" w:rsidRDefault="0070746C" w:rsidP="00B27577"/>
    <w:p w14:paraId="4F024C6A" w14:textId="77777777" w:rsidR="0070746C" w:rsidRDefault="007158B7" w:rsidP="00B074AC">
      <w:r>
        <w:t xml:space="preserve">Taskforce </w:t>
      </w:r>
      <w:r w:rsidRPr="00371782">
        <w:t xml:space="preserve">members were </w:t>
      </w:r>
      <w:r>
        <w:t xml:space="preserve">selected by the Minister for Health after </w:t>
      </w:r>
      <w:r w:rsidRPr="00371782">
        <w:t xml:space="preserve">consultation and consideration of the </w:t>
      </w:r>
      <w:r>
        <w:t xml:space="preserve">breadth of </w:t>
      </w:r>
      <w:r w:rsidRPr="00371782">
        <w:t xml:space="preserve">appropriate skills </w:t>
      </w:r>
      <w:r>
        <w:t xml:space="preserve">and clinical experience </w:t>
      </w:r>
      <w:r w:rsidRPr="00371782">
        <w:t xml:space="preserve">required to </w:t>
      </w:r>
      <w:r w:rsidR="005B6043">
        <w:t xml:space="preserve">provide </w:t>
      </w:r>
      <w:r w:rsidR="00C66EFA">
        <w:t xml:space="preserve">expert </w:t>
      </w:r>
      <w:r w:rsidRPr="00371782">
        <w:t xml:space="preserve">clinical advice </w:t>
      </w:r>
      <w:r w:rsidR="00CF199D">
        <w:t>on</w:t>
      </w:r>
      <w:r w:rsidRPr="00371782">
        <w:t xml:space="preserve"> </w:t>
      </w:r>
      <w:r>
        <w:t>the diverse items across the MBS.</w:t>
      </w:r>
      <w:r w:rsidR="0069162B">
        <w:t xml:space="preserve"> They served on the Taskforce as individuals, n</w:t>
      </w:r>
      <w:r w:rsidR="001E57A4">
        <w:t>ot representatives of</w:t>
      </w:r>
      <w:r w:rsidR="0069162B">
        <w:t xml:space="preserve"> organisations.</w:t>
      </w:r>
    </w:p>
    <w:p w14:paraId="263A702D" w14:textId="77777777" w:rsidR="007158B7" w:rsidRDefault="007158B7"/>
    <w:p w14:paraId="2AEE36E1" w14:textId="77777777" w:rsidR="00D96DBC" w:rsidRDefault="00D96DBC">
      <w:r>
        <w:t>T</w:t>
      </w:r>
      <w:r w:rsidRPr="003E0F9E">
        <w:t xml:space="preserve">he Review </w:t>
      </w:r>
      <w:r>
        <w:t>has been</w:t>
      </w:r>
      <w:r w:rsidRPr="003E0F9E">
        <w:t xml:space="preserve"> clinician-led</w:t>
      </w:r>
      <w:r>
        <w:t xml:space="preserve"> with strong involvement from patients and their representatives at all stages to ensure the schedule delivers outcomes for patients.</w:t>
      </w:r>
    </w:p>
    <w:p w14:paraId="0FBC28FD" w14:textId="77777777" w:rsidR="0010794B" w:rsidRDefault="0010794B" w:rsidP="00B27577"/>
    <w:p w14:paraId="289D2EF2" w14:textId="77777777" w:rsidR="0039593E" w:rsidRDefault="0039593E">
      <w:r>
        <w:br w:type="page"/>
      </w:r>
    </w:p>
    <w:p w14:paraId="407D1DD2" w14:textId="787B2DE9" w:rsidR="00D96DBC" w:rsidRPr="003E0F9E" w:rsidRDefault="00D96DBC" w:rsidP="00B074AC">
      <w:r w:rsidRPr="003E0F9E">
        <w:lastRenderedPageBreak/>
        <w:t xml:space="preserve">The Taskforce </w:t>
      </w:r>
      <w:r>
        <w:t>has provided</w:t>
      </w:r>
      <w:r w:rsidRPr="003E0F9E">
        <w:t xml:space="preserve"> recommendations to the </w:t>
      </w:r>
      <w:r>
        <w:t>Government</w:t>
      </w:r>
      <w:r w:rsidRPr="003E0F9E">
        <w:t xml:space="preserve"> that allow the MBS to deliver on these four key goals:</w:t>
      </w:r>
    </w:p>
    <w:p w14:paraId="1AEDC5B4" w14:textId="77777777" w:rsidR="00D96DBC" w:rsidRPr="00F97A36" w:rsidRDefault="00D96DBC" w:rsidP="00AF4D23">
      <w:pPr>
        <w:pStyle w:val="Style1"/>
      </w:pPr>
      <w:r w:rsidRPr="00AF4D23">
        <w:rPr>
          <w:b/>
        </w:rPr>
        <w:t>affordab</w:t>
      </w:r>
      <w:r w:rsidR="0048797C" w:rsidRPr="00AF4D23">
        <w:rPr>
          <w:b/>
        </w:rPr>
        <w:t>le</w:t>
      </w:r>
      <w:r w:rsidRPr="00AF4D23">
        <w:rPr>
          <w:b/>
        </w:rPr>
        <w:t xml:space="preserve"> and universal access</w:t>
      </w:r>
      <w:r w:rsidR="008F4AE8" w:rsidRPr="00F97A36">
        <w:t xml:space="preserve"> </w:t>
      </w:r>
      <w:r w:rsidR="00FC4432" w:rsidRPr="00F97A36">
        <w:softHyphen/>
        <w:t>–</w:t>
      </w:r>
      <w:r w:rsidR="008F4AE8" w:rsidRPr="00F97A36">
        <w:t xml:space="preserve"> </w:t>
      </w:r>
      <w:r w:rsidR="00CF199D" w:rsidRPr="00F97A36">
        <w:t>by improving services for patients, particularly those in rural areas</w:t>
      </w:r>
      <w:r w:rsidR="0048797C" w:rsidRPr="00F97A36">
        <w:t>.</w:t>
      </w:r>
    </w:p>
    <w:p w14:paraId="2EC637A6" w14:textId="77777777" w:rsidR="00D96DBC" w:rsidRPr="00F97A36" w:rsidRDefault="00D96DBC" w:rsidP="00AF4D23">
      <w:pPr>
        <w:pStyle w:val="Style1"/>
      </w:pPr>
      <w:r w:rsidRPr="00AF4D23">
        <w:rPr>
          <w:b/>
        </w:rPr>
        <w:t>best practice health services</w:t>
      </w:r>
      <w:r w:rsidR="008F4AE8" w:rsidRPr="00F97A36">
        <w:t xml:space="preserve"> </w:t>
      </w:r>
      <w:r w:rsidR="00CF199D" w:rsidRPr="00F97A36">
        <w:t>–</w:t>
      </w:r>
      <w:r w:rsidR="008F4AE8" w:rsidRPr="00F97A36">
        <w:t xml:space="preserve"> </w:t>
      </w:r>
      <w:r w:rsidR="00CF199D" w:rsidRPr="00F97A36">
        <w:t>by ensuring individual items and their descriptors are consistent with contemporary best practice and the evidence base whe</w:t>
      </w:r>
      <w:r w:rsidR="00C66EFA" w:rsidRPr="00F97A36">
        <w:t>re</w:t>
      </w:r>
      <w:r w:rsidR="00CF199D" w:rsidRPr="00F97A36">
        <w:t xml:space="preserve"> possible. Although MSAC plays a crucial role in thoroughly evaluating new services, the vast majority of existing MBS items pre-date this process and have never</w:t>
      </w:r>
      <w:r w:rsidR="0080410B" w:rsidRPr="00F97A36">
        <w:t xml:space="preserve"> previously</w:t>
      </w:r>
      <w:r w:rsidR="00CF199D" w:rsidRPr="00F97A36">
        <w:t xml:space="preserve"> been reviewed</w:t>
      </w:r>
      <w:r w:rsidR="0048797C" w:rsidRPr="00F97A36">
        <w:t>.</w:t>
      </w:r>
    </w:p>
    <w:p w14:paraId="0551AA0F" w14:textId="77777777" w:rsidR="00D96DBC" w:rsidRPr="00F97A36" w:rsidRDefault="00D96DBC" w:rsidP="00AF4D23">
      <w:pPr>
        <w:pStyle w:val="Style1"/>
      </w:pPr>
      <w:r w:rsidRPr="00AF4D23">
        <w:rPr>
          <w:b/>
        </w:rPr>
        <w:t>value for the patient</w:t>
      </w:r>
      <w:r w:rsidR="008F4AE8" w:rsidRPr="00F97A36">
        <w:t xml:space="preserve"> </w:t>
      </w:r>
      <w:r w:rsidR="00CF199D" w:rsidRPr="00F97A36">
        <w:t>–</w:t>
      </w:r>
      <w:r w:rsidR="008F4AE8" w:rsidRPr="00F97A36">
        <w:t xml:space="preserve"> </w:t>
      </w:r>
      <w:r w:rsidR="00CF199D" w:rsidRPr="00F97A36">
        <w:t xml:space="preserve">by </w:t>
      </w:r>
      <w:r w:rsidR="008F4AE8" w:rsidRPr="00F97A36">
        <w:t>support</w:t>
      </w:r>
      <w:r w:rsidR="00CF199D" w:rsidRPr="00F97A36">
        <w:t>ing</w:t>
      </w:r>
      <w:r w:rsidR="008F4AE8" w:rsidRPr="00F97A36">
        <w:t xml:space="preserve"> the delivery of services that are</w:t>
      </w:r>
      <w:r w:rsidR="00CF199D" w:rsidRPr="00F97A36">
        <w:t xml:space="preserve"> appropriate to patient</w:t>
      </w:r>
      <w:r w:rsidR="008F4AE8" w:rsidRPr="00F97A36">
        <w:t xml:space="preserve"> needs, provide real clinical value and do not expose the patient to unnecessary risk or expense</w:t>
      </w:r>
      <w:r w:rsidR="0048797C" w:rsidRPr="00F97A36">
        <w:t>.</w:t>
      </w:r>
    </w:p>
    <w:p w14:paraId="28F5B141" w14:textId="77777777" w:rsidR="00C66EFA" w:rsidRPr="00F97A36" w:rsidRDefault="00D96DBC" w:rsidP="00AF4D23">
      <w:pPr>
        <w:pStyle w:val="Style1"/>
      </w:pPr>
      <w:r w:rsidRPr="00AF4D23">
        <w:rPr>
          <w:b/>
        </w:rPr>
        <w:t>value for the health system</w:t>
      </w:r>
      <w:r w:rsidR="008F4AE8" w:rsidRPr="00F97A36">
        <w:t xml:space="preserve"> </w:t>
      </w:r>
      <w:r w:rsidR="00CF199D" w:rsidRPr="00F97A36">
        <w:t>–</w:t>
      </w:r>
      <w:r w:rsidR="008F4AE8" w:rsidRPr="00F97A36">
        <w:t xml:space="preserve"> </w:t>
      </w:r>
      <w:r w:rsidR="00CF199D" w:rsidRPr="00F97A36">
        <w:t xml:space="preserve">by </w:t>
      </w:r>
      <w:r w:rsidR="008F4AE8" w:rsidRPr="00F97A36">
        <w:t>reducing the volume of services that provide li</w:t>
      </w:r>
      <w:r w:rsidR="00CF199D" w:rsidRPr="00F97A36">
        <w:t>ttle or no clinical benefit, and redirecting resources</w:t>
      </w:r>
      <w:r w:rsidR="008F4AE8" w:rsidRPr="00F97A36">
        <w:t xml:space="preserve"> to new and existing services that have proven benefit and are underused, particularly for patients who cannot readily access those services </w:t>
      </w:r>
      <w:r w:rsidR="00CF199D" w:rsidRPr="00F97A36">
        <w:t>at present</w:t>
      </w:r>
      <w:r w:rsidR="0040095F">
        <w:t>.</w:t>
      </w:r>
    </w:p>
    <w:p w14:paraId="749DE01B" w14:textId="77777777" w:rsidR="00EA4299" w:rsidRDefault="00EA4299" w:rsidP="004E3104"/>
    <w:p w14:paraId="67AB4F50" w14:textId="77777777" w:rsidR="00D96DBC" w:rsidRPr="00FD64FC" w:rsidRDefault="008F4AE8" w:rsidP="004E3104">
      <w:r w:rsidRPr="0048797C">
        <w:t xml:space="preserve">Achieving the above </w:t>
      </w:r>
      <w:r w:rsidR="00C66EFA">
        <w:t>objectives</w:t>
      </w:r>
      <w:r w:rsidR="00422106" w:rsidRPr="0048797C">
        <w:t xml:space="preserve"> will go a long way to </w:t>
      </w:r>
      <w:r w:rsidRPr="0048797C">
        <w:t>achieving improved valu</w:t>
      </w:r>
      <w:r w:rsidR="00CF199D" w:rsidRPr="0048797C">
        <w:t>e for the health system overall.</w:t>
      </w:r>
    </w:p>
    <w:p w14:paraId="320E924B" w14:textId="77777777" w:rsidR="00D96DBC" w:rsidRPr="00FD64FC" w:rsidRDefault="00961517">
      <w:pPr>
        <w:pStyle w:val="Heading2"/>
      </w:pPr>
      <w:bookmarkStart w:id="20" w:name="_Toc41042151"/>
      <w:bookmarkStart w:id="21" w:name="_Toc41672330"/>
      <w:bookmarkStart w:id="22" w:name="_Toc58432172"/>
      <w:r>
        <w:t xml:space="preserve">The </w:t>
      </w:r>
      <w:r w:rsidR="003F1315">
        <w:t xml:space="preserve">Review </w:t>
      </w:r>
      <w:r w:rsidR="00A66E51">
        <w:t>p</w:t>
      </w:r>
      <w:r w:rsidR="003F1315">
        <w:t>rocess</w:t>
      </w:r>
      <w:bookmarkEnd w:id="20"/>
      <w:bookmarkEnd w:id="21"/>
      <w:bookmarkEnd w:id="22"/>
    </w:p>
    <w:p w14:paraId="740F261A" w14:textId="77777777" w:rsidR="00D96DBC" w:rsidRDefault="00D96DBC">
      <w:r>
        <w:t xml:space="preserve">The </w:t>
      </w:r>
      <w:r w:rsidR="00D87957">
        <w:t xml:space="preserve">Taskforce </w:t>
      </w:r>
      <w:r w:rsidR="0080410B">
        <w:t xml:space="preserve">designed a robust process and </w:t>
      </w:r>
      <w:r w:rsidR="00D87957" w:rsidRPr="00712427">
        <w:t xml:space="preserve">established </w:t>
      </w:r>
      <w:r w:rsidR="00712427" w:rsidRPr="00712427">
        <w:t>more than 100</w:t>
      </w:r>
      <w:r w:rsidRPr="00712427">
        <w:t xml:space="preserve"> clinical committees</w:t>
      </w:r>
      <w:r w:rsidR="00712427" w:rsidRPr="00712427">
        <w:t xml:space="preserve"> and working groups</w:t>
      </w:r>
      <w:r w:rsidR="00D87957" w:rsidRPr="00712427">
        <w:t xml:space="preserve"> to review the </w:t>
      </w:r>
      <w:r w:rsidR="00422106" w:rsidRPr="00712427">
        <w:t>existing MBS items</w:t>
      </w:r>
      <w:r w:rsidR="0080410B" w:rsidRPr="00712427">
        <w:t>. Over the course of the Review</w:t>
      </w:r>
      <w:r w:rsidR="0020578A" w:rsidRPr="00712427">
        <w:t xml:space="preserve">, more than 700 </w:t>
      </w:r>
      <w:r w:rsidR="0080410B" w:rsidRPr="00712427">
        <w:t>clinicians participated on these committees</w:t>
      </w:r>
      <w:r w:rsidRPr="00712427">
        <w:t xml:space="preserve">. Each </w:t>
      </w:r>
      <w:r w:rsidR="00D87957" w:rsidRPr="00712427">
        <w:t xml:space="preserve">clinical </w:t>
      </w:r>
      <w:r w:rsidRPr="00712427">
        <w:t xml:space="preserve">committee was chaired by a clinician expert and </w:t>
      </w:r>
      <w:r w:rsidR="007F7746" w:rsidRPr="00712427">
        <w:t>comprised</w:t>
      </w:r>
      <w:r w:rsidR="007F7746">
        <w:t xml:space="preserve"> </w:t>
      </w:r>
      <w:r w:rsidRPr="008373CC">
        <w:t xml:space="preserve">a mix </w:t>
      </w:r>
      <w:r w:rsidR="007F7746">
        <w:t xml:space="preserve">of members such as </w:t>
      </w:r>
      <w:r w:rsidRPr="008373CC">
        <w:t xml:space="preserve">clinicians, health system experts, </w:t>
      </w:r>
      <w:r w:rsidR="00371782">
        <w:t>an ex-officio Taskforce member</w:t>
      </w:r>
      <w:r w:rsidR="00E870D3">
        <w:t>, and critically, a consumer representative</w:t>
      </w:r>
      <w:r w:rsidR="00F52A16">
        <w:t>. All committee members</w:t>
      </w:r>
      <w:r w:rsidR="00371782">
        <w:t xml:space="preserve"> </w:t>
      </w:r>
      <w:r>
        <w:t xml:space="preserve">provided </w:t>
      </w:r>
      <w:r w:rsidRPr="008373CC">
        <w:t xml:space="preserve">expert advice </w:t>
      </w:r>
      <w:r>
        <w:t xml:space="preserve">and insight </w:t>
      </w:r>
      <w:r w:rsidR="0020578A">
        <w:t>to aid in the review of the items</w:t>
      </w:r>
      <w:r w:rsidR="00E870D3">
        <w:t xml:space="preserve">, with the consumer representative key to the success of the model by ensuring all recommendations were considered from the perspective of patients. </w:t>
      </w:r>
      <w:r w:rsidR="001E57A4">
        <w:t>Similar to Taskforce members, c</w:t>
      </w:r>
      <w:r w:rsidR="00D87957">
        <w:t>linical c</w:t>
      </w:r>
      <w:r w:rsidR="0020578A">
        <w:t xml:space="preserve">ommittee members </w:t>
      </w:r>
      <w:r w:rsidR="00D87957">
        <w:t>were appointed in their individual capacity, rather than as representatives of any organisation.</w:t>
      </w:r>
    </w:p>
    <w:p w14:paraId="0435B201" w14:textId="77777777" w:rsidR="00D159ED" w:rsidRDefault="00D159ED"/>
    <w:p w14:paraId="1AFA7BE6" w14:textId="1D583B54" w:rsidR="00D96DBC" w:rsidRDefault="00D96DBC">
      <w:r w:rsidRPr="008373CC">
        <w:t xml:space="preserve">Many of the clinical committees established working or other reference groups to consider particular items or specific clinical issues. The clinical committees and working groups were supported by the </w:t>
      </w:r>
      <w:r w:rsidR="00AD37F2">
        <w:t xml:space="preserve">Government </w:t>
      </w:r>
      <w:r w:rsidRPr="008373CC">
        <w:t>Department of Health</w:t>
      </w:r>
      <w:r>
        <w:t xml:space="preserve">, </w:t>
      </w:r>
      <w:r w:rsidRPr="008373CC">
        <w:t xml:space="preserve">which provided secretariat </w:t>
      </w:r>
      <w:r w:rsidR="00C0263A">
        <w:t>support</w:t>
      </w:r>
      <w:r w:rsidRPr="008373CC">
        <w:t>, data analysis and policy information.</w:t>
      </w:r>
      <w:r w:rsidR="00276A01">
        <w:br/>
      </w:r>
    </w:p>
    <w:p w14:paraId="166FEE7D" w14:textId="77777777" w:rsidR="000E1ED4" w:rsidRPr="007B23E0" w:rsidRDefault="000E1ED4">
      <w:r w:rsidRPr="007B23E0">
        <w:t xml:space="preserve">The committees undertook detailed reviews of items based on relevant data, literature, clinical guidelines and consultation. They </w:t>
      </w:r>
      <w:r w:rsidR="007B23E0">
        <w:t>considered the clinical efficacy of items, along with</w:t>
      </w:r>
      <w:r w:rsidRPr="007B23E0">
        <w:t xml:space="preserve"> volume metrics and a range of issues such as safety and geographical factors.</w:t>
      </w:r>
    </w:p>
    <w:p w14:paraId="5F1CF345" w14:textId="77777777" w:rsidR="00D159ED" w:rsidRPr="007B23E0" w:rsidRDefault="00D159ED"/>
    <w:p w14:paraId="74AD914E" w14:textId="77777777" w:rsidR="00C16487" w:rsidRDefault="00C042AF">
      <w:r>
        <w:t>The c</w:t>
      </w:r>
      <w:r w:rsidRPr="007B23E0">
        <w:t>ommittees made recommendations to consolidate, amend or update existing items (</w:t>
      </w:r>
      <w:r>
        <w:t xml:space="preserve">this </w:t>
      </w:r>
      <w:r w:rsidRPr="007B23E0">
        <w:t xml:space="preserve">included changes to </w:t>
      </w:r>
      <w:r w:rsidRPr="00173956">
        <w:t>clinical pathways, referrer arrangements, care settings, claiming restrictions and service conditions such as dose and frequency</w:t>
      </w:r>
      <w:r w:rsidR="007B23E0">
        <w:t>)</w:t>
      </w:r>
      <w:r w:rsidR="00FB5C9A">
        <w:t xml:space="preserve">, as outlined in </w:t>
      </w:r>
      <w:r w:rsidR="00FB5C9A">
        <w:fldChar w:fldCharType="begin"/>
      </w:r>
      <w:r w:rsidR="00FB5C9A">
        <w:instrText xml:space="preserve"> REF _Ref51243562 \h </w:instrText>
      </w:r>
      <w:r w:rsidR="00B074AC">
        <w:instrText xml:space="preserve"> \* MERGEFORMAT </w:instrText>
      </w:r>
      <w:r w:rsidR="00FB5C9A">
        <w:fldChar w:fldCharType="separate"/>
      </w:r>
      <w:r w:rsidR="009B5D4B" w:rsidRPr="00B27577">
        <w:t xml:space="preserve">Figure </w:t>
      </w:r>
      <w:r w:rsidR="009B5D4B">
        <w:rPr>
          <w:noProof/>
        </w:rPr>
        <w:t>1</w:t>
      </w:r>
      <w:r w:rsidR="00FB5C9A">
        <w:fldChar w:fldCharType="end"/>
      </w:r>
      <w:r w:rsidR="007B23E0">
        <w:t xml:space="preserve">. </w:t>
      </w:r>
      <w:r>
        <w:t xml:space="preserve">The committees also made recommendations to add new items to the MBS, and to delete items considered to be obsolete, of little clinical value or that pose a risk to patient safety. In addition, the </w:t>
      </w:r>
      <w:r w:rsidR="007B23E0">
        <w:t xml:space="preserve">committees made recommendations </w:t>
      </w:r>
      <w:r w:rsidR="007B23E0" w:rsidRPr="00B54801">
        <w:t>about other general MBS issues identified in the course of their deliberations.</w:t>
      </w:r>
    </w:p>
    <w:p w14:paraId="3706FF27" w14:textId="77777777" w:rsidR="00276A01" w:rsidRDefault="00276A01">
      <w:pPr>
        <w:rPr>
          <w:rFonts w:eastAsia="Times New Roman" w:cs="Times New Roman"/>
          <w:b/>
          <w:bCs/>
          <w:color w:val="000000" w:themeColor="text1"/>
          <w:sz w:val="20"/>
        </w:rPr>
      </w:pPr>
      <w:bookmarkStart w:id="23" w:name="_Ref51243562"/>
      <w:bookmarkStart w:id="24" w:name="_Toc55380954"/>
      <w:r>
        <w:br w:type="page"/>
      </w:r>
    </w:p>
    <w:p w14:paraId="41AC451D" w14:textId="5E95E1DF" w:rsidR="00FB5C9A" w:rsidRPr="00B27577" w:rsidRDefault="00FB5C9A">
      <w:pPr>
        <w:pStyle w:val="Caption"/>
        <w:keepNext/>
      </w:pPr>
      <w:r w:rsidRPr="00B27577">
        <w:lastRenderedPageBreak/>
        <w:t xml:space="preserve">Figure </w:t>
      </w:r>
      <w:r w:rsidR="00F3458D">
        <w:fldChar w:fldCharType="begin"/>
      </w:r>
      <w:r w:rsidR="00F3458D">
        <w:instrText xml:space="preserve"> SEQ Figure \* ARABIC </w:instrText>
      </w:r>
      <w:r w:rsidR="00F3458D">
        <w:fldChar w:fldCharType="separate"/>
      </w:r>
      <w:r w:rsidR="009B5D4B">
        <w:rPr>
          <w:noProof/>
        </w:rPr>
        <w:t>1</w:t>
      </w:r>
      <w:r w:rsidR="00F3458D">
        <w:rPr>
          <w:noProof/>
        </w:rPr>
        <w:fldChar w:fldCharType="end"/>
      </w:r>
      <w:bookmarkEnd w:id="23"/>
      <w:r w:rsidRPr="00B27577">
        <w:t>: Types of item level recommendations, with multiple options for change</w:t>
      </w:r>
      <w:bookmarkEnd w:id="24"/>
    </w:p>
    <w:p w14:paraId="08E4330B" w14:textId="62666462" w:rsidR="00694F2D" w:rsidRDefault="00F3458D" w:rsidP="00B27577">
      <w:r w:rsidRPr="00F3458D">
        <w:rPr>
          <w:noProof/>
          <w:lang w:val="en-US"/>
        </w:rPr>
        <w:drawing>
          <wp:inline distT="0" distB="0" distL="0" distR="0" wp14:anchorId="5A235911" wp14:editId="0324C4B3">
            <wp:extent cx="5807676" cy="3530400"/>
            <wp:effectExtent l="0" t="0" r="3175" b="0"/>
            <wp:docPr id="10" name="Picture 10" descr="This figure shows that for each of the MBS items under Review, the Taskforce could make a recommendation to either delete, change, split, consolidate or keep the item. If the Taskforce made a recommendation to change the item, the change could involve a range of factors including: patient or eligibility conditions; place in the clinical pathway; co-claiming restrictions; provider restrictions; service restrictions (such as duration, dose or frequency) or schedule fee. " title="Figure 1: types of item level recommendations, with multiple options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DT000947_MBS_REVIEW_Figure 1 (00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17289" cy="3536244"/>
                    </a:xfrm>
                    <a:prstGeom prst="rect">
                      <a:avLst/>
                    </a:prstGeom>
                    <a:noFill/>
                    <a:ln>
                      <a:noFill/>
                    </a:ln>
                  </pic:spPr>
                </pic:pic>
              </a:graphicData>
            </a:graphic>
          </wp:inline>
        </w:drawing>
      </w:r>
    </w:p>
    <w:p w14:paraId="3586E7BE" w14:textId="74341BE9" w:rsidR="00C16487" w:rsidRDefault="00C16487" w:rsidP="00B27577"/>
    <w:p w14:paraId="13752716" w14:textId="7E10F060" w:rsidR="00AB32BB" w:rsidRDefault="00276A01" w:rsidP="00B074AC">
      <w:r>
        <w:br/>
      </w:r>
      <w:r w:rsidR="00D96DBC" w:rsidRPr="008373CC">
        <w:t xml:space="preserve">The Taskforce also established a Principles and Rules Committee </w:t>
      </w:r>
      <w:r w:rsidR="00AB32BB">
        <w:t xml:space="preserve">(PARC) </w:t>
      </w:r>
      <w:r w:rsidR="00D96DBC" w:rsidRPr="008373CC">
        <w:t xml:space="preserve">to review and provide advice on the legislative and regulatory framework underpinning the MBS, and consider broader questions about the principles, objectives and boundaries shaping the MBS and its impact in practice. </w:t>
      </w:r>
      <w:r w:rsidR="00924DB7">
        <w:t>PARC provided advice on a range of specific issues such as referrals between medical practitioners, the co-claiming of consultation items with procedural items in a single episode of care, and the</w:t>
      </w:r>
      <w:r w:rsidR="0084110A">
        <w:t xml:space="preserve"> ‘complete medical service’ and </w:t>
      </w:r>
      <w:r w:rsidR="00924DB7">
        <w:t>multiple services rule. PARC also developed principles to guide the Review’s clinical committees in developing their recommendations.</w:t>
      </w:r>
    </w:p>
    <w:p w14:paraId="10694046" w14:textId="77777777" w:rsidR="00D96DBC" w:rsidRPr="00FD64FC" w:rsidRDefault="00D96DBC">
      <w:pPr>
        <w:pStyle w:val="Heading2"/>
      </w:pPr>
      <w:bookmarkStart w:id="25" w:name="_Toc41042152"/>
      <w:bookmarkStart w:id="26" w:name="_Toc41672331"/>
      <w:bookmarkStart w:id="27" w:name="_Toc58432173"/>
      <w:r w:rsidRPr="00FD64FC">
        <w:t>Consumer engagement</w:t>
      </w:r>
      <w:bookmarkEnd w:id="25"/>
      <w:bookmarkEnd w:id="26"/>
      <w:bookmarkEnd w:id="27"/>
    </w:p>
    <w:p w14:paraId="30D389A2" w14:textId="77777777" w:rsidR="00D96DBC" w:rsidRDefault="00D96DBC">
      <w:r>
        <w:t>T</w:t>
      </w:r>
      <w:r w:rsidRPr="008373CC">
        <w:t>he Taskforce established a Consumer Panel</w:t>
      </w:r>
      <w:r>
        <w:t xml:space="preserve"> to support consumer engagement with the Review</w:t>
      </w:r>
      <w:r w:rsidRPr="008373CC">
        <w:t>. Th</w:t>
      </w:r>
      <w:r>
        <w:t>e</w:t>
      </w:r>
      <w:r w:rsidRPr="008373CC">
        <w:t xml:space="preserve"> </w:t>
      </w:r>
      <w:r w:rsidR="00C51DFC">
        <w:t xml:space="preserve">Consumer </w:t>
      </w:r>
      <w:r w:rsidRPr="008373CC">
        <w:t xml:space="preserve">Panel </w:t>
      </w:r>
      <w:r>
        <w:t>facilitated</w:t>
      </w:r>
      <w:r w:rsidRPr="008373CC">
        <w:t xml:space="preserve"> </w:t>
      </w:r>
      <w:r w:rsidR="003C7C23">
        <w:t>effective</w:t>
      </w:r>
      <w:r>
        <w:t xml:space="preserve"> communication, </w:t>
      </w:r>
      <w:r w:rsidRPr="008373CC">
        <w:t>provided information on lessons learnt and made recommendations</w:t>
      </w:r>
      <w:r>
        <w:t xml:space="preserve"> on immediate and system</w:t>
      </w:r>
      <w:r w:rsidR="00F52A16">
        <w:t>ic</w:t>
      </w:r>
      <w:r>
        <w:t xml:space="preserve"> consumer </w:t>
      </w:r>
      <w:r w:rsidRPr="008373CC">
        <w:t>related health technology considerations</w:t>
      </w:r>
      <w:r>
        <w:t xml:space="preserve">. </w:t>
      </w:r>
      <w:r w:rsidR="00C51DFC">
        <w:t>It</w:t>
      </w:r>
      <w:r w:rsidR="002713F6" w:rsidRPr="002713F6">
        <w:t xml:space="preserve"> also supported the consumers on the clinical committees to contribute to the outcomes of both the clinical committees and the Taskforce.</w:t>
      </w:r>
    </w:p>
    <w:p w14:paraId="3E53DB47" w14:textId="77777777" w:rsidR="00D159ED" w:rsidRDefault="00D159ED"/>
    <w:p w14:paraId="320FFAF3" w14:textId="77777777" w:rsidR="00D96DBC" w:rsidRDefault="00D96DBC">
      <w:r>
        <w:t xml:space="preserve">With the </w:t>
      </w:r>
      <w:r w:rsidR="00C51DFC">
        <w:t xml:space="preserve">Consumer </w:t>
      </w:r>
      <w:r>
        <w:t xml:space="preserve">Panel in place, the Taskforce </w:t>
      </w:r>
      <w:r w:rsidR="003D7318">
        <w:t xml:space="preserve">has </w:t>
      </w:r>
      <w:r>
        <w:t xml:space="preserve">been able to capture the </w:t>
      </w:r>
      <w:r w:rsidRPr="008373CC">
        <w:t>consumer</w:t>
      </w:r>
      <w:r>
        <w:t xml:space="preserve"> sentiment and embed it </w:t>
      </w:r>
      <w:r w:rsidRPr="008373CC">
        <w:t>alongside the clinician perspective</w:t>
      </w:r>
      <w:r>
        <w:t xml:space="preserve">, </w:t>
      </w:r>
      <w:r w:rsidRPr="008373CC">
        <w:t xml:space="preserve">ensuring reports </w:t>
      </w:r>
      <w:r>
        <w:t>and recommendations reflect</w:t>
      </w:r>
      <w:r w:rsidRPr="008373CC">
        <w:t xml:space="preserve"> the impact of changes </w:t>
      </w:r>
      <w:r w:rsidR="00E870D3">
        <w:t xml:space="preserve">on </w:t>
      </w:r>
      <w:r w:rsidRPr="008373CC">
        <w:t>consumers</w:t>
      </w:r>
      <w:r>
        <w:t>.</w:t>
      </w:r>
    </w:p>
    <w:p w14:paraId="2A1B130C" w14:textId="77777777" w:rsidR="00D96DBC" w:rsidRPr="00B27577" w:rsidRDefault="00D96DBC">
      <w:pPr>
        <w:pStyle w:val="Heading2"/>
      </w:pPr>
      <w:bookmarkStart w:id="28" w:name="_Toc41042153"/>
      <w:bookmarkStart w:id="29" w:name="_Toc41672332"/>
      <w:bookmarkStart w:id="30" w:name="_Toc58432174"/>
      <w:r w:rsidRPr="00B27577">
        <w:t>Consultation</w:t>
      </w:r>
      <w:bookmarkEnd w:id="28"/>
      <w:bookmarkEnd w:id="29"/>
      <w:bookmarkEnd w:id="30"/>
    </w:p>
    <w:p w14:paraId="6BB673DF" w14:textId="77777777" w:rsidR="002713F6" w:rsidRDefault="00B70927">
      <w:r>
        <w:t>Early</w:t>
      </w:r>
      <w:r w:rsidR="00D96DBC">
        <w:t xml:space="preserve"> </w:t>
      </w:r>
      <w:r>
        <w:t xml:space="preserve">and ongoing </w:t>
      </w:r>
      <w:r w:rsidR="00D96DBC" w:rsidRPr="008373CC">
        <w:t xml:space="preserve">consultation has been integral to the MBS </w:t>
      </w:r>
      <w:r w:rsidR="0040095F">
        <w:t>Review.</w:t>
      </w:r>
    </w:p>
    <w:p w14:paraId="51881AE9" w14:textId="77777777" w:rsidR="00D159ED" w:rsidRDefault="00D159ED"/>
    <w:p w14:paraId="6D7D41DF" w14:textId="77777777" w:rsidR="002713F6" w:rsidRDefault="002713F6">
      <w:r>
        <w:t>The Taskforce undertook extensive public consultation soon after its formation. Stakeholder forums were held in most capital cities and an online public submissions process was conducted invit</w:t>
      </w:r>
      <w:r w:rsidR="00E870D3">
        <w:t>ing</w:t>
      </w:r>
      <w:r>
        <w:t xml:space="preserve"> responses to an online survey</w:t>
      </w:r>
      <w:r w:rsidR="00B70927">
        <w:t xml:space="preserve"> and written submissions</w:t>
      </w:r>
      <w:r>
        <w:t xml:space="preserve">. To support this process, the Taskforce released </w:t>
      </w:r>
      <w:r w:rsidR="00B70927">
        <w:t xml:space="preserve">two </w:t>
      </w:r>
      <w:r>
        <w:t>consultation papers</w:t>
      </w:r>
      <w:r w:rsidR="00B70927">
        <w:t xml:space="preserve">: </w:t>
      </w:r>
      <w:r>
        <w:t xml:space="preserve">one aimed at professionals </w:t>
      </w:r>
      <w:r w:rsidR="00B70927">
        <w:t>and the other</w:t>
      </w:r>
      <w:r>
        <w:t xml:space="preserve"> aimed at </w:t>
      </w:r>
      <w:r>
        <w:lastRenderedPageBreak/>
        <w:t>consumers of MBS services. Organisations and individuals provided overwhelming support for an MBS review and identified a range of issues for examination</w:t>
      </w:r>
      <w:r w:rsidR="00B70927">
        <w:t>.</w:t>
      </w:r>
    </w:p>
    <w:p w14:paraId="7954F10F" w14:textId="77777777" w:rsidR="00D159ED" w:rsidRDefault="00D159ED"/>
    <w:p w14:paraId="4AB0BFC3" w14:textId="77777777" w:rsidR="009A7E8C" w:rsidRDefault="00B70927">
      <w:r>
        <w:t>With the Review under</w:t>
      </w:r>
      <w:r w:rsidR="0078240B">
        <w:t xml:space="preserve"> </w:t>
      </w:r>
      <w:r>
        <w:t xml:space="preserve">way, each </w:t>
      </w:r>
      <w:r w:rsidR="00A02E94">
        <w:t xml:space="preserve">clinical committee released a </w:t>
      </w:r>
      <w:r w:rsidR="00D96DBC">
        <w:t xml:space="preserve">report </w:t>
      </w:r>
      <w:r w:rsidR="00D96DBC" w:rsidRPr="008373CC">
        <w:t xml:space="preserve">in draft form </w:t>
      </w:r>
      <w:r w:rsidR="00664546">
        <w:t>for</w:t>
      </w:r>
      <w:r w:rsidR="00D96DBC">
        <w:t xml:space="preserve"> </w:t>
      </w:r>
      <w:r w:rsidR="00664546">
        <w:t>stakeholder consultation and</w:t>
      </w:r>
      <w:r w:rsidR="00D96DBC" w:rsidRPr="008373CC">
        <w:t xml:space="preserve"> comment</w:t>
      </w:r>
      <w:r w:rsidR="0020578A">
        <w:t xml:space="preserve">. </w:t>
      </w:r>
      <w:r w:rsidR="003C7C23">
        <w:t>This process generated quality</w:t>
      </w:r>
      <w:r w:rsidR="00D96DBC">
        <w:t xml:space="preserve"> feedback that was generally well informed and constructive.</w:t>
      </w:r>
      <w:r w:rsidR="0020578A">
        <w:t xml:space="preserve"> </w:t>
      </w:r>
      <w:r w:rsidR="009A7E8C">
        <w:t>C</w:t>
      </w:r>
      <w:r w:rsidR="00D96DBC" w:rsidRPr="008373CC">
        <w:t>linical committee</w:t>
      </w:r>
      <w:r w:rsidR="0020578A">
        <w:t>s</w:t>
      </w:r>
      <w:r w:rsidR="00D96DBC" w:rsidRPr="008373CC">
        <w:t xml:space="preserve"> </w:t>
      </w:r>
      <w:r w:rsidR="00D96DBC">
        <w:t xml:space="preserve">then </w:t>
      </w:r>
      <w:r w:rsidR="00D96DBC" w:rsidRPr="008373CC">
        <w:t>considered the feedback on its draft report before finalising</w:t>
      </w:r>
      <w:r w:rsidR="00D96DBC">
        <w:t xml:space="preserve"> </w:t>
      </w:r>
      <w:r w:rsidR="00D96DBC" w:rsidRPr="008373CC">
        <w:t>recommendations to the Taskforce.</w:t>
      </w:r>
      <w:r w:rsidR="003C7C23">
        <w:br/>
      </w:r>
    </w:p>
    <w:p w14:paraId="79B98AA8" w14:textId="77777777" w:rsidR="00D159ED" w:rsidRPr="008373CC" w:rsidRDefault="0020578A">
      <w:r>
        <w:t>Members of the public and others also provided ongoing feedback, input or insights as the Review progressed, either in writing, meetings or in stakeholder forums.</w:t>
      </w:r>
    </w:p>
    <w:p w14:paraId="5E0941AC" w14:textId="77777777" w:rsidR="003C7C23" w:rsidRDefault="003C7C23">
      <w:pPr>
        <w:pStyle w:val="Heading2"/>
      </w:pPr>
      <w:bookmarkStart w:id="31" w:name="_Toc58432175"/>
      <w:r>
        <w:t>Taskforce consideration</w:t>
      </w:r>
      <w:bookmarkEnd w:id="31"/>
    </w:p>
    <w:p w14:paraId="24293A07" w14:textId="77777777" w:rsidR="00D96DBC" w:rsidRDefault="003C7C23">
      <w:r>
        <w:t>The Taskforce considered its final recommendations in light of clinical committee advice and, where clinically appropriate, also considered inp</w:t>
      </w:r>
      <w:r w:rsidR="0040095F">
        <w:t>ut from consultation processes.</w:t>
      </w:r>
      <w:r>
        <w:br/>
      </w:r>
      <w:r>
        <w:br/>
      </w:r>
      <w:r w:rsidR="00E870D3">
        <w:t>On occasion</w:t>
      </w:r>
      <w:r w:rsidR="000107DB">
        <w:t>,</w:t>
      </w:r>
      <w:r w:rsidR="00E870D3">
        <w:t xml:space="preserve"> t</w:t>
      </w:r>
      <w:r w:rsidR="00D96DBC">
        <w:t xml:space="preserve">here have been differences between clinical committee recommendations and Taskforce recommendations. These differences have emerged out of the Taskforce’s desire to minimise the complexity and ambiguity in the MBS, whilst ensuring consistency across multiple recommendations. </w:t>
      </w:r>
    </w:p>
    <w:p w14:paraId="5CA3F083" w14:textId="77777777" w:rsidR="00D96DBC" w:rsidRDefault="00D96DBC">
      <w:r>
        <w:t>There have also been occasions where the clinical opinion of the Taskforce has varied from the input of the clinical committee or stakeholders. This has been one of the major strengths of the model adopted by the Taskforce and has improved</w:t>
      </w:r>
      <w:r w:rsidRPr="008373CC">
        <w:t xml:space="preserve"> recommendations, </w:t>
      </w:r>
      <w:r>
        <w:t xml:space="preserve">balancing the varied </w:t>
      </w:r>
      <w:r w:rsidRPr="008373CC">
        <w:t xml:space="preserve">stakeholder expectations and the </w:t>
      </w:r>
      <w:r>
        <w:t>practicalities</w:t>
      </w:r>
      <w:r w:rsidRPr="008373CC">
        <w:t xml:space="preserve"> of deliv</w:t>
      </w:r>
      <w:r w:rsidR="0040095F">
        <w:t>ering health care in Australia.</w:t>
      </w:r>
    </w:p>
    <w:p w14:paraId="184EC6DB" w14:textId="77777777" w:rsidR="00D159ED" w:rsidRPr="008373CC" w:rsidRDefault="00D159ED"/>
    <w:p w14:paraId="212F7D4D" w14:textId="77777777" w:rsidR="00946ADB" w:rsidRDefault="00D96DBC">
      <w:r w:rsidRPr="008373CC">
        <w:t xml:space="preserve">The Taskforce has worked to refine </w:t>
      </w:r>
      <w:r>
        <w:t xml:space="preserve">its consultation process </w:t>
      </w:r>
      <w:r w:rsidRPr="008373CC">
        <w:t>over time</w:t>
      </w:r>
      <w:r>
        <w:t>. It has used</w:t>
      </w:r>
      <w:r w:rsidRPr="008373CC">
        <w:t xml:space="preserve"> </w:t>
      </w:r>
      <w:r>
        <w:t xml:space="preserve">the </w:t>
      </w:r>
      <w:r w:rsidRPr="008373CC">
        <w:t>experience of undertaking a complex and collaborative project</w:t>
      </w:r>
      <w:r>
        <w:t xml:space="preserve"> to inform its approach. This approach helped mediate the different requirements of stakeholders, resulting in a high number of recommendations to </w:t>
      </w:r>
      <w:r w:rsidR="003D7318">
        <w:t xml:space="preserve">the </w:t>
      </w:r>
      <w:r>
        <w:t>Government.</w:t>
      </w:r>
      <w:bookmarkStart w:id="32" w:name="_Toc41042154"/>
      <w:bookmarkStart w:id="33" w:name="_Toc41672333"/>
    </w:p>
    <w:p w14:paraId="35E6C03A" w14:textId="77777777" w:rsidR="0078240B" w:rsidRDefault="0078240B">
      <w:pPr>
        <w:pStyle w:val="Heading2"/>
      </w:pPr>
      <w:bookmarkStart w:id="34" w:name="_Toc58432176"/>
      <w:r>
        <w:t>Implementation</w:t>
      </w:r>
      <w:bookmarkEnd w:id="34"/>
    </w:p>
    <w:p w14:paraId="70692EF5" w14:textId="2C3D2144" w:rsidR="00FA2764" w:rsidRDefault="005E7CE5">
      <w:r>
        <w:t>Once finalised, the Taskforce reports were provided to Government for consideration. Over the course of the Review, the Taskforce delivered more than 60 reports and 1</w:t>
      </w:r>
      <w:r w:rsidR="003C7C23">
        <w:t>,</w:t>
      </w:r>
      <w:r w:rsidR="0039593E">
        <w:t>4</w:t>
      </w:r>
      <w:r w:rsidR="00F514A0">
        <w:t>00 recommendations across</w:t>
      </w:r>
      <w:r w:rsidRPr="0039593E">
        <w:t xml:space="preserve"> the MBS (see</w:t>
      </w:r>
      <w:r w:rsidR="009E07A0" w:rsidRPr="0039593E">
        <w:t xml:space="preserve"> </w:t>
      </w:r>
      <w:r w:rsidR="009E07A0" w:rsidRPr="0039593E">
        <w:fldChar w:fldCharType="begin"/>
      </w:r>
      <w:r w:rsidR="009E07A0" w:rsidRPr="0039593E">
        <w:instrText xml:space="preserve"> REF _Ref48727780 \h </w:instrText>
      </w:r>
      <w:r w:rsidR="00B074AC" w:rsidRPr="0039593E">
        <w:instrText xml:space="preserve"> \* MERGEFORMAT </w:instrText>
      </w:r>
      <w:r w:rsidR="009E07A0" w:rsidRPr="0039593E">
        <w:fldChar w:fldCharType="separate"/>
      </w:r>
      <w:r w:rsidR="009B5D4B" w:rsidRPr="0039593E">
        <w:t xml:space="preserve">Figure </w:t>
      </w:r>
      <w:r w:rsidR="009B5D4B" w:rsidRPr="0039593E">
        <w:rPr>
          <w:noProof/>
        </w:rPr>
        <w:t>2</w:t>
      </w:r>
      <w:r w:rsidR="009E07A0" w:rsidRPr="0039593E">
        <w:fldChar w:fldCharType="end"/>
      </w:r>
      <w:r w:rsidRPr="0039593E">
        <w:t xml:space="preserve">). To date, the Government has agreed to implement </w:t>
      </w:r>
      <w:r w:rsidR="003C27AE" w:rsidRPr="0039593E">
        <w:t>more than</w:t>
      </w:r>
      <w:r w:rsidR="003C7C23" w:rsidRPr="0039593E">
        <w:t xml:space="preserve"> </w:t>
      </w:r>
      <w:r w:rsidR="0039593E" w:rsidRPr="0039593E">
        <w:t>520</w:t>
      </w:r>
      <w:r w:rsidRPr="00C51DFC">
        <w:t xml:space="preserve"> of</w:t>
      </w:r>
      <w:r>
        <w:t xml:space="preserve"> these recommendations. Some of these key achievements are </w:t>
      </w:r>
      <w:r w:rsidRPr="00E86114">
        <w:t xml:space="preserve">listed in </w:t>
      </w:r>
      <w:r w:rsidR="005E611D">
        <w:fldChar w:fldCharType="begin"/>
      </w:r>
      <w:r w:rsidR="005E611D">
        <w:instrText xml:space="preserve"> REF _Ref48728023 \h </w:instrText>
      </w:r>
      <w:r w:rsidR="00B074AC">
        <w:instrText xml:space="preserve"> \* MERGEFORMAT </w:instrText>
      </w:r>
      <w:r w:rsidR="005E611D">
        <w:fldChar w:fldCharType="separate"/>
      </w:r>
      <w:r w:rsidR="009B5D4B" w:rsidRPr="00B27577">
        <w:t xml:space="preserve">Figure </w:t>
      </w:r>
      <w:r w:rsidR="009B5D4B">
        <w:rPr>
          <w:noProof/>
        </w:rPr>
        <w:t>3</w:t>
      </w:r>
      <w:r w:rsidR="005E611D">
        <w:fldChar w:fldCharType="end"/>
      </w:r>
      <w:r w:rsidRPr="00173956">
        <w:t>.</w:t>
      </w:r>
    </w:p>
    <w:p w14:paraId="0E3B6E8F" w14:textId="77777777" w:rsidR="00D159ED" w:rsidRDefault="00D159ED"/>
    <w:p w14:paraId="190D19AD" w14:textId="77777777" w:rsidR="00C616BD" w:rsidRDefault="008D7DA4">
      <w:r>
        <w:t>Implementation has occurred alongside the process of Review. The Government approved a first round of recommendations as part of the Budget process and began the work of implementation soon after the Taskfo</w:t>
      </w:r>
      <w:r w:rsidR="003C7C23">
        <w:t>rce delivered its first reports</w:t>
      </w:r>
      <w:r>
        <w:t>. Implementation work will continue, with hundreds more recommendations to be considered and introduced.</w:t>
      </w:r>
    </w:p>
    <w:p w14:paraId="269EBE64" w14:textId="77777777" w:rsidR="00C616BD" w:rsidRDefault="00C616BD"/>
    <w:p w14:paraId="32FAD32D" w14:textId="77777777" w:rsidR="008D7DA4" w:rsidRDefault="00C616BD">
      <w:r>
        <w:t>The process of implementation must continue to be robust and involve individuals and representatives of peak bodies with clinical expertise to help mitigate any unintended consequences or barriers for patients.</w:t>
      </w:r>
    </w:p>
    <w:bookmarkEnd w:id="32"/>
    <w:bookmarkEnd w:id="33"/>
    <w:p w14:paraId="5B843ED0" w14:textId="77777777" w:rsidR="00D96DBC" w:rsidRDefault="00D96DBC" w:rsidP="00B27577"/>
    <w:p w14:paraId="7B6A86C1" w14:textId="77777777" w:rsidR="00F74AA8" w:rsidRPr="00E3557D" w:rsidRDefault="00F74AA8">
      <w:pPr>
        <w:pStyle w:val="Heading1"/>
        <w:sectPr w:rsidR="00F74AA8" w:rsidRPr="00E3557D" w:rsidSect="00920FD8">
          <w:pgSz w:w="11900" w:h="16840"/>
          <w:pgMar w:top="1440" w:right="1134" w:bottom="1440" w:left="1134" w:header="709" w:footer="709" w:gutter="0"/>
          <w:cols w:space="708"/>
          <w:docGrid w:linePitch="360"/>
        </w:sectPr>
      </w:pPr>
    </w:p>
    <w:p w14:paraId="4AD685E5" w14:textId="1F1CA6E6" w:rsidR="00046D01" w:rsidRDefault="00B677FF" w:rsidP="004E3104">
      <w:pPr>
        <w:pStyle w:val="Caption"/>
        <w:rPr>
          <w:color w:val="FFFFFF" w:themeColor="background1"/>
        </w:rPr>
      </w:pPr>
      <w:bookmarkStart w:id="35" w:name="_Ref48727780"/>
      <w:bookmarkStart w:id="36" w:name="_Toc55380955"/>
      <w:r w:rsidRPr="00B27577">
        <w:lastRenderedPageBreak/>
        <w:t xml:space="preserve">Figure </w:t>
      </w:r>
      <w:r w:rsidR="00F3458D">
        <w:fldChar w:fldCharType="begin"/>
      </w:r>
      <w:r w:rsidR="00F3458D">
        <w:instrText xml:space="preserve"> SEQ Figure \* ARABIC </w:instrText>
      </w:r>
      <w:r w:rsidR="00F3458D">
        <w:fldChar w:fldCharType="separate"/>
      </w:r>
      <w:r w:rsidR="009B5D4B">
        <w:rPr>
          <w:noProof/>
        </w:rPr>
        <w:t>2</w:t>
      </w:r>
      <w:r w:rsidR="00F3458D">
        <w:rPr>
          <w:noProof/>
        </w:rPr>
        <w:fldChar w:fldCharType="end"/>
      </w:r>
      <w:bookmarkEnd w:id="35"/>
      <w:r w:rsidRPr="00B27577">
        <w:t xml:space="preserve">: </w:t>
      </w:r>
      <w:r w:rsidR="00F514A0">
        <w:rPr>
          <w:color w:val="auto"/>
        </w:rPr>
        <w:t>Clinical areas and items reviewed</w:t>
      </w:r>
    </w:p>
    <w:p w14:paraId="293B846C" w14:textId="75859CF7" w:rsidR="00046D01" w:rsidRPr="00046D01" w:rsidRDefault="008C2F40" w:rsidP="00046D01">
      <w:r w:rsidRPr="008C2F40">
        <w:rPr>
          <w:noProof/>
          <w:lang w:val="en-US"/>
        </w:rPr>
        <w:drawing>
          <wp:inline distT="0" distB="0" distL="0" distR="0" wp14:anchorId="21E3A256" wp14:editId="08CDF369">
            <wp:extent cx="8372182" cy="5554067"/>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86790" cy="5563758"/>
                    </a:xfrm>
                    <a:prstGeom prst="rect">
                      <a:avLst/>
                    </a:prstGeom>
                  </pic:spPr>
                </pic:pic>
              </a:graphicData>
            </a:graphic>
          </wp:inline>
        </w:drawing>
      </w:r>
    </w:p>
    <w:bookmarkEnd w:id="36"/>
    <w:p w14:paraId="6994000A" w14:textId="640CF70B" w:rsidR="00B61FBF" w:rsidRDefault="00AB163C" w:rsidP="00B27577">
      <w:r>
        <w:lastRenderedPageBreak/>
        <w:t>Figure 3: Key achievements to date</w:t>
      </w:r>
      <w:r>
        <w:br/>
      </w:r>
    </w:p>
    <w:p w14:paraId="606E3E48" w14:textId="042B947D" w:rsidR="00481ADA" w:rsidRPr="00E86114" w:rsidRDefault="00481ADA" w:rsidP="00B27577">
      <w:r w:rsidRPr="00481ADA">
        <w:rPr>
          <w:noProof/>
          <w:lang w:val="en-US"/>
        </w:rPr>
        <w:drawing>
          <wp:inline distT="0" distB="0" distL="0" distR="0" wp14:anchorId="1558EAE1" wp14:editId="08AE0E3B">
            <wp:extent cx="5448897" cy="8973142"/>
            <wp:effectExtent l="0" t="9525" r="0" b="0"/>
            <wp:docPr id="16" name="Picture 16" descr="This Figure lists some of the Taskforce’s key achievements to date. &#10;Over the course of the Review, the Taskforce made over 1400 recommendations to Government. The Government has acted on the advice of the Taskforce and implemented more than 230 recommendations so far, with many more to be considered and introduced. Some of the Taskforce’s key achievements to date are as follows.&#10;&#10;Overarching achievements&#10;The Government has implemented Taskforce recommendations which ensure greater consistency and clarity across different parts of the MBS, promote better use of evidence to support services funded by the MBS, and have involved high levels of clinical and consumer participation in decisions relating to MBS reimbursement.&#10;Aftercare arrangements&#10;• Rebates are now paid when a GP provides aftercare to patients following surgery.&#10;• This improves access to aftercare, especially for rural patients who can see their GP locally, but have to travel long distances to see the specialist.&#10;Increasing rebates for GP procedures &#10;• Several minor procedures had different item numbers and different patient rebates, depending on who provided the service.&#10;• Rebates for selected minor procedures were increased and the rebate is now based on the procedure, not who performs it.&#10;&#10;Thoracic medicine&#10;• Changes will reduce unnecessary testing, improve patient access to high quality MBS-funded sleep studies and reduce waiting times for patients who need an attended (laboratory-based) study.&#10;• MBS items for spirometry (a type of lung function test) now include improved quality requirements to encourage well-performed spirometry in general practice. This helps ensure more people are correctly diagnosed with conditions (including asthma and chronic obstructive pulmonary disease) and receive appropriate treatment.&#10;&#10;Obstetrics&#10;• Private obstetric patients are now supported to receive a mental health assessment during pregnancy and at their six week check-up with their obstetrician or GP. This will help identify and treat anxiety and depression, which research suggests up to 10 per cent of pregnant women and 16 per cent of postnatal women experience. &#10;• Women who choose to give birth as a private patient are supported to spend more time with their provider for the planning and management of their pregnancy through a higher rebate.&#10;&#10;GP Stewardship  &#10;• The importance of placing GPs at the centre of patient care has been reflected in the support for introducing the Voluntary Patient Enrolment (VPE) initiative and other actions to enhance GP stewardship. &#10;• A trial for older Australians and Aboriginal and Torres Strait Islander patients aged 50 years and older will assess the efficacy of personalised and coordinated care. &#10;• VPE participants enrol with their regular general practice and provide a quarterly payment to their GP of choice, formalising the patient-doctor relationship and increasing patient access and proactive care. &#10;&#10;Diagnostic imaging&#10;• Patients will now have better access to the latest quality diagnostic imaging equipment as rebates are now only paid where equipment has not exceeded its effective life age or maximum extended life age, unless the practice has an exemption. This will encourage providers to upgrade their equipment and provide patients with the highest quality services.&#10;• Two new items allow a breast ultrasound to be immediately followed by an ultrasound-guided intervention (such as a breast biopsy), so patients are no longer distressed or inconvenienced by having to return on another day for a biopsy.&#10;&#10;Eating disorders services&#10;• Patients with severely debilitating eating disorders can now access a comprehensive treatment plan under Medicare, including up to 40 psychological services and 20 dietetic services each year. &#10;• This change will likely benefit around 30,000 people each year.&#10;&#10;Intensive care and emergency medicine items &#10;• Patient bills are now calculated consistently in private hospital emergency departments (ED), no matter which private hospital they attend, or the specialist they see. Previously, patients were charged differently depending on the individual specialist they saw in a private hospital ED.&#10;&#10;Knee imaging&#10;• Changes to knee imaging items prevent unnecessary MRIs and ensure patients are receiving the right tests and treatments. &#10;• Patients under the age of 16 years are no longer required to have an x-ray before accessing an MRI, limiting their exposure to unnecessary radiation.&#10;&#10;Spinal surgery&#10;• Evidence showed spinal fusion was not an effective treatment for uncomplicated axial chronic lower back pain, so the rebate for this procedure was deleted to discourage this ineffective practice.&#10;&#10;Co-claiming reform&#10;• If a procedure fee is more than $300, practitioners can no longer also charge patients a consultation fee. This reflects the expectation that a specialist should consult with the patient as part of more complex procedures. This change reduces overall costs for patients.&#10;&#10;Urgent after-hours &#10;• Doctors are now required to accurately assess and record the type of care a patient needs when booking an urgent after hours appointment. This helps ensure patients receive the most appropriate care for their needs, such as a hospital visit, a standard after-hours visit or an appointment with their regular GP the next day.&#10;• Inappropriate advertising of services is no longer permitted and rebates have been adjusted to reflect the level of doctors’ qualifications.&#10;&#10;Endocrinology Services&#10;• Patients with an overactive thyroid will benefit from best practice treatment, which is to remove the entire thyroid.&#10;• For providers, changes to parathyroid and adrenal gland surgery items will simplify their use and create consistent billing and treatment practices. &#10;&#10;Colonoscopy&#10;• There were previously inconsistent approaches to colonoscopies with many patients undergoing colonoscopies unnecessarily. Changes have been made to make it clearer when patients should have a colonoscopy and the appropriate screening intervals.&#10;• This clarity prevents consumers from undergoing unnecessary colonoscopies, which helps cut waiting times and improve access to services for those who need colonoscopies.&#10;&#10;Dialysis for remote areas&#10;• A new item enables rural and regional patients to receive life-saving life-saving kidney dialysis in their remote communities from nurses, Indigenous practitioners and Indigenous health workers. &#10;• More than 13,800 services have been provided for a total benefit of over $8.2 million as at 30 June 2020.&#10;&#10;Changes in progress&#10;• The Government has also agreed to make changes to items for general surgery, chemotherapy, blood products, urology, neurology, neurosurgery and cardiac imaging to ensure the MBS reflects best clinical practice and provides better health outcomes for patients.&#10;" title="Figure 3: Key achievements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cuments\DT000947_MBS_REVIEW_Figure 3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457779" cy="8987769"/>
                    </a:xfrm>
                    <a:prstGeom prst="rect">
                      <a:avLst/>
                    </a:prstGeom>
                    <a:noFill/>
                    <a:ln>
                      <a:noFill/>
                    </a:ln>
                  </pic:spPr>
                </pic:pic>
              </a:graphicData>
            </a:graphic>
          </wp:inline>
        </w:drawing>
      </w:r>
    </w:p>
    <w:p w14:paraId="3B9C7329" w14:textId="65BAE6EC" w:rsidR="00A72186" w:rsidRDefault="00276A01">
      <w:r w:rsidRPr="00276A01">
        <w:rPr>
          <w:noProof/>
          <w:lang w:val="en-US"/>
        </w:rPr>
        <w:lastRenderedPageBreak/>
        <w:drawing>
          <wp:inline distT="0" distB="0" distL="0" distR="0" wp14:anchorId="49D3FAF0" wp14:editId="157E9CDB">
            <wp:extent cx="8864600" cy="5661668"/>
            <wp:effectExtent l="0" t="0" r="0" b="0"/>
            <wp:docPr id="11" name="Picture 11" descr="U:\Documents\Figure 3 continue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Documents\Figure 3 continued (00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4600" cy="5661668"/>
                    </a:xfrm>
                    <a:prstGeom prst="rect">
                      <a:avLst/>
                    </a:prstGeom>
                    <a:noFill/>
                    <a:ln>
                      <a:noFill/>
                    </a:ln>
                  </pic:spPr>
                </pic:pic>
              </a:graphicData>
            </a:graphic>
          </wp:inline>
        </w:drawing>
      </w:r>
      <w:r w:rsidR="00A72186">
        <w:br w:type="page"/>
      </w:r>
    </w:p>
    <w:p w14:paraId="7BFACBB9" w14:textId="77777777" w:rsidR="00A72186" w:rsidRPr="00A72186" w:rsidRDefault="00A72186" w:rsidP="00A72186">
      <w:pPr>
        <w:sectPr w:rsidR="00A72186" w:rsidRPr="00A72186" w:rsidSect="00276A01">
          <w:pgSz w:w="16840" w:h="11900" w:orient="landscape"/>
          <w:pgMar w:top="1134" w:right="1440" w:bottom="851" w:left="1440" w:header="709" w:footer="709" w:gutter="0"/>
          <w:cols w:space="708"/>
          <w:docGrid w:linePitch="360"/>
        </w:sectPr>
      </w:pPr>
    </w:p>
    <w:p w14:paraId="5F66849F" w14:textId="77777777" w:rsidR="00B6707C" w:rsidRPr="009255F5" w:rsidRDefault="0010794B" w:rsidP="001B280A">
      <w:pPr>
        <w:pStyle w:val="Heading1"/>
      </w:pPr>
      <w:bookmarkStart w:id="37" w:name="_Toc41672341"/>
      <w:bookmarkStart w:id="38" w:name="_Toc58432177"/>
      <w:bookmarkStart w:id="39" w:name="_Toc36914582"/>
      <w:bookmarkStart w:id="40" w:name="_Toc41042161"/>
      <w:r>
        <w:lastRenderedPageBreak/>
        <w:t xml:space="preserve">Part One: </w:t>
      </w:r>
      <w:r w:rsidR="00B6707C" w:rsidRPr="009255F5">
        <w:t>The context for Medicare – Then and now</w:t>
      </w:r>
      <w:bookmarkEnd w:id="37"/>
      <w:bookmarkEnd w:id="38"/>
      <w:r w:rsidR="00B6707C" w:rsidRPr="009255F5">
        <w:t xml:space="preserve"> </w:t>
      </w:r>
    </w:p>
    <w:p w14:paraId="7AFAB0E2" w14:textId="77777777" w:rsidR="00B6707C" w:rsidRDefault="00B6707C" w:rsidP="00B074AC">
      <w:pPr>
        <w:rPr>
          <w:lang w:eastAsia="en-GB"/>
        </w:rPr>
      </w:pPr>
      <w:r>
        <w:rPr>
          <w:lang w:eastAsia="en-GB"/>
        </w:rPr>
        <w:t xml:space="preserve">Australians expect high quality, affordable and accessible health care. </w:t>
      </w:r>
      <w:r w:rsidR="00991A92">
        <w:rPr>
          <w:lang w:eastAsia="en-GB"/>
        </w:rPr>
        <w:t>The MBS supports services provided across Australia.</w:t>
      </w:r>
    </w:p>
    <w:p w14:paraId="7E60C83B" w14:textId="77777777" w:rsidR="00D159ED" w:rsidRDefault="00D159ED">
      <w:pPr>
        <w:rPr>
          <w:lang w:eastAsia="en-GB"/>
        </w:rPr>
      </w:pPr>
    </w:p>
    <w:p w14:paraId="61EE82A2" w14:textId="77777777" w:rsidR="00B6707C" w:rsidRPr="009255F5" w:rsidRDefault="00B6707C">
      <w:pPr>
        <w:rPr>
          <w:lang w:eastAsia="en-GB"/>
        </w:rPr>
      </w:pPr>
      <w:r>
        <w:rPr>
          <w:lang w:eastAsia="en-GB"/>
        </w:rPr>
        <w:t xml:space="preserve">Below is </w:t>
      </w:r>
      <w:r w:rsidRPr="009255F5">
        <w:rPr>
          <w:lang w:eastAsia="en-GB"/>
        </w:rPr>
        <w:t>an overview of Medicare</w:t>
      </w:r>
      <w:r>
        <w:rPr>
          <w:lang w:eastAsia="en-GB"/>
        </w:rPr>
        <w:t xml:space="preserve">, </w:t>
      </w:r>
      <w:r w:rsidRPr="009255F5">
        <w:rPr>
          <w:lang w:eastAsia="en-GB"/>
        </w:rPr>
        <w:t>the MBS</w:t>
      </w:r>
      <w:r>
        <w:rPr>
          <w:lang w:eastAsia="en-GB"/>
        </w:rPr>
        <w:t xml:space="preserve"> and </w:t>
      </w:r>
      <w:r w:rsidRPr="009255F5">
        <w:rPr>
          <w:lang w:eastAsia="en-GB"/>
        </w:rPr>
        <w:t xml:space="preserve">a brief </w:t>
      </w:r>
      <w:r>
        <w:rPr>
          <w:lang w:eastAsia="en-GB"/>
        </w:rPr>
        <w:t>history</w:t>
      </w:r>
      <w:r w:rsidRPr="009255F5">
        <w:rPr>
          <w:lang w:eastAsia="en-GB"/>
        </w:rPr>
        <w:t xml:space="preserve"> of how health and </w:t>
      </w:r>
      <w:r w:rsidR="00723641">
        <w:rPr>
          <w:lang w:eastAsia="en-GB"/>
        </w:rPr>
        <w:t xml:space="preserve">health </w:t>
      </w:r>
      <w:r w:rsidRPr="009255F5">
        <w:rPr>
          <w:lang w:eastAsia="en-GB"/>
        </w:rPr>
        <w:t xml:space="preserve">care has </w:t>
      </w:r>
      <w:r w:rsidR="0040095F">
        <w:rPr>
          <w:lang w:eastAsia="en-GB"/>
        </w:rPr>
        <w:t>evolved.</w:t>
      </w:r>
    </w:p>
    <w:p w14:paraId="16165CCB" w14:textId="77777777" w:rsidR="00B6707C" w:rsidRPr="009255F5" w:rsidRDefault="00B6707C">
      <w:pPr>
        <w:pStyle w:val="Heading2"/>
      </w:pPr>
      <w:bookmarkStart w:id="41" w:name="_Toc41672342"/>
      <w:bookmarkStart w:id="42" w:name="_Toc58432178"/>
      <w:r w:rsidRPr="009255F5">
        <w:t>Medicare and the MBS</w:t>
      </w:r>
      <w:r w:rsidR="00723641">
        <w:t xml:space="preserve"> – history and context</w:t>
      </w:r>
      <w:bookmarkEnd w:id="41"/>
      <w:bookmarkEnd w:id="42"/>
    </w:p>
    <w:p w14:paraId="72F28659" w14:textId="77777777" w:rsidR="00B6707C" w:rsidRDefault="009B5F1F">
      <w:pPr>
        <w:rPr>
          <w:lang w:eastAsia="en-GB"/>
        </w:rPr>
      </w:pPr>
      <w:r>
        <w:rPr>
          <w:lang w:val="en"/>
        </w:rPr>
        <w:t xml:space="preserve">Medicare is Australia’s publically-funded universal health insurance scheme. It guarantees all Australians (and some overseas visitors) access to a wide range of health and hospital services at low or no cost. It </w:t>
      </w:r>
      <w:r w:rsidR="00B6707C" w:rsidRPr="009255F5">
        <w:rPr>
          <w:lang w:eastAsia="en-GB"/>
        </w:rPr>
        <w:t xml:space="preserve">is a key pillar of </w:t>
      </w:r>
      <w:r w:rsidR="00B6707C">
        <w:rPr>
          <w:lang w:eastAsia="en-GB"/>
        </w:rPr>
        <w:t>Australia’s</w:t>
      </w:r>
      <w:r w:rsidR="00B6707C" w:rsidRPr="009255F5">
        <w:rPr>
          <w:lang w:eastAsia="en-GB"/>
        </w:rPr>
        <w:t xml:space="preserve"> universal</w:t>
      </w:r>
      <w:r w:rsidR="00B6707C">
        <w:rPr>
          <w:lang w:eastAsia="en-GB"/>
        </w:rPr>
        <w:t>, world-class</w:t>
      </w:r>
      <w:r w:rsidR="00B6707C" w:rsidRPr="009255F5">
        <w:rPr>
          <w:lang w:eastAsia="en-GB"/>
        </w:rPr>
        <w:t xml:space="preserve"> health care system</w:t>
      </w:r>
      <w:r>
        <w:rPr>
          <w:lang w:eastAsia="en-GB"/>
        </w:rPr>
        <w:t xml:space="preserve"> and </w:t>
      </w:r>
      <w:r w:rsidR="00B6707C">
        <w:rPr>
          <w:lang w:eastAsia="en-GB"/>
        </w:rPr>
        <w:t xml:space="preserve">works in partnership with </w:t>
      </w:r>
      <w:r w:rsidR="00B6707C" w:rsidRPr="009255F5">
        <w:rPr>
          <w:lang w:eastAsia="en-GB"/>
        </w:rPr>
        <w:t>the Pharmaceutical Benefits Scheme (PBS), various joint and state-based public health, community health and preventive services</w:t>
      </w:r>
      <w:r w:rsidR="00B6707C">
        <w:rPr>
          <w:lang w:eastAsia="en-GB"/>
        </w:rPr>
        <w:t xml:space="preserve"> and </w:t>
      </w:r>
      <w:r w:rsidR="00B6707C" w:rsidRPr="009255F5">
        <w:rPr>
          <w:lang w:eastAsia="en-GB"/>
        </w:rPr>
        <w:t xml:space="preserve">subsidised private health insurance, </w:t>
      </w:r>
      <w:r w:rsidR="00B6707C">
        <w:rPr>
          <w:lang w:eastAsia="en-GB"/>
        </w:rPr>
        <w:t>to provide the health advice, support and care Australians have come to expect and rely on.</w:t>
      </w:r>
    </w:p>
    <w:p w14:paraId="5D1903C9" w14:textId="77777777" w:rsidR="00D159ED" w:rsidRDefault="00D159ED">
      <w:pPr>
        <w:rPr>
          <w:lang w:eastAsia="en-GB"/>
        </w:rPr>
      </w:pPr>
    </w:p>
    <w:p w14:paraId="23B30ED0" w14:textId="77777777" w:rsidR="00B6707C" w:rsidRDefault="00B6707C">
      <w:pPr>
        <w:rPr>
          <w:lang w:eastAsia="en-GB"/>
        </w:rPr>
      </w:pPr>
      <w:r w:rsidRPr="009255F5">
        <w:rPr>
          <w:lang w:eastAsia="en-GB"/>
        </w:rPr>
        <w:t>Medicare provid</w:t>
      </w:r>
      <w:r>
        <w:rPr>
          <w:lang w:eastAsia="en-GB"/>
        </w:rPr>
        <w:t>es</w:t>
      </w:r>
      <w:r w:rsidRPr="009255F5">
        <w:rPr>
          <w:lang w:eastAsia="en-GB"/>
        </w:rPr>
        <w:t xml:space="preserve"> Australian citizens and permanent residents (</w:t>
      </w:r>
      <w:r>
        <w:rPr>
          <w:lang w:eastAsia="en-GB"/>
        </w:rPr>
        <w:t>and</w:t>
      </w:r>
      <w:r w:rsidRPr="009255F5">
        <w:rPr>
          <w:lang w:eastAsia="en-GB"/>
        </w:rPr>
        <w:t xml:space="preserve"> some overseas visitors</w:t>
      </w:r>
      <w:r w:rsidR="00CE55C9">
        <w:rPr>
          <w:rStyle w:val="FootnoteReference"/>
          <w:lang w:eastAsia="en-GB"/>
        </w:rPr>
        <w:footnoteReference w:id="2"/>
      </w:r>
      <w:r w:rsidRPr="009255F5">
        <w:rPr>
          <w:lang w:eastAsia="en-GB"/>
        </w:rPr>
        <w:t>) with</w:t>
      </w:r>
      <w:r>
        <w:rPr>
          <w:lang w:eastAsia="en-GB"/>
        </w:rPr>
        <w:t>:</w:t>
      </w:r>
    </w:p>
    <w:p w14:paraId="274BFE68" w14:textId="77777777" w:rsidR="00B6707C" w:rsidRPr="00A72186" w:rsidRDefault="00B6707C" w:rsidP="00F5536C">
      <w:pPr>
        <w:pStyle w:val="Style1"/>
        <w:rPr>
          <w:rFonts w:cs="Arial"/>
        </w:rPr>
      </w:pPr>
      <w:r w:rsidRPr="00A72186">
        <w:rPr>
          <w:rFonts w:cs="Arial"/>
        </w:rPr>
        <w:t>medical services such as consultations with general practitioners (GPs) or specialists</w:t>
      </w:r>
      <w:r w:rsidR="000C44E6" w:rsidRPr="00A72186">
        <w:rPr>
          <w:rFonts w:cs="Arial"/>
        </w:rPr>
        <w:t>,</w:t>
      </w:r>
    </w:p>
    <w:p w14:paraId="296BA224" w14:textId="77777777" w:rsidR="00B6707C" w:rsidRPr="00A72186" w:rsidRDefault="00B6707C" w:rsidP="00F5536C">
      <w:pPr>
        <w:pStyle w:val="Style1"/>
        <w:rPr>
          <w:rFonts w:cs="Arial"/>
        </w:rPr>
      </w:pPr>
      <w:r w:rsidRPr="00A72186">
        <w:rPr>
          <w:rFonts w:cs="Arial"/>
        </w:rPr>
        <w:t>pathology and diagnostic services</w:t>
      </w:r>
      <w:r w:rsidR="000C44E6" w:rsidRPr="00A72186">
        <w:rPr>
          <w:rFonts w:cs="Arial"/>
        </w:rPr>
        <w:t>,</w:t>
      </w:r>
    </w:p>
    <w:p w14:paraId="2138080F" w14:textId="77777777" w:rsidR="00B6707C" w:rsidRPr="00A72186" w:rsidRDefault="00B6707C" w:rsidP="00F5536C">
      <w:pPr>
        <w:pStyle w:val="Style1"/>
        <w:rPr>
          <w:rFonts w:cs="Arial"/>
        </w:rPr>
      </w:pPr>
      <w:r w:rsidRPr="00A72186">
        <w:rPr>
          <w:rFonts w:cs="Arial"/>
        </w:rPr>
        <w:t xml:space="preserve">free public hospital services via </w:t>
      </w:r>
      <w:r w:rsidR="00723641" w:rsidRPr="00A72186">
        <w:rPr>
          <w:rFonts w:cs="Arial"/>
        </w:rPr>
        <w:t>formal a</w:t>
      </w:r>
      <w:r w:rsidRPr="00A72186">
        <w:rPr>
          <w:rFonts w:cs="Arial"/>
        </w:rPr>
        <w:t>greements</w:t>
      </w:r>
      <w:r w:rsidR="002C2D31" w:rsidRPr="00A72186">
        <w:rPr>
          <w:rFonts w:cs="Arial"/>
        </w:rPr>
        <w:t xml:space="preserve"> </w:t>
      </w:r>
      <w:r w:rsidRPr="00A72186">
        <w:rPr>
          <w:rFonts w:cs="Arial"/>
        </w:rPr>
        <w:t>with the States and Territories</w:t>
      </w:r>
      <w:r w:rsidR="000C44E6" w:rsidRPr="00A72186">
        <w:rPr>
          <w:rFonts w:cs="Arial"/>
        </w:rPr>
        <w:t>,</w:t>
      </w:r>
      <w:r w:rsidR="0040095F" w:rsidRPr="00A72186">
        <w:rPr>
          <w:rFonts w:cs="Arial"/>
        </w:rPr>
        <w:t xml:space="preserve"> and</w:t>
      </w:r>
    </w:p>
    <w:p w14:paraId="7D99FE23" w14:textId="77777777" w:rsidR="00B6707C" w:rsidRPr="00A72186" w:rsidRDefault="00B6707C" w:rsidP="00F5536C">
      <w:pPr>
        <w:pStyle w:val="Style1"/>
        <w:rPr>
          <w:rFonts w:cs="Arial"/>
        </w:rPr>
      </w:pPr>
      <w:r w:rsidRPr="00A72186">
        <w:rPr>
          <w:rFonts w:cs="Arial"/>
        </w:rPr>
        <w:t>subsidies for private patients for hospital services</w:t>
      </w:r>
      <w:r w:rsidR="0040095F" w:rsidRPr="00A72186">
        <w:rPr>
          <w:rFonts w:cs="Arial"/>
        </w:rPr>
        <w:t>.</w:t>
      </w:r>
    </w:p>
    <w:p w14:paraId="17B78AFD" w14:textId="77777777" w:rsidR="00D159ED" w:rsidRDefault="00D159ED" w:rsidP="00B27577">
      <w:pPr>
        <w:rPr>
          <w:lang w:eastAsia="en-GB"/>
        </w:rPr>
      </w:pPr>
    </w:p>
    <w:p w14:paraId="775BD291" w14:textId="3FE3439C" w:rsidR="00723641" w:rsidRDefault="00B6707C" w:rsidP="00B074AC">
      <w:pPr>
        <w:rPr>
          <w:lang w:eastAsia="en-GB"/>
        </w:rPr>
      </w:pPr>
      <w:r>
        <w:rPr>
          <w:lang w:eastAsia="en-GB"/>
        </w:rPr>
        <w:t xml:space="preserve">Australia’s first </w:t>
      </w:r>
      <w:r w:rsidRPr="009255F5">
        <w:rPr>
          <w:lang w:eastAsia="en-GB"/>
        </w:rPr>
        <w:t xml:space="preserve">national </w:t>
      </w:r>
      <w:r>
        <w:rPr>
          <w:lang w:eastAsia="en-GB"/>
        </w:rPr>
        <w:t xml:space="preserve">public </w:t>
      </w:r>
      <w:r w:rsidRPr="009255F5">
        <w:rPr>
          <w:lang w:eastAsia="en-GB"/>
        </w:rPr>
        <w:t>insurance scheme</w:t>
      </w:r>
      <w:r>
        <w:rPr>
          <w:lang w:eastAsia="en-GB"/>
        </w:rPr>
        <w:t xml:space="preserve">, Medibank, was introduced in 1975. It was replaced by Medicare in 1983, a system largely </w:t>
      </w:r>
      <w:r w:rsidRPr="009255F5">
        <w:rPr>
          <w:lang w:eastAsia="en-GB"/>
        </w:rPr>
        <w:t>self-fund</w:t>
      </w:r>
      <w:r>
        <w:rPr>
          <w:lang w:eastAsia="en-GB"/>
        </w:rPr>
        <w:t>ed</w:t>
      </w:r>
      <w:r w:rsidRPr="009255F5">
        <w:rPr>
          <w:lang w:eastAsia="en-GB"/>
        </w:rPr>
        <w:t xml:space="preserve"> through a </w:t>
      </w:r>
      <w:r>
        <w:rPr>
          <w:lang w:eastAsia="en-GB"/>
        </w:rPr>
        <w:t>one</w:t>
      </w:r>
      <w:r w:rsidRPr="009255F5">
        <w:rPr>
          <w:lang w:eastAsia="en-GB"/>
        </w:rPr>
        <w:t xml:space="preserve"> per cent levy and a rearrangement of existing health insurance subsidies</w:t>
      </w:r>
      <w:r>
        <w:rPr>
          <w:lang w:eastAsia="en-GB"/>
        </w:rPr>
        <w:t xml:space="preserve"> </w:t>
      </w:r>
      <w:sdt>
        <w:sdtPr>
          <w:rPr>
            <w:lang w:eastAsia="en-GB"/>
          </w:rPr>
          <w:id w:val="-1178651978"/>
          <w:citation/>
        </w:sdtPr>
        <w:sdtEndPr/>
        <w:sdtContent>
          <w:r w:rsidRPr="00BC2C61">
            <w:rPr>
              <w:lang w:eastAsia="en-GB"/>
            </w:rPr>
            <w:fldChar w:fldCharType="begin"/>
          </w:r>
          <w:r w:rsidR="00A53A9F">
            <w:rPr>
              <w:lang w:eastAsia="en-GB"/>
            </w:rPr>
            <w:instrText xml:space="preserve">CITATION HLAB83 \l 3081 </w:instrText>
          </w:r>
          <w:r w:rsidRPr="00BC2C61">
            <w:rPr>
              <w:lang w:eastAsia="en-GB"/>
            </w:rPr>
            <w:fldChar w:fldCharType="separate"/>
          </w:r>
          <w:r w:rsidR="005D4A52">
            <w:rPr>
              <w:noProof/>
              <w:lang w:eastAsia="en-GB"/>
            </w:rPr>
            <w:t>(2)</w:t>
          </w:r>
          <w:r w:rsidRPr="00BC2C61">
            <w:rPr>
              <w:lang w:eastAsia="en-GB"/>
            </w:rPr>
            <w:fldChar w:fldCharType="end"/>
          </w:r>
        </w:sdtContent>
      </w:sdt>
      <w:r w:rsidRPr="00BC2C61">
        <w:rPr>
          <w:lang w:eastAsia="en-GB"/>
        </w:rPr>
        <w:t>.</w:t>
      </w:r>
    </w:p>
    <w:p w14:paraId="18A9E988" w14:textId="77777777" w:rsidR="00D159ED" w:rsidRDefault="00D159ED">
      <w:pPr>
        <w:rPr>
          <w:lang w:eastAsia="en-GB"/>
        </w:rPr>
      </w:pPr>
    </w:p>
    <w:p w14:paraId="4970CCC3" w14:textId="020C62A4" w:rsidR="00966D2D" w:rsidRDefault="00966D2D">
      <w:r w:rsidRPr="009255F5">
        <w:t xml:space="preserve">Medicare was a major reform at the time. It </w:t>
      </w:r>
      <w:r>
        <w:t>established</w:t>
      </w:r>
      <w:r w:rsidRPr="009255F5">
        <w:t xml:space="preserve"> a public health benefit</w:t>
      </w:r>
      <w:r w:rsidR="00CD4A45">
        <w:t>s system built around three key principles</w:t>
      </w:r>
      <w:r>
        <w:t xml:space="preserve"> to be: </w:t>
      </w:r>
      <w:r w:rsidRPr="009255F5">
        <w:t>‘simple, fair and affordable’</w:t>
      </w:r>
      <w:sdt>
        <w:sdtPr>
          <w:id w:val="286625811"/>
          <w:citation/>
        </w:sdtPr>
        <w:sdtEndPr/>
        <w:sdtContent>
          <w:r>
            <w:fldChar w:fldCharType="begin"/>
          </w:r>
          <w:r w:rsidR="00961A73">
            <w:instrText xml:space="preserve">CITATION Nea83 \l 3081 </w:instrText>
          </w:r>
          <w:r>
            <w:fldChar w:fldCharType="separate"/>
          </w:r>
          <w:r w:rsidR="005D4A52">
            <w:rPr>
              <w:noProof/>
            </w:rPr>
            <w:t xml:space="preserve"> (3)</w:t>
          </w:r>
          <w:r>
            <w:fldChar w:fldCharType="end"/>
          </w:r>
        </w:sdtContent>
      </w:sdt>
      <w:r w:rsidR="00E609FE">
        <w:t>.</w:t>
      </w:r>
    </w:p>
    <w:p w14:paraId="076C4430" w14:textId="77777777" w:rsidR="00D159ED" w:rsidRDefault="00D159ED"/>
    <w:p w14:paraId="5F8095C4" w14:textId="5931D6AE" w:rsidR="00966D2D" w:rsidRDefault="00CD4A45">
      <w:r>
        <w:t>Nearly four decades later i</w:t>
      </w:r>
      <w:r w:rsidR="00966D2D">
        <w:t>t</w:t>
      </w:r>
      <w:r w:rsidR="00966D2D" w:rsidRPr="009255F5">
        <w:t xml:space="preserve"> is important to remind ourselves of </w:t>
      </w:r>
      <w:r>
        <w:t xml:space="preserve">the reform’s </w:t>
      </w:r>
      <w:r w:rsidR="00966D2D" w:rsidRPr="009255F5">
        <w:t xml:space="preserve">original </w:t>
      </w:r>
      <w:r>
        <w:t>intent</w:t>
      </w:r>
      <w:r w:rsidR="00966D2D">
        <w:t xml:space="preserve">. </w:t>
      </w:r>
      <w:r w:rsidR="00966D2D" w:rsidRPr="00BC2C61">
        <w:t xml:space="preserve">The following </w:t>
      </w:r>
      <w:r w:rsidR="00966D2D">
        <w:t>is summarised from the public policies as they were presented between 1973 and 1984</w:t>
      </w:r>
      <w:r w:rsidR="00D03186">
        <w:rPr>
          <w:rStyle w:val="FootnoteReference"/>
        </w:rPr>
        <w:footnoteReference w:id="3"/>
      </w:r>
      <w:r w:rsidR="00966D2D">
        <w:t xml:space="preserve"> </w:t>
      </w:r>
      <w:sdt>
        <w:sdtPr>
          <w:id w:val="-2120367537"/>
          <w:citation/>
        </w:sdtPr>
        <w:sdtEndPr/>
        <w:sdtContent>
          <w:r w:rsidR="00966D2D">
            <w:fldChar w:fldCharType="begin"/>
          </w:r>
          <w:r w:rsidR="00966D2D">
            <w:instrText xml:space="preserve"> CITATION HLAB83 \l 3081 </w:instrText>
          </w:r>
          <w:r w:rsidR="00966D2D">
            <w:fldChar w:fldCharType="separate"/>
          </w:r>
          <w:r w:rsidR="005D4A52">
            <w:rPr>
              <w:noProof/>
            </w:rPr>
            <w:t>(2)</w:t>
          </w:r>
          <w:r w:rsidR="00966D2D">
            <w:fldChar w:fldCharType="end"/>
          </w:r>
        </w:sdtContent>
      </w:sdt>
      <w:r w:rsidR="00966D2D">
        <w:t xml:space="preserve"> </w:t>
      </w:r>
      <w:sdt>
        <w:sdtPr>
          <w:id w:val="-1003823425"/>
          <w:citation/>
        </w:sdtPr>
        <w:sdtEndPr/>
        <w:sdtContent>
          <w:r w:rsidR="00966D2D">
            <w:fldChar w:fldCharType="begin"/>
          </w:r>
          <w:r w:rsidR="00966D2D">
            <w:instrText xml:space="preserve">CITATION the73 \l 3081 </w:instrText>
          </w:r>
          <w:r w:rsidR="00966D2D">
            <w:fldChar w:fldCharType="separate"/>
          </w:r>
          <w:r w:rsidR="005D4A52">
            <w:rPr>
              <w:noProof/>
            </w:rPr>
            <w:t>(4)</w:t>
          </w:r>
          <w:r w:rsidR="00966D2D">
            <w:fldChar w:fldCharType="end"/>
          </w:r>
        </w:sdtContent>
      </w:sdt>
      <w:r w:rsidR="00966D2D">
        <w:t>.</w:t>
      </w:r>
    </w:p>
    <w:p w14:paraId="62FE601C" w14:textId="77777777" w:rsidR="00966D2D" w:rsidRPr="00AF4D23" w:rsidRDefault="00966D2D" w:rsidP="00F5536C">
      <w:pPr>
        <w:pStyle w:val="Style1"/>
        <w:rPr>
          <w:b/>
          <w:bCs/>
        </w:rPr>
      </w:pPr>
      <w:r w:rsidRPr="00AF4D23">
        <w:rPr>
          <w:b/>
          <w:bCs/>
        </w:rPr>
        <w:t xml:space="preserve">Social equity </w:t>
      </w:r>
      <w:r w:rsidRPr="00AF4D23">
        <w:rPr>
          <w:bCs/>
        </w:rPr>
        <w:t>– The scheme is to be equitably financed based on an individual’s capacity to pay linked to their income. This is achieved via the Medicare levy and Australia’s progressive income tax system.</w:t>
      </w:r>
    </w:p>
    <w:p w14:paraId="53B9FF31" w14:textId="77777777" w:rsidR="00966D2D" w:rsidRPr="00AF4D23" w:rsidRDefault="00966D2D" w:rsidP="00F5536C">
      <w:pPr>
        <w:pStyle w:val="Style1"/>
        <w:rPr>
          <w:b/>
          <w:bCs/>
        </w:rPr>
      </w:pPr>
      <w:r w:rsidRPr="00AF4D23">
        <w:rPr>
          <w:b/>
          <w:bCs/>
        </w:rPr>
        <w:t xml:space="preserve">Universal coverage </w:t>
      </w:r>
      <w:r w:rsidRPr="00AF4D23">
        <w:rPr>
          <w:bCs/>
        </w:rPr>
        <w:t>– Universality of coverage and eligibility of the scheme for</w:t>
      </w:r>
      <w:r w:rsidR="0040095F" w:rsidRPr="00AF4D23">
        <w:rPr>
          <w:bCs/>
        </w:rPr>
        <w:t xml:space="preserve"> all.</w:t>
      </w:r>
    </w:p>
    <w:p w14:paraId="217FDFA8" w14:textId="77777777" w:rsidR="00966D2D" w:rsidRPr="00AF4D23" w:rsidRDefault="00966D2D" w:rsidP="00F5536C">
      <w:pPr>
        <w:pStyle w:val="Style1"/>
        <w:rPr>
          <w:b/>
          <w:bCs/>
        </w:rPr>
      </w:pPr>
      <w:r w:rsidRPr="00AF4D23">
        <w:rPr>
          <w:b/>
          <w:bCs/>
        </w:rPr>
        <w:t xml:space="preserve">Cost efficiency </w:t>
      </w:r>
      <w:r w:rsidRPr="00AF4D23">
        <w:rPr>
          <w:bCs/>
        </w:rPr>
        <w:t>– The G</w:t>
      </w:r>
      <w:r w:rsidR="00CD4A45" w:rsidRPr="00AF4D23">
        <w:rPr>
          <w:bCs/>
        </w:rPr>
        <w:t>overnment has a</w:t>
      </w:r>
      <w:r w:rsidRPr="00AF4D23">
        <w:rPr>
          <w:bCs/>
        </w:rPr>
        <w:t xml:space="preserve"> duty to ensure taxpayers get the best value for the health services they pay for. This extends to a duty to see </w:t>
      </w:r>
      <w:r w:rsidR="00CD4A45" w:rsidRPr="00AF4D23">
        <w:rPr>
          <w:bCs/>
        </w:rPr>
        <w:t xml:space="preserve">that </w:t>
      </w:r>
      <w:r w:rsidRPr="00AF4D23">
        <w:rPr>
          <w:bCs/>
        </w:rPr>
        <w:t xml:space="preserve">money is not wasted on an </w:t>
      </w:r>
      <w:r w:rsidRPr="00AF4D23">
        <w:rPr>
          <w:bCs/>
        </w:rPr>
        <w:lastRenderedPageBreak/>
        <w:t>inefficient sys</w:t>
      </w:r>
      <w:r w:rsidR="00CD4A45" w:rsidRPr="00AF4D23">
        <w:rPr>
          <w:bCs/>
        </w:rPr>
        <w:t>tem of health insurance and</w:t>
      </w:r>
      <w:r w:rsidRPr="00AF4D23">
        <w:rPr>
          <w:bCs/>
        </w:rPr>
        <w:t xml:space="preserve"> the maximum number of health dollars are spent on delivering services rather than administering the system.</w:t>
      </w:r>
    </w:p>
    <w:p w14:paraId="41B3F63D" w14:textId="77777777" w:rsidR="00A57573" w:rsidRDefault="00A57573" w:rsidP="00B27577">
      <w:pPr>
        <w:rPr>
          <w:lang w:eastAsia="en-GB"/>
        </w:rPr>
      </w:pPr>
    </w:p>
    <w:p w14:paraId="2FFA6391" w14:textId="3A948211" w:rsidR="00966D2D" w:rsidRDefault="00966D2D" w:rsidP="00B074AC">
      <w:pPr>
        <w:rPr>
          <w:lang w:eastAsia="en-GB"/>
        </w:rPr>
      </w:pPr>
      <w:r w:rsidRPr="009255F5">
        <w:rPr>
          <w:lang w:eastAsia="en-GB"/>
        </w:rPr>
        <w:t>F</w:t>
      </w:r>
      <w:r>
        <w:rPr>
          <w:lang w:eastAsia="en-GB"/>
        </w:rPr>
        <w:t>or f</w:t>
      </w:r>
      <w:r w:rsidRPr="009255F5">
        <w:rPr>
          <w:lang w:eastAsia="en-GB"/>
        </w:rPr>
        <w:t>urther information about the history of health insurance in Australia</w:t>
      </w:r>
      <w:r>
        <w:rPr>
          <w:lang w:eastAsia="en-GB"/>
        </w:rPr>
        <w:t>,</w:t>
      </w:r>
      <w:r w:rsidRPr="009255F5">
        <w:rPr>
          <w:lang w:eastAsia="en-GB"/>
        </w:rPr>
        <w:t xml:space="preserve"> </w:t>
      </w:r>
      <w:r>
        <w:rPr>
          <w:lang w:eastAsia="en-GB"/>
        </w:rPr>
        <w:t xml:space="preserve">see the table at </w:t>
      </w:r>
      <w:hyperlink w:anchor="_Appendix_2:_The" w:history="1">
        <w:r w:rsidR="0095749E">
          <w:rPr>
            <w:rStyle w:val="Hyperlink"/>
            <w:lang w:eastAsia="en-GB"/>
          </w:rPr>
          <w:t>Appendix </w:t>
        </w:r>
        <w:r w:rsidRPr="00D41D4F">
          <w:rPr>
            <w:rStyle w:val="Hyperlink"/>
            <w:lang w:eastAsia="en-GB"/>
          </w:rPr>
          <w:t>2</w:t>
        </w:r>
      </w:hyperlink>
      <w:r>
        <w:rPr>
          <w:lang w:eastAsia="en-GB"/>
        </w:rPr>
        <w:t>.</w:t>
      </w:r>
    </w:p>
    <w:p w14:paraId="33CA909C" w14:textId="77777777" w:rsidR="00D159ED" w:rsidRPr="009255F5" w:rsidRDefault="00D159ED">
      <w:pPr>
        <w:rPr>
          <w:lang w:eastAsia="en-GB"/>
        </w:rPr>
      </w:pPr>
    </w:p>
    <w:p w14:paraId="7D1A8FD4" w14:textId="77777777" w:rsidR="00B6707C" w:rsidRDefault="00B6707C">
      <w:pPr>
        <w:rPr>
          <w:lang w:eastAsia="en-GB"/>
        </w:rPr>
      </w:pPr>
      <w:r>
        <w:rPr>
          <w:lang w:eastAsia="en-GB"/>
        </w:rPr>
        <w:t>The MBS is a list of the medical services for which the Government provides a Medicare rebate, to provide patients with financial assistance towards the costs of the medical services.</w:t>
      </w:r>
    </w:p>
    <w:p w14:paraId="7F0CAC13" w14:textId="77777777" w:rsidR="00A57573" w:rsidRDefault="00A57573">
      <w:pPr>
        <w:rPr>
          <w:lang w:eastAsia="en-GB"/>
        </w:rPr>
      </w:pPr>
    </w:p>
    <w:p w14:paraId="2432630B" w14:textId="77777777" w:rsidR="00B6707C" w:rsidRDefault="00B6707C">
      <w:pPr>
        <w:rPr>
          <w:lang w:eastAsia="en-GB"/>
        </w:rPr>
      </w:pPr>
      <w:r>
        <w:rPr>
          <w:lang w:eastAsia="en-GB"/>
        </w:rPr>
        <w:t>The MBS sets out the ‘schedule fee’ for each service to determine the amount of the patient rebate. The</w:t>
      </w:r>
      <w:r w:rsidR="007C7576">
        <w:rPr>
          <w:lang w:eastAsia="en-GB"/>
        </w:rPr>
        <w:t xml:space="preserve"> </w:t>
      </w:r>
      <w:r>
        <w:rPr>
          <w:lang w:eastAsia="en-GB"/>
        </w:rPr>
        <w:t>rebates are paid as a percentage of the schedule fee, as follows:</w:t>
      </w:r>
    </w:p>
    <w:p w14:paraId="3C0E6680" w14:textId="77777777" w:rsidR="00B6707C" w:rsidRPr="00AF4D23" w:rsidRDefault="00B6707C" w:rsidP="00F5536C">
      <w:pPr>
        <w:pStyle w:val="Style1"/>
      </w:pPr>
      <w:r w:rsidRPr="00AF4D23">
        <w:t>100 per</w:t>
      </w:r>
      <w:r w:rsidR="007C7576" w:rsidRPr="00AF4D23">
        <w:t xml:space="preserve"> </w:t>
      </w:r>
      <w:r w:rsidRPr="00AF4D23">
        <w:t>cent of the schedule fee for GP consultations</w:t>
      </w:r>
    </w:p>
    <w:p w14:paraId="0F7F1D9C" w14:textId="77777777" w:rsidR="00B6707C" w:rsidRPr="00AF4D23" w:rsidRDefault="00B6707C" w:rsidP="00F5536C">
      <w:pPr>
        <w:pStyle w:val="Style1"/>
      </w:pPr>
      <w:r w:rsidRPr="00AF4D23">
        <w:t>85 per</w:t>
      </w:r>
      <w:r w:rsidR="007C7576" w:rsidRPr="00AF4D23">
        <w:t xml:space="preserve"> </w:t>
      </w:r>
      <w:r w:rsidRPr="00AF4D23">
        <w:t>cent of the schedule fee for all other services provided by a medical practitioner in the community</w:t>
      </w:r>
    </w:p>
    <w:p w14:paraId="1A9FACBC" w14:textId="77777777" w:rsidR="00B6707C" w:rsidRPr="00AF4D23" w:rsidRDefault="00B6707C" w:rsidP="00F5536C">
      <w:pPr>
        <w:pStyle w:val="Style1"/>
      </w:pPr>
      <w:r w:rsidRPr="00AF4D23">
        <w:t>75 per</w:t>
      </w:r>
      <w:r w:rsidR="007C7576" w:rsidRPr="00AF4D23">
        <w:t xml:space="preserve"> </w:t>
      </w:r>
      <w:r w:rsidRPr="00AF4D23">
        <w:t>cent of the schedule fee for all in-hospital services provided by medical pra</w:t>
      </w:r>
      <w:r w:rsidR="00AF4D23" w:rsidRPr="00AF4D23">
        <w:t>ctitioners to private patients</w:t>
      </w:r>
    </w:p>
    <w:p w14:paraId="7AB27193" w14:textId="77777777" w:rsidR="00EF7BB1" w:rsidRDefault="00EF7BB1" w:rsidP="001B280A">
      <w:pPr>
        <w:rPr>
          <w:lang w:eastAsia="en-GB"/>
        </w:rPr>
      </w:pPr>
    </w:p>
    <w:p w14:paraId="2ABC06F8" w14:textId="77777777" w:rsidR="00B6707C" w:rsidRDefault="00B6707C" w:rsidP="00B074AC">
      <w:pPr>
        <w:rPr>
          <w:lang w:eastAsia="en-GB"/>
        </w:rPr>
      </w:pPr>
      <w:r>
        <w:rPr>
          <w:lang w:eastAsia="en-GB"/>
        </w:rPr>
        <w:t>Patient rebates are provided for the following services:</w:t>
      </w:r>
    </w:p>
    <w:p w14:paraId="0A642799" w14:textId="77777777" w:rsidR="00B6707C" w:rsidRPr="00CA2311" w:rsidRDefault="00B6707C" w:rsidP="00F5536C">
      <w:pPr>
        <w:pStyle w:val="Style1"/>
      </w:pPr>
      <w:r w:rsidRPr="00CA2311">
        <w:t xml:space="preserve">consultation fees for </w:t>
      </w:r>
      <w:r w:rsidRPr="00635C44">
        <w:t>GPs and specialists</w:t>
      </w:r>
    </w:p>
    <w:p w14:paraId="3F4FC158" w14:textId="77777777" w:rsidR="00B6707C" w:rsidRPr="00CA2311" w:rsidRDefault="00BD2EFD" w:rsidP="00F5536C">
      <w:pPr>
        <w:pStyle w:val="Style1"/>
      </w:pPr>
      <w:r>
        <w:t>diagnostic tests and procedures</w:t>
      </w:r>
      <w:r w:rsidR="00043591">
        <w:t>, which are medical services</w:t>
      </w:r>
      <w:r w:rsidR="00B6707C" w:rsidRPr="00CA2311">
        <w:t xml:space="preserve"> needed to treat illnesses, inclu</w:t>
      </w:r>
      <w:r w:rsidR="00B6707C" w:rsidRPr="00635C44">
        <w:t xml:space="preserve">ding </w:t>
      </w:r>
      <w:r>
        <w:t xml:space="preserve">diagnostic imaging </w:t>
      </w:r>
      <w:r w:rsidR="00B6707C" w:rsidRPr="00635C44">
        <w:t>and pathology tests</w:t>
      </w:r>
    </w:p>
    <w:p w14:paraId="71B91F9D" w14:textId="77777777" w:rsidR="00B6707C" w:rsidRPr="00CA2311" w:rsidRDefault="00B6707C" w:rsidP="00F5536C">
      <w:pPr>
        <w:pStyle w:val="Style1"/>
      </w:pPr>
      <w:r w:rsidRPr="00CA2311">
        <w:t>most surgical a</w:t>
      </w:r>
      <w:r w:rsidRPr="00635C44">
        <w:t>nd other therapeutic procedures</w:t>
      </w:r>
    </w:p>
    <w:p w14:paraId="65FEB149" w14:textId="77777777" w:rsidR="00B6707C" w:rsidRPr="00CA2311" w:rsidRDefault="00B6707C" w:rsidP="00F5536C">
      <w:pPr>
        <w:pStyle w:val="Style1"/>
      </w:pPr>
      <w:r w:rsidRPr="00CA2311">
        <w:t xml:space="preserve">eye tests </w:t>
      </w:r>
      <w:r w:rsidRPr="00635C44">
        <w:t>performed by optometrists</w:t>
      </w:r>
    </w:p>
    <w:p w14:paraId="76E4230B" w14:textId="77777777" w:rsidR="00B6707C" w:rsidRPr="00CA2311" w:rsidRDefault="00B6707C" w:rsidP="00F5536C">
      <w:pPr>
        <w:pStyle w:val="Style1"/>
      </w:pPr>
      <w:r w:rsidRPr="00DE49CC">
        <w:t xml:space="preserve">some surgical procedures performed by approved dentists and specified dental care services for </w:t>
      </w:r>
      <w:r w:rsidRPr="00CA2311">
        <w:t>eligible children</w:t>
      </w:r>
    </w:p>
    <w:p w14:paraId="292161EC" w14:textId="77777777" w:rsidR="00B6707C" w:rsidRPr="00CA2311" w:rsidRDefault="00B6707C" w:rsidP="00F5536C">
      <w:pPr>
        <w:pStyle w:val="Style1"/>
      </w:pPr>
      <w:r w:rsidRPr="00CA2311">
        <w:t>specified items under the Cleft Lip and Palate Scheme</w:t>
      </w:r>
    </w:p>
    <w:p w14:paraId="00B65735" w14:textId="77777777" w:rsidR="00B6707C" w:rsidRPr="00CA2311" w:rsidRDefault="00E15D64" w:rsidP="00F5536C">
      <w:pPr>
        <w:pStyle w:val="Style1"/>
      </w:pPr>
      <w:r>
        <w:t>specified allied health</w:t>
      </w:r>
      <w:r w:rsidR="00B6707C" w:rsidRPr="00CA2311">
        <w:t>care services for chronically ill people w</w:t>
      </w:r>
      <w:r w:rsidR="00B6707C" w:rsidRPr="00635C44">
        <w:t>ho are managed by their GP</w:t>
      </w:r>
    </w:p>
    <w:p w14:paraId="6E3C2FC4" w14:textId="77777777" w:rsidR="00A54502" w:rsidRDefault="00A54502" w:rsidP="00B27577">
      <w:pPr>
        <w:rPr>
          <w:lang w:eastAsia="en-GB"/>
        </w:rPr>
      </w:pPr>
    </w:p>
    <w:p w14:paraId="16017628" w14:textId="77777777" w:rsidR="00B6707C" w:rsidRDefault="00B6707C" w:rsidP="00B074AC">
      <w:pPr>
        <w:rPr>
          <w:lang w:eastAsia="en-GB"/>
        </w:rPr>
      </w:pPr>
      <w:r w:rsidRPr="00CA2311">
        <w:rPr>
          <w:lang w:eastAsia="en-GB"/>
        </w:rPr>
        <w:t xml:space="preserve">The schedule fee is a </w:t>
      </w:r>
      <w:r w:rsidR="00BC1D27">
        <w:rPr>
          <w:lang w:eastAsia="en-GB"/>
        </w:rPr>
        <w:t>fee-for-service</w:t>
      </w:r>
      <w:r w:rsidRPr="00CA2311">
        <w:rPr>
          <w:lang w:eastAsia="en-GB"/>
        </w:rPr>
        <w:t xml:space="preserve"> set by the Government and may differ from the medical professional’s actual fee, which they are free to determine. If the practitioner chooses to </w:t>
      </w:r>
      <w:r w:rsidR="00043082">
        <w:rPr>
          <w:lang w:eastAsia="en-GB"/>
        </w:rPr>
        <w:t>accept</w:t>
      </w:r>
      <w:r w:rsidRPr="00CA2311">
        <w:rPr>
          <w:lang w:eastAsia="en-GB"/>
        </w:rPr>
        <w:t xml:space="preserve"> a fee equal to the MBS rebate, the</w:t>
      </w:r>
      <w:r w:rsidR="00043082">
        <w:rPr>
          <w:lang w:eastAsia="en-GB"/>
        </w:rPr>
        <w:t xml:space="preserve"> patient can assign that rebate from the Government to the practitioner as full payment of that fee. When this is offered to one or more patients it </w:t>
      </w:r>
      <w:r w:rsidRPr="00CA2311">
        <w:rPr>
          <w:lang w:eastAsia="en-GB"/>
        </w:rPr>
        <w:t>is referred to as ‘bulk billing’. If the practitioner charges a fee that is higher than the rebate, the patient must pay the</w:t>
      </w:r>
      <w:r>
        <w:rPr>
          <w:lang w:eastAsia="en-GB"/>
        </w:rPr>
        <w:t xml:space="preserve"> full cost of the service before </w:t>
      </w:r>
      <w:r w:rsidR="00043082">
        <w:rPr>
          <w:lang w:eastAsia="en-GB"/>
        </w:rPr>
        <w:t xml:space="preserve">claiming the rebate </w:t>
      </w:r>
      <w:r>
        <w:rPr>
          <w:lang w:eastAsia="en-GB"/>
        </w:rPr>
        <w:t>from the Government. The gap between the fee and the patient-</w:t>
      </w:r>
      <w:r w:rsidR="00043082">
        <w:rPr>
          <w:lang w:eastAsia="en-GB"/>
        </w:rPr>
        <w:t>rebate</w:t>
      </w:r>
      <w:r>
        <w:rPr>
          <w:lang w:eastAsia="en-GB"/>
        </w:rPr>
        <w:t xml:space="preserve"> is </w:t>
      </w:r>
      <w:r w:rsidR="00723641">
        <w:rPr>
          <w:lang w:eastAsia="en-GB"/>
        </w:rPr>
        <w:t xml:space="preserve">borne </w:t>
      </w:r>
      <w:r>
        <w:rPr>
          <w:lang w:eastAsia="en-GB"/>
        </w:rPr>
        <w:t>by the consumer as an ‘out-of-pocket</w:t>
      </w:r>
      <w:r w:rsidR="00CD4A45">
        <w:rPr>
          <w:lang w:eastAsia="en-GB"/>
        </w:rPr>
        <w:t>’</w:t>
      </w:r>
      <w:r>
        <w:rPr>
          <w:lang w:eastAsia="en-GB"/>
        </w:rPr>
        <w:t xml:space="preserve"> </w:t>
      </w:r>
      <w:r w:rsidR="00CD4A45">
        <w:rPr>
          <w:lang w:eastAsia="en-GB"/>
        </w:rPr>
        <w:t xml:space="preserve">(OOP) </w:t>
      </w:r>
      <w:r>
        <w:rPr>
          <w:lang w:eastAsia="en-GB"/>
        </w:rPr>
        <w:t>cost.</w:t>
      </w:r>
    </w:p>
    <w:p w14:paraId="511E969A" w14:textId="77777777" w:rsidR="00D159ED" w:rsidRPr="00CA2311" w:rsidRDefault="00D159ED">
      <w:pPr>
        <w:rPr>
          <w:lang w:eastAsia="en-GB"/>
        </w:rPr>
      </w:pPr>
    </w:p>
    <w:p w14:paraId="1D846305" w14:textId="34D985E8" w:rsidR="00B6707C" w:rsidRDefault="00B6707C">
      <w:pPr>
        <w:rPr>
          <w:lang w:eastAsia="en-GB"/>
        </w:rPr>
      </w:pPr>
      <w:r w:rsidRPr="00CA2311">
        <w:rPr>
          <w:lang w:eastAsia="en-GB"/>
        </w:rPr>
        <w:t xml:space="preserve">The Government provides a ‘safety net’ to assist patients with these </w:t>
      </w:r>
      <w:r>
        <w:rPr>
          <w:lang w:eastAsia="en-GB"/>
        </w:rPr>
        <w:t>out-of-pocket</w:t>
      </w:r>
      <w:r w:rsidRPr="00CA2311">
        <w:rPr>
          <w:lang w:eastAsia="en-GB"/>
        </w:rPr>
        <w:t xml:space="preserve"> costs through the Original Medicare Safety Net (OMSN), introduced in 1984, and the </w:t>
      </w:r>
      <w:r w:rsidR="004833F7">
        <w:rPr>
          <w:lang w:eastAsia="en-GB"/>
        </w:rPr>
        <w:t>Extended Medicare Safety Net (</w:t>
      </w:r>
      <w:r w:rsidRPr="00CA2311">
        <w:rPr>
          <w:lang w:eastAsia="en-GB"/>
        </w:rPr>
        <w:t>EMSN</w:t>
      </w:r>
      <w:r w:rsidR="004833F7">
        <w:rPr>
          <w:lang w:eastAsia="en-GB"/>
        </w:rPr>
        <w:t>)</w:t>
      </w:r>
      <w:r w:rsidRPr="00CA2311">
        <w:rPr>
          <w:lang w:eastAsia="en-GB"/>
        </w:rPr>
        <w:t>, introduced in 2004</w:t>
      </w:r>
      <w:r w:rsidR="0026588E">
        <w:rPr>
          <w:lang w:eastAsia="en-GB"/>
        </w:rPr>
        <w:t xml:space="preserve"> </w:t>
      </w:r>
      <w:sdt>
        <w:sdtPr>
          <w:rPr>
            <w:lang w:val="en-US"/>
          </w:rPr>
          <w:id w:val="-1788194814"/>
          <w:citation/>
        </w:sdtPr>
        <w:sdtEndPr/>
        <w:sdtContent>
          <w:r w:rsidR="0026588E">
            <w:rPr>
              <w:lang w:val="en-US"/>
            </w:rPr>
            <w:fldChar w:fldCharType="begin"/>
          </w:r>
          <w:r w:rsidR="0026588E">
            <w:instrText xml:space="preserve">CITATION Med \l 3081 </w:instrText>
          </w:r>
          <w:r w:rsidR="0026588E">
            <w:rPr>
              <w:lang w:val="en-US"/>
            </w:rPr>
            <w:fldChar w:fldCharType="separate"/>
          </w:r>
          <w:r w:rsidR="005D4A52">
            <w:rPr>
              <w:noProof/>
            </w:rPr>
            <w:t>(5)</w:t>
          </w:r>
          <w:r w:rsidR="0026588E">
            <w:rPr>
              <w:lang w:val="en-US"/>
            </w:rPr>
            <w:fldChar w:fldCharType="end"/>
          </w:r>
        </w:sdtContent>
      </w:sdt>
      <w:r w:rsidR="0026588E" w:rsidRPr="00CA2311">
        <w:rPr>
          <w:lang w:eastAsia="en-GB"/>
        </w:rPr>
        <w:t>.</w:t>
      </w:r>
    </w:p>
    <w:p w14:paraId="7AD77ED2" w14:textId="77777777" w:rsidR="00D159ED" w:rsidRPr="00CA2311" w:rsidRDefault="00D159ED">
      <w:pPr>
        <w:rPr>
          <w:lang w:eastAsia="en-GB"/>
        </w:rPr>
      </w:pPr>
    </w:p>
    <w:p w14:paraId="38292D7C" w14:textId="77777777" w:rsidR="0040095F" w:rsidRDefault="001437D1">
      <w:pPr>
        <w:rPr>
          <w:lang w:val="en-US"/>
        </w:rPr>
      </w:pPr>
      <w:r>
        <w:rPr>
          <w:lang w:val="en-US"/>
        </w:rPr>
        <w:t>Under the safety net arrangements, patients who spend a certain amount on doctor and specialist visits in a calendar year, and reach certain thresholds, are entitled to higher Medicare rebates for any future out-of-hospital Medicare ser</w:t>
      </w:r>
      <w:r w:rsidR="0040095F">
        <w:rPr>
          <w:lang w:val="en-US"/>
        </w:rPr>
        <w:t>vices for the rest of that year.</w:t>
      </w:r>
    </w:p>
    <w:p w14:paraId="1EC2B6CE" w14:textId="77777777" w:rsidR="0040095F" w:rsidRDefault="0040095F">
      <w:pPr>
        <w:rPr>
          <w:lang w:val="en-US"/>
        </w:rPr>
      </w:pPr>
    </w:p>
    <w:p w14:paraId="2EEBBEA0" w14:textId="77777777" w:rsidR="001437D1" w:rsidRDefault="001437D1">
      <w:pPr>
        <w:rPr>
          <w:lang w:val="en-US"/>
        </w:rPr>
      </w:pPr>
      <w:r>
        <w:rPr>
          <w:lang w:val="en-US"/>
        </w:rPr>
        <w:t xml:space="preserve">Under the OMSN, a patient receives 100 percent of the schedule fee, rather than 75 or 80 per cent, once the patient has spent the threshold amount (this threshold amount is calculated using </w:t>
      </w:r>
      <w:r>
        <w:rPr>
          <w:lang w:val="en-US"/>
        </w:rPr>
        <w:lastRenderedPageBreak/>
        <w:t>the ‘gap’ amount between the MBS rebate and the MBS schedule fee, not the total fees paid by the patient)</w:t>
      </w:r>
      <w:r>
        <w:rPr>
          <w:rStyle w:val="FootnoteReference"/>
          <w:rFonts w:eastAsia="Times New Roman"/>
          <w:lang w:eastAsia="en-GB"/>
        </w:rPr>
        <w:footnoteReference w:id="4"/>
      </w:r>
      <w:r w:rsidR="0026588E">
        <w:rPr>
          <w:lang w:val="en-US"/>
        </w:rPr>
        <w:t>.</w:t>
      </w:r>
    </w:p>
    <w:p w14:paraId="24FCC609" w14:textId="77777777" w:rsidR="00D85AE7" w:rsidRDefault="00D85AE7">
      <w:pPr>
        <w:rPr>
          <w:lang w:val="en-US"/>
        </w:rPr>
      </w:pPr>
    </w:p>
    <w:p w14:paraId="10460CCE" w14:textId="77777777" w:rsidR="001437D1" w:rsidRPr="00772DB6" w:rsidRDefault="001437D1" w:rsidP="00772DB6">
      <w:r>
        <w:rPr>
          <w:lang w:val="en-US"/>
        </w:rPr>
        <w:t xml:space="preserve">Under the EMSN, a patient receives additional payments to help them with their </w:t>
      </w:r>
      <w:r w:rsidR="00CD4A45">
        <w:rPr>
          <w:lang w:val="en-US"/>
        </w:rPr>
        <w:t xml:space="preserve">out of pocket </w:t>
      </w:r>
      <w:r>
        <w:rPr>
          <w:lang w:val="en-US"/>
        </w:rPr>
        <w:t>costs</w:t>
      </w:r>
      <w:r w:rsidR="00CD4A45">
        <w:rPr>
          <w:lang w:val="en-US"/>
        </w:rPr>
        <w:t>. The EMSN pays 80 percent of a consumer’s</w:t>
      </w:r>
      <w:r>
        <w:rPr>
          <w:lang w:val="en-US"/>
        </w:rPr>
        <w:t xml:space="preserve"> </w:t>
      </w:r>
      <w:r w:rsidR="00CD4A45">
        <w:rPr>
          <w:lang w:val="en-US"/>
        </w:rPr>
        <w:t xml:space="preserve">OOP </w:t>
      </w:r>
      <w:r>
        <w:rPr>
          <w:lang w:val="en-US"/>
        </w:rPr>
        <w:t xml:space="preserve">costs once the patient has spent the threshold amount. For the EMSN, the threshold is calculated using the </w:t>
      </w:r>
      <w:r w:rsidR="00CD4A45">
        <w:rPr>
          <w:lang w:val="en-US"/>
        </w:rPr>
        <w:t>OOP</w:t>
      </w:r>
      <w:r>
        <w:rPr>
          <w:lang w:val="en-US"/>
        </w:rPr>
        <w:t xml:space="preserve"> costs incurred, being the difference</w:t>
      </w:r>
      <w:r w:rsidRPr="004E3104">
        <w:t xml:space="preserve"> </w:t>
      </w:r>
      <w:r>
        <w:rPr>
          <w:lang w:val="en-US"/>
        </w:rPr>
        <w:t>between the MBS rebate and the doctors’ or specialists’ total fee.</w:t>
      </w:r>
    </w:p>
    <w:p w14:paraId="6A6603E4" w14:textId="77777777" w:rsidR="00D159ED" w:rsidRPr="00CA2311" w:rsidRDefault="00D159ED" w:rsidP="00772DB6"/>
    <w:p w14:paraId="66B01F7D" w14:textId="67EE753B" w:rsidR="001437D1" w:rsidRDefault="001437D1" w:rsidP="00772DB6">
      <w:pPr>
        <w:rPr>
          <w:rFonts w:eastAsia="Times New Roman"/>
          <w:lang w:eastAsia="en-GB"/>
        </w:rPr>
      </w:pPr>
      <w:r>
        <w:rPr>
          <w:lang w:val="en-US"/>
        </w:rPr>
        <w:t>There are separate thresholds for individuals, families and concession card holders, and certain limits apply</w:t>
      </w:r>
      <w:r>
        <w:rPr>
          <w:rStyle w:val="FootnoteReference"/>
          <w:rFonts w:eastAsia="Times New Roman"/>
          <w:lang w:eastAsia="en-GB"/>
        </w:rPr>
        <w:footnoteReference w:id="5"/>
      </w:r>
      <w:r w:rsidR="000C44E6">
        <w:rPr>
          <w:lang w:val="en-US"/>
        </w:rPr>
        <w:t xml:space="preserve"> </w:t>
      </w:r>
      <w:sdt>
        <w:sdtPr>
          <w:rPr>
            <w:lang w:val="en-US"/>
          </w:rPr>
          <w:id w:val="-922495560"/>
          <w:citation/>
        </w:sdtPr>
        <w:sdtEndPr/>
        <w:sdtContent>
          <w:r w:rsidR="000C44E6">
            <w:rPr>
              <w:lang w:val="en-US"/>
            </w:rPr>
            <w:fldChar w:fldCharType="begin"/>
          </w:r>
          <w:r w:rsidR="0026588E">
            <w:instrText xml:space="preserve">CITATION Med \l 3081 </w:instrText>
          </w:r>
          <w:r w:rsidR="000C44E6">
            <w:rPr>
              <w:lang w:val="en-US"/>
            </w:rPr>
            <w:fldChar w:fldCharType="separate"/>
          </w:r>
          <w:r w:rsidR="005D4A52">
            <w:rPr>
              <w:noProof/>
            </w:rPr>
            <w:t>(5)</w:t>
          </w:r>
          <w:r w:rsidR="000C44E6">
            <w:rPr>
              <w:lang w:val="en-US"/>
            </w:rPr>
            <w:fldChar w:fldCharType="end"/>
          </w:r>
        </w:sdtContent>
      </w:sdt>
      <w:r>
        <w:rPr>
          <w:lang w:val="en-US"/>
        </w:rPr>
        <w:t>.</w:t>
      </w:r>
      <w:r w:rsidRPr="001437D1">
        <w:rPr>
          <w:rFonts w:eastAsia="Times New Roman"/>
          <w:lang w:eastAsia="en-GB"/>
        </w:rPr>
        <w:t xml:space="preserve"> </w:t>
      </w:r>
      <w:r>
        <w:rPr>
          <w:rFonts w:eastAsia="Times New Roman"/>
          <w:lang w:eastAsia="en-GB"/>
        </w:rPr>
        <w:t>T</w:t>
      </w:r>
      <w:r w:rsidRPr="00CA2311">
        <w:rPr>
          <w:rFonts w:eastAsia="Times New Roman"/>
          <w:lang w:eastAsia="en-GB"/>
        </w:rPr>
        <w:t xml:space="preserve">here </w:t>
      </w:r>
      <w:r>
        <w:rPr>
          <w:rFonts w:eastAsia="Times New Roman"/>
          <w:lang w:eastAsia="en-GB"/>
        </w:rPr>
        <w:t xml:space="preserve">also </w:t>
      </w:r>
      <w:r w:rsidRPr="00CA2311">
        <w:rPr>
          <w:rFonts w:eastAsia="Times New Roman"/>
          <w:lang w:eastAsia="en-GB"/>
        </w:rPr>
        <w:t>is an upper limit on the amount of benefit that can be paid under the EMSN for a small number of Medicare services.</w:t>
      </w:r>
    </w:p>
    <w:p w14:paraId="0DB4DA33" w14:textId="77777777" w:rsidR="00D159ED" w:rsidRDefault="00D159ED"/>
    <w:p w14:paraId="6E239D8F" w14:textId="77777777" w:rsidR="00B6707C" w:rsidRDefault="00B6707C">
      <w:pPr>
        <w:rPr>
          <w:lang w:eastAsia="en-GB"/>
        </w:rPr>
      </w:pPr>
      <w:r w:rsidRPr="009255F5">
        <w:rPr>
          <w:lang w:eastAsia="en-GB"/>
        </w:rPr>
        <w:t xml:space="preserve">Patient choice is a </w:t>
      </w:r>
      <w:r w:rsidR="00524112" w:rsidRPr="009255F5">
        <w:rPr>
          <w:lang w:eastAsia="en-GB"/>
        </w:rPr>
        <w:t>well</w:t>
      </w:r>
      <w:r w:rsidR="00524112">
        <w:rPr>
          <w:lang w:eastAsia="en-GB"/>
        </w:rPr>
        <w:t>-</w:t>
      </w:r>
      <w:r w:rsidR="00524112" w:rsidRPr="009255F5">
        <w:rPr>
          <w:lang w:eastAsia="en-GB"/>
        </w:rPr>
        <w:t>accepted</w:t>
      </w:r>
      <w:r w:rsidRPr="009255F5">
        <w:rPr>
          <w:lang w:eastAsia="en-GB"/>
        </w:rPr>
        <w:t xml:space="preserve"> principle under Medicare. Individuals are free to choose </w:t>
      </w:r>
      <w:r w:rsidR="00966D2D">
        <w:rPr>
          <w:lang w:eastAsia="en-GB"/>
        </w:rPr>
        <w:t xml:space="preserve">their </w:t>
      </w:r>
      <w:r w:rsidRPr="009255F5">
        <w:rPr>
          <w:lang w:eastAsia="en-GB"/>
        </w:rPr>
        <w:t xml:space="preserve">GP, restricted only by availability. However, a referral from a GP is required before consulting a specialist </w:t>
      </w:r>
      <w:r w:rsidR="001E57A4">
        <w:rPr>
          <w:lang w:eastAsia="en-GB"/>
        </w:rPr>
        <w:t>practitioner under the MBS</w:t>
      </w:r>
      <w:r w:rsidRPr="009255F5">
        <w:rPr>
          <w:lang w:eastAsia="en-GB"/>
        </w:rPr>
        <w:t>. Patients may consult more than one GP, and can also exert a choice over the referral made by their GP to a specialist or to a hospital.</w:t>
      </w:r>
    </w:p>
    <w:p w14:paraId="67605847" w14:textId="77777777" w:rsidR="00D159ED" w:rsidRPr="009255F5" w:rsidRDefault="00D159ED">
      <w:pPr>
        <w:rPr>
          <w:lang w:eastAsia="en-GB"/>
        </w:rPr>
      </w:pPr>
    </w:p>
    <w:p w14:paraId="76279A32" w14:textId="77777777" w:rsidR="00B6707C" w:rsidRPr="00CA2311" w:rsidRDefault="00B6707C">
      <w:pPr>
        <w:rPr>
          <w:lang w:eastAsia="en-GB"/>
        </w:rPr>
      </w:pPr>
      <w:r w:rsidRPr="00CA2311">
        <w:rPr>
          <w:lang w:eastAsia="en-GB"/>
        </w:rPr>
        <w:t>Each profession</w:t>
      </w:r>
      <w:r w:rsidRPr="008458A2">
        <w:rPr>
          <w:lang w:eastAsia="en-GB"/>
        </w:rPr>
        <w:t>al service in the MB</w:t>
      </w:r>
      <w:r w:rsidRPr="00CA2311">
        <w:rPr>
          <w:lang w:eastAsia="en-GB"/>
        </w:rPr>
        <w:t>S has been allocated a unique item number, as well as an item descriptor</w:t>
      </w:r>
      <w:r w:rsidRPr="008458A2">
        <w:rPr>
          <w:lang w:eastAsia="en-GB"/>
        </w:rPr>
        <w:t xml:space="preserve">, which </w:t>
      </w:r>
      <w:r w:rsidRPr="00A71059">
        <w:rPr>
          <w:lang w:eastAsia="en-GB"/>
        </w:rPr>
        <w:t>outlines the service requirements. Certain items also include</w:t>
      </w:r>
      <w:r w:rsidRPr="00CA2311">
        <w:rPr>
          <w:lang w:eastAsia="en-GB"/>
        </w:rPr>
        <w:t xml:space="preserve"> explanatory notes </w:t>
      </w:r>
      <w:r>
        <w:rPr>
          <w:lang w:eastAsia="en-GB"/>
        </w:rPr>
        <w:t xml:space="preserve">to provide practitioners with additional detail on the </w:t>
      </w:r>
      <w:r w:rsidRPr="00CA2311">
        <w:rPr>
          <w:lang w:eastAsia="en-GB"/>
        </w:rPr>
        <w:t xml:space="preserve">service requirements </w:t>
      </w:r>
      <w:r w:rsidR="007C7576">
        <w:rPr>
          <w:lang w:eastAsia="en-GB"/>
        </w:rPr>
        <w:t xml:space="preserve">and </w:t>
      </w:r>
      <w:r w:rsidRPr="00CA2311">
        <w:rPr>
          <w:lang w:eastAsia="en-GB"/>
        </w:rPr>
        <w:t xml:space="preserve">the range of treatments and/or assessments that should be provided to meet the requirements for billing a service. </w:t>
      </w:r>
      <w:r>
        <w:rPr>
          <w:lang w:eastAsia="en-GB"/>
        </w:rPr>
        <w:t xml:space="preserve">These descriptors and explanatory notes provide support for practitioners, and enable auditing and </w:t>
      </w:r>
      <w:r w:rsidR="000430A7">
        <w:rPr>
          <w:lang w:eastAsia="en-GB"/>
        </w:rPr>
        <w:t xml:space="preserve">system integrity checks </w:t>
      </w:r>
      <w:r>
        <w:rPr>
          <w:lang w:eastAsia="en-GB"/>
        </w:rPr>
        <w:t>to be undertaken.</w:t>
      </w:r>
    </w:p>
    <w:p w14:paraId="68535A69" w14:textId="77777777" w:rsidR="00B6707C" w:rsidRPr="009255F5" w:rsidRDefault="00B6707C" w:rsidP="004E3104">
      <w:pPr>
        <w:pStyle w:val="Heading2"/>
      </w:pPr>
      <w:bookmarkStart w:id="43" w:name="_Toc41672344"/>
      <w:bookmarkStart w:id="44" w:name="_Toc58432179"/>
      <w:r w:rsidRPr="009255F5">
        <w:t>How health and care have changed</w:t>
      </w:r>
      <w:bookmarkEnd w:id="43"/>
      <w:bookmarkEnd w:id="44"/>
    </w:p>
    <w:p w14:paraId="60C05DDC" w14:textId="10CB34E6" w:rsidR="00B6707C" w:rsidRDefault="00B6707C">
      <w:pPr>
        <w:rPr>
          <w:lang w:eastAsia="en-GB"/>
        </w:rPr>
      </w:pPr>
      <w:r w:rsidRPr="009255F5">
        <w:rPr>
          <w:lang w:eastAsia="en-GB"/>
        </w:rPr>
        <w:t xml:space="preserve">As a nation, we </w:t>
      </w:r>
      <w:r w:rsidRPr="002330C8">
        <w:rPr>
          <w:lang w:eastAsia="en-GB"/>
        </w:rPr>
        <w:t xml:space="preserve">can be proud of our general good health </w:t>
      </w:r>
      <w:sdt>
        <w:sdtPr>
          <w:rPr>
            <w:lang w:eastAsia="en-GB"/>
          </w:rPr>
          <w:id w:val="-1001961131"/>
          <w:citation/>
        </w:sdtPr>
        <w:sdtEndPr/>
        <w:sdtContent>
          <w:r w:rsidRPr="002330C8">
            <w:rPr>
              <w:lang w:eastAsia="en-GB"/>
            </w:rPr>
            <w:fldChar w:fldCharType="begin"/>
          </w:r>
          <w:r w:rsidR="00961A73">
            <w:rPr>
              <w:lang w:eastAsia="en-GB"/>
            </w:rPr>
            <w:instrText xml:space="preserve">CITATION AHWAH18 \l 3081 </w:instrText>
          </w:r>
          <w:r w:rsidRPr="002330C8">
            <w:rPr>
              <w:lang w:eastAsia="en-GB"/>
            </w:rPr>
            <w:fldChar w:fldCharType="separate"/>
          </w:r>
          <w:r w:rsidR="005D4A52">
            <w:rPr>
              <w:noProof/>
              <w:lang w:eastAsia="en-GB"/>
            </w:rPr>
            <w:t>(6)</w:t>
          </w:r>
          <w:r w:rsidRPr="002330C8">
            <w:rPr>
              <w:lang w:eastAsia="en-GB"/>
            </w:rPr>
            <w:fldChar w:fldCharType="end"/>
          </w:r>
        </w:sdtContent>
      </w:sdt>
      <w:r w:rsidRPr="002330C8">
        <w:rPr>
          <w:lang w:eastAsia="en-GB"/>
        </w:rPr>
        <w:t xml:space="preserve"> and the fact </w:t>
      </w:r>
      <w:r w:rsidR="00DE5D18">
        <w:rPr>
          <w:lang w:eastAsia="en-GB"/>
        </w:rPr>
        <w:t>we are supported by a health</w:t>
      </w:r>
      <w:r w:rsidR="00EF65F1">
        <w:rPr>
          <w:lang w:eastAsia="en-GB"/>
        </w:rPr>
        <w:t xml:space="preserve"> </w:t>
      </w:r>
      <w:r w:rsidRPr="002330C8">
        <w:rPr>
          <w:lang w:eastAsia="en-GB"/>
        </w:rPr>
        <w:t>care system that rates so highly internationally</w:t>
      </w:r>
      <w:r w:rsidR="004B4FD8">
        <w:rPr>
          <w:lang w:eastAsia="en-GB"/>
        </w:rPr>
        <w:t>.</w:t>
      </w:r>
      <w:r w:rsidR="004E4A14">
        <w:rPr>
          <w:lang w:eastAsia="en-GB"/>
        </w:rPr>
        <w:t xml:space="preserve"> </w:t>
      </w:r>
      <w:r w:rsidR="004B4FD8">
        <w:rPr>
          <w:lang w:eastAsia="en-GB"/>
        </w:rPr>
        <w:t xml:space="preserve">Australia’s health care system is regarded as one of the </w:t>
      </w:r>
      <w:r w:rsidR="00BA4E4E">
        <w:rPr>
          <w:lang w:eastAsia="en-GB"/>
        </w:rPr>
        <w:t>top performers, with international comparison</w:t>
      </w:r>
      <w:r w:rsidR="00C52452">
        <w:rPr>
          <w:lang w:eastAsia="en-GB"/>
        </w:rPr>
        <w:t xml:space="preserve"> </w:t>
      </w:r>
      <w:r w:rsidR="00BA4E4E">
        <w:rPr>
          <w:lang w:eastAsia="en-GB"/>
        </w:rPr>
        <w:t>revealing</w:t>
      </w:r>
      <w:r w:rsidR="00C52452">
        <w:rPr>
          <w:lang w:eastAsia="en-GB"/>
        </w:rPr>
        <w:t xml:space="preserve"> </w:t>
      </w:r>
      <w:r w:rsidR="00BA4E4E">
        <w:rPr>
          <w:lang w:eastAsia="en-GB"/>
        </w:rPr>
        <w:t>outstanding health care outcomes</w:t>
      </w:r>
      <w:r w:rsidR="004A6695">
        <w:rPr>
          <w:lang w:eastAsia="en-GB"/>
        </w:rPr>
        <w:t xml:space="preserve"> and delivery of value for money </w:t>
      </w:r>
      <w:sdt>
        <w:sdtPr>
          <w:rPr>
            <w:lang w:eastAsia="en-GB"/>
          </w:rPr>
          <w:id w:val="-1948920885"/>
          <w:citation/>
        </w:sdtPr>
        <w:sdtEndPr/>
        <w:sdtContent>
          <w:r w:rsidRPr="002330C8">
            <w:rPr>
              <w:lang w:eastAsia="en-GB"/>
            </w:rPr>
            <w:fldChar w:fldCharType="begin"/>
          </w:r>
          <w:r w:rsidRPr="002330C8">
            <w:rPr>
              <w:lang w:eastAsia="en-GB"/>
            </w:rPr>
            <w:instrText xml:space="preserve">CITATION Sch19 \l 3081 </w:instrText>
          </w:r>
          <w:r w:rsidRPr="002330C8">
            <w:rPr>
              <w:lang w:eastAsia="en-GB"/>
            </w:rPr>
            <w:fldChar w:fldCharType="separate"/>
          </w:r>
          <w:r w:rsidR="005D4A52">
            <w:rPr>
              <w:noProof/>
              <w:lang w:eastAsia="en-GB"/>
            </w:rPr>
            <w:t>(7)</w:t>
          </w:r>
          <w:r w:rsidRPr="002330C8">
            <w:rPr>
              <w:lang w:eastAsia="en-GB"/>
            </w:rPr>
            <w:fldChar w:fldCharType="end"/>
          </w:r>
        </w:sdtContent>
      </w:sdt>
      <w:r w:rsidRPr="002330C8">
        <w:rPr>
          <w:lang w:eastAsia="en-GB"/>
        </w:rPr>
        <w:t>.</w:t>
      </w:r>
      <w:r w:rsidRPr="00772DB6">
        <w:rPr>
          <w:rStyle w:val="FootnoteReference"/>
        </w:rPr>
        <w:t xml:space="preserve"> </w:t>
      </w:r>
      <w:r w:rsidRPr="002330C8">
        <w:rPr>
          <w:lang w:eastAsia="en-GB"/>
        </w:rPr>
        <w:t xml:space="preserve">Medicare has played a major role </w:t>
      </w:r>
      <w:r>
        <w:rPr>
          <w:lang w:eastAsia="en-GB"/>
        </w:rPr>
        <w:t>in enabling</w:t>
      </w:r>
      <w:r w:rsidRPr="002330C8">
        <w:rPr>
          <w:lang w:eastAsia="en-GB"/>
        </w:rPr>
        <w:t xml:space="preserve"> </w:t>
      </w:r>
      <w:r>
        <w:rPr>
          <w:lang w:eastAsia="en-GB"/>
        </w:rPr>
        <w:t xml:space="preserve">Australians to </w:t>
      </w:r>
      <w:r w:rsidRPr="002330C8">
        <w:rPr>
          <w:lang w:eastAsia="en-GB"/>
        </w:rPr>
        <w:t>access high quality care.</w:t>
      </w:r>
    </w:p>
    <w:p w14:paraId="4EDDBA74" w14:textId="77777777" w:rsidR="00D159ED" w:rsidRDefault="00D159ED">
      <w:pPr>
        <w:rPr>
          <w:lang w:eastAsia="en-GB"/>
        </w:rPr>
      </w:pPr>
    </w:p>
    <w:p w14:paraId="2B46E5CF" w14:textId="443DAF08" w:rsidR="00B6707C" w:rsidRDefault="00B6707C">
      <w:pPr>
        <w:rPr>
          <w:lang w:eastAsia="en-GB"/>
        </w:rPr>
      </w:pPr>
      <w:r w:rsidRPr="002330C8">
        <w:rPr>
          <w:lang w:eastAsia="en-GB"/>
        </w:rPr>
        <w:t>Although our health outcomes have improved under Medicare</w:t>
      </w:r>
      <w:r>
        <w:rPr>
          <w:lang w:eastAsia="en-GB"/>
        </w:rPr>
        <w:t xml:space="preserve">, </w:t>
      </w:r>
      <w:r w:rsidRPr="002330C8">
        <w:rPr>
          <w:lang w:eastAsia="en-GB"/>
        </w:rPr>
        <w:t xml:space="preserve">sections of our population, especially </w:t>
      </w:r>
      <w:r w:rsidR="00F155C4">
        <w:rPr>
          <w:lang w:eastAsia="en-GB"/>
        </w:rPr>
        <w:t>Indigenous</w:t>
      </w:r>
      <w:r w:rsidR="00966D2D">
        <w:rPr>
          <w:lang w:eastAsia="en-GB"/>
        </w:rPr>
        <w:t xml:space="preserve"> </w:t>
      </w:r>
      <w:r w:rsidRPr="002330C8">
        <w:rPr>
          <w:lang w:eastAsia="en-GB"/>
        </w:rPr>
        <w:t>Australians, still require more timely access to appropriate care</w:t>
      </w:r>
      <w:r>
        <w:rPr>
          <w:lang w:eastAsia="en-GB"/>
        </w:rPr>
        <w:t>.</w:t>
      </w:r>
      <w:r w:rsidRPr="002330C8">
        <w:rPr>
          <w:lang w:eastAsia="en-GB"/>
        </w:rPr>
        <w:t xml:space="preserve"> </w:t>
      </w:r>
      <w:r>
        <w:rPr>
          <w:lang w:eastAsia="en-GB"/>
        </w:rPr>
        <w:t>W</w:t>
      </w:r>
      <w:r w:rsidRPr="002330C8">
        <w:rPr>
          <w:lang w:eastAsia="en-GB"/>
        </w:rPr>
        <w:t xml:space="preserve">e are </w:t>
      </w:r>
      <w:r>
        <w:rPr>
          <w:lang w:eastAsia="en-GB"/>
        </w:rPr>
        <w:t xml:space="preserve">living longer, and </w:t>
      </w:r>
      <w:r w:rsidRPr="002330C8">
        <w:rPr>
          <w:lang w:eastAsia="en-GB"/>
        </w:rPr>
        <w:t>ag</w:t>
      </w:r>
      <w:r w:rsidR="007C7576">
        <w:rPr>
          <w:lang w:eastAsia="en-GB"/>
        </w:rPr>
        <w:t>e</w:t>
      </w:r>
      <w:r w:rsidRPr="002330C8">
        <w:rPr>
          <w:lang w:eastAsia="en-GB"/>
        </w:rPr>
        <w:t>ing as a population</w:t>
      </w:r>
      <w:r>
        <w:rPr>
          <w:lang w:eastAsia="en-GB"/>
        </w:rPr>
        <w:t xml:space="preserve">. Since the </w:t>
      </w:r>
      <w:r w:rsidR="001E57A4">
        <w:rPr>
          <w:lang w:eastAsia="en-GB"/>
        </w:rPr>
        <w:t xml:space="preserve">inception of the </w:t>
      </w:r>
      <w:r>
        <w:rPr>
          <w:lang w:eastAsia="en-GB"/>
        </w:rPr>
        <w:t xml:space="preserve">MBS in 1984, the life expectancy at birth for women and men </w:t>
      </w:r>
      <w:r w:rsidR="00E13830">
        <w:rPr>
          <w:lang w:eastAsia="en-GB"/>
        </w:rPr>
        <w:t xml:space="preserve">has </w:t>
      </w:r>
      <w:r w:rsidR="00FD4CF3">
        <w:rPr>
          <w:lang w:eastAsia="en-GB"/>
        </w:rPr>
        <w:t>increased from 79 to 85, and 72 to 80</w:t>
      </w:r>
      <w:r>
        <w:rPr>
          <w:lang w:eastAsia="en-GB"/>
        </w:rPr>
        <w:t xml:space="preserve"> years respectively</w:t>
      </w:r>
      <w:sdt>
        <w:sdtPr>
          <w:rPr>
            <w:lang w:eastAsia="en-GB"/>
          </w:rPr>
          <w:id w:val="1776665952"/>
          <w:citation/>
        </w:sdtPr>
        <w:sdtEndPr/>
        <w:sdtContent>
          <w:r w:rsidR="00FD4CF3">
            <w:rPr>
              <w:lang w:eastAsia="en-GB"/>
            </w:rPr>
            <w:fldChar w:fldCharType="begin"/>
          </w:r>
          <w:r w:rsidR="00FD4CF3">
            <w:rPr>
              <w:lang w:eastAsia="en-GB"/>
            </w:rPr>
            <w:instrText xml:space="preserve">CITATION Aus2019 \l 3081 </w:instrText>
          </w:r>
          <w:r w:rsidR="00FD4CF3">
            <w:rPr>
              <w:lang w:eastAsia="en-GB"/>
            </w:rPr>
            <w:fldChar w:fldCharType="separate"/>
          </w:r>
          <w:r w:rsidR="005D4A52">
            <w:rPr>
              <w:noProof/>
              <w:lang w:eastAsia="en-GB"/>
            </w:rPr>
            <w:t xml:space="preserve"> (8)</w:t>
          </w:r>
          <w:r w:rsidR="00FD4CF3">
            <w:rPr>
              <w:lang w:eastAsia="en-GB"/>
            </w:rPr>
            <w:fldChar w:fldCharType="end"/>
          </w:r>
        </w:sdtContent>
      </w:sdt>
      <w:r>
        <w:rPr>
          <w:lang w:eastAsia="en-GB"/>
        </w:rPr>
        <w:t xml:space="preserve">. </w:t>
      </w:r>
      <w:r w:rsidR="002A03E1">
        <w:rPr>
          <w:lang w:eastAsia="en-GB"/>
        </w:rPr>
        <w:t>W</w:t>
      </w:r>
      <w:r>
        <w:rPr>
          <w:lang w:eastAsia="en-GB"/>
        </w:rPr>
        <w:t xml:space="preserve">e </w:t>
      </w:r>
      <w:r w:rsidRPr="002330C8">
        <w:rPr>
          <w:lang w:eastAsia="en-GB"/>
        </w:rPr>
        <w:t>face growing risks to our long-term health, and the nature of care needs to change to ensure we can continue improving our health and wellbeing into the future.</w:t>
      </w:r>
    </w:p>
    <w:p w14:paraId="59EAFEBB" w14:textId="77777777" w:rsidR="00D159ED" w:rsidRPr="002330C8" w:rsidRDefault="00D159ED">
      <w:pPr>
        <w:rPr>
          <w:lang w:eastAsia="en-GB"/>
        </w:rPr>
      </w:pPr>
    </w:p>
    <w:p w14:paraId="273B1F2E" w14:textId="01744EDE" w:rsidR="00B6707C" w:rsidRDefault="00B6707C">
      <w:r>
        <w:t xml:space="preserve">When the MBS was created, the predominant need was for episodic care of acute medical and surgical problems. </w:t>
      </w:r>
      <w:r w:rsidR="00966D2D">
        <w:t>T</w:t>
      </w:r>
      <w:r>
        <w:t>here has been a huge shift to longitudinal care of multi</w:t>
      </w:r>
      <w:r w:rsidR="00966D2D">
        <w:t>-</w:t>
      </w:r>
      <w:r>
        <w:t>morbidities including mental health.</w:t>
      </w:r>
      <w:r w:rsidR="00782C86">
        <w:t xml:space="preserve"> Many patients routinely require complex integrated care over time and across multiple providers.</w:t>
      </w:r>
    </w:p>
    <w:p w14:paraId="66024B20" w14:textId="77777777" w:rsidR="00C35E00" w:rsidRDefault="00C35E00">
      <w:pPr>
        <w:rPr>
          <w:lang w:eastAsia="en-GB"/>
        </w:rPr>
      </w:pPr>
    </w:p>
    <w:p w14:paraId="2227F9FC" w14:textId="7983E668" w:rsidR="00B6707C" w:rsidRDefault="00B6707C">
      <w:pPr>
        <w:rPr>
          <w:lang w:eastAsia="en-GB"/>
        </w:rPr>
      </w:pPr>
      <w:r w:rsidRPr="009255F5">
        <w:rPr>
          <w:lang w:eastAsia="en-GB"/>
        </w:rPr>
        <w:t>Based on current risk factor trends</w:t>
      </w:r>
      <w:r>
        <w:rPr>
          <w:lang w:eastAsia="en-GB"/>
        </w:rPr>
        <w:t xml:space="preserve"> </w:t>
      </w:r>
      <w:sdt>
        <w:sdtPr>
          <w:rPr>
            <w:lang w:eastAsia="en-GB"/>
          </w:rPr>
          <w:id w:val="4096897"/>
          <w:citation/>
        </w:sdtPr>
        <w:sdtEndPr/>
        <w:sdtContent>
          <w:r>
            <w:rPr>
              <w:lang w:eastAsia="en-GB"/>
            </w:rPr>
            <w:fldChar w:fldCharType="begin"/>
          </w:r>
          <w:r w:rsidR="00961A73">
            <w:rPr>
              <w:lang w:eastAsia="en-GB"/>
            </w:rPr>
            <w:instrText xml:space="preserve">CITATION The16 \l 3081 </w:instrText>
          </w:r>
          <w:r>
            <w:rPr>
              <w:lang w:eastAsia="en-GB"/>
            </w:rPr>
            <w:fldChar w:fldCharType="separate"/>
          </w:r>
          <w:r w:rsidR="005D4A52">
            <w:rPr>
              <w:noProof/>
              <w:lang w:eastAsia="en-GB"/>
            </w:rPr>
            <w:t>(9)</w:t>
          </w:r>
          <w:r>
            <w:rPr>
              <w:lang w:eastAsia="en-GB"/>
            </w:rPr>
            <w:fldChar w:fldCharType="end"/>
          </w:r>
        </w:sdtContent>
      </w:sdt>
      <w:r w:rsidRPr="009255F5">
        <w:rPr>
          <w:lang w:eastAsia="en-GB"/>
        </w:rPr>
        <w:t xml:space="preserve">, it is reasonable to assume more resources </w:t>
      </w:r>
      <w:r>
        <w:rPr>
          <w:lang w:eastAsia="en-GB"/>
        </w:rPr>
        <w:t xml:space="preserve">and increased expenditure </w:t>
      </w:r>
      <w:r w:rsidRPr="009255F5">
        <w:rPr>
          <w:lang w:eastAsia="en-GB"/>
        </w:rPr>
        <w:t>will be required to treat chronic disease into the future</w:t>
      </w:r>
      <w:r>
        <w:rPr>
          <w:lang w:eastAsia="en-GB"/>
        </w:rPr>
        <w:t xml:space="preserve">, </w:t>
      </w:r>
      <w:r w:rsidRPr="009255F5">
        <w:rPr>
          <w:lang w:eastAsia="en-GB"/>
        </w:rPr>
        <w:t xml:space="preserve">or the health system </w:t>
      </w:r>
      <w:r>
        <w:rPr>
          <w:lang w:eastAsia="en-GB"/>
        </w:rPr>
        <w:t xml:space="preserve">will need to adapt to </w:t>
      </w:r>
      <w:r w:rsidRPr="009255F5">
        <w:rPr>
          <w:lang w:eastAsia="en-GB"/>
        </w:rPr>
        <w:t>provide more effective, coordinated</w:t>
      </w:r>
      <w:r>
        <w:rPr>
          <w:lang w:eastAsia="en-GB"/>
        </w:rPr>
        <w:t xml:space="preserve"> care</w:t>
      </w:r>
      <w:r w:rsidR="0040095F">
        <w:rPr>
          <w:lang w:eastAsia="en-GB"/>
        </w:rPr>
        <w:t>.</w:t>
      </w:r>
    </w:p>
    <w:p w14:paraId="72ADFCF4" w14:textId="77777777" w:rsidR="00D159ED" w:rsidRDefault="00D159ED" w:rsidP="001B280A">
      <w:pPr>
        <w:rPr>
          <w:lang w:eastAsia="en-GB"/>
        </w:rPr>
      </w:pPr>
    </w:p>
    <w:p w14:paraId="17CE16A0" w14:textId="77777777" w:rsidR="00B6707C" w:rsidRDefault="00B6707C" w:rsidP="00B074AC">
      <w:pPr>
        <w:rPr>
          <w:lang w:eastAsia="en-GB"/>
        </w:rPr>
      </w:pPr>
      <w:r>
        <w:rPr>
          <w:lang w:eastAsia="en-GB"/>
        </w:rPr>
        <w:t>The MBS has served Australia well and will continue to do so. However, Australia’s health requirements have changed</w:t>
      </w:r>
      <w:r w:rsidR="002A03E1">
        <w:rPr>
          <w:lang w:eastAsia="en-GB"/>
        </w:rPr>
        <w:t xml:space="preserve"> as we live longer and our needs have become more complex</w:t>
      </w:r>
      <w:r>
        <w:rPr>
          <w:lang w:eastAsia="en-GB"/>
        </w:rPr>
        <w:t>, so the structures of the health system must continue to adapt. Increasing use of new technologies to identify and treat disease, coupled with greater consumer engagement and a growing economic imperative to shift care away from hospital settings means the health system must modernise</w:t>
      </w:r>
      <w:r w:rsidR="002A03E1">
        <w:rPr>
          <w:lang w:eastAsia="en-GB"/>
        </w:rPr>
        <w:t xml:space="preserve"> and evolve beyond </w:t>
      </w:r>
      <w:r>
        <w:rPr>
          <w:lang w:eastAsia="en-GB"/>
        </w:rPr>
        <w:t>the one dimensional fee-for-service model</w:t>
      </w:r>
      <w:r w:rsidR="002A03E1">
        <w:rPr>
          <w:lang w:eastAsia="en-GB"/>
        </w:rPr>
        <w:t xml:space="preserve"> of the MBS</w:t>
      </w:r>
      <w:r>
        <w:rPr>
          <w:lang w:eastAsia="en-GB"/>
        </w:rPr>
        <w:t>.</w:t>
      </w:r>
    </w:p>
    <w:p w14:paraId="5846C6E0" w14:textId="77777777" w:rsidR="00B6707C" w:rsidRPr="009255F5" w:rsidRDefault="00B6707C" w:rsidP="004E3104">
      <w:pPr>
        <w:pStyle w:val="Heading2"/>
      </w:pPr>
      <w:bookmarkStart w:id="45" w:name="_Toc41672345"/>
      <w:bookmarkStart w:id="46" w:name="_Toc58432180"/>
      <w:r w:rsidRPr="009255F5">
        <w:t>Financial sustainability of the MBS</w:t>
      </w:r>
      <w:bookmarkEnd w:id="45"/>
      <w:bookmarkEnd w:id="46"/>
    </w:p>
    <w:p w14:paraId="2E48558B" w14:textId="0BA56319" w:rsidR="00B6707C" w:rsidRDefault="00B6707C">
      <w:r w:rsidRPr="009255F5">
        <w:t>Although Australia’s health system rates well</w:t>
      </w:r>
      <w:r>
        <w:t xml:space="preserve"> domestically and</w:t>
      </w:r>
      <w:r w:rsidRPr="009255F5">
        <w:t xml:space="preserve"> internationally, its future fiscal sustainability is frequently debated </w:t>
      </w:r>
      <w:r>
        <w:t>th</w:t>
      </w:r>
      <w:r w:rsidRPr="00173956">
        <w:t xml:space="preserve">rough health policy, by the media and in academia. </w:t>
      </w:r>
      <w:r w:rsidR="002A03E1" w:rsidRPr="00173956">
        <w:t xml:space="preserve">Health funding across the system has consistently increased, and the MBS is no exception. </w:t>
      </w:r>
      <w:r w:rsidRPr="00173956">
        <w:t>Since 1984</w:t>
      </w:r>
      <w:r w:rsidR="007C7576" w:rsidRPr="00173956">
        <w:t>,</w:t>
      </w:r>
      <w:r w:rsidRPr="00173956">
        <w:t xml:space="preserve"> Australia has experienced year-on-year increases in MBS </w:t>
      </w:r>
      <w:r w:rsidR="002A03E1" w:rsidRPr="00173956">
        <w:t>spending</w:t>
      </w:r>
      <w:r w:rsidRPr="00173956">
        <w:t xml:space="preserve">. In the </w:t>
      </w:r>
      <w:r w:rsidR="007C7576" w:rsidRPr="00173956">
        <w:t>p</w:t>
      </w:r>
      <w:r w:rsidRPr="00173956">
        <w:t xml:space="preserve">ast </w:t>
      </w:r>
      <w:r w:rsidR="007C7576" w:rsidRPr="00173956">
        <w:t xml:space="preserve">five </w:t>
      </w:r>
      <w:r w:rsidRPr="00173956">
        <w:t>years, MBS e</w:t>
      </w:r>
      <w:r w:rsidR="00F42CCF" w:rsidRPr="00173956">
        <w:t>xpenditure has increased from</w:t>
      </w:r>
      <w:r w:rsidR="007A24D3" w:rsidRPr="00173956">
        <w:t xml:space="preserve"> $20.2</w:t>
      </w:r>
      <w:r w:rsidR="00FD06B4">
        <w:t> </w:t>
      </w:r>
      <w:r w:rsidR="00BD289C" w:rsidRPr="00173956">
        <w:t xml:space="preserve">billion in </w:t>
      </w:r>
      <w:r w:rsidR="007C7576" w:rsidRPr="00173956">
        <w:t>20</w:t>
      </w:r>
      <w:r w:rsidR="00BD289C" w:rsidRPr="00173956">
        <w:t>14</w:t>
      </w:r>
      <w:r w:rsidR="007C7576" w:rsidRPr="00173956">
        <w:t>-</w:t>
      </w:r>
      <w:r w:rsidR="00BD289C" w:rsidRPr="00173956">
        <w:t>15</w:t>
      </w:r>
      <w:r w:rsidR="007A24D3" w:rsidRPr="00173956">
        <w:t xml:space="preserve"> to $24.1</w:t>
      </w:r>
      <w:r w:rsidR="00BD289C" w:rsidRPr="00173956">
        <w:t xml:space="preserve"> billion in </w:t>
      </w:r>
      <w:r w:rsidR="007C7576" w:rsidRPr="00173956">
        <w:t>20</w:t>
      </w:r>
      <w:r w:rsidR="00BD289C" w:rsidRPr="00173956">
        <w:t>18</w:t>
      </w:r>
      <w:r w:rsidR="007C7576" w:rsidRPr="00173956">
        <w:t>-</w:t>
      </w:r>
      <w:r w:rsidR="00BD289C" w:rsidRPr="00173956">
        <w:t>19</w:t>
      </w:r>
      <w:r w:rsidRPr="00173956">
        <w:t xml:space="preserve"> (Figure </w:t>
      </w:r>
      <w:r w:rsidR="002B3477">
        <w:t>4</w:t>
      </w:r>
      <w:r w:rsidRPr="00173956">
        <w:t>)</w:t>
      </w:r>
      <w:sdt>
        <w:sdtPr>
          <w:id w:val="-929124327"/>
          <w:citation/>
        </w:sdtPr>
        <w:sdtEndPr/>
        <w:sdtContent>
          <w:r w:rsidR="00CC707B" w:rsidRPr="00173956">
            <w:fldChar w:fldCharType="begin"/>
          </w:r>
          <w:r w:rsidR="00961A73" w:rsidRPr="00173956">
            <w:instrText xml:space="preserve">CITATION Hea20 \l 3081 </w:instrText>
          </w:r>
          <w:r w:rsidR="00CC707B" w:rsidRPr="00173956">
            <w:fldChar w:fldCharType="separate"/>
          </w:r>
          <w:r w:rsidR="005D4A52">
            <w:rPr>
              <w:noProof/>
            </w:rPr>
            <w:t xml:space="preserve"> (10)</w:t>
          </w:r>
          <w:r w:rsidR="00CC707B" w:rsidRPr="00173956">
            <w:fldChar w:fldCharType="end"/>
          </w:r>
        </w:sdtContent>
      </w:sdt>
      <w:r w:rsidRPr="00173956">
        <w:t xml:space="preserve">, </w:t>
      </w:r>
      <w:r w:rsidR="008B53D1" w:rsidRPr="00173956">
        <w:t>and is projected to reach $31</w:t>
      </w:r>
      <w:r w:rsidRPr="00173956">
        <w:t xml:space="preserve"> billion </w:t>
      </w:r>
      <w:r w:rsidR="00E551F1">
        <w:t>per annum from</w:t>
      </w:r>
      <w:r w:rsidR="008B53D1" w:rsidRPr="00173956">
        <w:t xml:space="preserve"> 2022-23</w:t>
      </w:r>
      <w:sdt>
        <w:sdtPr>
          <w:id w:val="1457991999"/>
          <w:citation/>
        </w:sdtPr>
        <w:sdtEndPr/>
        <w:sdtContent>
          <w:r w:rsidR="00E551F1">
            <w:fldChar w:fldCharType="begin"/>
          </w:r>
          <w:r w:rsidR="00E551F1">
            <w:instrText xml:space="preserve"> CITATION Aus19 \l 3081 </w:instrText>
          </w:r>
          <w:r w:rsidR="00E551F1">
            <w:fldChar w:fldCharType="separate"/>
          </w:r>
          <w:r w:rsidR="005D4A52">
            <w:rPr>
              <w:noProof/>
            </w:rPr>
            <w:t xml:space="preserve"> (1)</w:t>
          </w:r>
          <w:r w:rsidR="00E551F1">
            <w:fldChar w:fldCharType="end"/>
          </w:r>
        </w:sdtContent>
      </w:sdt>
      <w:r w:rsidR="008B53D1" w:rsidRPr="00173956">
        <w:t>.</w:t>
      </w:r>
    </w:p>
    <w:p w14:paraId="28068AFE" w14:textId="77777777" w:rsidR="001B280A" w:rsidRPr="00173956" w:rsidRDefault="001B280A"/>
    <w:p w14:paraId="1E0EEF6B" w14:textId="77777777" w:rsidR="009E07A0" w:rsidRPr="001B280A" w:rsidRDefault="009E07A0">
      <w:pPr>
        <w:pStyle w:val="Caption"/>
      </w:pPr>
      <w:bookmarkStart w:id="47" w:name="_Toc55380957"/>
      <w:r w:rsidRPr="001B280A">
        <w:t xml:space="preserve">Figure </w:t>
      </w:r>
      <w:r w:rsidR="00F97A36" w:rsidRPr="004E3104">
        <w:fldChar w:fldCharType="begin"/>
      </w:r>
      <w:r w:rsidR="00F97A36" w:rsidRPr="001B280A">
        <w:instrText xml:space="preserve"> SEQ Figure \* ARABIC </w:instrText>
      </w:r>
      <w:r w:rsidR="00F97A36" w:rsidRPr="004E3104">
        <w:fldChar w:fldCharType="separate"/>
      </w:r>
      <w:r w:rsidR="009B5D4B">
        <w:rPr>
          <w:noProof/>
        </w:rPr>
        <w:t>4</w:t>
      </w:r>
      <w:r w:rsidR="00F97A36" w:rsidRPr="004E3104">
        <w:rPr>
          <w:noProof/>
        </w:rPr>
        <w:fldChar w:fldCharType="end"/>
      </w:r>
      <w:r w:rsidRPr="001B280A">
        <w:t>: MBS Expenditure 1984-85 to 2018-19</w:t>
      </w:r>
      <w:bookmarkEnd w:id="47"/>
    </w:p>
    <w:p w14:paraId="3E0397BD" w14:textId="0296230D" w:rsidR="00B6707C" w:rsidRPr="00A61FF2" w:rsidRDefault="00A9488D" w:rsidP="001B280A">
      <w:r w:rsidRPr="00A9488D">
        <w:rPr>
          <w:noProof/>
          <w:lang w:val="en-US"/>
        </w:rPr>
        <w:drawing>
          <wp:inline distT="0" distB="0" distL="0" distR="0" wp14:anchorId="4D6103E6" wp14:editId="4131E748">
            <wp:extent cx="6099028" cy="3295475"/>
            <wp:effectExtent l="0" t="0" r="0" b="635"/>
            <wp:docPr id="6" name="Picture 6" descr="This Figure is a graph showing the growth in MBS expenditure." title="Figure 4: MBS expenditure 1984-85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Figure 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2822" cy="3302928"/>
                    </a:xfrm>
                    <a:prstGeom prst="rect">
                      <a:avLst/>
                    </a:prstGeom>
                    <a:noFill/>
                    <a:ln>
                      <a:noFill/>
                    </a:ln>
                  </pic:spPr>
                </pic:pic>
              </a:graphicData>
            </a:graphic>
          </wp:inline>
        </w:drawing>
      </w:r>
    </w:p>
    <w:p w14:paraId="2AE10C85" w14:textId="77777777" w:rsidR="001B280A" w:rsidRDefault="001B280A" w:rsidP="00B074AC"/>
    <w:p w14:paraId="16AA2283" w14:textId="2F2691CB" w:rsidR="00D159ED" w:rsidRDefault="00B6707C">
      <w:r w:rsidRPr="009255F5">
        <w:t>Analysis by the Parliamentary Budget Office</w:t>
      </w:r>
      <w:r>
        <w:t xml:space="preserve"> </w:t>
      </w:r>
      <w:sdt>
        <w:sdtPr>
          <w:id w:val="-322039614"/>
          <w:citation/>
        </w:sdtPr>
        <w:sdtEndPr/>
        <w:sdtContent>
          <w:r>
            <w:fldChar w:fldCharType="begin"/>
          </w:r>
          <w:r w:rsidR="00961A73">
            <w:instrText xml:space="preserve">CITATION The15 \l 3081 </w:instrText>
          </w:r>
          <w:r>
            <w:fldChar w:fldCharType="separate"/>
          </w:r>
          <w:r w:rsidR="005D4A52">
            <w:rPr>
              <w:noProof/>
            </w:rPr>
            <w:t>(11)</w:t>
          </w:r>
          <w:r>
            <w:fldChar w:fldCharType="end"/>
          </w:r>
        </w:sdtContent>
      </w:sdt>
      <w:r w:rsidRPr="009255F5">
        <w:t xml:space="preserve"> in 2015 identified th</w:t>
      </w:r>
      <w:r>
        <w:t xml:space="preserve">e </w:t>
      </w:r>
      <w:r w:rsidRPr="009255F5">
        <w:t>increase</w:t>
      </w:r>
      <w:r>
        <w:t xml:space="preserve"> in MBS expenditure between 2003-04 and 2014-15</w:t>
      </w:r>
      <w:r w:rsidRPr="009255F5">
        <w:t xml:space="preserve"> was mainly driven by policy changes that broadened the scope of services covered by the MBS or increased the benefits payable for eligible existing services</w:t>
      </w:r>
      <w:r>
        <w:t xml:space="preserve">, including </w:t>
      </w:r>
      <w:r w:rsidRPr="009255F5">
        <w:t xml:space="preserve">the introduction of the </w:t>
      </w:r>
      <w:r>
        <w:t>EMSN in 2003–04</w:t>
      </w:r>
      <w:r w:rsidRPr="009255F5">
        <w:t>.</w:t>
      </w:r>
    </w:p>
    <w:p w14:paraId="17FAA70D" w14:textId="77777777" w:rsidR="00B6707C" w:rsidRDefault="00B6707C"/>
    <w:p w14:paraId="05E75EB0" w14:textId="77777777" w:rsidR="00B6707C" w:rsidRPr="009255F5" w:rsidRDefault="000430A7">
      <w:r>
        <w:t>T</w:t>
      </w:r>
      <w:r w:rsidR="00B6707C" w:rsidRPr="009255F5">
        <w:t>hese policy changes largely impacted three broad service areas including:</w:t>
      </w:r>
    </w:p>
    <w:p w14:paraId="18284BEC" w14:textId="77777777" w:rsidR="002A03E1" w:rsidRDefault="00B6707C" w:rsidP="00F5536C">
      <w:pPr>
        <w:pStyle w:val="Style1"/>
      </w:pPr>
      <w:r w:rsidRPr="009255F5">
        <w:t>GPs</w:t>
      </w:r>
      <w:r w:rsidR="002A03E1">
        <w:t>:</w:t>
      </w:r>
    </w:p>
    <w:p w14:paraId="5CF5693C" w14:textId="77777777" w:rsidR="002A03E1" w:rsidRPr="00F717B4" w:rsidRDefault="00B6707C" w:rsidP="00F5536C">
      <w:pPr>
        <w:pStyle w:val="Style2"/>
      </w:pPr>
      <w:r w:rsidRPr="00F717B4">
        <w:t>GP rebate increased from 85 per cent to 100 per cent of the Schedule Fee</w:t>
      </w:r>
      <w:r w:rsidR="002A03E1" w:rsidRPr="00F717B4">
        <w:t xml:space="preserve"> in 2004-05</w:t>
      </w:r>
      <w:r w:rsidR="0040095F" w:rsidRPr="00F717B4">
        <w:t>,</w:t>
      </w:r>
    </w:p>
    <w:p w14:paraId="4DD30E18" w14:textId="77777777" w:rsidR="002A03E1" w:rsidRPr="00F717B4" w:rsidRDefault="002A03E1" w:rsidP="00F5536C">
      <w:pPr>
        <w:pStyle w:val="Style2"/>
      </w:pPr>
      <w:r w:rsidRPr="00F717B4">
        <w:t>I</w:t>
      </w:r>
      <w:r w:rsidR="00B6707C" w:rsidRPr="00F717B4">
        <w:t>ntroduction of bulk billing incentives</w:t>
      </w:r>
      <w:r w:rsidR="0040095F" w:rsidRPr="00F717B4">
        <w:t>,</w:t>
      </w:r>
    </w:p>
    <w:p w14:paraId="34D08CC1" w14:textId="77777777" w:rsidR="002A03E1" w:rsidRPr="00F717B4" w:rsidRDefault="002A03E1" w:rsidP="00F5536C">
      <w:pPr>
        <w:pStyle w:val="Style2"/>
      </w:pPr>
      <w:r w:rsidRPr="00F717B4">
        <w:t>A</w:t>
      </w:r>
      <w:r w:rsidR="00B6707C" w:rsidRPr="00F717B4">
        <w:t>fter-hours GP items</w:t>
      </w:r>
      <w:r w:rsidR="00723641" w:rsidRPr="00F717B4">
        <w:t xml:space="preserve"> </w:t>
      </w:r>
      <w:r w:rsidR="001E57A4" w:rsidRPr="00F717B4">
        <w:t xml:space="preserve">and </w:t>
      </w:r>
      <w:r w:rsidR="00B6707C" w:rsidRPr="00F717B4">
        <w:t>new multidisciplinary care plan items</w:t>
      </w:r>
      <w:r w:rsidR="0040095F" w:rsidRPr="00F717B4">
        <w:t>,</w:t>
      </w:r>
    </w:p>
    <w:p w14:paraId="3FB4A061" w14:textId="77777777" w:rsidR="002A03E1" w:rsidRPr="00F717B4" w:rsidRDefault="002A03E1" w:rsidP="00F5536C">
      <w:pPr>
        <w:pStyle w:val="Style2"/>
      </w:pPr>
      <w:r w:rsidRPr="00F717B4">
        <w:lastRenderedPageBreak/>
        <w:t>C</w:t>
      </w:r>
      <w:r w:rsidR="00B6707C" w:rsidRPr="00F717B4">
        <w:t>hanges to the ru</w:t>
      </w:r>
      <w:r w:rsidR="0040095F" w:rsidRPr="00F717B4">
        <w:t>les relating to migrant GPs, and</w:t>
      </w:r>
    </w:p>
    <w:p w14:paraId="0F798208" w14:textId="77777777" w:rsidR="00B6707C" w:rsidRPr="00F717B4" w:rsidRDefault="000430A7" w:rsidP="00F5536C">
      <w:pPr>
        <w:pStyle w:val="Style2"/>
      </w:pPr>
      <w:r w:rsidRPr="00F717B4">
        <w:t>T</w:t>
      </w:r>
      <w:r w:rsidR="00B6707C" w:rsidRPr="00F717B4">
        <w:t>he opening of new medical schools</w:t>
      </w:r>
      <w:r w:rsidR="002A03E1" w:rsidRPr="00F717B4">
        <w:t xml:space="preserve">, increasing </w:t>
      </w:r>
      <w:r w:rsidR="00B6707C" w:rsidRPr="00F717B4">
        <w:t>the availability of services.</w:t>
      </w:r>
    </w:p>
    <w:p w14:paraId="437E29C0" w14:textId="77777777" w:rsidR="00B6707C" w:rsidRPr="009255F5" w:rsidRDefault="00B6707C" w:rsidP="00F5536C">
      <w:pPr>
        <w:pStyle w:val="Style1"/>
      </w:pPr>
      <w:r w:rsidRPr="009255F5">
        <w:t>Allied health</w:t>
      </w:r>
      <w:r w:rsidR="002A03E1">
        <w:t xml:space="preserve"> - addition of </w:t>
      </w:r>
      <w:r w:rsidRPr="009255F5">
        <w:t>a wide range of allied health services such as physiotherapy and mental healthcare.</w:t>
      </w:r>
    </w:p>
    <w:p w14:paraId="5A14711B" w14:textId="77777777" w:rsidR="002A03E1" w:rsidRDefault="00B6707C" w:rsidP="00F5536C">
      <w:pPr>
        <w:pStyle w:val="Style1"/>
      </w:pPr>
      <w:r w:rsidRPr="009255F5">
        <w:t>Pathology and diagnostics</w:t>
      </w:r>
      <w:r w:rsidR="002A03E1">
        <w:t>:</w:t>
      </w:r>
    </w:p>
    <w:p w14:paraId="5D440827" w14:textId="77777777" w:rsidR="002A03E1" w:rsidRPr="00F717B4" w:rsidRDefault="002A03E1" w:rsidP="00F5536C">
      <w:pPr>
        <w:pStyle w:val="Style2"/>
      </w:pPr>
      <w:r w:rsidRPr="00F717B4">
        <w:t>I</w:t>
      </w:r>
      <w:r w:rsidR="00B6707C" w:rsidRPr="00F717B4">
        <w:t>ntroduction of a range of Computed Tomography (CT) items in</w:t>
      </w:r>
      <w:r w:rsidR="0040095F" w:rsidRPr="00F717B4">
        <w:t xml:space="preserve"> 1996-97, and</w:t>
      </w:r>
    </w:p>
    <w:p w14:paraId="15F996DD" w14:textId="77777777" w:rsidR="00B6707C" w:rsidRPr="00F717B4" w:rsidRDefault="00B6707C" w:rsidP="00F5536C">
      <w:pPr>
        <w:pStyle w:val="Style2"/>
      </w:pPr>
      <w:r w:rsidRPr="00F717B4">
        <w:t xml:space="preserve">Magnetic Resonance Imaging items </w:t>
      </w:r>
      <w:r w:rsidR="000430A7" w:rsidRPr="00F717B4">
        <w:t xml:space="preserve">added </w:t>
      </w:r>
      <w:r w:rsidR="0040095F" w:rsidRPr="00F717B4">
        <w:t>in 1998-99.</w:t>
      </w:r>
    </w:p>
    <w:p w14:paraId="231D55D5" w14:textId="77777777" w:rsidR="0075388A" w:rsidRDefault="0075388A" w:rsidP="00B27577"/>
    <w:p w14:paraId="3772930A" w14:textId="77777777" w:rsidR="00B6707C" w:rsidRDefault="00B6707C" w:rsidP="00B074AC">
      <w:r w:rsidRPr="009255F5">
        <w:t xml:space="preserve">These policy changes have undoubtedly benefited consumers, but </w:t>
      </w:r>
      <w:r w:rsidR="00991A92">
        <w:t>as</w:t>
      </w:r>
      <w:r w:rsidRPr="009255F5">
        <w:t xml:space="preserve"> the MBS </w:t>
      </w:r>
      <w:r w:rsidR="00991A92">
        <w:t>is</w:t>
      </w:r>
      <w:r w:rsidRPr="009255F5">
        <w:t xml:space="preserve"> an uncapped, demand driven fee-for-service program, any expansion of coverage direct</w:t>
      </w:r>
      <w:r w:rsidR="000430A7">
        <w:t>ly</w:t>
      </w:r>
      <w:r w:rsidRPr="009255F5">
        <w:t xml:space="preserve"> impact</w:t>
      </w:r>
      <w:r w:rsidR="000430A7">
        <w:t>s</w:t>
      </w:r>
      <w:r w:rsidRPr="009255F5">
        <w:t xml:space="preserve"> the </w:t>
      </w:r>
      <w:r>
        <w:t>cost</w:t>
      </w:r>
      <w:r w:rsidR="00991A92">
        <w:t xml:space="preserve"> to the </w:t>
      </w:r>
      <w:r w:rsidRPr="009255F5">
        <w:t>taxpa</w:t>
      </w:r>
      <w:r w:rsidR="0040095F">
        <w:t>yer.</w:t>
      </w:r>
    </w:p>
    <w:p w14:paraId="417FA520" w14:textId="77777777" w:rsidR="00D159ED" w:rsidRDefault="00D159ED"/>
    <w:p w14:paraId="58EE82D5" w14:textId="77777777" w:rsidR="00B40DD2" w:rsidRDefault="005153DC">
      <w:r>
        <w:t xml:space="preserve">The Taskforce also noted that </w:t>
      </w:r>
      <w:r w:rsidR="00B40DD2" w:rsidRPr="00B40DD2">
        <w:t>efforts by public hospitals to privatise outpatient services, including a range of diagnostic services such as x-rays, along with the growth of private inpatient numbers, has resulted in the care for those patients being funded by the MBS, not the hospitals. This cost shifting by public hospitals is a significant driver of increased costs of the MBS.</w:t>
      </w:r>
    </w:p>
    <w:p w14:paraId="511E06C9" w14:textId="77777777" w:rsidR="00B40DD2" w:rsidRPr="00B40DD2" w:rsidRDefault="00B40DD2"/>
    <w:p w14:paraId="07F72BF5" w14:textId="77777777" w:rsidR="00B6707C" w:rsidRDefault="00B6707C">
      <w:r w:rsidRPr="009255F5">
        <w:t xml:space="preserve">MBS expenditure is expected to </w:t>
      </w:r>
      <w:r>
        <w:t>continue</w:t>
      </w:r>
      <w:r w:rsidR="003568F5">
        <w:t xml:space="preserve"> </w:t>
      </w:r>
      <w:r w:rsidR="00EE6FB4">
        <w:t xml:space="preserve">to </w:t>
      </w:r>
      <w:r w:rsidR="003568F5">
        <w:t>increase</w:t>
      </w:r>
      <w:r>
        <w:t xml:space="preserve"> as the population ages</w:t>
      </w:r>
      <w:r w:rsidR="00EE6FB4">
        <w:t>,</w:t>
      </w:r>
      <w:r>
        <w:t xml:space="preserve"> and demand for services</w:t>
      </w:r>
      <w:r w:rsidR="00EE6FB4">
        <w:t xml:space="preserve"> heightens</w:t>
      </w:r>
      <w:r>
        <w:t xml:space="preserve">. The ageing of the </w:t>
      </w:r>
      <w:r w:rsidRPr="009255F5">
        <w:t>baby</w:t>
      </w:r>
      <w:r>
        <w:t xml:space="preserve"> </w:t>
      </w:r>
      <w:r w:rsidRPr="009255F5">
        <w:t xml:space="preserve">boomer generation and the increasing prevalence of people living with chronic and complex health problems will likely see the disease burden, and demand for care, increase in coming years. Increased incomes will continue to raise consumer expectations of the system to </w:t>
      </w:r>
      <w:r>
        <w:t>meet</w:t>
      </w:r>
      <w:r w:rsidR="00DE5D18">
        <w:t xml:space="preserve"> health</w:t>
      </w:r>
      <w:r w:rsidRPr="009255F5">
        <w:t>care needs</w:t>
      </w:r>
      <w:r>
        <w:t xml:space="preserve">. Further, </w:t>
      </w:r>
      <w:r w:rsidRPr="009255F5">
        <w:t xml:space="preserve">technological innovations such as personalised medicine, stem cell research, and genomics </w:t>
      </w:r>
      <w:r w:rsidR="007F5E2E">
        <w:t>have the potential to significantly change care</w:t>
      </w:r>
      <w:r w:rsidR="001E57A4" w:rsidRPr="001E57A4">
        <w:t xml:space="preserve"> </w:t>
      </w:r>
      <w:r w:rsidR="002D339F">
        <w:t>a</w:t>
      </w:r>
      <w:r w:rsidR="001E57A4" w:rsidRPr="001E57A4">
        <w:t>nd</w:t>
      </w:r>
      <w:r w:rsidR="002D339F">
        <w:t>,</w:t>
      </w:r>
      <w:r w:rsidR="001E57A4" w:rsidRPr="001E57A4">
        <w:t xml:space="preserve"> while likely increas</w:t>
      </w:r>
      <w:r w:rsidR="002D339F">
        <w:t>e</w:t>
      </w:r>
      <w:r w:rsidR="001E57A4" w:rsidRPr="001E57A4">
        <w:t xml:space="preserve"> some costs, may lead to more targeted, cost effective interventions.</w:t>
      </w:r>
    </w:p>
    <w:p w14:paraId="305E0ECD" w14:textId="77777777" w:rsidR="00B40DD2" w:rsidRDefault="00B40DD2"/>
    <w:p w14:paraId="236A9C2D" w14:textId="77777777" w:rsidR="00B6707C" w:rsidRPr="009255F5" w:rsidRDefault="00B6707C">
      <w:r w:rsidRPr="009255F5">
        <w:t xml:space="preserve">Further information about </w:t>
      </w:r>
      <w:r w:rsidR="006443DA">
        <w:t>common</w:t>
      </w:r>
      <w:r w:rsidR="00DE5D18">
        <w:t xml:space="preserve"> drivers of health</w:t>
      </w:r>
      <w:r w:rsidRPr="009255F5">
        <w:t xml:space="preserve">care </w:t>
      </w:r>
      <w:r w:rsidR="00295AF5">
        <w:t xml:space="preserve">need and </w:t>
      </w:r>
      <w:r w:rsidRPr="009255F5">
        <w:t>expenditure</w:t>
      </w:r>
      <w:r w:rsidR="0010794B">
        <w:t xml:space="preserve"> is </w:t>
      </w:r>
      <w:r w:rsidRPr="00173956">
        <w:t xml:space="preserve">at </w:t>
      </w:r>
      <w:hyperlink w:anchor="_Appendix_3:_Drivers" w:history="1">
        <w:r w:rsidRPr="00173956">
          <w:rPr>
            <w:rStyle w:val="Hyperlink"/>
          </w:rPr>
          <w:t xml:space="preserve">Appendix </w:t>
        </w:r>
        <w:r w:rsidR="00181368" w:rsidRPr="00173956">
          <w:rPr>
            <w:rStyle w:val="Hyperlink"/>
          </w:rPr>
          <w:t>3</w:t>
        </w:r>
      </w:hyperlink>
      <w:r w:rsidRPr="00173956">
        <w:t>.</w:t>
      </w:r>
    </w:p>
    <w:p w14:paraId="4BF62BAF" w14:textId="77777777" w:rsidR="00B6707C" w:rsidRPr="00096CD0" w:rsidRDefault="00B6707C" w:rsidP="004E3104">
      <w:pPr>
        <w:pStyle w:val="Heading2"/>
      </w:pPr>
      <w:bookmarkStart w:id="48" w:name="_Toc41672346"/>
      <w:bookmarkStart w:id="49" w:name="_Toc58432181"/>
      <w:r w:rsidRPr="00096CD0">
        <w:t>Where to next?</w:t>
      </w:r>
      <w:bookmarkEnd w:id="48"/>
      <w:bookmarkEnd w:id="49"/>
    </w:p>
    <w:p w14:paraId="3DF6C166" w14:textId="5CC73408" w:rsidR="00B6707C" w:rsidRDefault="00B6707C">
      <w:pPr>
        <w:rPr>
          <w:lang w:eastAsia="en-GB"/>
        </w:rPr>
      </w:pPr>
      <w:r>
        <w:rPr>
          <w:lang w:eastAsia="en-GB"/>
        </w:rPr>
        <w:t>T</w:t>
      </w:r>
      <w:r w:rsidRPr="009255F5">
        <w:rPr>
          <w:lang w:eastAsia="en-GB"/>
        </w:rPr>
        <w:t xml:space="preserve">he </w:t>
      </w:r>
      <w:r w:rsidR="00DE5D18">
        <w:rPr>
          <w:lang w:eastAsia="en-GB"/>
        </w:rPr>
        <w:t>design of universal health</w:t>
      </w:r>
      <w:r w:rsidRPr="009255F5">
        <w:rPr>
          <w:lang w:eastAsia="en-GB"/>
        </w:rPr>
        <w:t>care in Australia was determined largely by the continued ten</w:t>
      </w:r>
      <w:r w:rsidR="00DE5D18">
        <w:rPr>
          <w:lang w:eastAsia="en-GB"/>
        </w:rPr>
        <w:t>sion between a universal health</w:t>
      </w:r>
      <w:r w:rsidRPr="009255F5">
        <w:rPr>
          <w:lang w:eastAsia="en-GB"/>
        </w:rPr>
        <w:t>care provider s</w:t>
      </w:r>
      <w:r w:rsidR="00DE5D18">
        <w:rPr>
          <w:lang w:eastAsia="en-GB"/>
        </w:rPr>
        <w:t>ystem versus a universal health</w:t>
      </w:r>
      <w:r w:rsidRPr="009255F5">
        <w:rPr>
          <w:lang w:eastAsia="en-GB"/>
        </w:rPr>
        <w:t xml:space="preserve">care funding system. Medicare </w:t>
      </w:r>
      <w:r>
        <w:rPr>
          <w:lang w:eastAsia="en-GB"/>
        </w:rPr>
        <w:t xml:space="preserve">was designed to </w:t>
      </w:r>
      <w:r w:rsidRPr="009255F5">
        <w:rPr>
          <w:lang w:eastAsia="en-GB"/>
        </w:rPr>
        <w:t>financ</w:t>
      </w:r>
      <w:r>
        <w:rPr>
          <w:lang w:eastAsia="en-GB"/>
        </w:rPr>
        <w:t>e</w:t>
      </w:r>
      <w:r w:rsidRPr="009255F5">
        <w:rPr>
          <w:lang w:eastAsia="en-GB"/>
        </w:rPr>
        <w:t xml:space="preserve"> access to the he</w:t>
      </w:r>
      <w:r w:rsidR="00DE5D18">
        <w:rPr>
          <w:lang w:eastAsia="en-GB"/>
        </w:rPr>
        <w:t>alth system, not how the health</w:t>
      </w:r>
      <w:r w:rsidRPr="009255F5">
        <w:rPr>
          <w:lang w:eastAsia="en-GB"/>
        </w:rPr>
        <w:t>care system could better deliver services to the community</w:t>
      </w:r>
      <w:r>
        <w:rPr>
          <w:lang w:eastAsia="en-GB"/>
        </w:rPr>
        <w:t xml:space="preserve"> </w:t>
      </w:r>
      <w:sdt>
        <w:sdtPr>
          <w:rPr>
            <w:lang w:eastAsia="en-GB"/>
          </w:rPr>
          <w:id w:val="882748901"/>
          <w:citation/>
        </w:sdtPr>
        <w:sdtEndPr/>
        <w:sdtContent>
          <w:r>
            <w:rPr>
              <w:lang w:eastAsia="en-GB"/>
            </w:rPr>
            <w:fldChar w:fldCharType="begin"/>
          </w:r>
          <w:r>
            <w:rPr>
              <w:lang w:eastAsia="en-GB"/>
            </w:rPr>
            <w:instrText xml:space="preserve">CITATION Men15 \l 3081 </w:instrText>
          </w:r>
          <w:r>
            <w:rPr>
              <w:lang w:eastAsia="en-GB"/>
            </w:rPr>
            <w:fldChar w:fldCharType="separate"/>
          </w:r>
          <w:r w:rsidR="005D4A52">
            <w:rPr>
              <w:noProof/>
              <w:lang w:eastAsia="en-GB"/>
            </w:rPr>
            <w:t>(12)</w:t>
          </w:r>
          <w:r>
            <w:rPr>
              <w:lang w:eastAsia="en-GB"/>
            </w:rPr>
            <w:fldChar w:fldCharType="end"/>
          </w:r>
        </w:sdtContent>
      </w:sdt>
      <w:r w:rsidRPr="009255F5">
        <w:rPr>
          <w:lang w:eastAsia="en-GB"/>
        </w:rPr>
        <w:t>.</w:t>
      </w:r>
      <w:r>
        <w:rPr>
          <w:lang w:eastAsia="en-GB"/>
        </w:rPr>
        <w:t xml:space="preserve"> Close to four decades </w:t>
      </w:r>
      <w:r w:rsidRPr="009255F5">
        <w:rPr>
          <w:lang w:eastAsia="en-GB"/>
        </w:rPr>
        <w:t>later</w:t>
      </w:r>
      <w:r>
        <w:rPr>
          <w:lang w:eastAsia="en-GB"/>
        </w:rPr>
        <w:t xml:space="preserve">, it is a significant challenge </w:t>
      </w:r>
      <w:r w:rsidRPr="009255F5">
        <w:rPr>
          <w:lang w:eastAsia="en-GB"/>
        </w:rPr>
        <w:t>to engineer the funding system (</w:t>
      </w:r>
      <w:r w:rsidR="003976E1">
        <w:rPr>
          <w:lang w:eastAsia="en-GB"/>
        </w:rPr>
        <w:t xml:space="preserve">i.e. </w:t>
      </w:r>
      <w:r w:rsidRPr="009255F5">
        <w:rPr>
          <w:lang w:eastAsia="en-GB"/>
        </w:rPr>
        <w:t xml:space="preserve">the MBS) to drive the </w:t>
      </w:r>
      <w:r w:rsidR="00DE5D18">
        <w:rPr>
          <w:lang w:eastAsia="en-GB"/>
        </w:rPr>
        <w:t>necessary changes in the health</w:t>
      </w:r>
      <w:r w:rsidRPr="009255F5">
        <w:rPr>
          <w:lang w:eastAsia="en-GB"/>
        </w:rPr>
        <w:t xml:space="preserve">care provider system. </w:t>
      </w:r>
      <w:r>
        <w:rPr>
          <w:lang w:eastAsia="en-GB"/>
        </w:rPr>
        <w:t>Thi</w:t>
      </w:r>
      <w:r w:rsidR="0040095F">
        <w:rPr>
          <w:lang w:eastAsia="en-GB"/>
        </w:rPr>
        <w:t>s approach has its limitations.</w:t>
      </w:r>
    </w:p>
    <w:p w14:paraId="3E664451" w14:textId="77777777" w:rsidR="0040095F" w:rsidRDefault="0040095F">
      <w:pPr>
        <w:rPr>
          <w:lang w:eastAsia="en-GB"/>
        </w:rPr>
      </w:pPr>
    </w:p>
    <w:p w14:paraId="74579E3B" w14:textId="77777777" w:rsidR="00B6707C" w:rsidRDefault="00B6707C">
      <w:pPr>
        <w:rPr>
          <w:lang w:eastAsia="en-GB"/>
        </w:rPr>
      </w:pPr>
      <w:r w:rsidRPr="009255F5">
        <w:rPr>
          <w:lang w:eastAsia="en-GB"/>
        </w:rPr>
        <w:t xml:space="preserve">There is a growing need for the MBS to continue to adapt to ensure </w:t>
      </w:r>
      <w:r>
        <w:rPr>
          <w:lang w:eastAsia="en-GB"/>
        </w:rPr>
        <w:t>patients</w:t>
      </w:r>
      <w:r w:rsidRPr="009255F5">
        <w:rPr>
          <w:lang w:eastAsia="en-GB"/>
        </w:rPr>
        <w:t xml:space="preserve"> and taxpayers </w:t>
      </w:r>
      <w:r>
        <w:rPr>
          <w:lang w:eastAsia="en-GB"/>
        </w:rPr>
        <w:t xml:space="preserve">receive </w:t>
      </w:r>
      <w:r w:rsidRPr="009255F5">
        <w:rPr>
          <w:lang w:eastAsia="en-GB"/>
        </w:rPr>
        <w:t xml:space="preserve">greater value for their investment in the health system. </w:t>
      </w:r>
      <w:r>
        <w:rPr>
          <w:lang w:eastAsia="en-GB"/>
        </w:rPr>
        <w:t>I</w:t>
      </w:r>
      <w:r w:rsidRPr="009255F5">
        <w:rPr>
          <w:lang w:eastAsia="en-GB"/>
        </w:rPr>
        <w:t xml:space="preserve">mplementing changes to the MBS as financial incentives to drive changes in the behaviour of providers is </w:t>
      </w:r>
      <w:r>
        <w:rPr>
          <w:lang w:eastAsia="en-GB"/>
        </w:rPr>
        <w:t>possible</w:t>
      </w:r>
      <w:r w:rsidR="0040095F">
        <w:rPr>
          <w:lang w:eastAsia="en-GB"/>
        </w:rPr>
        <w:t>.</w:t>
      </w:r>
    </w:p>
    <w:p w14:paraId="605E3039" w14:textId="77777777" w:rsidR="0040095F" w:rsidRPr="009255F5" w:rsidRDefault="0040095F">
      <w:pPr>
        <w:rPr>
          <w:lang w:eastAsia="en-GB"/>
        </w:rPr>
      </w:pPr>
    </w:p>
    <w:p w14:paraId="186CDF0A" w14:textId="77777777" w:rsidR="00B6707C" w:rsidRDefault="00B6707C">
      <w:pPr>
        <w:rPr>
          <w:lang w:eastAsia="en-GB"/>
        </w:rPr>
      </w:pPr>
      <w:r>
        <w:rPr>
          <w:lang w:eastAsia="en-GB"/>
        </w:rPr>
        <w:t xml:space="preserve">The Taskforce believes </w:t>
      </w:r>
      <w:r w:rsidRPr="009255F5">
        <w:rPr>
          <w:lang w:eastAsia="en-GB"/>
        </w:rPr>
        <w:t xml:space="preserve">changes made </w:t>
      </w:r>
      <w:r>
        <w:rPr>
          <w:lang w:eastAsia="en-GB"/>
        </w:rPr>
        <w:t xml:space="preserve">to the MBS </w:t>
      </w:r>
      <w:r w:rsidRPr="009255F5">
        <w:rPr>
          <w:lang w:eastAsia="en-GB"/>
        </w:rPr>
        <w:t xml:space="preserve">in the future </w:t>
      </w:r>
      <w:r>
        <w:rPr>
          <w:lang w:eastAsia="en-GB"/>
        </w:rPr>
        <w:t xml:space="preserve">should </w:t>
      </w:r>
      <w:r w:rsidRPr="009255F5">
        <w:rPr>
          <w:lang w:eastAsia="en-GB"/>
        </w:rPr>
        <w:t xml:space="preserve">continue to support the original principles of Medicare. </w:t>
      </w:r>
      <w:r>
        <w:rPr>
          <w:lang w:eastAsia="en-GB"/>
        </w:rPr>
        <w:t xml:space="preserve">The Taskforce also acknowledges the MBS fee-for-service model is not the only way to fund services, and alternative funding models </w:t>
      </w:r>
      <w:r w:rsidR="00295AF5">
        <w:rPr>
          <w:lang w:eastAsia="en-GB"/>
        </w:rPr>
        <w:t xml:space="preserve">should </w:t>
      </w:r>
      <w:r w:rsidR="00DE5D18">
        <w:rPr>
          <w:lang w:eastAsia="en-GB"/>
        </w:rPr>
        <w:t>complement the MBS in health</w:t>
      </w:r>
      <w:r>
        <w:rPr>
          <w:lang w:eastAsia="en-GB"/>
        </w:rPr>
        <w:t>care delivery.</w:t>
      </w:r>
    </w:p>
    <w:p w14:paraId="23B53E6D" w14:textId="77777777" w:rsidR="0040095F" w:rsidRDefault="0040095F">
      <w:pPr>
        <w:rPr>
          <w:lang w:eastAsia="en-GB"/>
        </w:rPr>
      </w:pPr>
    </w:p>
    <w:p w14:paraId="7B28B37C" w14:textId="77777777" w:rsidR="00B6707C" w:rsidRPr="00D96DBC" w:rsidRDefault="00B6707C">
      <w:r>
        <w:rPr>
          <w:lang w:eastAsia="en-GB"/>
        </w:rPr>
        <w:t>The Taskforce explored the role of the MB</w:t>
      </w:r>
      <w:r w:rsidR="00DE5D18">
        <w:rPr>
          <w:lang w:eastAsia="en-GB"/>
        </w:rPr>
        <w:t>S as a key pillar of the health</w:t>
      </w:r>
      <w:r>
        <w:rPr>
          <w:lang w:eastAsia="en-GB"/>
        </w:rPr>
        <w:t xml:space="preserve">care system. Medicare and the MBS can and must improve. The MBS requires continual, rigorous and comprehensive review and analysis, and a continuous review mechanism should be established for this purpose. This will ensure the MBS can adapt to meet Australia’s changing healthcare needs and that the significant and growing investment in the MBS delivers value for </w:t>
      </w:r>
      <w:r w:rsidR="008B0501">
        <w:rPr>
          <w:lang w:eastAsia="en-GB"/>
        </w:rPr>
        <w:t xml:space="preserve">funders and for </w:t>
      </w:r>
      <w:bookmarkEnd w:id="39"/>
      <w:bookmarkEnd w:id="40"/>
      <w:r>
        <w:rPr>
          <w:lang w:eastAsia="en-GB"/>
        </w:rPr>
        <w:t>patients.</w:t>
      </w:r>
    </w:p>
    <w:p w14:paraId="637A9EB8" w14:textId="77777777" w:rsidR="00E72E91" w:rsidRPr="009255F5" w:rsidRDefault="00C97E77">
      <w:pPr>
        <w:pStyle w:val="Heading1"/>
      </w:pPr>
      <w:bookmarkStart w:id="50" w:name="_Toc36914588"/>
      <w:bookmarkStart w:id="51" w:name="_Toc41042167"/>
      <w:bookmarkStart w:id="52" w:name="_Toc41672347"/>
      <w:bookmarkStart w:id="53" w:name="_Toc58432182"/>
      <w:bookmarkEnd w:id="4"/>
      <w:bookmarkEnd w:id="10"/>
      <w:r>
        <w:lastRenderedPageBreak/>
        <w:t xml:space="preserve">Part Two: </w:t>
      </w:r>
      <w:r w:rsidR="00E72E91" w:rsidRPr="009255F5">
        <w:t>Opportunities and challenges to strengthen the MBS</w:t>
      </w:r>
      <w:bookmarkEnd w:id="50"/>
      <w:bookmarkEnd w:id="51"/>
      <w:bookmarkEnd w:id="52"/>
      <w:bookmarkEnd w:id="53"/>
      <w:r w:rsidR="00E72E91" w:rsidRPr="009255F5">
        <w:t> </w:t>
      </w:r>
    </w:p>
    <w:p w14:paraId="7227F0A7" w14:textId="77777777" w:rsidR="00CC50EB" w:rsidRDefault="00052249">
      <w:r>
        <w:t>Over the course of the Review, the</w:t>
      </w:r>
      <w:r w:rsidR="00E72E91" w:rsidRPr="00D2301D">
        <w:t xml:space="preserve"> Taskforce and its </w:t>
      </w:r>
      <w:r w:rsidR="00E72E91">
        <w:t>clinical committees have</w:t>
      </w:r>
      <w:r w:rsidR="00E72E91" w:rsidRPr="00D2301D">
        <w:t xml:space="preserve"> </w:t>
      </w:r>
      <w:r w:rsidR="00E72E91">
        <w:t>been able to o</w:t>
      </w:r>
      <w:r w:rsidR="00E72E91" w:rsidRPr="00D2301D">
        <w:t>bserve</w:t>
      </w:r>
      <w:r w:rsidR="00991A92">
        <w:t xml:space="preserve"> the MBS and </w:t>
      </w:r>
      <w:r w:rsidR="00025A57">
        <w:t xml:space="preserve">the issues </w:t>
      </w:r>
      <w:r w:rsidR="00991A92">
        <w:t>within its operation</w:t>
      </w:r>
      <w:r w:rsidR="00E72E91">
        <w:t>.</w:t>
      </w:r>
      <w:r w:rsidR="00E72E91" w:rsidRPr="00D2301D">
        <w:t xml:space="preserve"> </w:t>
      </w:r>
      <w:r>
        <w:t xml:space="preserve">With the benefit of five </w:t>
      </w:r>
      <w:r w:rsidR="00991A92">
        <w:t>years’ observation</w:t>
      </w:r>
      <w:r w:rsidR="00025A57">
        <w:t xml:space="preserve">, the Taskforce can now make comment on some of the broader </w:t>
      </w:r>
      <w:r w:rsidR="00E72E91" w:rsidRPr="00D2301D">
        <w:t xml:space="preserve">opportunities and challenges for </w:t>
      </w:r>
      <w:r>
        <w:t xml:space="preserve">the advancement of patient care and </w:t>
      </w:r>
      <w:r w:rsidR="00E72E91" w:rsidRPr="00D2301D">
        <w:t>the future sustainability of the MBS.</w:t>
      </w:r>
      <w:r>
        <w:t xml:space="preserve"> These are presented as</w:t>
      </w:r>
      <w:r w:rsidR="00E72E91" w:rsidRPr="00D2301D">
        <w:t xml:space="preserve"> </w:t>
      </w:r>
      <w:r>
        <w:t>six key themes:</w:t>
      </w:r>
    </w:p>
    <w:p w14:paraId="01482185" w14:textId="77777777" w:rsidR="003F5C26" w:rsidRPr="00772DB6" w:rsidRDefault="003F5C26" w:rsidP="00F5536C">
      <w:pPr>
        <w:pStyle w:val="Style1"/>
        <w:rPr>
          <w:b/>
          <w:bCs/>
        </w:rPr>
      </w:pPr>
      <w:r w:rsidRPr="00772DB6">
        <w:rPr>
          <w:b/>
          <w:bCs/>
        </w:rPr>
        <w:t>Creating an MBS that meets the needs of consumers</w:t>
      </w:r>
    </w:p>
    <w:p w14:paraId="473A9FB1" w14:textId="77777777" w:rsidR="003F5C26" w:rsidRDefault="003F5C26" w:rsidP="00F5536C">
      <w:pPr>
        <w:spacing w:before="180"/>
        <w:ind w:left="397"/>
      </w:pPr>
      <w:r>
        <w:t xml:space="preserve">This section </w:t>
      </w:r>
      <w:r w:rsidR="00295AF5">
        <w:t>details</w:t>
      </w:r>
      <w:r>
        <w:t xml:space="preserve"> the </w:t>
      </w:r>
      <w:r w:rsidR="00295AF5">
        <w:t xml:space="preserve">importance of placing the consumer at the centre of any assessment of the system, noting the system should recognise and be responsive to their </w:t>
      </w:r>
      <w:r w:rsidR="00295AF5" w:rsidRPr="00B52210">
        <w:t xml:space="preserve">needs as its first priority. It cites the </w:t>
      </w:r>
      <w:r w:rsidRPr="00B52210">
        <w:t xml:space="preserve">benefits and need for consumer involvement in any future review of the MBS, </w:t>
      </w:r>
      <w:r w:rsidR="003F2191" w:rsidRPr="00173956">
        <w:t>describes</w:t>
      </w:r>
      <w:r w:rsidR="00745861" w:rsidRPr="00B52210">
        <w:t xml:space="preserve"> </w:t>
      </w:r>
      <w:r w:rsidR="003F2191" w:rsidRPr="00B52210">
        <w:t>processes</w:t>
      </w:r>
      <w:r w:rsidR="00745861" w:rsidRPr="00B52210">
        <w:t xml:space="preserve"> </w:t>
      </w:r>
      <w:r w:rsidR="003F2191" w:rsidRPr="00173956">
        <w:t>to achieve this</w:t>
      </w:r>
      <w:r w:rsidR="00745861" w:rsidRPr="00B52210">
        <w:t xml:space="preserve">, </w:t>
      </w:r>
      <w:r w:rsidRPr="00B52210">
        <w:t>and makes recommendations to address consumer</w:t>
      </w:r>
      <w:r>
        <w:t xml:space="preserve"> concerns about the costs of care</w:t>
      </w:r>
      <w:r w:rsidR="00745861">
        <w:t xml:space="preserve"> and</w:t>
      </w:r>
      <w:r>
        <w:t xml:space="preserve"> informed </w:t>
      </w:r>
      <w:r w:rsidR="00F55DB1">
        <w:t>decision making</w:t>
      </w:r>
      <w:r>
        <w:t>.</w:t>
      </w:r>
    </w:p>
    <w:p w14:paraId="2F0D21DE" w14:textId="77777777" w:rsidR="003F5C26" w:rsidRPr="00772DB6" w:rsidRDefault="00817A71" w:rsidP="00F5536C">
      <w:pPr>
        <w:pStyle w:val="Style1"/>
        <w:rPr>
          <w:b/>
          <w:bCs/>
        </w:rPr>
      </w:pPr>
      <w:r w:rsidRPr="00772DB6">
        <w:rPr>
          <w:b/>
          <w:bCs/>
        </w:rPr>
        <w:t>I</w:t>
      </w:r>
      <w:r w:rsidR="003F5C26" w:rsidRPr="00772DB6">
        <w:rPr>
          <w:b/>
          <w:bCs/>
        </w:rPr>
        <w:t>mproved measurement of healthcare</w:t>
      </w:r>
      <w:r w:rsidR="00983769" w:rsidRPr="00772DB6">
        <w:rPr>
          <w:b/>
          <w:bCs/>
        </w:rPr>
        <w:t xml:space="preserve"> for consumers</w:t>
      </w:r>
    </w:p>
    <w:p w14:paraId="25D91B6A" w14:textId="77777777" w:rsidR="003F5C26" w:rsidRDefault="003F5C26" w:rsidP="00F5536C">
      <w:pPr>
        <w:spacing w:before="180"/>
        <w:ind w:left="397"/>
      </w:pPr>
      <w:r>
        <w:t xml:space="preserve">Better data and information, particularly on the </w:t>
      </w:r>
      <w:r w:rsidRPr="002248D9">
        <w:t>quality</w:t>
      </w:r>
      <w:r>
        <w:t xml:space="preserve"> of care, is crucial to evaluating and investing in high value healthcare, and to ensuring MBS-funded services are fit-for-purpose and used appropriately. The Taskforce has made recommendations to enhance patient-level decision making, resource planning and allocation and drive improvements in clinical care and patient outcomes.</w:t>
      </w:r>
    </w:p>
    <w:p w14:paraId="14FD7C37" w14:textId="77777777" w:rsidR="003F5C26" w:rsidRPr="00772DB6" w:rsidRDefault="003F5C26" w:rsidP="00F5536C">
      <w:pPr>
        <w:pStyle w:val="Style1"/>
        <w:rPr>
          <w:b/>
          <w:bCs/>
        </w:rPr>
      </w:pPr>
      <w:r w:rsidRPr="00772DB6">
        <w:rPr>
          <w:b/>
          <w:bCs/>
        </w:rPr>
        <w:t>Alternative funding models to support healthcare delivery</w:t>
      </w:r>
    </w:p>
    <w:p w14:paraId="5B930120" w14:textId="77777777" w:rsidR="003F5C26" w:rsidRDefault="003F5C26" w:rsidP="00F5536C">
      <w:pPr>
        <w:spacing w:before="180"/>
        <w:ind w:left="397"/>
      </w:pPr>
      <w:r>
        <w:t>The Taskforce has recognised how health needs and care delivery have changed since the introduction of the MBS almost 40 years ago. It recommends the MBS fee-for-service model should be complemented by alternative funding models to encourage more efficient, coordinated care with a greater focus on preventative health and better management of chronic conditions</w:t>
      </w:r>
      <w:r w:rsidR="00745861">
        <w:t xml:space="preserve"> to deliver better outcomes for patients.</w:t>
      </w:r>
    </w:p>
    <w:p w14:paraId="319F1CD7" w14:textId="77777777" w:rsidR="003F5C26" w:rsidRPr="00772DB6" w:rsidRDefault="00346FC0" w:rsidP="00F5536C">
      <w:pPr>
        <w:pStyle w:val="Style1"/>
        <w:rPr>
          <w:b/>
          <w:bCs/>
        </w:rPr>
      </w:pPr>
      <w:r w:rsidRPr="00772DB6">
        <w:rPr>
          <w:b/>
          <w:bCs/>
        </w:rPr>
        <w:t>GP</w:t>
      </w:r>
      <w:r w:rsidR="003F5C26" w:rsidRPr="00772DB6">
        <w:rPr>
          <w:b/>
          <w:bCs/>
        </w:rPr>
        <w:t xml:space="preserve"> stewards</w:t>
      </w:r>
      <w:r w:rsidR="00F55DB1" w:rsidRPr="00772DB6">
        <w:rPr>
          <w:b/>
          <w:bCs/>
        </w:rPr>
        <w:t xml:space="preserve">hip </w:t>
      </w:r>
      <w:r w:rsidR="009D62EE" w:rsidRPr="00772DB6">
        <w:rPr>
          <w:b/>
          <w:bCs/>
        </w:rPr>
        <w:t>with</w:t>
      </w:r>
      <w:r w:rsidR="00F55DB1" w:rsidRPr="00772DB6">
        <w:rPr>
          <w:b/>
          <w:bCs/>
        </w:rPr>
        <w:t>in</w:t>
      </w:r>
      <w:r w:rsidR="003F5C26" w:rsidRPr="00772DB6">
        <w:rPr>
          <w:b/>
          <w:bCs/>
        </w:rPr>
        <w:t xml:space="preserve"> the healthcare system</w:t>
      </w:r>
    </w:p>
    <w:p w14:paraId="40223361" w14:textId="77777777" w:rsidR="003F5C26" w:rsidRDefault="003F5C26" w:rsidP="00F5536C">
      <w:pPr>
        <w:spacing w:before="180"/>
        <w:ind w:left="397"/>
      </w:pPr>
      <w:r>
        <w:t xml:space="preserve">The Taskforce </w:t>
      </w:r>
      <w:r w:rsidR="00F55DB1">
        <w:t xml:space="preserve">supports the pivotal role of GP stewardship </w:t>
      </w:r>
      <w:r>
        <w:t>in delivering holistic, longitudinal and patient-centred care in the community. The section outlines recommendations to better support GPs in this role</w:t>
      </w:r>
      <w:r w:rsidR="00745861">
        <w:t>, trial different approaches,</w:t>
      </w:r>
      <w:r>
        <w:t xml:space="preserve"> and improve </w:t>
      </w:r>
      <w:r w:rsidR="00745861">
        <w:t xml:space="preserve">and measure </w:t>
      </w:r>
      <w:r>
        <w:t>patient outcomes.</w:t>
      </w:r>
    </w:p>
    <w:p w14:paraId="7B19F0D1" w14:textId="77777777" w:rsidR="003F5C26" w:rsidRPr="00772DB6" w:rsidRDefault="003F5C26" w:rsidP="00F5536C">
      <w:pPr>
        <w:pStyle w:val="Style1"/>
        <w:rPr>
          <w:b/>
          <w:bCs/>
        </w:rPr>
      </w:pPr>
      <w:r w:rsidRPr="00772DB6">
        <w:rPr>
          <w:b/>
          <w:bCs/>
        </w:rPr>
        <w:t>Harnessing innovation to deliver contemporary care</w:t>
      </w:r>
    </w:p>
    <w:p w14:paraId="2D38874D" w14:textId="77777777" w:rsidR="003F5C26" w:rsidRDefault="00B65E40" w:rsidP="00F5536C">
      <w:pPr>
        <w:spacing w:before="180"/>
        <w:ind w:left="397"/>
      </w:pPr>
      <w:r>
        <w:t xml:space="preserve">It is clear the potential of technological advances need a robust and clear system to deliver improvements for consumers. This section assesses that potential and maps a path </w:t>
      </w:r>
      <w:r w:rsidR="003F5C26">
        <w:t xml:space="preserve">to drive </w:t>
      </w:r>
      <w:r>
        <w:t xml:space="preserve">and improve </w:t>
      </w:r>
      <w:r w:rsidR="003F5C26">
        <w:t xml:space="preserve">research, evaluation and delivery of innovations in healthcare </w:t>
      </w:r>
      <w:r>
        <w:t xml:space="preserve">for all </w:t>
      </w:r>
      <w:r w:rsidR="0040095F">
        <w:t>consumers.</w:t>
      </w:r>
    </w:p>
    <w:p w14:paraId="6CAB54BC" w14:textId="77777777" w:rsidR="003F5C26" w:rsidRPr="00772DB6" w:rsidRDefault="003F5C26" w:rsidP="00F5536C">
      <w:pPr>
        <w:pStyle w:val="Style1"/>
        <w:rPr>
          <w:b/>
          <w:bCs/>
        </w:rPr>
      </w:pPr>
      <w:r w:rsidRPr="00772DB6">
        <w:rPr>
          <w:b/>
          <w:bCs/>
        </w:rPr>
        <w:t xml:space="preserve">Consistency </w:t>
      </w:r>
      <w:r w:rsidR="00840439" w:rsidRPr="00772DB6">
        <w:rPr>
          <w:b/>
          <w:bCs/>
        </w:rPr>
        <w:t>across surgical procedures</w:t>
      </w:r>
    </w:p>
    <w:p w14:paraId="03DEA03E" w14:textId="77777777" w:rsidR="00134FCB" w:rsidRDefault="003F5C26" w:rsidP="00F5536C">
      <w:pPr>
        <w:spacing w:before="180"/>
        <w:ind w:left="397"/>
      </w:pPr>
      <w:r w:rsidRPr="003F5C26">
        <w:t xml:space="preserve">Many of the Taskforce’s clinical committees encountered similar issues and the Taskforce’s principles and recommendations </w:t>
      </w:r>
      <w:r w:rsidR="00B65E40">
        <w:t xml:space="preserve">will </w:t>
      </w:r>
      <w:r w:rsidRPr="003F5C26">
        <w:t xml:space="preserve">improve consistency </w:t>
      </w:r>
      <w:r w:rsidR="00B65E40">
        <w:t xml:space="preserve">and quality </w:t>
      </w:r>
      <w:r w:rsidRPr="003F5C26">
        <w:t>across</w:t>
      </w:r>
      <w:r w:rsidR="00B65E40">
        <w:t xml:space="preserve"> the </w:t>
      </w:r>
      <w:r w:rsidRPr="003F5C26">
        <w:t>MBS</w:t>
      </w:r>
      <w:r w:rsidR="00B65E40">
        <w:t xml:space="preserve"> for providers and patients</w:t>
      </w:r>
      <w:r w:rsidRPr="003F5C26">
        <w:t xml:space="preserve">. </w:t>
      </w:r>
      <w:r w:rsidR="00B65E40">
        <w:t xml:space="preserve">These reforms </w:t>
      </w:r>
      <w:r w:rsidR="00052249">
        <w:t xml:space="preserve">will </w:t>
      </w:r>
      <w:r w:rsidR="00F55DB1">
        <w:t>support</w:t>
      </w:r>
      <w:r w:rsidR="00052249">
        <w:t xml:space="preserve"> the MBS to deliver high value</w:t>
      </w:r>
      <w:r w:rsidR="00B65E40">
        <w:t xml:space="preserve">, quality </w:t>
      </w:r>
      <w:r w:rsidR="00052249">
        <w:t>care</w:t>
      </w:r>
      <w:r w:rsidR="00B65E40">
        <w:t>.</w:t>
      </w:r>
    </w:p>
    <w:p w14:paraId="0EB62C64" w14:textId="77777777" w:rsidR="0040095F" w:rsidRDefault="0040095F" w:rsidP="0040095F"/>
    <w:p w14:paraId="7DD19ED6" w14:textId="77777777" w:rsidR="0040095F" w:rsidRDefault="002D339F" w:rsidP="0040095F">
      <w:r>
        <w:t xml:space="preserve">These themes are expanded below with the issues first being described and analysed and then a concluding recommendation provided. </w:t>
      </w:r>
      <w:bookmarkStart w:id="54" w:name="_Key_Theme:_Creating"/>
      <w:bookmarkStart w:id="55" w:name="_Toc36914590"/>
      <w:bookmarkStart w:id="56" w:name="_Toc41042169"/>
      <w:bookmarkStart w:id="57" w:name="_Toc41672349"/>
      <w:bookmarkStart w:id="58" w:name="_Toc36914606"/>
      <w:bookmarkStart w:id="59" w:name="_Toc41042177"/>
      <w:bookmarkStart w:id="60" w:name="_Toc41672358"/>
      <w:bookmarkStart w:id="61" w:name="_Toc36914605"/>
      <w:bookmarkStart w:id="62" w:name="_Toc36914596"/>
      <w:bookmarkEnd w:id="54"/>
    </w:p>
    <w:p w14:paraId="6DC785E1" w14:textId="77777777" w:rsidR="0040095F" w:rsidRDefault="0040095F" w:rsidP="0040095F"/>
    <w:p w14:paraId="1A67F89C" w14:textId="77777777" w:rsidR="00706ED7" w:rsidRPr="00B27577" w:rsidRDefault="00706ED7" w:rsidP="0040095F">
      <w:pPr>
        <w:pStyle w:val="Heading2"/>
      </w:pPr>
      <w:bookmarkStart w:id="63" w:name="_Toc58432183"/>
      <w:r w:rsidRPr="002F3150">
        <w:lastRenderedPageBreak/>
        <w:t>Creating a</w:t>
      </w:r>
      <w:r w:rsidR="006D15A9" w:rsidRPr="00B27577">
        <w:t>n</w:t>
      </w:r>
      <w:r w:rsidRPr="00B27577">
        <w:t xml:space="preserve"> MBS that meets the needs of consumers</w:t>
      </w:r>
      <w:bookmarkEnd w:id="63"/>
    </w:p>
    <w:p w14:paraId="21B9337E" w14:textId="77777777" w:rsidR="00706ED7" w:rsidRDefault="00706ED7" w:rsidP="004E3104">
      <w:pPr>
        <w:rPr>
          <w:lang w:eastAsia="en-AU"/>
        </w:rPr>
      </w:pPr>
      <w:r w:rsidRPr="00625C80">
        <w:rPr>
          <w:lang w:eastAsia="en-AU"/>
        </w:rPr>
        <w:t xml:space="preserve">The Taskforce reviewed the MBS with a focus on </w:t>
      </w:r>
      <w:r>
        <w:rPr>
          <w:lang w:eastAsia="en-AU"/>
        </w:rPr>
        <w:t>consumer</w:t>
      </w:r>
      <w:r w:rsidRPr="00625C80">
        <w:rPr>
          <w:lang w:eastAsia="en-AU"/>
        </w:rPr>
        <w:t>s, envisioning a system responsive to their needs and able to</w:t>
      </w:r>
      <w:r w:rsidRPr="000630A7">
        <w:rPr>
          <w:lang w:eastAsia="en-AU"/>
        </w:rPr>
        <w:t> support </w:t>
      </w:r>
      <w:r w:rsidRPr="00625C80">
        <w:rPr>
          <w:lang w:eastAsia="en-AU"/>
        </w:rPr>
        <w:t xml:space="preserve">an appropriate level of care. In undertaking the Review, the Taskforce </w:t>
      </w:r>
      <w:r>
        <w:rPr>
          <w:lang w:eastAsia="en-AU"/>
        </w:rPr>
        <w:t xml:space="preserve">identified </w:t>
      </w:r>
      <w:r w:rsidRPr="00625C80">
        <w:rPr>
          <w:lang w:eastAsia="en-AU"/>
        </w:rPr>
        <w:t>a number of </w:t>
      </w:r>
      <w:r>
        <w:rPr>
          <w:lang w:eastAsia="en-AU"/>
        </w:rPr>
        <w:t>consumer</w:t>
      </w:r>
      <w:r w:rsidRPr="00625C80">
        <w:rPr>
          <w:lang w:eastAsia="en-AU"/>
        </w:rPr>
        <w:t xml:space="preserve"> care issues that were not item specific but emerged across the MBS</w:t>
      </w:r>
      <w:r>
        <w:rPr>
          <w:lang w:eastAsia="en-AU"/>
        </w:rPr>
        <w:t>.</w:t>
      </w:r>
    </w:p>
    <w:p w14:paraId="58F932CD" w14:textId="77777777" w:rsidR="00706ED7" w:rsidRDefault="00706ED7" w:rsidP="004E3104">
      <w:pPr>
        <w:rPr>
          <w:lang w:eastAsia="en-AU"/>
        </w:rPr>
      </w:pPr>
    </w:p>
    <w:p w14:paraId="6B1ECDFE" w14:textId="77777777" w:rsidR="00706ED7" w:rsidRPr="004E3104" w:rsidRDefault="00706ED7" w:rsidP="004E3104">
      <w:r w:rsidRPr="00D605B8">
        <w:rPr>
          <w:lang w:eastAsia="en-AU"/>
        </w:rPr>
        <w:t>These issues related to:</w:t>
      </w:r>
    </w:p>
    <w:p w14:paraId="17D17C37" w14:textId="77777777" w:rsidR="00706ED7" w:rsidRPr="00DA3CC0" w:rsidRDefault="00706ED7" w:rsidP="00F5536C">
      <w:pPr>
        <w:pStyle w:val="Style1"/>
      </w:pPr>
      <w:r w:rsidRPr="00DA3CC0">
        <w:t>The lack of a defined and consistent framework to support a co</w:t>
      </w:r>
      <w:r w:rsidR="00DE5D18">
        <w:t>nsumer focused system of health</w:t>
      </w:r>
      <w:r w:rsidR="0040095F">
        <w:t>care delivery</w:t>
      </w:r>
    </w:p>
    <w:p w14:paraId="5A971608" w14:textId="77777777" w:rsidR="00706ED7" w:rsidRPr="00DA3CC0" w:rsidRDefault="00706ED7" w:rsidP="00F5536C">
      <w:pPr>
        <w:pStyle w:val="Style1"/>
      </w:pPr>
      <w:r w:rsidRPr="00DA3CC0">
        <w:t>Concerns about costs of care outside the public hospital system</w:t>
      </w:r>
      <w:r w:rsidR="00B34E31">
        <w:t xml:space="preserve">, and the need for more accessible  information on </w:t>
      </w:r>
      <w:r w:rsidR="0040095F">
        <w:t>costs and options for treatment</w:t>
      </w:r>
    </w:p>
    <w:p w14:paraId="713518C1" w14:textId="77777777" w:rsidR="00706ED7" w:rsidRPr="00DA3CC0" w:rsidRDefault="00706ED7" w:rsidP="00F5536C">
      <w:pPr>
        <w:pStyle w:val="Style1"/>
      </w:pPr>
      <w:r w:rsidRPr="00DA3CC0">
        <w:t>Barriers to care including geography, social disadvantage, the relationship between public and private sectors, and the provision</w:t>
      </w:r>
      <w:r w:rsidR="00F32F20">
        <w:t xml:space="preserve"> of culturally appropriate care</w:t>
      </w:r>
    </w:p>
    <w:p w14:paraId="1D039AE1" w14:textId="77777777" w:rsidR="00706ED7" w:rsidRPr="002F3150" w:rsidRDefault="00F6001E" w:rsidP="00B27577">
      <w:pPr>
        <w:pStyle w:val="Heading3"/>
      </w:pPr>
      <w:bookmarkStart w:id="64" w:name="_Toc48309931"/>
      <w:r w:rsidRPr="00BA2B1D">
        <w:t xml:space="preserve">Issue: </w:t>
      </w:r>
      <w:r w:rsidR="00706ED7" w:rsidRPr="00BA2B1D">
        <w:t>A consumer focused framework</w:t>
      </w:r>
      <w:bookmarkEnd w:id="64"/>
    </w:p>
    <w:p w14:paraId="2E595978" w14:textId="77777777" w:rsidR="00706ED7" w:rsidRPr="004E3104" w:rsidRDefault="00AE68D9" w:rsidP="004E3104">
      <w:r w:rsidRPr="00173956">
        <w:rPr>
          <w:lang w:eastAsia="en-AU"/>
        </w:rPr>
        <w:t>To ensure that consumers were placed at the centre of the Review, the Taskforce and its clinical committees developed and introduced processes and approaches for ongoing collaboration</w:t>
      </w:r>
      <w:r w:rsidR="00F155C4">
        <w:rPr>
          <w:lang w:eastAsia="en-AU"/>
        </w:rPr>
        <w:t xml:space="preserve"> with consumers</w:t>
      </w:r>
      <w:r w:rsidR="00F155C4" w:rsidRPr="00173956">
        <w:rPr>
          <w:lang w:eastAsia="en-AU"/>
        </w:rPr>
        <w:t xml:space="preserve">, </w:t>
      </w:r>
      <w:r w:rsidRPr="00173956">
        <w:rPr>
          <w:lang w:eastAsia="en-AU"/>
        </w:rPr>
        <w:t>including:</w:t>
      </w:r>
    </w:p>
    <w:p w14:paraId="34CA1F1F" w14:textId="77777777" w:rsidR="00706ED7" w:rsidRPr="00173956" w:rsidRDefault="00CE5E2A" w:rsidP="00AF4D23">
      <w:pPr>
        <w:pStyle w:val="Style1"/>
      </w:pPr>
      <w:r w:rsidRPr="00F32F20">
        <w:t>I</w:t>
      </w:r>
      <w:r w:rsidR="00706ED7" w:rsidRPr="00F32F20">
        <w:t>nvolving informed consumers from the very beginning</w:t>
      </w:r>
    </w:p>
    <w:p w14:paraId="4918A986" w14:textId="77777777" w:rsidR="00706ED7" w:rsidRPr="00173956" w:rsidRDefault="00CE5E2A" w:rsidP="00AF4D23">
      <w:pPr>
        <w:pStyle w:val="Style1"/>
      </w:pPr>
      <w:r w:rsidRPr="00F32F20">
        <w:t>C</w:t>
      </w:r>
      <w:r w:rsidR="00706ED7" w:rsidRPr="00F32F20">
        <w:t>onsulting and engaging with consumers and stakeholder groups to formulate the methodology and process for the Review, identify</w:t>
      </w:r>
      <w:r w:rsidRPr="00F32F20">
        <w:t xml:space="preserve"> </w:t>
      </w:r>
      <w:r w:rsidR="00706ED7" w:rsidRPr="00F32F20">
        <w:t>priority areas for action, and develop recommendations</w:t>
      </w:r>
    </w:p>
    <w:p w14:paraId="522C5B89" w14:textId="77777777" w:rsidR="00706ED7" w:rsidRPr="00173956" w:rsidRDefault="00CE5E2A" w:rsidP="00AF4D23">
      <w:pPr>
        <w:pStyle w:val="Style1"/>
      </w:pPr>
      <w:r w:rsidRPr="00173956">
        <w:t>Including</w:t>
      </w:r>
      <w:r w:rsidR="00706ED7" w:rsidRPr="00173956">
        <w:t xml:space="preserve"> consumer impact statements and specifically tailored summaries </w:t>
      </w:r>
      <w:r w:rsidRPr="00173956">
        <w:t xml:space="preserve">in each report </w:t>
      </w:r>
      <w:r w:rsidR="00706ED7" w:rsidRPr="00173956">
        <w:t>to help consumers assess the impacts of re</w:t>
      </w:r>
      <w:r w:rsidR="0040095F">
        <w:t>commendations</w:t>
      </w:r>
    </w:p>
    <w:p w14:paraId="0AC07927" w14:textId="77777777" w:rsidR="00706ED7" w:rsidRPr="00173956" w:rsidRDefault="00CE5E2A" w:rsidP="00AF4D23">
      <w:pPr>
        <w:pStyle w:val="Style1"/>
      </w:pPr>
      <w:r w:rsidRPr="00173956">
        <w:t>E</w:t>
      </w:r>
      <w:r w:rsidR="00706ED7" w:rsidRPr="00173956">
        <w:t>nsuring additional consideration was given to Aboriginal and Torres Strait Islander issues (e.g. consideration of whether services were c</w:t>
      </w:r>
      <w:r w:rsidR="0040095F">
        <w:t>ulturally safe and appropriate)</w:t>
      </w:r>
    </w:p>
    <w:p w14:paraId="14F4939B" w14:textId="77777777" w:rsidR="00706ED7" w:rsidRPr="00173956" w:rsidRDefault="00F155C4" w:rsidP="00AF4D23">
      <w:pPr>
        <w:pStyle w:val="Style1"/>
      </w:pPr>
      <w:r w:rsidRPr="00F32F20">
        <w:t>Consulting with consumer and stakeholders on</w:t>
      </w:r>
      <w:r w:rsidR="00706ED7" w:rsidRPr="00F32F20">
        <w:t xml:space="preserve"> clinical committee </w:t>
      </w:r>
      <w:r w:rsidRPr="00F32F20">
        <w:t>and</w:t>
      </w:r>
      <w:r w:rsidR="00706ED7" w:rsidRPr="00F32F20">
        <w:t xml:space="preserve"> reference group recommendations, considering the feedback and addressing any concerns before finalising recommendations</w:t>
      </w:r>
    </w:p>
    <w:p w14:paraId="05CF4AE6" w14:textId="77777777" w:rsidR="00706ED7" w:rsidRPr="00173956" w:rsidRDefault="00CE5E2A" w:rsidP="00AF4D23">
      <w:pPr>
        <w:pStyle w:val="Style1"/>
      </w:pPr>
      <w:r w:rsidRPr="00F32F20">
        <w:t>H</w:t>
      </w:r>
      <w:r w:rsidR="00706ED7" w:rsidRPr="00F32F20">
        <w:t>olding forums and webinars to engage with consumer stakeholder groups throughout the process</w:t>
      </w:r>
    </w:p>
    <w:p w14:paraId="7C7905C2" w14:textId="77777777" w:rsidR="00706ED7" w:rsidRPr="00173956" w:rsidRDefault="00CE5E2A" w:rsidP="00AF4D23">
      <w:pPr>
        <w:pStyle w:val="Style1"/>
      </w:pPr>
      <w:r w:rsidRPr="00F32F20">
        <w:t>A</w:t>
      </w:r>
      <w:r w:rsidR="00706ED7" w:rsidRPr="00F32F20">
        <w:t>ppointing consumer representatives to individual clinical committees and working groups to provi</w:t>
      </w:r>
      <w:r w:rsidR="0040095F" w:rsidRPr="00F32F20">
        <w:t>de advice and input into reports</w:t>
      </w:r>
    </w:p>
    <w:p w14:paraId="49DEEA1F" w14:textId="77777777" w:rsidR="00706ED7" w:rsidRPr="00173956" w:rsidRDefault="00CE5E2A" w:rsidP="00AF4D23">
      <w:pPr>
        <w:pStyle w:val="Style1"/>
      </w:pPr>
      <w:r w:rsidRPr="00F32F20">
        <w:t>E</w:t>
      </w:r>
      <w:r w:rsidR="00706ED7" w:rsidRPr="00F32F20">
        <w:t xml:space="preserve">stablishing </w:t>
      </w:r>
      <w:r w:rsidR="00C51DFC" w:rsidRPr="00F32F20">
        <w:t>the</w:t>
      </w:r>
      <w:r w:rsidR="00B34E31" w:rsidRPr="00F32F20">
        <w:t xml:space="preserve"> </w:t>
      </w:r>
      <w:r w:rsidR="00706ED7" w:rsidRPr="00F32F20">
        <w:t>Consumer Panel to</w:t>
      </w:r>
      <w:r w:rsidR="00706ED7" w:rsidRPr="00173956">
        <w:t> provide an independent consumer perspective on the Review process and</w:t>
      </w:r>
      <w:r w:rsidR="0040095F">
        <w:t xml:space="preserve"> support the work of consumers</w:t>
      </w:r>
    </w:p>
    <w:p w14:paraId="07C890D7" w14:textId="77777777" w:rsidR="00F66F97" w:rsidRDefault="00F66F97" w:rsidP="004E3104">
      <w:pPr>
        <w:rPr>
          <w:lang w:eastAsia="en-AU"/>
        </w:rPr>
      </w:pPr>
    </w:p>
    <w:p w14:paraId="346938F6" w14:textId="77777777" w:rsidR="00CE5E2A" w:rsidRPr="006D15A9" w:rsidRDefault="00CE5E2A" w:rsidP="004E3104">
      <w:pPr>
        <w:rPr>
          <w:lang w:eastAsia="en-AU"/>
        </w:rPr>
      </w:pPr>
      <w:r>
        <w:rPr>
          <w:lang w:eastAsia="en-AU"/>
        </w:rPr>
        <w:t>Th</w:t>
      </w:r>
      <w:r w:rsidR="00F155C4">
        <w:rPr>
          <w:lang w:eastAsia="en-AU"/>
        </w:rPr>
        <w:t>ese</w:t>
      </w:r>
      <w:r>
        <w:rPr>
          <w:lang w:eastAsia="en-AU"/>
        </w:rPr>
        <w:t xml:space="preserve"> approach</w:t>
      </w:r>
      <w:r w:rsidR="00F155C4">
        <w:rPr>
          <w:lang w:eastAsia="en-AU"/>
        </w:rPr>
        <w:t>es</w:t>
      </w:r>
      <w:r>
        <w:rPr>
          <w:lang w:eastAsia="en-AU"/>
        </w:rPr>
        <w:t xml:space="preserve"> </w:t>
      </w:r>
      <w:r w:rsidRPr="006D15A9">
        <w:rPr>
          <w:lang w:eastAsia="en-AU"/>
        </w:rPr>
        <w:t xml:space="preserve">provided guidance to clinical committees and the Taskforce on how a consumer centric process </w:t>
      </w:r>
      <w:r w:rsidR="006625DD">
        <w:rPr>
          <w:lang w:eastAsia="en-AU"/>
        </w:rPr>
        <w:t>c</w:t>
      </w:r>
      <w:r w:rsidRPr="006D15A9">
        <w:rPr>
          <w:lang w:eastAsia="en-AU"/>
        </w:rPr>
        <w:t xml:space="preserve">ould be </w:t>
      </w:r>
      <w:r w:rsidR="006625DD">
        <w:rPr>
          <w:lang w:eastAsia="en-AU"/>
        </w:rPr>
        <w:t xml:space="preserve">applied </w:t>
      </w:r>
      <w:r w:rsidRPr="006D15A9">
        <w:rPr>
          <w:lang w:eastAsia="en-AU"/>
        </w:rPr>
        <w:t>and ensure any further similar reviews would have the same focus.</w:t>
      </w:r>
    </w:p>
    <w:p w14:paraId="43BAF954" w14:textId="77777777" w:rsidR="00706ED7" w:rsidRPr="00D605B8" w:rsidRDefault="00706ED7" w:rsidP="004E3104">
      <w:pPr>
        <w:rPr>
          <w:lang w:eastAsia="en-AU"/>
        </w:rPr>
      </w:pPr>
    </w:p>
    <w:p w14:paraId="76FBDBB0" w14:textId="77777777" w:rsidR="00706ED7" w:rsidRPr="004E3104" w:rsidRDefault="00706ED7" w:rsidP="004E3104">
      <w:r w:rsidRPr="00D605B8">
        <w:rPr>
          <w:lang w:eastAsia="en-AU"/>
        </w:rPr>
        <w:t>Consumer represen</w:t>
      </w:r>
      <w:r>
        <w:rPr>
          <w:lang w:eastAsia="en-AU"/>
        </w:rPr>
        <w:t xml:space="preserve">tatives on clinical committees, working with their clinical colleagues, </w:t>
      </w:r>
      <w:r w:rsidR="006359AD">
        <w:rPr>
          <w:lang w:eastAsia="en-AU"/>
        </w:rPr>
        <w:t xml:space="preserve">were encouraged to apply a series of questions </w:t>
      </w:r>
      <w:r w:rsidRPr="00D605B8">
        <w:rPr>
          <w:lang w:eastAsia="en-AU"/>
        </w:rPr>
        <w:t>to assess items and proposals for change</w:t>
      </w:r>
      <w:r w:rsidRPr="004E3104">
        <w:t xml:space="preserve">. </w:t>
      </w:r>
      <w:r>
        <w:rPr>
          <w:lang w:eastAsia="en-AU"/>
        </w:rPr>
        <w:t>This a</w:t>
      </w:r>
      <w:r w:rsidR="00F155C4">
        <w:rPr>
          <w:lang w:eastAsia="en-AU"/>
        </w:rPr>
        <w:t>ssisted</w:t>
      </w:r>
      <w:r>
        <w:rPr>
          <w:lang w:eastAsia="en-AU"/>
        </w:rPr>
        <w:t xml:space="preserve"> </w:t>
      </w:r>
      <w:r w:rsidRPr="00D605B8">
        <w:rPr>
          <w:lang w:eastAsia="en-AU"/>
        </w:rPr>
        <w:t xml:space="preserve">the consumer representative on clinical committees and working groups </w:t>
      </w:r>
      <w:r>
        <w:rPr>
          <w:lang w:eastAsia="en-AU"/>
        </w:rPr>
        <w:t xml:space="preserve">to </w:t>
      </w:r>
      <w:r w:rsidRPr="00D605B8">
        <w:rPr>
          <w:lang w:eastAsia="en-AU"/>
        </w:rPr>
        <w:t xml:space="preserve">help safeguard and </w:t>
      </w:r>
      <w:r>
        <w:rPr>
          <w:lang w:eastAsia="en-AU"/>
        </w:rPr>
        <w:lastRenderedPageBreak/>
        <w:t>promote</w:t>
      </w:r>
      <w:r w:rsidRPr="00D605B8">
        <w:rPr>
          <w:lang w:eastAsia="en-AU"/>
        </w:rPr>
        <w:t xml:space="preserve"> the</w:t>
      </w:r>
      <w:r>
        <w:rPr>
          <w:lang w:eastAsia="en-AU"/>
        </w:rPr>
        <w:t xml:space="preserve"> </w:t>
      </w:r>
      <w:r w:rsidRPr="00D605B8">
        <w:rPr>
          <w:lang w:eastAsia="en-AU"/>
        </w:rPr>
        <w:t>consumer voice. This</w:t>
      </w:r>
      <w:r w:rsidR="00F155C4">
        <w:rPr>
          <w:lang w:eastAsia="en-AU"/>
        </w:rPr>
        <w:t xml:space="preserve"> approach</w:t>
      </w:r>
      <w:r>
        <w:rPr>
          <w:lang w:eastAsia="en-AU"/>
        </w:rPr>
        <w:t xml:space="preserve"> was </w:t>
      </w:r>
      <w:r w:rsidR="00F155C4">
        <w:rPr>
          <w:lang w:eastAsia="en-AU"/>
        </w:rPr>
        <w:t xml:space="preserve">also </w:t>
      </w:r>
      <w:r>
        <w:rPr>
          <w:lang w:eastAsia="en-AU"/>
        </w:rPr>
        <w:t xml:space="preserve">a </w:t>
      </w:r>
      <w:r w:rsidRPr="00D605B8">
        <w:rPr>
          <w:lang w:eastAsia="en-AU"/>
        </w:rPr>
        <w:t>timely reminder that the health system is primarily about service to</w:t>
      </w:r>
      <w:r>
        <w:rPr>
          <w:lang w:eastAsia="en-AU"/>
        </w:rPr>
        <w:t xml:space="preserve"> consumers</w:t>
      </w:r>
      <w:r w:rsidRPr="004E3104">
        <w:t>.</w:t>
      </w:r>
    </w:p>
    <w:p w14:paraId="3727D66A" w14:textId="77777777" w:rsidR="00706ED7" w:rsidRDefault="00706ED7" w:rsidP="004E3104">
      <w:pPr>
        <w:rPr>
          <w:lang w:eastAsia="en-AU"/>
        </w:rPr>
      </w:pPr>
    </w:p>
    <w:p w14:paraId="0E597481" w14:textId="77777777" w:rsidR="00706ED7" w:rsidRPr="004E3104" w:rsidRDefault="00706ED7" w:rsidP="004E3104">
      <w:r>
        <w:rPr>
          <w:lang w:eastAsia="en-AU"/>
        </w:rPr>
        <w:t xml:space="preserve">The below </w:t>
      </w:r>
      <w:r w:rsidR="007F5E2E">
        <w:rPr>
          <w:lang w:eastAsia="en-AU"/>
        </w:rPr>
        <w:t>outlines</w:t>
      </w:r>
      <w:r>
        <w:rPr>
          <w:lang w:eastAsia="en-AU"/>
        </w:rPr>
        <w:t xml:space="preserve"> the </w:t>
      </w:r>
      <w:r w:rsidR="006359AD">
        <w:rPr>
          <w:lang w:eastAsia="en-AU"/>
        </w:rPr>
        <w:t xml:space="preserve">types of questions </w:t>
      </w:r>
      <w:r>
        <w:rPr>
          <w:lang w:eastAsia="en-AU"/>
        </w:rPr>
        <w:t xml:space="preserve">applied </w:t>
      </w:r>
      <w:r w:rsidRPr="00D605B8">
        <w:rPr>
          <w:lang w:eastAsia="en-AU"/>
        </w:rPr>
        <w:t xml:space="preserve">during </w:t>
      </w:r>
      <w:r w:rsidR="006359AD">
        <w:rPr>
          <w:lang w:eastAsia="en-AU"/>
        </w:rPr>
        <w:t>clinical committee reviews</w:t>
      </w:r>
      <w:r w:rsidRPr="004E3104">
        <w:t>.</w:t>
      </w:r>
    </w:p>
    <w:p w14:paraId="18D74418" w14:textId="77777777" w:rsidR="00706ED7" w:rsidRPr="00D605B8" w:rsidRDefault="00706ED7" w:rsidP="004E3104">
      <w:pPr>
        <w:rPr>
          <w:lang w:eastAsia="en-AU"/>
        </w:rPr>
      </w:pPr>
    </w:p>
    <w:tbl>
      <w:tblPr>
        <w:tblStyle w:val="TableGrid"/>
        <w:tblW w:w="5000" w:type="pct"/>
        <w:shd w:val="clear" w:color="auto" w:fill="D9E2F3" w:themeFill="accent1" w:themeFillTint="33"/>
        <w:tblLook w:val="04A0" w:firstRow="1" w:lastRow="0" w:firstColumn="1" w:lastColumn="0" w:noHBand="0" w:noVBand="1"/>
      </w:tblPr>
      <w:tblGrid>
        <w:gridCol w:w="9622"/>
      </w:tblGrid>
      <w:tr w:rsidR="00706ED7" w:rsidRPr="00A268EE" w14:paraId="5B384677" w14:textId="77777777" w:rsidTr="00016817">
        <w:trPr>
          <w:trHeight w:val="3676"/>
        </w:trPr>
        <w:tc>
          <w:tcPr>
            <w:tcW w:w="5000" w:type="pct"/>
            <w:shd w:val="clear" w:color="auto" w:fill="D9E2F3" w:themeFill="accent1" w:themeFillTint="33"/>
          </w:tcPr>
          <w:p w14:paraId="155C0E49" w14:textId="77777777" w:rsidR="00782DFE" w:rsidRPr="004E3104" w:rsidRDefault="006359AD" w:rsidP="00F5536C">
            <w:pPr>
              <w:pStyle w:val="Heading5"/>
            </w:pPr>
            <w:r w:rsidRPr="00B074AC">
              <w:t>Examples of Questions to Focus Consumer Perspectives</w:t>
            </w:r>
          </w:p>
          <w:p w14:paraId="079CB787" w14:textId="77777777" w:rsidR="00706ED7" w:rsidRPr="00F5536C" w:rsidRDefault="00706ED7" w:rsidP="00F5536C">
            <w:r>
              <w:rPr>
                <w:lang w:eastAsia="en-AU"/>
              </w:rPr>
              <w:t xml:space="preserve">When reviewing recommendations to </w:t>
            </w:r>
            <w:r w:rsidRPr="00A268EE">
              <w:rPr>
                <w:lang w:eastAsia="en-AU"/>
              </w:rPr>
              <w:t>chang</w:t>
            </w:r>
            <w:r>
              <w:rPr>
                <w:lang w:eastAsia="en-AU"/>
              </w:rPr>
              <w:t>e or delete</w:t>
            </w:r>
            <w:r w:rsidRPr="00A268EE">
              <w:rPr>
                <w:lang w:eastAsia="en-AU"/>
              </w:rPr>
              <w:t xml:space="preserve"> MBS items, the consumer representative considered the following questions:</w:t>
            </w:r>
          </w:p>
          <w:p w14:paraId="22396194" w14:textId="77777777" w:rsidR="00706ED7" w:rsidRPr="00A268EE" w:rsidRDefault="00706ED7" w:rsidP="00AF4D23">
            <w:pPr>
              <w:pStyle w:val="Style1"/>
            </w:pPr>
            <w:r w:rsidRPr="00A268EE">
              <w:t>Would there be a positiv</w:t>
            </w:r>
            <w:r w:rsidR="0040095F">
              <w:t>e or negative impact on safety?</w:t>
            </w:r>
          </w:p>
          <w:p w14:paraId="0E6132B3" w14:textId="77777777" w:rsidR="00706ED7" w:rsidRPr="00A268EE" w:rsidRDefault="00706ED7" w:rsidP="00AF4D23">
            <w:pPr>
              <w:pStyle w:val="Style1"/>
            </w:pPr>
            <w:r w:rsidRPr="00A268EE">
              <w:t>Would there be a positive or negative impact on th</w:t>
            </w:r>
            <w:r w:rsidR="0040095F">
              <w:t>e quality of services provided?</w:t>
            </w:r>
          </w:p>
          <w:p w14:paraId="41E2BEE4" w14:textId="77777777" w:rsidR="00706ED7" w:rsidRPr="00A268EE" w:rsidRDefault="00706ED7" w:rsidP="00AF4D23">
            <w:pPr>
              <w:pStyle w:val="Style1"/>
            </w:pPr>
            <w:r w:rsidRPr="00A268EE">
              <w:t xml:space="preserve">Would there be any limitations on access, particularly for people living in rural and remote locations or people with special needs, including </w:t>
            </w:r>
            <w:r w:rsidR="000C2BA0">
              <w:t>Aboriginal and Torres Strait Islander people</w:t>
            </w:r>
            <w:r w:rsidR="0040095F">
              <w:t>?</w:t>
            </w:r>
          </w:p>
          <w:p w14:paraId="32C1FDB5" w14:textId="77777777" w:rsidR="00706ED7" w:rsidRPr="00A268EE" w:rsidRDefault="00706ED7" w:rsidP="00AF4D23">
            <w:pPr>
              <w:pStyle w:val="Style1"/>
            </w:pPr>
            <w:r w:rsidRPr="00A268EE">
              <w:t>Would the efficacy of the test or treatment (or sometimes a series of tests or treatments) be reduced or</w:t>
            </w:r>
            <w:r w:rsidR="0040095F">
              <w:t xml:space="preserve"> increased?</w:t>
            </w:r>
          </w:p>
          <w:p w14:paraId="572ECA2A" w14:textId="77777777" w:rsidR="00706ED7" w:rsidRPr="00A268EE" w:rsidRDefault="00706ED7" w:rsidP="00AF4D23">
            <w:pPr>
              <w:pStyle w:val="Style1"/>
            </w:pPr>
            <w:r w:rsidRPr="00A268EE">
              <w:t>Would the changes reduce or increase cost-effectiveness or future costs, and was there the po</w:t>
            </w:r>
            <w:r w:rsidR="0040095F">
              <w:t>tential for a perverse outcome?</w:t>
            </w:r>
          </w:p>
          <w:p w14:paraId="390E9D0D" w14:textId="77777777" w:rsidR="00706ED7" w:rsidRPr="00A268EE" w:rsidRDefault="00706ED7" w:rsidP="00AF4D23">
            <w:pPr>
              <w:pStyle w:val="Style1"/>
            </w:pPr>
            <w:r w:rsidRPr="00A268EE">
              <w:t>Would the change increase accountability by providing conditions against which servi</w:t>
            </w:r>
            <w:r w:rsidR="0040095F">
              <w:t>ce providers could be measured?</w:t>
            </w:r>
          </w:p>
          <w:p w14:paraId="00ABD5DE" w14:textId="77777777" w:rsidR="00706ED7" w:rsidRPr="00B7257D" w:rsidRDefault="00706ED7" w:rsidP="00F5536C">
            <w:pPr>
              <w:pStyle w:val="Style1"/>
              <w:spacing w:after="180"/>
              <w:rPr>
                <w:lang w:eastAsia="en-AU"/>
              </w:rPr>
            </w:pPr>
            <w:r w:rsidRPr="00B7257D">
              <w:t>Would the change increase data collection for research, monitoring and audit purposes?</w:t>
            </w:r>
          </w:p>
        </w:tc>
      </w:tr>
    </w:tbl>
    <w:p w14:paraId="18F43281" w14:textId="77777777" w:rsidR="00706ED7" w:rsidRDefault="00706ED7" w:rsidP="004E3104">
      <w:pPr>
        <w:rPr>
          <w:lang w:eastAsia="en-AU"/>
        </w:rPr>
      </w:pPr>
    </w:p>
    <w:p w14:paraId="6B4233AF" w14:textId="77777777" w:rsidR="00706ED7" w:rsidRPr="00DA3CC0" w:rsidRDefault="00706ED7" w:rsidP="004E3104">
      <w:pPr>
        <w:rPr>
          <w:lang w:eastAsia="en-AU"/>
        </w:rPr>
      </w:pPr>
      <w:r w:rsidRPr="00DA3CC0">
        <w:rPr>
          <w:lang w:eastAsia="en-AU"/>
        </w:rPr>
        <w:t xml:space="preserve">The Consumer Panel reflected on the experience of its members working on the MBS Review and developed a set of recommendations to ensure the MBS continues to place consumers at its centre. </w:t>
      </w:r>
      <w:r w:rsidR="00FC1062">
        <w:rPr>
          <w:lang w:eastAsia="en-AU"/>
        </w:rPr>
        <w:t>These are included in the Consumer Panel Final Report</w:t>
      </w:r>
      <w:r w:rsidR="0040095F">
        <w:rPr>
          <w:lang w:eastAsia="en-AU"/>
        </w:rPr>
        <w:t>.</w:t>
      </w:r>
    </w:p>
    <w:p w14:paraId="65C5C2F3" w14:textId="77777777" w:rsidR="00706ED7" w:rsidRPr="00DA3CC0" w:rsidRDefault="00706ED7" w:rsidP="004E3104">
      <w:pPr>
        <w:rPr>
          <w:lang w:eastAsia="en-AU"/>
        </w:rPr>
      </w:pPr>
    </w:p>
    <w:p w14:paraId="6ED4C036" w14:textId="77777777" w:rsidR="00706ED7" w:rsidRPr="00DA3CC0" w:rsidRDefault="00706ED7" w:rsidP="004E3104">
      <w:pPr>
        <w:rPr>
          <w:lang w:eastAsia="en-AU"/>
        </w:rPr>
      </w:pPr>
      <w:r w:rsidRPr="00DA3CC0">
        <w:rPr>
          <w:lang w:eastAsia="en-AU"/>
        </w:rPr>
        <w:t xml:space="preserve">It </w:t>
      </w:r>
      <w:r>
        <w:rPr>
          <w:lang w:eastAsia="en-AU"/>
        </w:rPr>
        <w:t xml:space="preserve">provided clear guidance on how </w:t>
      </w:r>
      <w:r w:rsidRPr="00DA3CC0">
        <w:rPr>
          <w:lang w:eastAsia="en-AU"/>
        </w:rPr>
        <w:t>future deliberations and decision</w:t>
      </w:r>
      <w:r>
        <w:rPr>
          <w:lang w:eastAsia="en-AU"/>
        </w:rPr>
        <w:t>s</w:t>
      </w:r>
      <w:r w:rsidRPr="00DA3CC0">
        <w:rPr>
          <w:lang w:eastAsia="en-AU"/>
        </w:rPr>
        <w:t xml:space="preserve"> on the listing of new health technologies, and </w:t>
      </w:r>
      <w:r w:rsidRPr="004C34C3">
        <w:rPr>
          <w:lang w:eastAsia="en-AU"/>
        </w:rPr>
        <w:t>any ongoing cycle of MBS Review</w:t>
      </w:r>
      <w:r w:rsidR="00407702">
        <w:rPr>
          <w:lang w:eastAsia="en-AU"/>
        </w:rPr>
        <w:t>,</w:t>
      </w:r>
      <w:r w:rsidRPr="004C34C3">
        <w:rPr>
          <w:lang w:eastAsia="en-AU"/>
        </w:rPr>
        <w:t xml:space="preserve"> should include consumers:</w:t>
      </w:r>
    </w:p>
    <w:p w14:paraId="72DED2F2" w14:textId="77777777" w:rsidR="00706ED7" w:rsidRPr="0011601F" w:rsidRDefault="00706ED7" w:rsidP="00AF4D23">
      <w:pPr>
        <w:pStyle w:val="Style1"/>
        <w:rPr>
          <w:lang w:eastAsia="en-AU"/>
        </w:rPr>
      </w:pPr>
      <w:r w:rsidRPr="0011601F">
        <w:rPr>
          <w:lang w:eastAsia="en-AU"/>
        </w:rPr>
        <w:t>Apply the Consumer Panel’s list of Principles which cover safety, quality, equity, and access and system responsiveness</w:t>
      </w:r>
    </w:p>
    <w:p w14:paraId="694F8D84" w14:textId="77777777" w:rsidR="00706ED7" w:rsidRPr="00B27577" w:rsidRDefault="00706ED7" w:rsidP="00AF4D23">
      <w:pPr>
        <w:pStyle w:val="Style1"/>
        <w:rPr>
          <w:lang w:eastAsia="en-AU"/>
        </w:rPr>
      </w:pPr>
      <w:r w:rsidRPr="00B27577">
        <w:rPr>
          <w:lang w:eastAsia="en-AU"/>
        </w:rPr>
        <w:t xml:space="preserve">Use the </w:t>
      </w:r>
      <w:hyperlink r:id="rId26" w:history="1">
        <w:r w:rsidRPr="00B27577">
          <w:rPr>
            <w:rStyle w:val="Hyperlink"/>
            <w:rFonts w:eastAsia="Times New Roman" w:cs="Calibri"/>
            <w:lang w:eastAsia="en-AU"/>
          </w:rPr>
          <w:t>Consumer Engagement Resource</w:t>
        </w:r>
      </w:hyperlink>
      <w:r w:rsidRPr="00B27577">
        <w:rPr>
          <w:lang w:eastAsia="en-AU"/>
        </w:rPr>
        <w:t xml:space="preserve"> to guide public consultations and inform consumer recruitment, induction and support</w:t>
      </w:r>
    </w:p>
    <w:p w14:paraId="2BF4E7AE" w14:textId="77777777" w:rsidR="00706ED7" w:rsidRPr="00DA3CC0" w:rsidRDefault="00706ED7" w:rsidP="00AF4D23">
      <w:pPr>
        <w:pStyle w:val="Style1"/>
      </w:pPr>
      <w:r>
        <w:t xml:space="preserve">Consider the </w:t>
      </w:r>
      <w:r w:rsidRPr="00DA3CC0">
        <w:t>consumer priorities as ke</w:t>
      </w:r>
      <w:r w:rsidRPr="004C34C3">
        <w:t>y drivers in future review</w:t>
      </w:r>
    </w:p>
    <w:p w14:paraId="6D68D92C" w14:textId="77777777" w:rsidR="00706ED7" w:rsidRDefault="00706ED7" w:rsidP="00AF4D23">
      <w:pPr>
        <w:pStyle w:val="Style1"/>
      </w:pPr>
      <w:r w:rsidRPr="00DA3CC0">
        <w:t>Continue a genuine, evidence-informed partnership between consumers, clinicians, researchers and policy-makers.</w:t>
      </w:r>
    </w:p>
    <w:p w14:paraId="6A605A74" w14:textId="77777777" w:rsidR="00A54502" w:rsidRPr="00DA3CC0" w:rsidRDefault="00A54502" w:rsidP="004E3104">
      <w:pPr>
        <w:rPr>
          <w:lang w:eastAsia="en-AU"/>
        </w:rPr>
      </w:pPr>
    </w:p>
    <w:p w14:paraId="0D7AFC85" w14:textId="77777777" w:rsidR="00706ED7" w:rsidRDefault="00706ED7" w:rsidP="004E3104">
      <w:pPr>
        <w:rPr>
          <w:lang w:eastAsia="en-AU"/>
        </w:rPr>
      </w:pPr>
      <w:r w:rsidRPr="00DA3CC0">
        <w:rPr>
          <w:lang w:eastAsia="en-AU"/>
        </w:rPr>
        <w:t xml:space="preserve">Despite the achievements in including patient considerations in the Review, </w:t>
      </w:r>
      <w:r w:rsidR="00C51DFC">
        <w:rPr>
          <w:lang w:eastAsia="en-AU"/>
        </w:rPr>
        <w:t xml:space="preserve">involving patients in their care remains an ongoing challenge. </w:t>
      </w:r>
      <w:r w:rsidR="00B34E31">
        <w:rPr>
          <w:lang w:eastAsia="en-AU"/>
        </w:rPr>
        <w:t>Meaningful consumer engagement will need to evolve if it is to deliver improved patient outcomes.</w:t>
      </w:r>
    </w:p>
    <w:p w14:paraId="42362EC4" w14:textId="77777777" w:rsidR="00706ED7" w:rsidRPr="00C3777C" w:rsidRDefault="00706ED7" w:rsidP="004E3104"/>
    <w:tbl>
      <w:tblPr>
        <w:tblStyle w:val="TableGrid"/>
        <w:tblW w:w="5000" w:type="pct"/>
        <w:shd w:val="clear" w:color="auto" w:fill="2F5496" w:themeFill="accent1" w:themeFillShade="BF"/>
        <w:tblLook w:val="04A0" w:firstRow="1" w:lastRow="0" w:firstColumn="1" w:lastColumn="0" w:noHBand="0" w:noVBand="1"/>
      </w:tblPr>
      <w:tblGrid>
        <w:gridCol w:w="9622"/>
      </w:tblGrid>
      <w:tr w:rsidR="00706ED7" w14:paraId="6233CB33" w14:textId="77777777" w:rsidTr="005B2FDB">
        <w:tc>
          <w:tcPr>
            <w:tcW w:w="5000" w:type="pct"/>
            <w:shd w:val="clear" w:color="auto" w:fill="2F5496" w:themeFill="accent1" w:themeFillShade="BF"/>
          </w:tcPr>
          <w:p w14:paraId="33ACF4BD" w14:textId="77777777" w:rsidR="00BA2B1D" w:rsidRPr="005B2FDB" w:rsidRDefault="00BA2B1D" w:rsidP="004E3104">
            <w:pPr>
              <w:pStyle w:val="Heading5"/>
              <w:keepNext w:val="0"/>
              <w:rPr>
                <w:color w:val="FFFFFF" w:themeColor="background1"/>
              </w:rPr>
            </w:pPr>
            <w:r w:rsidRPr="005B2FDB">
              <w:rPr>
                <w:color w:val="FFFFFF" w:themeColor="background1"/>
              </w:rPr>
              <w:t>Recommendation 1</w:t>
            </w:r>
          </w:p>
          <w:p w14:paraId="0D35C0D8" w14:textId="77777777" w:rsidR="00706ED7" w:rsidRPr="00BA2B1D" w:rsidRDefault="00706ED7" w:rsidP="00B074AC">
            <w:pPr>
              <w:spacing w:after="120"/>
              <w:rPr>
                <w:lang w:eastAsia="en-AU"/>
              </w:rPr>
            </w:pPr>
            <w:r w:rsidRPr="005B2FDB">
              <w:rPr>
                <w:color w:val="FFFFFF" w:themeColor="background1"/>
                <w:lang w:eastAsia="en-AU"/>
              </w:rPr>
              <w:t>Ensure all future reviews require consumer input and u</w:t>
            </w:r>
            <w:r w:rsidR="00B34E31" w:rsidRPr="005B2FDB">
              <w:rPr>
                <w:color w:val="FFFFFF" w:themeColor="background1"/>
                <w:lang w:eastAsia="en-AU"/>
              </w:rPr>
              <w:t>se</w:t>
            </w:r>
            <w:r w:rsidRPr="005B2FDB">
              <w:rPr>
                <w:color w:val="FFFFFF" w:themeColor="background1"/>
                <w:lang w:eastAsia="en-AU"/>
              </w:rPr>
              <w:t xml:space="preserve"> </w:t>
            </w:r>
            <w:r w:rsidR="00B34E31" w:rsidRPr="005B2FDB">
              <w:rPr>
                <w:color w:val="FFFFFF" w:themeColor="background1"/>
                <w:lang w:eastAsia="en-AU"/>
              </w:rPr>
              <w:t>a</w:t>
            </w:r>
            <w:r w:rsidRPr="005B2FDB">
              <w:rPr>
                <w:color w:val="FFFFFF" w:themeColor="background1"/>
                <w:lang w:eastAsia="en-AU"/>
              </w:rPr>
              <w:t xml:space="preserve"> consumer framework to enable a consistent and consumer focused approach.</w:t>
            </w:r>
          </w:p>
        </w:tc>
      </w:tr>
    </w:tbl>
    <w:p w14:paraId="78074E39" w14:textId="77777777" w:rsidR="00706ED7" w:rsidRPr="00B27577" w:rsidRDefault="00F6001E" w:rsidP="00B27577">
      <w:pPr>
        <w:pStyle w:val="Heading3"/>
      </w:pPr>
      <w:bookmarkStart w:id="65" w:name="_Toc48309933"/>
      <w:r w:rsidRPr="00B27577">
        <w:lastRenderedPageBreak/>
        <w:t xml:space="preserve">Issue: </w:t>
      </w:r>
      <w:r w:rsidR="00076776" w:rsidRPr="00B27577">
        <w:t>C</w:t>
      </w:r>
      <w:r w:rsidR="00706ED7" w:rsidRPr="00B27577">
        <w:t>oncerns about costs of care outside the public hospital system</w:t>
      </w:r>
      <w:bookmarkEnd w:id="65"/>
    </w:p>
    <w:p w14:paraId="4B50D3B9" w14:textId="77777777" w:rsidR="00706ED7" w:rsidRPr="004E3104" w:rsidRDefault="00706ED7" w:rsidP="004E3104">
      <w:r>
        <w:rPr>
          <w:lang w:eastAsia="en-AU"/>
        </w:rPr>
        <w:t xml:space="preserve">Throughout the </w:t>
      </w:r>
      <w:r w:rsidRPr="00D605B8">
        <w:rPr>
          <w:lang w:eastAsia="en-AU"/>
        </w:rPr>
        <w:t xml:space="preserve">review, consumers </w:t>
      </w:r>
      <w:r>
        <w:rPr>
          <w:lang w:eastAsia="en-AU"/>
        </w:rPr>
        <w:t xml:space="preserve">raised </w:t>
      </w:r>
      <w:r w:rsidRPr="00D605B8">
        <w:rPr>
          <w:lang w:eastAsia="en-AU"/>
        </w:rPr>
        <w:t>issues</w:t>
      </w:r>
      <w:r>
        <w:rPr>
          <w:lang w:eastAsia="en-AU"/>
        </w:rPr>
        <w:t xml:space="preserve"> around costs for treatment </w:t>
      </w:r>
      <w:r w:rsidRPr="00D605B8">
        <w:rPr>
          <w:lang w:eastAsia="en-AU"/>
        </w:rPr>
        <w:t>outside the public hospital system</w:t>
      </w:r>
      <w:r>
        <w:rPr>
          <w:lang w:eastAsia="en-AU"/>
        </w:rPr>
        <w:t>. In particular these issues </w:t>
      </w:r>
      <w:r w:rsidR="0040095F">
        <w:rPr>
          <w:lang w:eastAsia="en-AU"/>
        </w:rPr>
        <w:t>related to:</w:t>
      </w:r>
    </w:p>
    <w:p w14:paraId="76D73326" w14:textId="77777777" w:rsidR="00706ED7" w:rsidRPr="00AA49CD" w:rsidRDefault="00706ED7" w:rsidP="00AF4D23">
      <w:pPr>
        <w:pStyle w:val="Style1"/>
      </w:pPr>
      <w:r w:rsidRPr="00AA49CD">
        <w:t xml:space="preserve">Out of pocket </w:t>
      </w:r>
      <w:r>
        <w:t xml:space="preserve">(OOP) </w:t>
      </w:r>
      <w:r w:rsidRPr="00AA49CD">
        <w:t>costs</w:t>
      </w:r>
    </w:p>
    <w:p w14:paraId="38D23BEE" w14:textId="77777777" w:rsidR="00706ED7" w:rsidRDefault="00706ED7" w:rsidP="00AF4D23">
      <w:pPr>
        <w:pStyle w:val="Style1"/>
      </w:pPr>
      <w:r w:rsidRPr="00AA49CD">
        <w:t>Transparency of costs</w:t>
      </w:r>
      <w:r w:rsidR="0040095F">
        <w:t xml:space="preserve"> and informed financial consent</w:t>
      </w:r>
    </w:p>
    <w:p w14:paraId="7451EE80" w14:textId="77777777" w:rsidR="00706ED7" w:rsidRPr="00B27577" w:rsidRDefault="00706ED7" w:rsidP="00B27577">
      <w:pPr>
        <w:pStyle w:val="Heading4"/>
      </w:pPr>
      <w:bookmarkStart w:id="66" w:name="_Toc48309934"/>
      <w:r w:rsidRPr="00B27577">
        <w:t>Out</w:t>
      </w:r>
      <w:r w:rsidR="003668E5" w:rsidRPr="00B27577">
        <w:t xml:space="preserve"> </w:t>
      </w:r>
      <w:r w:rsidRPr="00B27577">
        <w:t>of</w:t>
      </w:r>
      <w:r w:rsidR="003668E5" w:rsidRPr="00B27577">
        <w:t xml:space="preserve"> </w:t>
      </w:r>
      <w:r w:rsidRPr="00B27577">
        <w:t>pocket costs</w:t>
      </w:r>
      <w:bookmarkEnd w:id="66"/>
    </w:p>
    <w:p w14:paraId="20A4F47B" w14:textId="20777E7B" w:rsidR="00706ED7" w:rsidRDefault="00706ED7">
      <w:pPr>
        <w:rPr>
          <w:lang w:eastAsia="en-AU"/>
        </w:rPr>
      </w:pPr>
      <w:r w:rsidRPr="00625C80">
        <w:rPr>
          <w:lang w:eastAsia="en-AU"/>
        </w:rPr>
        <w:t xml:space="preserve">When accessing healthcare </w:t>
      </w:r>
      <w:r>
        <w:rPr>
          <w:lang w:eastAsia="en-AU"/>
        </w:rPr>
        <w:t>outside the public hospital s</w:t>
      </w:r>
      <w:r w:rsidRPr="00D605B8">
        <w:rPr>
          <w:lang w:eastAsia="en-AU"/>
        </w:rPr>
        <w:t>ystem,</w:t>
      </w:r>
      <w:r>
        <w:rPr>
          <w:lang w:eastAsia="en-AU"/>
        </w:rPr>
        <w:t xml:space="preserve"> </w:t>
      </w:r>
      <w:r w:rsidRPr="00625C80">
        <w:rPr>
          <w:lang w:eastAsia="en-AU"/>
        </w:rPr>
        <w:t>most</w:t>
      </w:r>
      <w:r>
        <w:rPr>
          <w:lang w:eastAsia="en-AU"/>
        </w:rPr>
        <w:t xml:space="preserve"> </w:t>
      </w:r>
      <w:r w:rsidRPr="00625C80">
        <w:rPr>
          <w:lang w:eastAsia="en-AU"/>
        </w:rPr>
        <w:t>Australians</w:t>
      </w:r>
      <w:r>
        <w:rPr>
          <w:lang w:eastAsia="en-AU"/>
        </w:rPr>
        <w:t xml:space="preserve"> </w:t>
      </w:r>
      <w:r w:rsidRPr="00625C80">
        <w:rPr>
          <w:lang w:eastAsia="en-AU"/>
        </w:rPr>
        <w:t>experience</w:t>
      </w:r>
      <w:r>
        <w:rPr>
          <w:lang w:eastAsia="en-AU"/>
        </w:rPr>
        <w:t xml:space="preserve"> OOP </w:t>
      </w:r>
      <w:r w:rsidRPr="00625C80">
        <w:rPr>
          <w:lang w:eastAsia="en-AU"/>
        </w:rPr>
        <w:t>costs. </w:t>
      </w:r>
      <w:r>
        <w:rPr>
          <w:lang w:eastAsia="en-AU"/>
        </w:rPr>
        <w:t>OOP cost</w:t>
      </w:r>
      <w:r w:rsidR="00407702">
        <w:rPr>
          <w:lang w:eastAsia="en-AU"/>
        </w:rPr>
        <w:t>s</w:t>
      </w:r>
      <w:r>
        <w:rPr>
          <w:lang w:eastAsia="en-AU"/>
        </w:rPr>
        <w:t xml:space="preserve"> for consumers in the community setting is the difference between the practitioner fee and the MBS rebate. OOP costs for consumers in the private hospital setting is </w:t>
      </w:r>
      <w:r w:rsidRPr="00625C80">
        <w:rPr>
          <w:lang w:eastAsia="en-AU"/>
        </w:rPr>
        <w:t>the difference between the </w:t>
      </w:r>
      <w:r>
        <w:rPr>
          <w:lang w:eastAsia="en-AU"/>
        </w:rPr>
        <w:t>MBS</w:t>
      </w:r>
      <w:r w:rsidRPr="00625C80">
        <w:rPr>
          <w:lang w:eastAsia="en-AU"/>
        </w:rPr>
        <w:t xml:space="preserve"> rebate</w:t>
      </w:r>
      <w:r>
        <w:rPr>
          <w:lang w:eastAsia="en-AU"/>
        </w:rPr>
        <w:t xml:space="preserve"> together with the health insurer contribution</w:t>
      </w:r>
      <w:r w:rsidRPr="00625C80">
        <w:rPr>
          <w:lang w:eastAsia="en-AU"/>
        </w:rPr>
        <w:t xml:space="preserve"> and the fee set by the practitioner.</w:t>
      </w:r>
    </w:p>
    <w:p w14:paraId="7343D6DE" w14:textId="77777777" w:rsidR="00706ED7" w:rsidRDefault="00706ED7">
      <w:pPr>
        <w:rPr>
          <w:lang w:eastAsia="en-AU"/>
        </w:rPr>
      </w:pPr>
    </w:p>
    <w:p w14:paraId="0C96E7BB" w14:textId="17DC417C" w:rsidR="00706ED7" w:rsidRDefault="00706ED7">
      <w:pPr>
        <w:rPr>
          <w:lang w:eastAsia="en-AU"/>
        </w:rPr>
      </w:pPr>
      <w:r w:rsidRPr="00625C80">
        <w:rPr>
          <w:lang w:eastAsia="en-AU"/>
        </w:rPr>
        <w:t>A 2018 survey by the Consumers Health Forum of Australia found that one in six people undergoing cancer treatment were placed unde</w:t>
      </w:r>
      <w:r>
        <w:rPr>
          <w:lang w:eastAsia="en-AU"/>
        </w:rPr>
        <w:t xml:space="preserve">r an </w:t>
      </w:r>
      <w:r w:rsidRPr="00625C80">
        <w:rPr>
          <w:lang w:eastAsia="en-AU"/>
        </w:rPr>
        <w:t>unreasonable financial burden through </w:t>
      </w:r>
      <w:r>
        <w:rPr>
          <w:lang w:eastAsia="en-AU"/>
        </w:rPr>
        <w:t xml:space="preserve">OOP </w:t>
      </w:r>
      <w:r w:rsidRPr="00625C80">
        <w:rPr>
          <w:lang w:eastAsia="en-AU"/>
        </w:rPr>
        <w:t xml:space="preserve">costs, with some </w:t>
      </w:r>
      <w:r>
        <w:rPr>
          <w:lang w:eastAsia="en-AU"/>
        </w:rPr>
        <w:t>even needing</w:t>
      </w:r>
      <w:r w:rsidRPr="00625C80">
        <w:rPr>
          <w:lang w:eastAsia="en-AU"/>
        </w:rPr>
        <w:t xml:space="preserve"> to draw down on their superannuation to pay for the care</w:t>
      </w:r>
      <w:sdt>
        <w:sdtPr>
          <w:rPr>
            <w:lang w:eastAsia="en-AU"/>
          </w:rPr>
          <w:id w:val="1607152474"/>
          <w:citation/>
        </w:sdtPr>
        <w:sdtEndPr/>
        <w:sdtContent>
          <w:r w:rsidR="007C0A74" w:rsidRPr="00CD2512">
            <w:rPr>
              <w:lang w:eastAsia="en-AU"/>
            </w:rPr>
            <w:fldChar w:fldCharType="begin"/>
          </w:r>
          <w:r w:rsidR="00961A73">
            <w:rPr>
              <w:lang w:eastAsia="en-AU"/>
            </w:rPr>
            <w:instrText xml:space="preserve">CITATION Con18 \l 3081 </w:instrText>
          </w:r>
          <w:r w:rsidR="007C0A74" w:rsidRPr="00CD2512">
            <w:rPr>
              <w:lang w:eastAsia="en-AU"/>
            </w:rPr>
            <w:fldChar w:fldCharType="separate"/>
          </w:r>
          <w:r w:rsidR="005D4A52">
            <w:rPr>
              <w:noProof/>
              <w:lang w:eastAsia="en-AU"/>
            </w:rPr>
            <w:t xml:space="preserve"> (13)</w:t>
          </w:r>
          <w:r w:rsidR="007C0A74" w:rsidRPr="00CD2512">
            <w:rPr>
              <w:lang w:eastAsia="en-AU"/>
            </w:rPr>
            <w:fldChar w:fldCharType="end"/>
          </w:r>
        </w:sdtContent>
      </w:sdt>
      <w:r w:rsidRPr="00625C80">
        <w:rPr>
          <w:lang w:eastAsia="en-AU"/>
        </w:rPr>
        <w:t>.</w:t>
      </w:r>
      <w:r>
        <w:rPr>
          <w:lang w:eastAsia="en-AU"/>
        </w:rPr>
        <w:t xml:space="preserve"> It is also noted where services have been corporatised, OOP costs may be particularly onerous. An example of this is </w:t>
      </w:r>
      <w:r w:rsidR="007F7746">
        <w:rPr>
          <w:lang w:eastAsia="en-AU"/>
        </w:rPr>
        <w:t>invitro</w:t>
      </w:r>
      <w:r w:rsidR="002D339F">
        <w:rPr>
          <w:lang w:eastAsia="en-AU"/>
        </w:rPr>
        <w:t>-</w:t>
      </w:r>
      <w:r w:rsidR="007F7746">
        <w:rPr>
          <w:lang w:eastAsia="en-AU"/>
        </w:rPr>
        <w:t>fertilisation (</w:t>
      </w:r>
      <w:r w:rsidRPr="007F6776">
        <w:rPr>
          <w:lang w:eastAsia="en-AU"/>
        </w:rPr>
        <w:t>IVF</w:t>
      </w:r>
      <w:r w:rsidR="007F7746">
        <w:rPr>
          <w:lang w:eastAsia="en-AU"/>
        </w:rPr>
        <w:t>)</w:t>
      </w:r>
      <w:r>
        <w:rPr>
          <w:lang w:eastAsia="en-AU"/>
        </w:rPr>
        <w:t xml:space="preserve"> which </w:t>
      </w:r>
      <w:r w:rsidRPr="007F6776">
        <w:rPr>
          <w:lang w:eastAsia="en-AU"/>
        </w:rPr>
        <w:t xml:space="preserve">has been largely </w:t>
      </w:r>
      <w:r>
        <w:rPr>
          <w:lang w:eastAsia="en-AU"/>
        </w:rPr>
        <w:t xml:space="preserve">corporatised, so patients face </w:t>
      </w:r>
      <w:r w:rsidRPr="007F6776">
        <w:rPr>
          <w:lang w:eastAsia="en-AU"/>
        </w:rPr>
        <w:t>significant out of pocket costs</w:t>
      </w:r>
      <w:r>
        <w:rPr>
          <w:lang w:eastAsia="en-AU"/>
        </w:rPr>
        <w:t xml:space="preserve">. </w:t>
      </w:r>
      <w:r w:rsidR="00FC1062">
        <w:rPr>
          <w:lang w:eastAsia="en-AU"/>
        </w:rPr>
        <w:t xml:space="preserve">The </w:t>
      </w:r>
      <w:r w:rsidR="008C753F">
        <w:rPr>
          <w:lang w:eastAsia="en-AU"/>
        </w:rPr>
        <w:t xml:space="preserve">first cycle </w:t>
      </w:r>
      <w:r w:rsidR="00FC1062">
        <w:rPr>
          <w:lang w:eastAsia="en-AU"/>
        </w:rPr>
        <w:t xml:space="preserve">of IVF in Australia is estimated to have </w:t>
      </w:r>
      <w:r w:rsidR="008C753F">
        <w:rPr>
          <w:lang w:eastAsia="en-AU"/>
        </w:rPr>
        <w:t>OOP cost</w:t>
      </w:r>
      <w:r w:rsidR="00FC1062">
        <w:rPr>
          <w:lang w:eastAsia="en-AU"/>
        </w:rPr>
        <w:t>s</w:t>
      </w:r>
      <w:r w:rsidR="008C753F">
        <w:rPr>
          <w:lang w:eastAsia="en-AU"/>
        </w:rPr>
        <w:t xml:space="preserve"> </w:t>
      </w:r>
      <w:r w:rsidR="002C5B2D">
        <w:rPr>
          <w:lang w:eastAsia="en-AU"/>
        </w:rPr>
        <w:t>rang</w:t>
      </w:r>
      <w:r w:rsidR="00FC1062">
        <w:rPr>
          <w:lang w:eastAsia="en-AU"/>
        </w:rPr>
        <w:t>ing</w:t>
      </w:r>
      <w:r w:rsidR="002C5B2D">
        <w:rPr>
          <w:lang w:eastAsia="en-AU"/>
        </w:rPr>
        <w:t xml:space="preserve"> from approximately $4800</w:t>
      </w:r>
      <w:sdt>
        <w:sdtPr>
          <w:rPr>
            <w:lang w:eastAsia="en-AU"/>
          </w:rPr>
          <w:id w:val="-254291249"/>
          <w:citation/>
        </w:sdtPr>
        <w:sdtEndPr/>
        <w:sdtContent>
          <w:r w:rsidR="002C5B2D" w:rsidRPr="00CD2512">
            <w:rPr>
              <w:lang w:eastAsia="en-AU"/>
            </w:rPr>
            <w:fldChar w:fldCharType="begin"/>
          </w:r>
          <w:r w:rsidR="00961A73">
            <w:rPr>
              <w:lang w:eastAsia="en-AU"/>
            </w:rPr>
            <w:instrText xml:space="preserve">CITATION Mon20 \l 3081 </w:instrText>
          </w:r>
          <w:r w:rsidR="002C5B2D" w:rsidRPr="00CD2512">
            <w:rPr>
              <w:lang w:eastAsia="en-AU"/>
            </w:rPr>
            <w:fldChar w:fldCharType="separate"/>
          </w:r>
          <w:r w:rsidR="005D4A52">
            <w:rPr>
              <w:noProof/>
              <w:lang w:eastAsia="en-AU"/>
            </w:rPr>
            <w:t xml:space="preserve"> (14)</w:t>
          </w:r>
          <w:r w:rsidR="002C5B2D" w:rsidRPr="00CD2512">
            <w:rPr>
              <w:lang w:eastAsia="en-AU"/>
            </w:rPr>
            <w:fldChar w:fldCharType="end"/>
          </w:r>
        </w:sdtContent>
      </w:sdt>
      <w:r w:rsidR="002C5B2D">
        <w:rPr>
          <w:lang w:eastAsia="en-AU"/>
        </w:rPr>
        <w:t xml:space="preserve"> to $5100</w:t>
      </w:r>
      <w:sdt>
        <w:sdtPr>
          <w:rPr>
            <w:lang w:eastAsia="en-AU"/>
          </w:rPr>
          <w:id w:val="-2118437862"/>
          <w:citation/>
        </w:sdtPr>
        <w:sdtEndPr/>
        <w:sdtContent>
          <w:r w:rsidR="002C5B2D" w:rsidRPr="00CD2512">
            <w:rPr>
              <w:lang w:eastAsia="en-AU"/>
            </w:rPr>
            <w:fldChar w:fldCharType="begin"/>
          </w:r>
          <w:r w:rsidR="00961A73">
            <w:rPr>
              <w:lang w:eastAsia="en-AU"/>
            </w:rPr>
            <w:instrText xml:space="preserve">CITATION Gen20 \l 3081 </w:instrText>
          </w:r>
          <w:r w:rsidR="002C5B2D" w:rsidRPr="00CD2512">
            <w:rPr>
              <w:lang w:eastAsia="en-AU"/>
            </w:rPr>
            <w:fldChar w:fldCharType="separate"/>
          </w:r>
          <w:r w:rsidR="005D4A52">
            <w:rPr>
              <w:noProof/>
              <w:lang w:eastAsia="en-AU"/>
            </w:rPr>
            <w:t xml:space="preserve"> (15)</w:t>
          </w:r>
          <w:r w:rsidR="002C5B2D" w:rsidRPr="00CD2512">
            <w:rPr>
              <w:lang w:eastAsia="en-AU"/>
            </w:rPr>
            <w:fldChar w:fldCharType="end"/>
          </w:r>
        </w:sdtContent>
      </w:sdt>
      <w:r w:rsidR="002C5B2D">
        <w:rPr>
          <w:lang w:eastAsia="en-AU"/>
        </w:rPr>
        <w:t xml:space="preserve">. </w:t>
      </w:r>
      <w:r w:rsidR="00FC1062">
        <w:rPr>
          <w:lang w:eastAsia="en-AU"/>
        </w:rPr>
        <w:t>This does not include the cost of fees associated with diagnosing infertility</w:t>
      </w:r>
      <w:r w:rsidR="000326AF">
        <w:rPr>
          <w:lang w:eastAsia="en-AU"/>
        </w:rPr>
        <w:t>, or the medications required</w:t>
      </w:r>
      <w:r w:rsidR="00FC1062">
        <w:rPr>
          <w:lang w:eastAsia="en-AU"/>
        </w:rPr>
        <w:t xml:space="preserve">. </w:t>
      </w:r>
      <w:r>
        <w:rPr>
          <w:lang w:eastAsia="en-AU"/>
        </w:rPr>
        <w:t>The emotional toll of treatment</w:t>
      </w:r>
      <w:r w:rsidR="00FC1062">
        <w:rPr>
          <w:lang w:eastAsia="en-AU"/>
        </w:rPr>
        <w:t xml:space="preserve">, including the pressure of potential failure or the joy of success, </w:t>
      </w:r>
      <w:r>
        <w:rPr>
          <w:lang w:eastAsia="en-AU"/>
        </w:rPr>
        <w:t>leaves few feeling able to complain about the expense.</w:t>
      </w:r>
    </w:p>
    <w:p w14:paraId="1444A5C3" w14:textId="77777777" w:rsidR="00706ED7" w:rsidRDefault="00706ED7">
      <w:pPr>
        <w:rPr>
          <w:lang w:eastAsia="en-AU"/>
        </w:rPr>
      </w:pPr>
    </w:p>
    <w:p w14:paraId="2897DF7E" w14:textId="317521A4" w:rsidR="004E3104" w:rsidRDefault="00706ED7">
      <w:pPr>
        <w:rPr>
          <w:lang w:eastAsia="en-AU"/>
        </w:rPr>
      </w:pPr>
      <w:r w:rsidRPr="009120D2">
        <w:rPr>
          <w:lang w:eastAsia="en-AU"/>
        </w:rPr>
        <w:t>According to the A</w:t>
      </w:r>
      <w:r w:rsidR="00DB368F" w:rsidRPr="009120D2">
        <w:rPr>
          <w:lang w:eastAsia="en-AU"/>
        </w:rPr>
        <w:t xml:space="preserve">ustralian </w:t>
      </w:r>
      <w:r w:rsidRPr="009120D2">
        <w:rPr>
          <w:lang w:eastAsia="en-AU"/>
        </w:rPr>
        <w:t>I</w:t>
      </w:r>
      <w:r w:rsidR="00DB368F" w:rsidRPr="009120D2">
        <w:rPr>
          <w:lang w:eastAsia="en-AU"/>
        </w:rPr>
        <w:t xml:space="preserve">nstitute of </w:t>
      </w:r>
      <w:r w:rsidRPr="009120D2">
        <w:rPr>
          <w:lang w:eastAsia="en-AU"/>
        </w:rPr>
        <w:t>H</w:t>
      </w:r>
      <w:r w:rsidR="00DB368F" w:rsidRPr="009120D2">
        <w:rPr>
          <w:lang w:eastAsia="en-AU"/>
        </w:rPr>
        <w:t xml:space="preserve">ealth and </w:t>
      </w:r>
      <w:r w:rsidRPr="009120D2">
        <w:rPr>
          <w:lang w:eastAsia="en-AU"/>
        </w:rPr>
        <w:t>W</w:t>
      </w:r>
      <w:r w:rsidR="00DB368F" w:rsidRPr="009120D2">
        <w:rPr>
          <w:lang w:eastAsia="en-AU"/>
        </w:rPr>
        <w:t>elfare</w:t>
      </w:r>
      <w:r w:rsidR="00FC003F" w:rsidRPr="009120D2">
        <w:rPr>
          <w:lang w:eastAsia="en-AU"/>
        </w:rPr>
        <w:t xml:space="preserve"> (AIHW)</w:t>
      </w:r>
      <w:r w:rsidRPr="009120D2">
        <w:rPr>
          <w:lang w:eastAsia="en-AU"/>
        </w:rPr>
        <w:t>,</w:t>
      </w:r>
      <w:r w:rsidR="009120D2">
        <w:rPr>
          <w:rStyle w:val="FootnoteReference"/>
          <w:rFonts w:ascii="Calibri" w:eastAsia="Times New Roman" w:hAnsi="Calibri" w:cs="Calibri"/>
          <w:lang w:eastAsia="en-AU"/>
        </w:rPr>
        <w:t xml:space="preserve"> </w:t>
      </w:r>
      <w:r w:rsidRPr="009120D2">
        <w:rPr>
          <w:lang w:eastAsia="en-AU"/>
        </w:rPr>
        <w:t>t</w:t>
      </w:r>
      <w:r w:rsidR="009120D2" w:rsidRPr="009120D2">
        <w:rPr>
          <w:lang w:eastAsia="en-AU"/>
        </w:rPr>
        <w:t>he contribution by individuals to total health spending r</w:t>
      </w:r>
      <w:r w:rsidRPr="009120D2">
        <w:rPr>
          <w:lang w:eastAsia="en-AU"/>
        </w:rPr>
        <w:t>each</w:t>
      </w:r>
      <w:r w:rsidR="009120D2" w:rsidRPr="009120D2">
        <w:rPr>
          <w:lang w:eastAsia="en-AU"/>
        </w:rPr>
        <w:t>ed</w:t>
      </w:r>
      <w:r w:rsidRPr="009120D2">
        <w:rPr>
          <w:lang w:eastAsia="en-AU"/>
        </w:rPr>
        <w:t xml:space="preserve"> $30.6 billion in 2017-18.</w:t>
      </w:r>
      <w:r w:rsidR="00F514A0">
        <w:rPr>
          <w:lang w:eastAsia="en-AU"/>
        </w:rPr>
        <w:t xml:space="preserve"> </w:t>
      </w:r>
      <w:r w:rsidR="009120D2" w:rsidRPr="009120D2">
        <w:rPr>
          <w:lang w:eastAsia="en-AU"/>
        </w:rPr>
        <w:t>This</w:t>
      </w:r>
      <w:r w:rsidR="009120D2">
        <w:rPr>
          <w:lang w:eastAsia="en-AU"/>
        </w:rPr>
        <w:t xml:space="preserve"> increasing burden on patients may lead to some individuals avoiding care. Often, they may be the </w:t>
      </w:r>
      <w:r w:rsidRPr="00D605B8">
        <w:rPr>
          <w:lang w:eastAsia="en-AU"/>
        </w:rPr>
        <w:t xml:space="preserve">most in need. Delaying or foregoing care means when they do visit their doctor, their condition may be much worse than if they had presented earlier. This can affect long-term health outcomes and </w:t>
      </w:r>
      <w:r w:rsidR="004E3104">
        <w:rPr>
          <w:lang w:eastAsia="en-AU"/>
        </w:rPr>
        <w:t>lead to higher costs over time.</w:t>
      </w:r>
    </w:p>
    <w:p w14:paraId="65659A58" w14:textId="77777777" w:rsidR="004E3104" w:rsidRDefault="004E3104">
      <w:pPr>
        <w:rPr>
          <w:lang w:eastAsia="en-AU"/>
        </w:rPr>
      </w:pPr>
    </w:p>
    <w:p w14:paraId="05DF1D4E" w14:textId="77777777" w:rsidR="004E3104" w:rsidRDefault="00706ED7">
      <w:pPr>
        <w:rPr>
          <w:lang w:eastAsia="en-AU"/>
        </w:rPr>
      </w:pPr>
      <w:r>
        <w:rPr>
          <w:lang w:eastAsia="en-AU"/>
        </w:rPr>
        <w:t>Consumers frequently choose to receive private care, with no real understanding of the possible costs and little time or knowledge</w:t>
      </w:r>
      <w:r w:rsidR="004E3104">
        <w:rPr>
          <w:lang w:eastAsia="en-AU"/>
        </w:rPr>
        <w:t xml:space="preserve"> to compare providers or costs.</w:t>
      </w:r>
    </w:p>
    <w:p w14:paraId="5B73EC10" w14:textId="77777777" w:rsidR="004E3104" w:rsidRDefault="004E3104">
      <w:pPr>
        <w:rPr>
          <w:lang w:eastAsia="en-AU"/>
        </w:rPr>
      </w:pPr>
    </w:p>
    <w:p w14:paraId="0933FA88" w14:textId="77777777" w:rsidR="004E3104" w:rsidRDefault="00706ED7">
      <w:pPr>
        <w:rPr>
          <w:lang w:eastAsia="en-AU"/>
        </w:rPr>
      </w:pPr>
      <w:r>
        <w:rPr>
          <w:lang w:eastAsia="en-AU"/>
        </w:rPr>
        <w:t>Consumers are concerned about the magnitude of OOPs as well as the process of billing. Consumers often indicate that they are distressed by multiple invoices from several providers including consultations, procedures and diagnostic tests. They are unsure when the final invoice will arrive and often</w:t>
      </w:r>
      <w:r w:rsidR="00EC7CC3">
        <w:rPr>
          <w:lang w:eastAsia="en-AU"/>
        </w:rPr>
        <w:t xml:space="preserve"> </w:t>
      </w:r>
      <w:r>
        <w:rPr>
          <w:lang w:eastAsia="en-AU"/>
        </w:rPr>
        <w:t>they are unaware that they will be invoiced by some providers, such as surgical assistants. This causes considerable uncertainty and stress when the</w:t>
      </w:r>
      <w:r w:rsidR="004E3104">
        <w:rPr>
          <w:lang w:eastAsia="en-AU"/>
        </w:rPr>
        <w:t>y are at their most vulnerable.</w:t>
      </w:r>
    </w:p>
    <w:p w14:paraId="2A1EE948" w14:textId="77777777" w:rsidR="004E3104" w:rsidRDefault="004E3104">
      <w:pPr>
        <w:rPr>
          <w:lang w:eastAsia="en-AU"/>
        </w:rPr>
      </w:pPr>
    </w:p>
    <w:p w14:paraId="7EE839A2" w14:textId="77777777" w:rsidR="00706ED7" w:rsidRDefault="00706ED7">
      <w:pPr>
        <w:rPr>
          <w:lang w:eastAsia="en-AU"/>
        </w:rPr>
      </w:pPr>
      <w:r>
        <w:rPr>
          <w:lang w:eastAsia="en-AU"/>
        </w:rPr>
        <w:t xml:space="preserve">Although </w:t>
      </w:r>
      <w:r w:rsidR="00F55DB1">
        <w:rPr>
          <w:lang w:eastAsia="en-AU"/>
        </w:rPr>
        <w:t xml:space="preserve">some degree of </w:t>
      </w:r>
      <w:r w:rsidRPr="00D605B8">
        <w:rPr>
          <w:lang w:eastAsia="en-AU"/>
        </w:rPr>
        <w:t xml:space="preserve">OOP costs </w:t>
      </w:r>
      <w:r w:rsidR="00F55DB1">
        <w:rPr>
          <w:lang w:eastAsia="en-AU"/>
        </w:rPr>
        <w:t xml:space="preserve">has </w:t>
      </w:r>
      <w:r w:rsidRPr="00D605B8">
        <w:rPr>
          <w:lang w:eastAsia="en-AU"/>
        </w:rPr>
        <w:t>always been an issue, the</w:t>
      </w:r>
      <w:r>
        <w:rPr>
          <w:lang w:eastAsia="en-AU"/>
        </w:rPr>
        <w:t>ir increasing</w:t>
      </w:r>
      <w:r w:rsidRPr="00D605B8">
        <w:rPr>
          <w:lang w:eastAsia="en-AU"/>
        </w:rPr>
        <w:t xml:space="preserve"> magnitude</w:t>
      </w:r>
      <w:r>
        <w:rPr>
          <w:lang w:eastAsia="en-AU"/>
        </w:rPr>
        <w:t xml:space="preserve"> </w:t>
      </w:r>
      <w:r w:rsidRPr="00D605B8">
        <w:rPr>
          <w:lang w:eastAsia="en-AU"/>
        </w:rPr>
        <w:t xml:space="preserve">has led to </w:t>
      </w:r>
      <w:r>
        <w:rPr>
          <w:lang w:eastAsia="en-AU"/>
        </w:rPr>
        <w:t>greater impact</w:t>
      </w:r>
      <w:r w:rsidRPr="00D605B8">
        <w:rPr>
          <w:lang w:eastAsia="en-AU"/>
        </w:rPr>
        <w:t xml:space="preserve"> on consumers and their families. </w:t>
      </w:r>
      <w:r>
        <w:rPr>
          <w:lang w:eastAsia="en-AU"/>
        </w:rPr>
        <w:t xml:space="preserve">There </w:t>
      </w:r>
      <w:r w:rsidRPr="007F6776">
        <w:rPr>
          <w:lang w:eastAsia="en-AU"/>
        </w:rPr>
        <w:t xml:space="preserve">are </w:t>
      </w:r>
      <w:r>
        <w:rPr>
          <w:lang w:eastAsia="en-AU"/>
        </w:rPr>
        <w:t xml:space="preserve">several </w:t>
      </w:r>
      <w:r w:rsidRPr="007F6776">
        <w:rPr>
          <w:lang w:eastAsia="en-AU"/>
        </w:rPr>
        <w:t>reasons for the size and variability of OOPs</w:t>
      </w:r>
      <w:r>
        <w:rPr>
          <w:lang w:eastAsia="en-AU"/>
        </w:rPr>
        <w:t xml:space="preserve">, including limited MBS indexation, </w:t>
      </w:r>
      <w:r w:rsidRPr="007F6776">
        <w:rPr>
          <w:lang w:eastAsia="en-AU"/>
        </w:rPr>
        <w:t>burgeoning technology, more complex treatment regimens, ag</w:t>
      </w:r>
      <w:r w:rsidR="00407702">
        <w:rPr>
          <w:lang w:eastAsia="en-AU"/>
        </w:rPr>
        <w:t>e</w:t>
      </w:r>
      <w:r w:rsidRPr="007F6776">
        <w:rPr>
          <w:lang w:eastAsia="en-AU"/>
        </w:rPr>
        <w:t>ing population and chronic disease and doctor behaviour.</w:t>
      </w:r>
    </w:p>
    <w:p w14:paraId="2DF7EAD2" w14:textId="77777777" w:rsidR="00706ED7" w:rsidRPr="00625C80" w:rsidRDefault="00706ED7">
      <w:pPr>
        <w:rPr>
          <w:lang w:eastAsia="en-AU"/>
        </w:rPr>
      </w:pPr>
      <w:r w:rsidRPr="00625C80">
        <w:rPr>
          <w:lang w:eastAsia="en-AU"/>
        </w:rPr>
        <w:t> </w:t>
      </w:r>
    </w:p>
    <w:p w14:paraId="1AF85495" w14:textId="39AF2FFE" w:rsidR="004E3104" w:rsidRDefault="00706ED7">
      <w:pPr>
        <w:rPr>
          <w:lang w:eastAsia="en-AU"/>
        </w:rPr>
      </w:pPr>
      <w:r w:rsidRPr="00625C80">
        <w:rPr>
          <w:lang w:eastAsia="en-AU"/>
        </w:rPr>
        <w:t>The Taskforce notes that the MBS is limited in its ability, through rebates, to influence </w:t>
      </w:r>
      <w:r>
        <w:rPr>
          <w:lang w:eastAsia="en-AU"/>
        </w:rPr>
        <w:t xml:space="preserve">consumer </w:t>
      </w:r>
      <w:r w:rsidR="00DE5D18">
        <w:rPr>
          <w:lang w:eastAsia="en-AU"/>
        </w:rPr>
        <w:t>related health</w:t>
      </w:r>
      <w:r w:rsidRPr="00625C80">
        <w:rPr>
          <w:lang w:eastAsia="en-AU"/>
        </w:rPr>
        <w:t>care expenses</w:t>
      </w:r>
      <w:r w:rsidR="007C0A74">
        <w:rPr>
          <w:lang w:eastAsia="en-AU"/>
        </w:rPr>
        <w:t xml:space="preserve">, </w:t>
      </w:r>
      <w:r w:rsidRPr="00625C80">
        <w:rPr>
          <w:lang w:eastAsia="en-AU"/>
        </w:rPr>
        <w:t>as practitioners are leg</w:t>
      </w:r>
      <w:r w:rsidRPr="00D605B8">
        <w:rPr>
          <w:lang w:eastAsia="en-AU"/>
        </w:rPr>
        <w:t>ally able </w:t>
      </w:r>
      <w:r>
        <w:rPr>
          <w:lang w:eastAsia="en-AU"/>
        </w:rPr>
        <w:t xml:space="preserve">to set </w:t>
      </w:r>
      <w:r w:rsidRPr="00D605B8">
        <w:rPr>
          <w:lang w:eastAsia="en-AU"/>
        </w:rPr>
        <w:t>their fees unrelated to the MBS schedule. </w:t>
      </w:r>
      <w:r w:rsidR="008B0501">
        <w:rPr>
          <w:lang w:eastAsia="en-AU"/>
        </w:rPr>
        <w:t xml:space="preserve">While Taskforce recommendations focused primarily on providing clinical advice on services, it </w:t>
      </w:r>
      <w:r w:rsidR="008B0501" w:rsidRPr="00E70007">
        <w:rPr>
          <w:lang w:eastAsia="en-AU"/>
        </w:rPr>
        <w:t xml:space="preserve">also, on occasion, </w:t>
      </w:r>
      <w:r w:rsidR="00E70007" w:rsidRPr="00E70007">
        <w:rPr>
          <w:lang w:eastAsia="en-AU"/>
        </w:rPr>
        <w:t>made recommendations to address</w:t>
      </w:r>
      <w:r w:rsidR="002D339F" w:rsidRPr="00E70007">
        <w:rPr>
          <w:lang w:eastAsia="en-AU"/>
        </w:rPr>
        <w:t xml:space="preserve"> inappropriate rebates</w:t>
      </w:r>
      <w:r w:rsidR="00FC1062" w:rsidRPr="00E70007">
        <w:rPr>
          <w:lang w:eastAsia="en-AU"/>
        </w:rPr>
        <w:t xml:space="preserve">. </w:t>
      </w:r>
      <w:r w:rsidR="002D339F" w:rsidRPr="00E70007">
        <w:rPr>
          <w:lang w:eastAsia="en-AU"/>
        </w:rPr>
        <w:t xml:space="preserve">In some </w:t>
      </w:r>
      <w:r w:rsidR="002D339F" w:rsidRPr="00E70007">
        <w:rPr>
          <w:lang w:eastAsia="en-AU"/>
        </w:rPr>
        <w:lastRenderedPageBreak/>
        <w:t xml:space="preserve">cases, this meant recommending reductions, but in other areas the Taskforce made recommendations to increase </w:t>
      </w:r>
      <w:r w:rsidR="004E3104">
        <w:rPr>
          <w:lang w:eastAsia="en-AU"/>
        </w:rPr>
        <w:t>rebates.</w:t>
      </w:r>
    </w:p>
    <w:p w14:paraId="10D0EB48" w14:textId="77777777" w:rsidR="00F514A0" w:rsidRDefault="00F514A0">
      <w:pPr>
        <w:rPr>
          <w:lang w:eastAsia="en-AU"/>
        </w:rPr>
      </w:pPr>
    </w:p>
    <w:p w14:paraId="43D186E2" w14:textId="77777777" w:rsidR="00FC1062" w:rsidRPr="009A6E29" w:rsidRDefault="00E03EC8">
      <w:pPr>
        <w:rPr>
          <w:lang w:eastAsia="en-AU"/>
        </w:rPr>
      </w:pPr>
      <w:r w:rsidRPr="00E03EC8">
        <w:rPr>
          <w:lang w:eastAsia="en-AU"/>
        </w:rPr>
        <w:t xml:space="preserve">For example, following Taskforce advice, the Government increased the rebate for selected </w:t>
      </w:r>
      <w:r w:rsidR="00AA7AC5">
        <w:rPr>
          <w:lang w:eastAsia="en-AU"/>
        </w:rPr>
        <w:t xml:space="preserve">minor </w:t>
      </w:r>
      <w:r w:rsidRPr="00E03EC8">
        <w:rPr>
          <w:lang w:eastAsia="en-AU"/>
        </w:rPr>
        <w:t>procedures performed by GPs, so that the GP rebates are aligned with specialist rebates, and benefits are provided on the basis of the procedure and not the practitioner who performs it.</w:t>
      </w:r>
    </w:p>
    <w:p w14:paraId="58307320" w14:textId="77777777" w:rsidR="00706ED7" w:rsidRPr="00D605B8" w:rsidRDefault="00706ED7">
      <w:pPr>
        <w:rPr>
          <w:lang w:eastAsia="en-AU"/>
        </w:rPr>
      </w:pPr>
    </w:p>
    <w:p w14:paraId="55BD8976" w14:textId="71637C6B" w:rsidR="0028263C" w:rsidRDefault="00706ED7">
      <w:pPr>
        <w:rPr>
          <w:lang w:eastAsia="en-AU"/>
        </w:rPr>
      </w:pPr>
      <w:r w:rsidRPr="00D605B8">
        <w:rPr>
          <w:lang w:eastAsia="en-AU"/>
        </w:rPr>
        <w:t>A number of options are available</w:t>
      </w:r>
      <w:r>
        <w:rPr>
          <w:lang w:eastAsia="en-AU"/>
        </w:rPr>
        <w:t xml:space="preserve"> to reduce </w:t>
      </w:r>
      <w:r w:rsidR="00407702">
        <w:rPr>
          <w:lang w:eastAsia="en-AU"/>
        </w:rPr>
        <w:t>c</w:t>
      </w:r>
      <w:r>
        <w:rPr>
          <w:lang w:eastAsia="en-AU"/>
        </w:rPr>
        <w:t>onsumer OOPs</w:t>
      </w:r>
      <w:r w:rsidR="00FC1062">
        <w:rPr>
          <w:lang w:eastAsia="en-AU"/>
        </w:rPr>
        <w:t xml:space="preserve"> </w:t>
      </w:r>
      <w:r w:rsidR="00F514A0">
        <w:rPr>
          <w:lang w:eastAsia="en-AU"/>
        </w:rPr>
        <w:t xml:space="preserve">which </w:t>
      </w:r>
      <w:r w:rsidR="00FC1062">
        <w:rPr>
          <w:lang w:eastAsia="en-AU"/>
        </w:rPr>
        <w:t>include</w:t>
      </w:r>
      <w:r w:rsidR="00997400">
        <w:rPr>
          <w:lang w:eastAsia="en-AU"/>
        </w:rPr>
        <w:t xml:space="preserve"> but are not limited to </w:t>
      </w:r>
      <w:r w:rsidRPr="00DA3CC0">
        <w:rPr>
          <w:lang w:eastAsia="en-AU"/>
        </w:rPr>
        <w:t>Medicare Safety Nets</w:t>
      </w:r>
      <w:r w:rsidR="00997400">
        <w:rPr>
          <w:lang w:eastAsia="en-AU"/>
        </w:rPr>
        <w:t xml:space="preserve"> which have been </w:t>
      </w:r>
      <w:r>
        <w:rPr>
          <w:lang w:eastAsia="en-AU"/>
        </w:rPr>
        <w:t>in place</w:t>
      </w:r>
      <w:r w:rsidRPr="00DA3CC0">
        <w:rPr>
          <w:lang w:eastAsia="en-AU"/>
        </w:rPr>
        <w:t xml:space="preserve"> for some time </w:t>
      </w:r>
      <w:r>
        <w:rPr>
          <w:lang w:eastAsia="en-AU"/>
        </w:rPr>
        <w:t xml:space="preserve">with </w:t>
      </w:r>
      <w:r w:rsidRPr="00DA3CC0">
        <w:rPr>
          <w:lang w:eastAsia="en-AU"/>
        </w:rPr>
        <w:t xml:space="preserve">further changes </w:t>
      </w:r>
      <w:r>
        <w:rPr>
          <w:lang w:eastAsia="en-AU"/>
        </w:rPr>
        <w:t>under c</w:t>
      </w:r>
      <w:r w:rsidRPr="00DA3CC0">
        <w:rPr>
          <w:lang w:eastAsia="en-AU"/>
        </w:rPr>
        <w:t>onsider</w:t>
      </w:r>
      <w:r>
        <w:rPr>
          <w:lang w:eastAsia="en-AU"/>
        </w:rPr>
        <w:t>ation (see below)</w:t>
      </w:r>
      <w:r w:rsidR="00997400">
        <w:rPr>
          <w:lang w:eastAsia="en-AU"/>
        </w:rPr>
        <w:t>, or actions outside the MBS which do not lower the quality of care. The Taskforce noted the work undertaken by the Ministerial Advisory Committee on Out of Pocket Costs to inform this work.</w:t>
      </w:r>
    </w:p>
    <w:p w14:paraId="634F50DA" w14:textId="77777777" w:rsidR="00E5501D" w:rsidRPr="005B41A6" w:rsidRDefault="00E5501D">
      <w:pPr>
        <w:rPr>
          <w:lang w:eastAsia="en-AU"/>
        </w:rPr>
      </w:pPr>
    </w:p>
    <w:tbl>
      <w:tblPr>
        <w:tblStyle w:val="TableGrid"/>
        <w:tblW w:w="0" w:type="auto"/>
        <w:shd w:val="clear" w:color="auto" w:fill="D9E2F3" w:themeFill="accent1" w:themeFillTint="33"/>
        <w:tblLook w:val="04A0" w:firstRow="1" w:lastRow="0" w:firstColumn="1" w:lastColumn="0" w:noHBand="0" w:noVBand="1"/>
      </w:tblPr>
      <w:tblGrid>
        <w:gridCol w:w="9622"/>
      </w:tblGrid>
      <w:tr w:rsidR="00E5501D" w14:paraId="4A9A0B70" w14:textId="77777777" w:rsidTr="00016817">
        <w:tc>
          <w:tcPr>
            <w:tcW w:w="9622" w:type="dxa"/>
            <w:shd w:val="clear" w:color="auto" w:fill="D9E2F3" w:themeFill="accent1" w:themeFillTint="33"/>
          </w:tcPr>
          <w:p w14:paraId="74DDA4FE" w14:textId="77777777" w:rsidR="009F6438" w:rsidRDefault="00E5501D" w:rsidP="00D52C2B">
            <w:pPr>
              <w:pStyle w:val="Heading5"/>
              <w:rPr>
                <w:rFonts w:eastAsia="Calibri"/>
              </w:rPr>
            </w:pPr>
            <w:r w:rsidRPr="004E3104">
              <w:rPr>
                <w:rFonts w:eastAsia="Calibri"/>
              </w:rPr>
              <w:t>Extended Medicare Safety Net (EMSN)</w:t>
            </w:r>
          </w:p>
          <w:p w14:paraId="760F9064" w14:textId="32D9E651" w:rsidR="00E5501D" w:rsidRDefault="00E5501D" w:rsidP="00D52C2B">
            <w:pPr>
              <w:rPr>
                <w:lang w:eastAsia="en-AU"/>
              </w:rPr>
            </w:pPr>
            <w:r w:rsidRPr="00E5501D">
              <w:rPr>
                <w:lang w:eastAsia="en-AU"/>
              </w:rPr>
              <w:t>The EMSN was introduced in 2004 to make medical services more affordable for those with high out-of-</w:t>
            </w:r>
            <w:r w:rsidR="006C5241">
              <w:rPr>
                <w:lang w:eastAsia="en-AU"/>
              </w:rPr>
              <w:t>pocket (OOP)</w:t>
            </w:r>
            <w:r w:rsidRPr="00E5501D">
              <w:rPr>
                <w:lang w:eastAsia="en-AU"/>
              </w:rPr>
              <w:t xml:space="preserve"> costs particularly those with complex and high healthcare needs. The EMSN pays up to 80 per cent of out-of-hospital OOP costs once a threshold has b</w:t>
            </w:r>
            <w:r w:rsidR="0040095F">
              <w:rPr>
                <w:lang w:eastAsia="en-AU"/>
              </w:rPr>
              <w:t>een reached in a calendar year.</w:t>
            </w:r>
          </w:p>
          <w:p w14:paraId="4E2350BA" w14:textId="77777777" w:rsidR="00D52C2B" w:rsidRDefault="00D52C2B" w:rsidP="00D52C2B">
            <w:pPr>
              <w:rPr>
                <w:lang w:eastAsia="en-AU"/>
              </w:rPr>
            </w:pPr>
          </w:p>
          <w:p w14:paraId="3BDCC7E9" w14:textId="7E4235CC" w:rsidR="00E5501D" w:rsidRPr="00E5501D" w:rsidRDefault="00E5501D" w:rsidP="0031776A">
            <w:pPr>
              <w:rPr>
                <w:lang w:eastAsia="en-AU"/>
              </w:rPr>
            </w:pPr>
            <w:r>
              <w:rPr>
                <w:lang w:eastAsia="en-AU"/>
              </w:rPr>
              <w:t xml:space="preserve">There is strong evidence </w:t>
            </w:r>
            <w:sdt>
              <w:sdtPr>
                <w:rPr>
                  <w:lang w:eastAsia="en-AU"/>
                </w:rPr>
                <w:id w:val="-697008167"/>
                <w:citation/>
              </w:sdtPr>
              <w:sdtEndPr/>
              <w:sdtContent>
                <w:r>
                  <w:rPr>
                    <w:lang w:eastAsia="en-AU"/>
                  </w:rPr>
                  <w:fldChar w:fldCharType="begin"/>
                </w:r>
                <w:r w:rsidR="00961A73">
                  <w:rPr>
                    <w:lang w:eastAsia="en-AU"/>
                  </w:rPr>
                  <w:instrText xml:space="preserve">CITATION Dep \l 3081 </w:instrText>
                </w:r>
                <w:r>
                  <w:rPr>
                    <w:lang w:eastAsia="en-AU"/>
                  </w:rPr>
                  <w:fldChar w:fldCharType="separate"/>
                </w:r>
                <w:r w:rsidR="005D4A52">
                  <w:rPr>
                    <w:noProof/>
                    <w:lang w:eastAsia="en-AU"/>
                  </w:rPr>
                  <w:t>(16)</w:t>
                </w:r>
                <w:r>
                  <w:rPr>
                    <w:lang w:eastAsia="en-AU"/>
                  </w:rPr>
                  <w:fldChar w:fldCharType="end"/>
                </w:r>
              </w:sdtContent>
            </w:sdt>
            <w:r w:rsidRPr="00E5501D">
              <w:rPr>
                <w:lang w:eastAsia="en-AU"/>
              </w:rPr>
              <w:t xml:space="preserve"> the EMSN is not meeting its original objectives and has led to a number of unintended and negative consequences. Recent analysis of the EMSN shows:</w:t>
            </w:r>
          </w:p>
          <w:p w14:paraId="1FEE1568" w14:textId="77777777" w:rsidR="00E5501D" w:rsidRPr="00E5501D" w:rsidRDefault="00E5501D" w:rsidP="00834493">
            <w:pPr>
              <w:pStyle w:val="Style1"/>
            </w:pPr>
            <w:r w:rsidRPr="00E5501D">
              <w:t>The EMSN may incentivise providers to alter consumer billing practices and increase fees to reach EMSN thresholds. Some providers are inflating fees with the understanding the EMSN will cover 80 per cent of consumer OOP costs</w:t>
            </w:r>
            <w:r w:rsidR="0040095F">
              <w:t xml:space="preserve"> once they reach the threshold.</w:t>
            </w:r>
          </w:p>
          <w:p w14:paraId="0BB7EF81" w14:textId="77777777" w:rsidR="00E5501D" w:rsidRPr="00E5501D" w:rsidRDefault="00E5501D" w:rsidP="00834493">
            <w:pPr>
              <w:pStyle w:val="Style1"/>
            </w:pPr>
            <w:r w:rsidRPr="00E5501D">
              <w:t>Significant expenditure goes towards consumers who visit very high fee charging providers. In 2018, of the 209 MBS items analysed, 47 per cent of benefits were for services provided by the top 10 per cent most expensive providers and 79 per cent of benefits to the top 30 per cent of providers.</w:t>
            </w:r>
          </w:p>
          <w:p w14:paraId="2A6BEE99" w14:textId="77777777" w:rsidR="00E5501D" w:rsidRPr="00E5501D" w:rsidRDefault="00E5501D" w:rsidP="00834493">
            <w:pPr>
              <w:pStyle w:val="Style1"/>
            </w:pPr>
            <w:r w:rsidRPr="00E5501D">
              <w:t>EMSN expenditure is distributed towards consumers residing in wealthier and metropolitan areas of Australia and does not effectively reduce cost pressures on those in most financial need. In 2018:</w:t>
            </w:r>
          </w:p>
          <w:p w14:paraId="09AD290B" w14:textId="77777777" w:rsidR="00E5501D" w:rsidRPr="00F717B4" w:rsidRDefault="00E5501D" w:rsidP="00082440">
            <w:pPr>
              <w:pStyle w:val="Style2"/>
            </w:pPr>
            <w:r w:rsidRPr="00F717B4">
              <w:t>83 per cent of EMSN benefits were received by people living in major cities</w:t>
            </w:r>
          </w:p>
          <w:p w14:paraId="530C4D15" w14:textId="77777777" w:rsidR="00E5501D" w:rsidRPr="00834493" w:rsidRDefault="00E5501D" w:rsidP="00834493">
            <w:pPr>
              <w:pStyle w:val="Style2"/>
            </w:pPr>
            <w:r w:rsidRPr="00834493">
              <w:t>42 per cent of benefits went to the top 20 per cent of Socio-Economic Indexes for Areas</w:t>
            </w:r>
            <w:r w:rsidR="00067A99" w:rsidRPr="00834493">
              <w:t xml:space="preserve"> (SEIFA)</w:t>
            </w:r>
          </w:p>
          <w:p w14:paraId="19F6006A" w14:textId="77777777" w:rsidR="00E5501D" w:rsidRPr="00834493" w:rsidRDefault="00E5501D" w:rsidP="00834493">
            <w:pPr>
              <w:pStyle w:val="Style2"/>
            </w:pPr>
            <w:r w:rsidRPr="00834493">
              <w:t>The bottom 20 per cent of SEIFA incurred 10 per cent of total OOP costs but received only 7.7</w:t>
            </w:r>
            <w:r w:rsidR="00F227E7" w:rsidRPr="00834493">
              <w:t> </w:t>
            </w:r>
            <w:r w:rsidR="0040095F" w:rsidRPr="00834493">
              <w:t>per cent of EMSN benefits</w:t>
            </w:r>
          </w:p>
          <w:p w14:paraId="0D7A978F" w14:textId="77777777" w:rsidR="00E5501D" w:rsidRPr="00834493" w:rsidRDefault="00E5501D" w:rsidP="00834493">
            <w:pPr>
              <w:pStyle w:val="Style2"/>
            </w:pPr>
            <w:r w:rsidRPr="00834493">
              <w:t>The top 20 per cent of SEIFA incurred 35 per cent of OOP costs but receive</w:t>
            </w:r>
            <w:r w:rsidR="0040095F" w:rsidRPr="00834493">
              <w:t>d 42 per cent of EMSN benefits</w:t>
            </w:r>
          </w:p>
          <w:p w14:paraId="33151381" w14:textId="2B990D60" w:rsidR="00E5501D" w:rsidRDefault="00E5501D" w:rsidP="00834493">
            <w:pPr>
              <w:pStyle w:val="Style1"/>
              <w:spacing w:after="180"/>
              <w:rPr>
                <w:lang w:eastAsia="en-AU"/>
              </w:rPr>
            </w:pPr>
            <w:r w:rsidRPr="00E5501D">
              <w:t>Research has shown previous reforms have had a substantial impact on overall EMSN expenditure, the expenditure of capped items and the fees charged by doctors. The 2011 Review of EMSN capping arrangements</w:t>
            </w:r>
            <w:sdt>
              <w:sdtPr>
                <w:id w:val="50047071"/>
                <w:citation/>
              </w:sdtPr>
              <w:sdtEndPr/>
              <w:sdtContent>
                <w:r w:rsidR="0095184A">
                  <w:fldChar w:fldCharType="begin"/>
                </w:r>
                <w:r w:rsidR="0095184A">
                  <w:instrText xml:space="preserve">CITATION UTS \l 3081 </w:instrText>
                </w:r>
                <w:r w:rsidR="0095184A">
                  <w:fldChar w:fldCharType="separate"/>
                </w:r>
                <w:r w:rsidR="005D4A52">
                  <w:rPr>
                    <w:noProof/>
                  </w:rPr>
                  <w:t xml:space="preserve"> (17)</w:t>
                </w:r>
                <w:r w:rsidR="0095184A">
                  <w:fldChar w:fldCharType="end"/>
                </w:r>
              </w:sdtContent>
            </w:sdt>
            <w:r w:rsidRPr="00E5501D">
              <w:t xml:space="preserve"> found expenditure fell by $226.8 million in 2010 compare</w:t>
            </w:r>
            <w:r w:rsidRPr="00187B0E">
              <w:t>d to 2009</w:t>
            </w:r>
            <w:r w:rsidR="00187B0E">
              <w:t>.</w:t>
            </w:r>
            <w:r w:rsidRPr="00187B0E">
              <w:t xml:space="preserve"> There</w:t>
            </w:r>
            <w:r w:rsidRPr="00E5501D">
              <w:t xml:space="preserve"> is also some evidence the caps led to providers reducing their fees for services provided out of hospital, particularly high-charging ones. There is also evidence of practitioners changing billing practices by shifting from capped items to non-capped items.</w:t>
            </w:r>
          </w:p>
        </w:tc>
      </w:tr>
    </w:tbl>
    <w:p w14:paraId="12B59DC8" w14:textId="77777777" w:rsidR="00C6284E" w:rsidRPr="00C3777C" w:rsidRDefault="00C3777C" w:rsidP="00B27577">
      <w:bookmarkStart w:id="67" w:name="_Toc48309936"/>
      <w:r>
        <w:t xml:space="preserve">  </w:t>
      </w:r>
    </w:p>
    <w:tbl>
      <w:tblPr>
        <w:tblStyle w:val="TableGrid"/>
        <w:tblW w:w="5000" w:type="pct"/>
        <w:shd w:val="clear" w:color="auto" w:fill="2F5496" w:themeFill="accent1" w:themeFillShade="BF"/>
        <w:tblLook w:val="04A0" w:firstRow="1" w:lastRow="0" w:firstColumn="1" w:lastColumn="0" w:noHBand="0" w:noVBand="1"/>
      </w:tblPr>
      <w:tblGrid>
        <w:gridCol w:w="9622"/>
      </w:tblGrid>
      <w:tr w:rsidR="00016817" w:rsidRPr="00016817" w14:paraId="7EEA91BC" w14:textId="77777777" w:rsidTr="00016817">
        <w:tc>
          <w:tcPr>
            <w:tcW w:w="5000" w:type="pct"/>
            <w:shd w:val="clear" w:color="auto" w:fill="2F5496" w:themeFill="accent1" w:themeFillShade="BF"/>
          </w:tcPr>
          <w:p w14:paraId="5C72D02E" w14:textId="77777777" w:rsidR="00C3777C" w:rsidRPr="00016817" w:rsidRDefault="00C3777C" w:rsidP="004E3104">
            <w:pPr>
              <w:pStyle w:val="Heading5"/>
              <w:keepNext w:val="0"/>
              <w:rPr>
                <w:color w:val="FFFFFF" w:themeColor="background1"/>
              </w:rPr>
            </w:pPr>
            <w:r w:rsidRPr="00016817">
              <w:rPr>
                <w:color w:val="FFFFFF" w:themeColor="background1"/>
              </w:rPr>
              <w:lastRenderedPageBreak/>
              <w:t>Recommendation 2</w:t>
            </w:r>
          </w:p>
          <w:p w14:paraId="3BA95C56" w14:textId="77777777" w:rsidR="00C6284E" w:rsidRPr="00016817" w:rsidRDefault="00C6284E" w:rsidP="0031776A">
            <w:pPr>
              <w:rPr>
                <w:color w:val="FFFFFF" w:themeColor="background1"/>
                <w:lang w:eastAsia="en-AU"/>
              </w:rPr>
            </w:pPr>
            <w:r w:rsidRPr="00016817">
              <w:rPr>
                <w:color w:val="FFFFFF" w:themeColor="background1"/>
              </w:rPr>
              <w:t>E</w:t>
            </w:r>
            <w:r w:rsidRPr="00016817">
              <w:rPr>
                <w:color w:val="FFFFFF" w:themeColor="background1"/>
                <w:lang w:eastAsia="en-AU"/>
              </w:rPr>
              <w:t>stablish a Working Group with the medical profession and consumers to:</w:t>
            </w:r>
          </w:p>
          <w:p w14:paraId="6B483119" w14:textId="77777777" w:rsidR="00C6284E" w:rsidRPr="00016817" w:rsidRDefault="00C6284E" w:rsidP="00F5536C">
            <w:pPr>
              <w:pStyle w:val="Style3"/>
              <w:numPr>
                <w:ilvl w:val="0"/>
                <w:numId w:val="183"/>
              </w:numPr>
              <w:ind w:left="397" w:hanging="397"/>
              <w:rPr>
                <w:color w:val="FFFFFF" w:themeColor="background1"/>
              </w:rPr>
            </w:pPr>
            <w:r w:rsidRPr="00016817">
              <w:rPr>
                <w:color w:val="FFFFFF" w:themeColor="background1"/>
              </w:rPr>
              <w:t>further investigate and provide advice to Government on the current issues with EMSN policy, and</w:t>
            </w:r>
          </w:p>
          <w:p w14:paraId="4B906E76" w14:textId="77777777" w:rsidR="00C6284E" w:rsidRPr="00016817" w:rsidRDefault="00C6284E" w:rsidP="00F5536C">
            <w:pPr>
              <w:pStyle w:val="Style3"/>
              <w:spacing w:after="180"/>
              <w:rPr>
                <w:rFonts w:cs="Calibri"/>
                <w:color w:val="FFFFFF" w:themeColor="background1"/>
                <w:lang w:eastAsia="en-AU"/>
              </w:rPr>
            </w:pPr>
            <w:r w:rsidRPr="00016817">
              <w:rPr>
                <w:color w:val="FFFFFF" w:themeColor="background1"/>
              </w:rPr>
              <w:t>identify options to address these issues so that the EMSN can better meet its original intent.</w:t>
            </w:r>
          </w:p>
        </w:tc>
      </w:tr>
    </w:tbl>
    <w:p w14:paraId="07E5D695" w14:textId="77777777" w:rsidR="00706ED7" w:rsidRPr="00A449C2" w:rsidRDefault="00076776" w:rsidP="00B27577">
      <w:pPr>
        <w:pStyle w:val="Heading4"/>
      </w:pPr>
      <w:r w:rsidRPr="00A449C2">
        <w:t>T</w:t>
      </w:r>
      <w:r w:rsidR="00706ED7" w:rsidRPr="00A449C2">
        <w:t>ransparency of costs and informed financial consent</w:t>
      </w:r>
      <w:bookmarkEnd w:id="67"/>
    </w:p>
    <w:p w14:paraId="1765BA38" w14:textId="78B9D9F9" w:rsidR="009F6438" w:rsidRDefault="00706ED7" w:rsidP="00B074AC">
      <w:pPr>
        <w:rPr>
          <w:lang w:eastAsia="en-AU"/>
        </w:rPr>
      </w:pPr>
      <w:r w:rsidRPr="001052DA">
        <w:rPr>
          <w:lang w:eastAsia="en-AU"/>
        </w:rPr>
        <w:t xml:space="preserve">Consumers often find the fees </w:t>
      </w:r>
      <w:r>
        <w:rPr>
          <w:lang w:eastAsia="en-AU"/>
        </w:rPr>
        <w:t>and treatment</w:t>
      </w:r>
      <w:r w:rsidR="00DE5D18">
        <w:rPr>
          <w:lang w:eastAsia="en-AU"/>
        </w:rPr>
        <w:t xml:space="preserve"> plans proposed by their health</w:t>
      </w:r>
      <w:r>
        <w:rPr>
          <w:lang w:eastAsia="en-AU"/>
        </w:rPr>
        <w:t>care professionals confusing and complex. At times, t</w:t>
      </w:r>
      <w:r w:rsidRPr="001052DA">
        <w:rPr>
          <w:lang w:eastAsia="en-AU"/>
        </w:rPr>
        <w:t xml:space="preserve">hese </w:t>
      </w:r>
      <w:r>
        <w:rPr>
          <w:lang w:eastAsia="en-AU"/>
        </w:rPr>
        <w:t xml:space="preserve">are not </w:t>
      </w:r>
      <w:r w:rsidRPr="001052DA">
        <w:rPr>
          <w:lang w:eastAsia="en-AU"/>
        </w:rPr>
        <w:t>well explained and</w:t>
      </w:r>
      <w:r>
        <w:rPr>
          <w:lang w:eastAsia="en-AU"/>
        </w:rPr>
        <w:t xml:space="preserve"> </w:t>
      </w:r>
      <w:r w:rsidRPr="001052DA">
        <w:rPr>
          <w:lang w:eastAsia="en-AU"/>
        </w:rPr>
        <w:t>the ongoing invoices received from a variety of practitioners can cause considerable stress.</w:t>
      </w:r>
    </w:p>
    <w:p w14:paraId="34A5B0A4" w14:textId="77777777" w:rsidR="00706ED7" w:rsidRPr="001052DA" w:rsidRDefault="00706ED7">
      <w:pPr>
        <w:rPr>
          <w:lang w:eastAsia="en-AU"/>
        </w:rPr>
      </w:pPr>
    </w:p>
    <w:p w14:paraId="53764331" w14:textId="77777777" w:rsidR="00706ED7" w:rsidRPr="008C3EB2" w:rsidRDefault="00706ED7">
      <w:r w:rsidRPr="00625C80">
        <w:rPr>
          <w:lang w:eastAsia="en-AU"/>
        </w:rPr>
        <w:t>While</w:t>
      </w:r>
      <w:r>
        <w:rPr>
          <w:lang w:eastAsia="en-AU"/>
        </w:rPr>
        <w:t xml:space="preserve"> many </w:t>
      </w:r>
      <w:r w:rsidRPr="00625C80">
        <w:rPr>
          <w:lang w:eastAsia="en-AU"/>
        </w:rPr>
        <w:t>practitioners charge reasonable and proportionate fees</w:t>
      </w:r>
      <w:r>
        <w:rPr>
          <w:lang w:eastAsia="en-AU"/>
        </w:rPr>
        <w:t xml:space="preserve"> and</w:t>
      </w:r>
      <w:r w:rsidRPr="00625C80">
        <w:rPr>
          <w:lang w:eastAsia="en-AU"/>
        </w:rPr>
        <w:t> take steps to disclose the</w:t>
      </w:r>
      <w:r>
        <w:rPr>
          <w:lang w:eastAsia="en-AU"/>
        </w:rPr>
        <w:t xml:space="preserve"> relevant </w:t>
      </w:r>
      <w:r w:rsidRPr="00625C80">
        <w:rPr>
          <w:lang w:eastAsia="en-AU"/>
        </w:rPr>
        <w:t xml:space="preserve">costs of treatment and charges </w:t>
      </w:r>
      <w:r w:rsidRPr="001052DA">
        <w:rPr>
          <w:lang w:eastAsia="en-AU"/>
        </w:rPr>
        <w:t>to consumers, a more consistent process is needed to</w:t>
      </w:r>
      <w:r>
        <w:rPr>
          <w:lang w:eastAsia="en-AU"/>
        </w:rPr>
        <w:t xml:space="preserve"> improve transparency and understanding of costs</w:t>
      </w:r>
      <w:r w:rsidRPr="001052DA">
        <w:rPr>
          <w:lang w:eastAsia="en-AU"/>
        </w:rPr>
        <w:t xml:space="preserve"> before treatment commences. This </w:t>
      </w:r>
      <w:r>
        <w:rPr>
          <w:lang w:eastAsia="en-AU"/>
        </w:rPr>
        <w:t xml:space="preserve">will </w:t>
      </w:r>
      <w:r w:rsidRPr="001052DA">
        <w:rPr>
          <w:lang w:eastAsia="en-AU"/>
        </w:rPr>
        <w:t>support consumer decision-making, and empowerment to negotiate on fees if necessary. In addition, sharing cost information may encourage some providers to reduce their fees through competition.</w:t>
      </w:r>
    </w:p>
    <w:p w14:paraId="7AFC90CE" w14:textId="77777777" w:rsidR="00D6565F" w:rsidRDefault="00D6565F">
      <w:pPr>
        <w:rPr>
          <w:lang w:eastAsia="en-AU"/>
        </w:rPr>
      </w:pPr>
    </w:p>
    <w:p w14:paraId="464C1F27" w14:textId="77777777" w:rsidR="009F6438" w:rsidRDefault="00706ED7">
      <w:pPr>
        <w:rPr>
          <w:lang w:eastAsia="en-AU"/>
        </w:rPr>
      </w:pPr>
      <w:r w:rsidRPr="00625C80">
        <w:rPr>
          <w:lang w:eastAsia="en-AU"/>
        </w:rPr>
        <w:t>The Government has made progress in i</w:t>
      </w:r>
      <w:r w:rsidR="00DE5D18">
        <w:rPr>
          <w:lang w:eastAsia="en-AU"/>
        </w:rPr>
        <w:t>mproving transparency of health</w:t>
      </w:r>
      <w:r w:rsidRPr="00625C80">
        <w:rPr>
          <w:lang w:eastAsia="en-AU"/>
        </w:rPr>
        <w:t>care costs for consumers through two recent initiatives</w:t>
      </w:r>
      <w:r>
        <w:rPr>
          <w:lang w:eastAsia="en-AU"/>
        </w:rPr>
        <w:t xml:space="preserve">, the </w:t>
      </w:r>
      <w:r w:rsidRPr="00C048DE">
        <w:rPr>
          <w:lang w:eastAsia="en-AU"/>
        </w:rPr>
        <w:t>‘Medical Cost Finder’ website</w:t>
      </w:r>
      <w:r>
        <w:rPr>
          <w:lang w:eastAsia="en-AU"/>
        </w:rPr>
        <w:t xml:space="preserve"> and reforms to simplify and streamline </w:t>
      </w:r>
      <w:r w:rsidR="00FC7BC0">
        <w:rPr>
          <w:lang w:eastAsia="en-AU"/>
        </w:rPr>
        <w:t>private</w:t>
      </w:r>
      <w:r>
        <w:rPr>
          <w:lang w:eastAsia="en-AU"/>
        </w:rPr>
        <w:t xml:space="preserve"> </w:t>
      </w:r>
      <w:r w:rsidR="009B725F">
        <w:rPr>
          <w:lang w:eastAsia="en-AU"/>
        </w:rPr>
        <w:t>h</w:t>
      </w:r>
      <w:r>
        <w:rPr>
          <w:lang w:eastAsia="en-AU"/>
        </w:rPr>
        <w:t xml:space="preserve">ealth </w:t>
      </w:r>
      <w:r w:rsidR="009B725F">
        <w:rPr>
          <w:lang w:eastAsia="en-AU"/>
        </w:rPr>
        <w:t>i</w:t>
      </w:r>
      <w:r w:rsidR="008C3EB2">
        <w:rPr>
          <w:lang w:eastAsia="en-AU"/>
        </w:rPr>
        <w:t>nsurance.</w:t>
      </w:r>
    </w:p>
    <w:p w14:paraId="7153FFCB" w14:textId="77777777" w:rsidR="00706ED7" w:rsidRDefault="00706ED7">
      <w:pPr>
        <w:rPr>
          <w:lang w:eastAsia="en-AU"/>
        </w:rPr>
      </w:pPr>
    </w:p>
    <w:p w14:paraId="3E890CC7" w14:textId="77777777" w:rsidR="00706ED7" w:rsidRPr="00173956" w:rsidRDefault="00EC7CC3">
      <w:r>
        <w:t>Over the last five years, t</w:t>
      </w:r>
      <w:r w:rsidRPr="00DA3CC0">
        <w:t xml:space="preserve">he </w:t>
      </w:r>
      <w:r w:rsidR="00706ED7" w:rsidRPr="00DA3CC0">
        <w:t xml:space="preserve">Taskforce has proposed changes that will </w:t>
      </w:r>
      <w:r w:rsidRPr="00E86114">
        <w:t xml:space="preserve">intend to </w:t>
      </w:r>
      <w:r w:rsidR="00706ED7" w:rsidRPr="007F7746">
        <w:t>impact on charging practices</w:t>
      </w:r>
      <w:r w:rsidRPr="00173956">
        <w:t>, and deliver further transparency for consumers</w:t>
      </w:r>
      <w:r w:rsidR="00706ED7" w:rsidRPr="00173956">
        <w:t xml:space="preserve"> </w:t>
      </w:r>
      <w:r w:rsidRPr="00173956">
        <w:t xml:space="preserve">through </w:t>
      </w:r>
      <w:r w:rsidR="00706ED7" w:rsidRPr="00173956">
        <w:t xml:space="preserve">the MBS. For example, the Taskforce’s </w:t>
      </w:r>
      <w:r w:rsidR="0025352E" w:rsidRPr="00173956">
        <w:t>PARC</w:t>
      </w:r>
      <w:r w:rsidR="00706ED7" w:rsidRPr="00173956">
        <w:t xml:space="preserve"> </w:t>
      </w:r>
      <w:r w:rsidRPr="00173956">
        <w:t xml:space="preserve">has recommended a working group be formed to address key concerns relating to </w:t>
      </w:r>
      <w:r w:rsidR="00706ED7" w:rsidRPr="00173956">
        <w:t>the MBS remuneration arrangements for surgical assistant services. Th</w:t>
      </w:r>
      <w:r w:rsidRPr="00173956">
        <w:t>ese included</w:t>
      </w:r>
      <w:r w:rsidR="008C3EB2">
        <w:t>:</w:t>
      </w:r>
    </w:p>
    <w:p w14:paraId="2ABBF5DA" w14:textId="77777777" w:rsidR="00706ED7" w:rsidRPr="00173956" w:rsidRDefault="00706ED7" w:rsidP="00F5536C">
      <w:pPr>
        <w:pStyle w:val="Style1"/>
      </w:pPr>
      <w:r w:rsidRPr="00173956">
        <w:t>separate billing of the consumer by the surgeon and assistant, and the surgeon’s frequent lack of visibility of their assistant’s billing practices</w:t>
      </w:r>
    </w:p>
    <w:p w14:paraId="07D37195" w14:textId="77777777" w:rsidR="00706ED7" w:rsidRPr="00173956" w:rsidRDefault="00706ED7" w:rsidP="00F5536C">
      <w:pPr>
        <w:pStyle w:val="Style1"/>
      </w:pPr>
      <w:r w:rsidRPr="00173956">
        <w:t>wide variability in the amounts of OOP costs charged by assistants, including instances where the assistant charged a higher fee than the surgeon.</w:t>
      </w:r>
    </w:p>
    <w:p w14:paraId="55B91C3F" w14:textId="77777777" w:rsidR="009F6438" w:rsidRPr="00173956" w:rsidRDefault="009F6438" w:rsidP="0031776A"/>
    <w:p w14:paraId="397D82CA" w14:textId="77777777" w:rsidR="00706ED7" w:rsidRDefault="00EC7CC3" w:rsidP="00B074AC">
      <w:r w:rsidRPr="00173956">
        <w:t>A</w:t>
      </w:r>
      <w:r w:rsidR="00706ED7" w:rsidRPr="00173956">
        <w:t>t the time of this report</w:t>
      </w:r>
      <w:r w:rsidRPr="00173956">
        <w:t>, Government is still considering this recommendation</w:t>
      </w:r>
      <w:r w:rsidR="0040095F">
        <w:t>.</w:t>
      </w:r>
    </w:p>
    <w:p w14:paraId="1F0F5A6C" w14:textId="77777777" w:rsidR="009F6438" w:rsidRDefault="009F6438"/>
    <w:p w14:paraId="2B0CAF50" w14:textId="77777777" w:rsidR="00706ED7" w:rsidRDefault="00EC7CC3">
      <w:r>
        <w:t xml:space="preserve">Another example includes the Taskforce work to develop a </w:t>
      </w:r>
      <w:r w:rsidR="00706ED7">
        <w:t>guiding principle on informed financial consent. This stated “in a consumer led healthcare market, consumers need clear and transparent information to give their full informed consent on services”.</w:t>
      </w:r>
      <w:r w:rsidR="00CB0BAD">
        <w:t xml:space="preserve"> </w:t>
      </w:r>
      <w:r w:rsidR="00706ED7">
        <w:t>The Taskforce also noted its support for the Ministerial Advisory Group’s work on OOP costs.</w:t>
      </w:r>
    </w:p>
    <w:p w14:paraId="20AE4DE1" w14:textId="77777777" w:rsidR="009F6438" w:rsidRDefault="009F6438">
      <w:pPr>
        <w:rPr>
          <w:lang w:eastAsia="en-AU"/>
        </w:rPr>
      </w:pPr>
    </w:p>
    <w:p w14:paraId="59EE84F5" w14:textId="315479F3" w:rsidR="009F6438" w:rsidRDefault="00466B49">
      <w:pPr>
        <w:rPr>
          <w:lang w:eastAsia="en-AU"/>
        </w:rPr>
      </w:pPr>
      <w:r>
        <w:rPr>
          <w:lang w:eastAsia="en-AU"/>
        </w:rPr>
        <w:t>Currently, i</w:t>
      </w:r>
      <w:r w:rsidR="00706ED7" w:rsidRPr="001052DA">
        <w:rPr>
          <w:lang w:eastAsia="en-AU"/>
        </w:rPr>
        <w:t>nformed financial consent is mandated</w:t>
      </w:r>
      <w:r w:rsidR="00706ED7">
        <w:rPr>
          <w:lang w:eastAsia="en-AU"/>
        </w:rPr>
        <w:t xml:space="preserve"> only</w:t>
      </w:r>
      <w:r w:rsidR="00706ED7" w:rsidRPr="001052DA">
        <w:rPr>
          <w:lang w:eastAsia="en-AU"/>
        </w:rPr>
        <w:t xml:space="preserve"> when being admitted to a private hospital</w:t>
      </w:r>
      <w:sdt>
        <w:sdtPr>
          <w:rPr>
            <w:lang w:eastAsia="en-AU"/>
          </w:rPr>
          <w:id w:val="-1792042217"/>
          <w:citation/>
        </w:sdtPr>
        <w:sdtEndPr/>
        <w:sdtContent>
          <w:r w:rsidR="00CB0BAD">
            <w:rPr>
              <w:lang w:eastAsia="en-AU"/>
            </w:rPr>
            <w:fldChar w:fldCharType="begin"/>
          </w:r>
          <w:r w:rsidR="00B4712A">
            <w:rPr>
              <w:lang w:eastAsia="en-AU"/>
            </w:rPr>
            <w:instrText xml:space="preserve">CITATION Aus170 \l 3081 </w:instrText>
          </w:r>
          <w:r w:rsidR="00CB0BAD">
            <w:rPr>
              <w:lang w:eastAsia="en-AU"/>
            </w:rPr>
            <w:fldChar w:fldCharType="separate"/>
          </w:r>
          <w:r w:rsidR="005D4A52">
            <w:rPr>
              <w:noProof/>
              <w:lang w:eastAsia="en-AU"/>
            </w:rPr>
            <w:t xml:space="preserve"> (18)</w:t>
          </w:r>
          <w:r w:rsidR="00CB0BAD">
            <w:rPr>
              <w:lang w:eastAsia="en-AU"/>
            </w:rPr>
            <w:fldChar w:fldCharType="end"/>
          </w:r>
        </w:sdtContent>
      </w:sdt>
      <w:r w:rsidR="00706ED7" w:rsidRPr="001052DA">
        <w:rPr>
          <w:lang w:eastAsia="en-AU"/>
        </w:rPr>
        <w:t>. This</w:t>
      </w:r>
      <w:r w:rsidR="00706ED7">
        <w:rPr>
          <w:lang w:eastAsia="en-AU"/>
        </w:rPr>
        <w:t xml:space="preserve"> </w:t>
      </w:r>
      <w:r w:rsidR="00706ED7" w:rsidRPr="001052DA">
        <w:rPr>
          <w:lang w:eastAsia="en-AU"/>
        </w:rPr>
        <w:t>requires</w:t>
      </w:r>
      <w:r w:rsidR="00706ED7">
        <w:rPr>
          <w:lang w:eastAsia="en-AU"/>
        </w:rPr>
        <w:t xml:space="preserve"> </w:t>
      </w:r>
      <w:r w:rsidR="00706ED7" w:rsidRPr="001052DA">
        <w:rPr>
          <w:lang w:eastAsia="en-AU"/>
        </w:rPr>
        <w:t xml:space="preserve">the hospital to inform a </w:t>
      </w:r>
      <w:r w:rsidR="00706ED7">
        <w:rPr>
          <w:lang w:eastAsia="en-AU"/>
        </w:rPr>
        <w:t>consumer</w:t>
      </w:r>
      <w:r w:rsidR="00706ED7" w:rsidRPr="001052DA">
        <w:rPr>
          <w:lang w:eastAsia="en-AU"/>
        </w:rPr>
        <w:t xml:space="preserve"> or nominee, in writing, of what hospital charges, insurer benefits and</w:t>
      </w:r>
      <w:r w:rsidR="00706ED7">
        <w:rPr>
          <w:lang w:eastAsia="en-AU"/>
        </w:rPr>
        <w:t xml:space="preserve"> </w:t>
      </w:r>
      <w:r w:rsidR="00706ED7" w:rsidRPr="001052DA">
        <w:rPr>
          <w:lang w:eastAsia="en-AU"/>
        </w:rPr>
        <w:t>out</w:t>
      </w:r>
      <w:r w:rsidR="00706ED7">
        <w:rPr>
          <w:lang w:eastAsia="en-AU"/>
        </w:rPr>
        <w:noBreakHyphen/>
      </w:r>
      <w:r w:rsidR="00706ED7" w:rsidRPr="001052DA">
        <w:rPr>
          <w:lang w:eastAsia="en-AU"/>
        </w:rPr>
        <w:t>of</w:t>
      </w:r>
      <w:r w:rsidR="00706ED7">
        <w:rPr>
          <w:lang w:eastAsia="en-AU"/>
        </w:rPr>
        <w:noBreakHyphen/>
      </w:r>
      <w:r w:rsidR="00706ED7" w:rsidRPr="001052DA">
        <w:rPr>
          <w:lang w:eastAsia="en-AU"/>
        </w:rPr>
        <w:t>pocket costs (where applicable) are expected in respect of the particular hospital treatment at that time.</w:t>
      </w:r>
    </w:p>
    <w:p w14:paraId="2E6F8B23" w14:textId="77777777" w:rsidR="00706ED7" w:rsidRDefault="00706ED7">
      <w:pPr>
        <w:rPr>
          <w:lang w:eastAsia="en-AU"/>
        </w:rPr>
      </w:pPr>
    </w:p>
    <w:p w14:paraId="08399948" w14:textId="77777777" w:rsidR="00706ED7" w:rsidRDefault="00706ED7">
      <w:pPr>
        <w:rPr>
          <w:lang w:eastAsia="en-AU"/>
        </w:rPr>
      </w:pPr>
      <w:r w:rsidRPr="001052DA">
        <w:rPr>
          <w:lang w:eastAsia="en-AU"/>
        </w:rPr>
        <w:t xml:space="preserve">There are </w:t>
      </w:r>
      <w:r>
        <w:rPr>
          <w:lang w:eastAsia="en-AU"/>
        </w:rPr>
        <w:t xml:space="preserve">currently </w:t>
      </w:r>
      <w:r w:rsidRPr="001052DA">
        <w:rPr>
          <w:lang w:eastAsia="en-AU"/>
        </w:rPr>
        <w:t>no consistent, enforceable guidelines requir</w:t>
      </w:r>
      <w:r>
        <w:rPr>
          <w:lang w:eastAsia="en-AU"/>
        </w:rPr>
        <w:t xml:space="preserve">ing all </w:t>
      </w:r>
      <w:r w:rsidR="00E15D64">
        <w:rPr>
          <w:lang w:eastAsia="en-AU"/>
        </w:rPr>
        <w:t>health</w:t>
      </w:r>
      <w:r w:rsidRPr="001052DA">
        <w:rPr>
          <w:lang w:eastAsia="en-AU"/>
        </w:rPr>
        <w:t>care providers to give cost</w:t>
      </w:r>
      <w:r w:rsidRPr="00625C80">
        <w:rPr>
          <w:lang w:eastAsia="en-AU"/>
        </w:rPr>
        <w:t xml:space="preserve"> related information. The Commonwealth Ombudsman’s website provides guidelines on informed financial consent in healthcare:</w:t>
      </w:r>
    </w:p>
    <w:p w14:paraId="24BA1149" w14:textId="77777777" w:rsidR="0031776A" w:rsidRDefault="0031776A" w:rsidP="0031776A">
      <w:pPr>
        <w:rPr>
          <w:lang w:eastAsia="en-AU"/>
        </w:rPr>
      </w:pPr>
    </w:p>
    <w:p w14:paraId="1135E4DB" w14:textId="77777777" w:rsidR="00706ED7" w:rsidRPr="008C3EB2" w:rsidRDefault="00706ED7" w:rsidP="0031776A">
      <w:pPr>
        <w:ind w:left="397" w:right="397"/>
      </w:pPr>
      <w:r w:rsidRPr="0031776A">
        <w:rPr>
          <w:i/>
          <w:lang w:eastAsia="en-AU"/>
        </w:rPr>
        <w:lastRenderedPageBreak/>
        <w:t>‘You should ask your doctor, your health fund, and your hospital about any extra money you may have to pay out of your own pocket, commonly known as a “gap” payment.’</w:t>
      </w:r>
    </w:p>
    <w:p w14:paraId="5B995609" w14:textId="77777777" w:rsidR="0031776A" w:rsidRDefault="0031776A" w:rsidP="0031776A">
      <w:pPr>
        <w:rPr>
          <w:lang w:eastAsia="en-AU"/>
        </w:rPr>
      </w:pPr>
    </w:p>
    <w:p w14:paraId="2486851E" w14:textId="77777777" w:rsidR="00706ED7" w:rsidRDefault="00706ED7" w:rsidP="00B074AC">
      <w:pPr>
        <w:rPr>
          <w:lang w:eastAsia="en-AU"/>
        </w:rPr>
      </w:pPr>
      <w:r w:rsidRPr="00625C80">
        <w:rPr>
          <w:lang w:eastAsia="en-AU"/>
        </w:rPr>
        <w:t>These guidelines currently place the onus on the</w:t>
      </w:r>
      <w:r>
        <w:rPr>
          <w:lang w:eastAsia="en-AU"/>
        </w:rPr>
        <w:t xml:space="preserve"> consumer who is disadvantaged in these discussions due to their unequal knowledge base</w:t>
      </w:r>
      <w:r w:rsidRPr="00625C80">
        <w:rPr>
          <w:lang w:eastAsia="en-AU"/>
        </w:rPr>
        <w:t>.</w:t>
      </w:r>
    </w:p>
    <w:p w14:paraId="57AD8E50" w14:textId="77777777" w:rsidR="009F6438" w:rsidRDefault="009F6438">
      <w:pPr>
        <w:rPr>
          <w:lang w:eastAsia="en-AU"/>
        </w:rPr>
      </w:pPr>
    </w:p>
    <w:p w14:paraId="383978AB" w14:textId="77777777" w:rsidR="0028263C" w:rsidRDefault="00466B49">
      <w:pPr>
        <w:rPr>
          <w:lang w:eastAsia="en-AU"/>
        </w:rPr>
      </w:pPr>
      <w:r>
        <w:rPr>
          <w:lang w:eastAsia="en-AU"/>
        </w:rPr>
        <w:t>The Taskforce recommends a</w:t>
      </w:r>
      <w:r w:rsidR="00706ED7">
        <w:rPr>
          <w:lang w:eastAsia="en-AU"/>
        </w:rPr>
        <w:t>ll financial </w:t>
      </w:r>
      <w:r w:rsidR="00706ED7" w:rsidRPr="001052DA">
        <w:rPr>
          <w:lang w:eastAsia="en-AU"/>
        </w:rPr>
        <w:t xml:space="preserve">information provided to </w:t>
      </w:r>
      <w:r w:rsidR="00706ED7">
        <w:rPr>
          <w:lang w:eastAsia="en-AU"/>
        </w:rPr>
        <w:t>consumer</w:t>
      </w:r>
      <w:r w:rsidR="00706ED7" w:rsidRPr="001052DA">
        <w:rPr>
          <w:lang w:eastAsia="en-AU"/>
        </w:rPr>
        <w:t xml:space="preserve">s </w:t>
      </w:r>
      <w:r w:rsidR="00706ED7">
        <w:rPr>
          <w:lang w:eastAsia="en-AU"/>
        </w:rPr>
        <w:t xml:space="preserve">be documented and provided with a cooling off period </w:t>
      </w:r>
      <w:r w:rsidR="00706ED7" w:rsidRPr="001052DA">
        <w:rPr>
          <w:lang w:eastAsia="en-AU"/>
        </w:rPr>
        <w:t>before treatment is commenced</w:t>
      </w:r>
      <w:r w:rsidR="00706ED7">
        <w:rPr>
          <w:lang w:eastAsia="en-AU"/>
        </w:rPr>
        <w:t xml:space="preserve">. </w:t>
      </w:r>
      <w:r w:rsidR="00706ED7" w:rsidRPr="001052DA">
        <w:rPr>
          <w:lang w:eastAsia="en-AU"/>
        </w:rPr>
        <w:t>This documentation must include</w:t>
      </w:r>
      <w:r>
        <w:rPr>
          <w:lang w:eastAsia="en-AU"/>
        </w:rPr>
        <w:t xml:space="preserve"> information on</w:t>
      </w:r>
      <w:r w:rsidR="00706ED7" w:rsidRPr="001052DA">
        <w:rPr>
          <w:lang w:eastAsia="en-AU"/>
        </w:rPr>
        <w:t xml:space="preserve"> the right of consumers to seek a second opinion </w:t>
      </w:r>
      <w:r w:rsidR="00706ED7">
        <w:rPr>
          <w:lang w:eastAsia="en-AU"/>
        </w:rPr>
        <w:t>for</w:t>
      </w:r>
      <w:r w:rsidR="008C3EB2">
        <w:rPr>
          <w:lang w:eastAsia="en-AU"/>
        </w:rPr>
        <w:t> treatment and costs.</w:t>
      </w:r>
    </w:p>
    <w:p w14:paraId="0FD6F74A" w14:textId="77777777" w:rsidR="00A449C2" w:rsidRPr="00D023CB" w:rsidRDefault="00A449C2" w:rsidP="0031776A"/>
    <w:tbl>
      <w:tblPr>
        <w:tblStyle w:val="TableGrid"/>
        <w:tblW w:w="5000" w:type="pct"/>
        <w:shd w:val="clear" w:color="auto" w:fill="2F5496" w:themeFill="accent1" w:themeFillShade="BF"/>
        <w:tblLook w:val="04A0" w:firstRow="1" w:lastRow="0" w:firstColumn="1" w:lastColumn="0" w:noHBand="0" w:noVBand="1"/>
      </w:tblPr>
      <w:tblGrid>
        <w:gridCol w:w="9622"/>
      </w:tblGrid>
      <w:tr w:rsidR="00016817" w:rsidRPr="00016817" w14:paraId="6B0B3D38" w14:textId="77777777" w:rsidTr="00016817">
        <w:tc>
          <w:tcPr>
            <w:tcW w:w="5000" w:type="pct"/>
            <w:shd w:val="clear" w:color="auto" w:fill="2F5496" w:themeFill="accent1" w:themeFillShade="BF"/>
          </w:tcPr>
          <w:p w14:paraId="44D98A14" w14:textId="77777777" w:rsidR="00C3777C" w:rsidRPr="00016817" w:rsidRDefault="00C3777C" w:rsidP="0031776A">
            <w:pPr>
              <w:pStyle w:val="Heading5"/>
              <w:rPr>
                <w:color w:val="FFFFFF" w:themeColor="background1"/>
              </w:rPr>
            </w:pPr>
            <w:r w:rsidRPr="00016817">
              <w:rPr>
                <w:color w:val="FFFFFF" w:themeColor="background1"/>
              </w:rPr>
              <w:t>Recommendation 3</w:t>
            </w:r>
          </w:p>
          <w:p w14:paraId="689303F2" w14:textId="77777777" w:rsidR="00706ED7" w:rsidRPr="00016817" w:rsidRDefault="00706ED7" w:rsidP="00B074AC">
            <w:pPr>
              <w:spacing w:after="120"/>
              <w:rPr>
                <w:color w:val="FFFFFF" w:themeColor="background1"/>
              </w:rPr>
            </w:pPr>
            <w:r w:rsidRPr="00016817">
              <w:rPr>
                <w:color w:val="FFFFFF" w:themeColor="background1"/>
              </w:rPr>
              <w:t xml:space="preserve">Develop </w:t>
            </w:r>
            <w:r w:rsidR="00D66D2B" w:rsidRPr="00016817">
              <w:rPr>
                <w:color w:val="FFFFFF" w:themeColor="background1"/>
              </w:rPr>
              <w:t xml:space="preserve">and mandate </w:t>
            </w:r>
            <w:r w:rsidRPr="00016817">
              <w:rPr>
                <w:color w:val="FFFFFF" w:themeColor="background1"/>
              </w:rPr>
              <w:t xml:space="preserve">a consistent documented procedure with appropriate provision of information to assist providers </w:t>
            </w:r>
            <w:r w:rsidR="005271FE" w:rsidRPr="00016817">
              <w:rPr>
                <w:color w:val="FFFFFF" w:themeColor="background1"/>
              </w:rPr>
              <w:t xml:space="preserve">in </w:t>
            </w:r>
            <w:r w:rsidRPr="00016817">
              <w:rPr>
                <w:color w:val="FFFFFF" w:themeColor="background1"/>
              </w:rPr>
              <w:t>explain</w:t>
            </w:r>
            <w:r w:rsidR="005271FE" w:rsidRPr="00016817">
              <w:rPr>
                <w:color w:val="FFFFFF" w:themeColor="background1"/>
              </w:rPr>
              <w:t>ing</w:t>
            </w:r>
            <w:r w:rsidRPr="00016817">
              <w:rPr>
                <w:color w:val="FFFFFF" w:themeColor="background1"/>
              </w:rPr>
              <w:t xml:space="preserve"> costs to consumers prior to a course of treatment</w:t>
            </w:r>
            <w:r w:rsidR="007D5FA1" w:rsidRPr="00016817">
              <w:rPr>
                <w:color w:val="FFFFFF" w:themeColor="background1"/>
              </w:rPr>
              <w:t>.</w:t>
            </w:r>
          </w:p>
        </w:tc>
      </w:tr>
    </w:tbl>
    <w:p w14:paraId="2938732C" w14:textId="77777777" w:rsidR="00706ED7" w:rsidRPr="00B27577" w:rsidRDefault="00A449C2" w:rsidP="00B27577">
      <w:pPr>
        <w:pStyle w:val="Heading3"/>
      </w:pPr>
      <w:bookmarkStart w:id="68" w:name="_Toc48309938"/>
      <w:r w:rsidRPr="00BA2B1D">
        <w:t xml:space="preserve">Issue: </w:t>
      </w:r>
      <w:r w:rsidR="00706ED7" w:rsidRPr="00BA2B1D">
        <w:t>Informed consumer choice and </w:t>
      </w:r>
      <w:r w:rsidR="00466B49" w:rsidRPr="00BA2B1D">
        <w:t xml:space="preserve">treatment </w:t>
      </w:r>
      <w:r w:rsidR="00706ED7" w:rsidRPr="002F3150">
        <w:t>consent</w:t>
      </w:r>
      <w:bookmarkEnd w:id="68"/>
    </w:p>
    <w:p w14:paraId="75A73320" w14:textId="77777777" w:rsidR="00706ED7" w:rsidRDefault="00706ED7" w:rsidP="00B074AC">
      <w:pPr>
        <w:rPr>
          <w:lang w:eastAsia="en-AU"/>
        </w:rPr>
      </w:pPr>
      <w:r>
        <w:rPr>
          <w:lang w:eastAsia="en-AU"/>
        </w:rPr>
        <w:t>Beyond costs information, consumer</w:t>
      </w:r>
      <w:r w:rsidRPr="00625C80">
        <w:rPr>
          <w:lang w:eastAsia="en-AU"/>
        </w:rPr>
        <w:t xml:space="preserve">s also need </w:t>
      </w:r>
      <w:r>
        <w:rPr>
          <w:lang w:eastAsia="en-AU"/>
        </w:rPr>
        <w:t xml:space="preserve">details of </w:t>
      </w:r>
      <w:r w:rsidRPr="00625C80">
        <w:rPr>
          <w:lang w:eastAsia="en-AU"/>
        </w:rPr>
        <w:t>their diagnosi</w:t>
      </w:r>
      <w:r>
        <w:rPr>
          <w:lang w:eastAsia="en-AU"/>
        </w:rPr>
        <w:t xml:space="preserve">s, </w:t>
      </w:r>
      <w:r w:rsidRPr="00625C80">
        <w:rPr>
          <w:lang w:eastAsia="en-AU"/>
        </w:rPr>
        <w:t>options for treatment (including no trea</w:t>
      </w:r>
      <w:r>
        <w:rPr>
          <w:lang w:eastAsia="en-AU"/>
        </w:rPr>
        <w:t>tment) and associated b</w:t>
      </w:r>
      <w:r w:rsidRPr="00625C80">
        <w:rPr>
          <w:lang w:eastAsia="en-AU"/>
        </w:rPr>
        <w:t>enefits</w:t>
      </w:r>
      <w:r>
        <w:rPr>
          <w:lang w:eastAsia="en-AU"/>
        </w:rPr>
        <w:t xml:space="preserve">, harms, and uncertainties. </w:t>
      </w:r>
      <w:r w:rsidRPr="00625C80">
        <w:rPr>
          <w:lang w:eastAsia="en-AU"/>
        </w:rPr>
        <w:t>T</w:t>
      </w:r>
      <w:r>
        <w:rPr>
          <w:lang w:eastAsia="en-AU"/>
        </w:rPr>
        <w:t>his t</w:t>
      </w:r>
      <w:r w:rsidRPr="00625C80">
        <w:rPr>
          <w:lang w:eastAsia="en-AU"/>
        </w:rPr>
        <w:t>ransparency gives </w:t>
      </w:r>
      <w:r>
        <w:rPr>
          <w:lang w:eastAsia="en-AU"/>
        </w:rPr>
        <w:t xml:space="preserve">consumers </w:t>
      </w:r>
      <w:r w:rsidRPr="00625C80">
        <w:rPr>
          <w:lang w:eastAsia="en-AU"/>
        </w:rPr>
        <w:t>greater control over their treatment and enables people to make choices that meet their needs and preferences. </w:t>
      </w:r>
      <w:r>
        <w:rPr>
          <w:lang w:eastAsia="en-AU"/>
        </w:rPr>
        <w:t>Consumers should be made aware that in many cases treatment plans are ofte</w:t>
      </w:r>
      <w:r w:rsidR="008C3EB2">
        <w:rPr>
          <w:lang w:eastAsia="en-AU"/>
        </w:rPr>
        <w:t>n a multidisciplinary approach.</w:t>
      </w:r>
    </w:p>
    <w:p w14:paraId="2A615228" w14:textId="77777777" w:rsidR="00706ED7" w:rsidRPr="00625C80" w:rsidRDefault="00706ED7">
      <w:pPr>
        <w:rPr>
          <w:lang w:eastAsia="en-AU"/>
        </w:rPr>
      </w:pPr>
    </w:p>
    <w:p w14:paraId="72998200" w14:textId="77777777" w:rsidR="00706ED7" w:rsidRPr="00EC7CC3" w:rsidRDefault="00706ED7">
      <w:pPr>
        <w:rPr>
          <w:lang w:eastAsia="en-AU"/>
        </w:rPr>
      </w:pPr>
      <w:r w:rsidRPr="00625C80">
        <w:rPr>
          <w:lang w:eastAsia="en-AU"/>
        </w:rPr>
        <w:t>T</w:t>
      </w:r>
      <w:r>
        <w:rPr>
          <w:lang w:eastAsia="en-AU"/>
        </w:rPr>
        <w:t xml:space="preserve">he Taskforce </w:t>
      </w:r>
      <w:r w:rsidR="00464984">
        <w:rPr>
          <w:lang w:eastAsia="en-AU"/>
        </w:rPr>
        <w:t xml:space="preserve">drew on the work of the </w:t>
      </w:r>
      <w:r w:rsidR="00464984">
        <w:rPr>
          <w:lang w:val="en-GB" w:eastAsia="en-AU"/>
        </w:rPr>
        <w:t xml:space="preserve">the Specialist and Consultant Physician Consultation Clinical Committee, which </w:t>
      </w:r>
      <w:r w:rsidRPr="00625C80">
        <w:rPr>
          <w:lang w:eastAsia="en-AU"/>
        </w:rPr>
        <w:t>acknowledge</w:t>
      </w:r>
      <w:r w:rsidR="00464984">
        <w:rPr>
          <w:lang w:eastAsia="en-AU"/>
        </w:rPr>
        <w:t>d</w:t>
      </w:r>
      <w:r w:rsidR="00EC7CC3">
        <w:rPr>
          <w:i/>
          <w:lang w:val="en-GB" w:eastAsia="en-AU"/>
        </w:rPr>
        <w:t xml:space="preserve"> </w:t>
      </w:r>
      <w:r w:rsidR="00EC7CC3" w:rsidRPr="002248D9">
        <w:rPr>
          <w:lang w:val="en-GB" w:eastAsia="en-AU"/>
        </w:rPr>
        <w:t>that</w:t>
      </w:r>
      <w:r w:rsidR="00464984">
        <w:rPr>
          <w:lang w:eastAsia="en-AU"/>
        </w:rPr>
        <w:t xml:space="preserve"> “</w:t>
      </w:r>
      <w:r w:rsidR="00EC7CC3" w:rsidRPr="002248D9">
        <w:rPr>
          <w:lang w:val="en-GB" w:eastAsia="en-AU"/>
        </w:rPr>
        <w:t>i</w:t>
      </w:r>
      <w:r w:rsidRPr="002248D9">
        <w:rPr>
          <w:lang w:val="en-GB" w:eastAsia="en-AU"/>
        </w:rPr>
        <w:t>t is ultimately the consumer who manages their overall health and wellbeing and the consequences of any decisions made about their care, and so it logically follows that consumers should participate in decision-making to the degree they are willing and able. It is incumbent on clinicians to support health literacy and engagement by creating care environments where people can actively par</w:t>
      </w:r>
      <w:r w:rsidR="00E15D64">
        <w:rPr>
          <w:lang w:val="en-GB" w:eastAsia="en-AU"/>
        </w:rPr>
        <w:t>ticipate in and agree on health</w:t>
      </w:r>
      <w:r w:rsidRPr="002248D9">
        <w:rPr>
          <w:lang w:val="en-GB" w:eastAsia="en-AU"/>
        </w:rPr>
        <w:t>care decisions that affect the</w:t>
      </w:r>
      <w:r w:rsidR="00466B49" w:rsidRPr="002248D9">
        <w:rPr>
          <w:lang w:val="en-GB" w:eastAsia="en-AU"/>
        </w:rPr>
        <w:t>m</w:t>
      </w:r>
      <w:r w:rsidR="008C3EB2">
        <w:rPr>
          <w:lang w:val="en-GB" w:eastAsia="en-AU"/>
        </w:rPr>
        <w:t>”.</w:t>
      </w:r>
    </w:p>
    <w:p w14:paraId="061D200E" w14:textId="77777777" w:rsidR="00706ED7" w:rsidRPr="00A449C2" w:rsidRDefault="00706ED7">
      <w:pPr>
        <w:rPr>
          <w:lang w:eastAsia="en-AU"/>
        </w:rPr>
      </w:pPr>
    </w:p>
    <w:p w14:paraId="26637BD9" w14:textId="77777777" w:rsidR="009F6438" w:rsidRDefault="006C6702">
      <w:pPr>
        <w:rPr>
          <w:lang w:eastAsia="en-AU"/>
        </w:rPr>
      </w:pPr>
      <w:r>
        <w:rPr>
          <w:lang w:eastAsia="en-AU"/>
        </w:rPr>
        <w:t xml:space="preserve">If patients </w:t>
      </w:r>
      <w:r w:rsidR="006918CA">
        <w:rPr>
          <w:lang w:eastAsia="en-AU"/>
        </w:rPr>
        <w:t xml:space="preserve">have access to </w:t>
      </w:r>
      <w:r>
        <w:rPr>
          <w:lang w:eastAsia="en-AU"/>
        </w:rPr>
        <w:t xml:space="preserve">clear and comprehensive information, </w:t>
      </w:r>
      <w:r w:rsidR="00242D84">
        <w:rPr>
          <w:lang w:eastAsia="en-AU"/>
        </w:rPr>
        <w:t xml:space="preserve">it will help them to </w:t>
      </w:r>
      <w:r w:rsidR="00706ED7" w:rsidRPr="00625C80">
        <w:rPr>
          <w:lang w:eastAsia="en-AU"/>
        </w:rPr>
        <w:t>engage with the clinician in a shared decision-making process. The onus must be on the clinicians</w:t>
      </w:r>
      <w:r w:rsidR="006918CA">
        <w:rPr>
          <w:lang w:eastAsia="en-AU"/>
        </w:rPr>
        <w:t>,</w:t>
      </w:r>
      <w:r w:rsidR="00706ED7">
        <w:rPr>
          <w:lang w:eastAsia="en-AU"/>
        </w:rPr>
        <w:t xml:space="preserve"> in partnership with consumers</w:t>
      </w:r>
      <w:r w:rsidR="006918CA">
        <w:rPr>
          <w:lang w:eastAsia="en-AU"/>
        </w:rPr>
        <w:t>,</w:t>
      </w:r>
      <w:r w:rsidR="00706ED7" w:rsidRPr="00625C80">
        <w:rPr>
          <w:lang w:eastAsia="en-AU"/>
        </w:rPr>
        <w:t xml:space="preserve"> to empower </w:t>
      </w:r>
      <w:r w:rsidR="00706ED7">
        <w:rPr>
          <w:lang w:eastAsia="en-AU"/>
        </w:rPr>
        <w:t>consumer</w:t>
      </w:r>
      <w:r w:rsidR="00706ED7" w:rsidRPr="00625C80">
        <w:rPr>
          <w:lang w:eastAsia="en-AU"/>
        </w:rPr>
        <w:t xml:space="preserve">s to make informed choices. This should be done by providing accessible and </w:t>
      </w:r>
      <w:r w:rsidR="00706ED7">
        <w:rPr>
          <w:lang w:eastAsia="en-AU"/>
        </w:rPr>
        <w:t>easily understood</w:t>
      </w:r>
      <w:r w:rsidR="00706ED7" w:rsidRPr="00625C80">
        <w:rPr>
          <w:lang w:eastAsia="en-AU"/>
        </w:rPr>
        <w:t xml:space="preserve"> information as part of the service provided</w:t>
      </w:r>
      <w:r w:rsidR="00706ED7" w:rsidRPr="00A449C2">
        <w:rPr>
          <w:lang w:eastAsia="en-AU"/>
        </w:rPr>
        <w:t>.</w:t>
      </w:r>
    </w:p>
    <w:p w14:paraId="5193079A" w14:textId="77777777" w:rsidR="00706ED7" w:rsidRDefault="00706ED7">
      <w:pPr>
        <w:rPr>
          <w:lang w:eastAsia="en-AU"/>
        </w:rPr>
      </w:pPr>
    </w:p>
    <w:p w14:paraId="10977BA3" w14:textId="77777777" w:rsidR="00A449C2" w:rsidRDefault="00706ED7">
      <w:pPr>
        <w:rPr>
          <w:lang w:eastAsia="en-AU"/>
        </w:rPr>
      </w:pPr>
      <w:r>
        <w:rPr>
          <w:lang w:eastAsia="en-AU"/>
        </w:rPr>
        <w:t>Considerable work has been done in the public hospital system to improve consent processes including simplified documentation, availability of information both hard copy and audio-visual</w:t>
      </w:r>
      <w:r w:rsidR="00736711">
        <w:rPr>
          <w:lang w:eastAsia="en-AU"/>
        </w:rPr>
        <w:t>,</w:t>
      </w:r>
      <w:r>
        <w:rPr>
          <w:lang w:eastAsia="en-AU"/>
        </w:rPr>
        <w:t xml:space="preserve"> and auditing systems for continuing improvement. Such systems could provide the basis for improvements for the</w:t>
      </w:r>
      <w:r w:rsidR="00E15D64">
        <w:rPr>
          <w:lang w:eastAsia="en-AU"/>
        </w:rPr>
        <w:t xml:space="preserve"> information provided by health</w:t>
      </w:r>
      <w:r>
        <w:rPr>
          <w:lang w:eastAsia="en-AU"/>
        </w:rPr>
        <w:t>care professionals outs</w:t>
      </w:r>
      <w:r w:rsidR="00CC53DF">
        <w:rPr>
          <w:lang w:eastAsia="en-AU"/>
        </w:rPr>
        <w:t>ide the public hospital system.</w:t>
      </w:r>
    </w:p>
    <w:p w14:paraId="1E6EC3C8" w14:textId="77777777" w:rsidR="00B06887" w:rsidRDefault="00B06887">
      <w:pPr>
        <w:rPr>
          <w:lang w:eastAsia="en-AU"/>
        </w:rPr>
      </w:pPr>
    </w:p>
    <w:tbl>
      <w:tblPr>
        <w:tblStyle w:val="TableGrid"/>
        <w:tblW w:w="5000" w:type="pct"/>
        <w:shd w:val="clear" w:color="auto" w:fill="2F5496" w:themeFill="accent1" w:themeFillShade="BF"/>
        <w:tblLook w:val="04A0" w:firstRow="1" w:lastRow="0" w:firstColumn="1" w:lastColumn="0" w:noHBand="0" w:noVBand="1"/>
      </w:tblPr>
      <w:tblGrid>
        <w:gridCol w:w="9622"/>
      </w:tblGrid>
      <w:tr w:rsidR="00016817" w:rsidRPr="00016817" w14:paraId="6F16C1D1" w14:textId="77777777" w:rsidTr="00016817">
        <w:tc>
          <w:tcPr>
            <w:tcW w:w="5000" w:type="pct"/>
            <w:shd w:val="clear" w:color="auto" w:fill="2F5496" w:themeFill="accent1" w:themeFillShade="BF"/>
          </w:tcPr>
          <w:p w14:paraId="1A597F8A" w14:textId="77777777" w:rsidR="00BA2B1D" w:rsidRPr="00016817" w:rsidRDefault="00BA2B1D" w:rsidP="00F5536C">
            <w:pPr>
              <w:pStyle w:val="Heading5"/>
              <w:rPr>
                <w:color w:val="FFFFFF" w:themeColor="background1"/>
              </w:rPr>
            </w:pPr>
            <w:r w:rsidRPr="00016817">
              <w:rPr>
                <w:color w:val="FFFFFF" w:themeColor="background1"/>
              </w:rPr>
              <w:t>Recommendation 4</w:t>
            </w:r>
          </w:p>
          <w:p w14:paraId="767E873A" w14:textId="77777777" w:rsidR="00997C2E" w:rsidRPr="00016817" w:rsidRDefault="00997C2E" w:rsidP="00F5536C">
            <w:pPr>
              <w:spacing w:after="120"/>
              <w:rPr>
                <w:rFonts w:ascii="Calibri" w:eastAsia="Times New Roman" w:hAnsi="Calibri" w:cs="Calibri"/>
                <w:color w:val="FFFFFF" w:themeColor="background1"/>
                <w:lang w:eastAsia="en-AU"/>
              </w:rPr>
            </w:pPr>
            <w:r w:rsidRPr="00016817">
              <w:rPr>
                <w:color w:val="FFFFFF" w:themeColor="background1"/>
              </w:rPr>
              <w:t>Develop clear and consistent systems and processes to better support consumers to gain a comprehensive understanding of their diagnosis, options for treatment and risks and benefits.</w:t>
            </w:r>
          </w:p>
        </w:tc>
      </w:tr>
    </w:tbl>
    <w:p w14:paraId="5716519B" w14:textId="77777777" w:rsidR="00706ED7" w:rsidRPr="00BA2B1D" w:rsidRDefault="00F74AA8" w:rsidP="00B27577">
      <w:pPr>
        <w:pStyle w:val="Heading3"/>
      </w:pPr>
      <w:bookmarkStart w:id="69" w:name="_Toc48309940"/>
      <w:r w:rsidRPr="00BA2B1D">
        <w:t xml:space="preserve">Issue: </w:t>
      </w:r>
      <w:r w:rsidR="00706ED7" w:rsidRPr="00BA2B1D">
        <w:t>Grievances about medical fees</w:t>
      </w:r>
      <w:bookmarkEnd w:id="69"/>
    </w:p>
    <w:p w14:paraId="0E4589B1" w14:textId="6F062609" w:rsidR="00706ED7" w:rsidRDefault="00706ED7" w:rsidP="008C3EB2">
      <w:pPr>
        <w:rPr>
          <w:lang w:eastAsia="en-AU"/>
        </w:rPr>
      </w:pPr>
      <w:r w:rsidRPr="00625C80">
        <w:rPr>
          <w:lang w:eastAsia="en-AU"/>
        </w:rPr>
        <w:t xml:space="preserve">The process to raise grievances about medical </w:t>
      </w:r>
      <w:r>
        <w:rPr>
          <w:lang w:eastAsia="en-AU"/>
        </w:rPr>
        <w:t xml:space="preserve">fees </w:t>
      </w:r>
      <w:r w:rsidRPr="00625C80">
        <w:rPr>
          <w:lang w:eastAsia="en-AU"/>
        </w:rPr>
        <w:t xml:space="preserve">can be extremely complex and daunting for </w:t>
      </w:r>
      <w:r>
        <w:rPr>
          <w:lang w:eastAsia="en-AU"/>
        </w:rPr>
        <w:t>consumer</w:t>
      </w:r>
      <w:r w:rsidRPr="00625C80">
        <w:rPr>
          <w:lang w:eastAsia="en-AU"/>
        </w:rPr>
        <w:t xml:space="preserve">s. Under the current system, if a </w:t>
      </w:r>
      <w:r>
        <w:rPr>
          <w:lang w:eastAsia="en-AU"/>
        </w:rPr>
        <w:t>consumer</w:t>
      </w:r>
      <w:r w:rsidRPr="00625C80">
        <w:rPr>
          <w:lang w:eastAsia="en-AU"/>
        </w:rPr>
        <w:t xml:space="preserve"> disagrees or has a concern with a medical practitioner’s charges, the advice of the Commonwealth Ombudsman is to first</w:t>
      </w:r>
      <w:sdt>
        <w:sdtPr>
          <w:id w:val="-846868470"/>
          <w:citation/>
        </w:sdtPr>
        <w:sdtEndPr/>
        <w:sdtContent>
          <w:r w:rsidR="00F75727" w:rsidRPr="008C3EB2">
            <w:fldChar w:fldCharType="begin"/>
          </w:r>
          <w:r w:rsidR="00961A73" w:rsidRPr="008C3EB2">
            <w:instrText xml:space="preserve">CITATION Com \l 3081 </w:instrText>
          </w:r>
          <w:r w:rsidR="00F75727" w:rsidRPr="008C3EB2">
            <w:fldChar w:fldCharType="separate"/>
          </w:r>
          <w:r w:rsidR="005D4A52">
            <w:rPr>
              <w:noProof/>
            </w:rPr>
            <w:t xml:space="preserve"> (19)</w:t>
          </w:r>
          <w:r w:rsidR="00F75727" w:rsidRPr="008C3EB2">
            <w:fldChar w:fldCharType="end"/>
          </w:r>
        </w:sdtContent>
      </w:sdt>
      <w:r w:rsidR="008C3EB2">
        <w:rPr>
          <w:lang w:eastAsia="en-AU"/>
        </w:rPr>
        <w:t>:</w:t>
      </w:r>
    </w:p>
    <w:p w14:paraId="1CC011BC" w14:textId="77777777" w:rsidR="0031776A" w:rsidRPr="00625C80" w:rsidRDefault="0031776A" w:rsidP="008C3EB2">
      <w:pPr>
        <w:rPr>
          <w:lang w:eastAsia="en-AU"/>
        </w:rPr>
      </w:pPr>
    </w:p>
    <w:p w14:paraId="0F752940" w14:textId="77777777" w:rsidR="00706ED7" w:rsidRPr="008C3EB2" w:rsidRDefault="00706ED7" w:rsidP="00F5536C">
      <w:pPr>
        <w:ind w:left="397" w:right="397"/>
        <w:rPr>
          <w:i/>
          <w:lang w:eastAsia="en-AU"/>
        </w:rPr>
      </w:pPr>
      <w:r w:rsidRPr="008C3EB2">
        <w:rPr>
          <w:i/>
          <w:lang w:eastAsia="en-AU"/>
        </w:rPr>
        <w:t>‘Check that you didn’t agree to these charges before treatment. If you were told about the charges in advance and did not question them at the time, you may have implicitly agreed to pay the fee. Contact your doctor or doctor’s office staff to discuss the reasons for the various charges and why th</w:t>
      </w:r>
      <w:r w:rsidR="008C3EB2">
        <w:rPr>
          <w:i/>
          <w:lang w:eastAsia="en-AU"/>
        </w:rPr>
        <w:t>ey are more than you expected.’</w:t>
      </w:r>
    </w:p>
    <w:p w14:paraId="1CBC2876" w14:textId="77777777" w:rsidR="00706ED7" w:rsidRPr="00625C80" w:rsidRDefault="00706ED7" w:rsidP="008C3EB2">
      <w:pPr>
        <w:rPr>
          <w:lang w:eastAsia="en-AU"/>
        </w:rPr>
      </w:pPr>
    </w:p>
    <w:p w14:paraId="7968F0C9" w14:textId="77777777" w:rsidR="00706ED7" w:rsidRDefault="00706ED7" w:rsidP="008C3EB2">
      <w:pPr>
        <w:rPr>
          <w:lang w:eastAsia="en-AU"/>
        </w:rPr>
      </w:pPr>
      <w:r w:rsidRPr="00625C80">
        <w:rPr>
          <w:lang w:eastAsia="en-AU"/>
        </w:rPr>
        <w:t xml:space="preserve">In some instances, the Private Health Insurance Ombudsman </w:t>
      </w:r>
      <w:r w:rsidR="00FC7BC0">
        <w:rPr>
          <w:lang w:eastAsia="en-AU"/>
        </w:rPr>
        <w:t xml:space="preserve">(PHI Ombudsman) </w:t>
      </w:r>
      <w:r w:rsidRPr="00625C80">
        <w:rPr>
          <w:lang w:eastAsia="en-AU"/>
        </w:rPr>
        <w:t xml:space="preserve">may be able to assist consumers in these areas. However, many situations are beyond the remit of the PHI Ombudsman, including any services provided as out of hospital medical services, such as visiting your doctor or specialist in their rooms, or having radiology or pathology tests. In these circumstances, </w:t>
      </w:r>
      <w:r>
        <w:rPr>
          <w:lang w:eastAsia="en-AU"/>
        </w:rPr>
        <w:t>consumer</w:t>
      </w:r>
      <w:r w:rsidRPr="00625C80">
        <w:rPr>
          <w:lang w:eastAsia="en-AU"/>
        </w:rPr>
        <w:t>s will need to seek assistance from their state or terr</w:t>
      </w:r>
      <w:r w:rsidR="008C3EB2">
        <w:rPr>
          <w:lang w:eastAsia="en-AU"/>
        </w:rPr>
        <w:t>itory health complaints agency.</w:t>
      </w:r>
    </w:p>
    <w:p w14:paraId="49EA3885" w14:textId="77777777" w:rsidR="00706ED7" w:rsidRPr="00625C80" w:rsidRDefault="00706ED7" w:rsidP="008C3EB2">
      <w:pPr>
        <w:rPr>
          <w:lang w:eastAsia="en-AU"/>
        </w:rPr>
      </w:pPr>
      <w:r w:rsidRPr="00625C80">
        <w:rPr>
          <w:lang w:eastAsia="en-AU"/>
        </w:rPr>
        <w:t> </w:t>
      </w:r>
    </w:p>
    <w:p w14:paraId="39871691" w14:textId="77777777" w:rsidR="00706ED7" w:rsidRDefault="00706ED7" w:rsidP="008C3EB2">
      <w:pPr>
        <w:rPr>
          <w:lang w:eastAsia="en-AU"/>
        </w:rPr>
      </w:pPr>
      <w:r w:rsidRPr="00625C80">
        <w:rPr>
          <w:lang w:eastAsia="en-AU"/>
        </w:rPr>
        <w:t xml:space="preserve">These processes can be time consuming and difficult to navigate, especially if there </w:t>
      </w:r>
      <w:r>
        <w:rPr>
          <w:lang w:eastAsia="en-AU"/>
        </w:rPr>
        <w:t>a</w:t>
      </w:r>
      <w:r w:rsidRPr="00625C80">
        <w:rPr>
          <w:lang w:eastAsia="en-AU"/>
        </w:rPr>
        <w:t xml:space="preserve">re visits to different practitioners at different sites of care. It is likely that the </w:t>
      </w:r>
      <w:r>
        <w:rPr>
          <w:lang w:eastAsia="en-AU"/>
        </w:rPr>
        <w:t>consumer</w:t>
      </w:r>
      <w:r w:rsidRPr="00625C80">
        <w:rPr>
          <w:lang w:eastAsia="en-AU"/>
        </w:rPr>
        <w:t xml:space="preserve"> would also be trying to manage their illness whilst seeking assistance from the relevant </w:t>
      </w:r>
      <w:r w:rsidR="008C3EB2">
        <w:rPr>
          <w:lang w:eastAsia="en-AU"/>
        </w:rPr>
        <w:t>ombudsman or complaints agency.</w:t>
      </w:r>
    </w:p>
    <w:p w14:paraId="0E7980C3" w14:textId="77777777" w:rsidR="00706ED7" w:rsidRPr="00625C80" w:rsidRDefault="00706ED7" w:rsidP="008C3EB2">
      <w:pPr>
        <w:rPr>
          <w:lang w:eastAsia="en-AU"/>
        </w:rPr>
      </w:pPr>
    </w:p>
    <w:p w14:paraId="664D6246" w14:textId="77777777" w:rsidR="00706ED7" w:rsidRDefault="00706ED7" w:rsidP="008C3EB2">
      <w:pPr>
        <w:rPr>
          <w:lang w:eastAsia="en-AU"/>
        </w:rPr>
      </w:pPr>
      <w:r w:rsidRPr="00625C80">
        <w:rPr>
          <w:lang w:eastAsia="en-AU"/>
        </w:rPr>
        <w:t xml:space="preserve">A single, independent medical fee complaints tribunal could reduce these pressures on </w:t>
      </w:r>
      <w:r>
        <w:rPr>
          <w:lang w:eastAsia="en-AU"/>
        </w:rPr>
        <w:t>consumer</w:t>
      </w:r>
      <w:r w:rsidRPr="00625C80">
        <w:rPr>
          <w:lang w:eastAsia="en-AU"/>
        </w:rPr>
        <w:t>s and with appropriate safeguards provide greater public transparency over unwarranted or high</w:t>
      </w:r>
      <w:r w:rsidR="00466B49">
        <w:rPr>
          <w:lang w:eastAsia="en-AU"/>
        </w:rPr>
        <w:t xml:space="preserve"> </w:t>
      </w:r>
      <w:r w:rsidRPr="008C3EB2">
        <w:t>out</w:t>
      </w:r>
      <w:r w:rsidR="00466B49" w:rsidRPr="008C3EB2">
        <w:noBreakHyphen/>
      </w:r>
      <w:r w:rsidRPr="008C3EB2">
        <w:t>of</w:t>
      </w:r>
      <w:r w:rsidR="00466B49" w:rsidRPr="008C3EB2">
        <w:noBreakHyphen/>
      </w:r>
      <w:r w:rsidRPr="008C3EB2">
        <w:t>pocket</w:t>
      </w:r>
      <w:r w:rsidR="00466B49">
        <w:rPr>
          <w:lang w:eastAsia="en-AU"/>
        </w:rPr>
        <w:t xml:space="preserve"> </w:t>
      </w:r>
      <w:r w:rsidRPr="00625C80">
        <w:rPr>
          <w:lang w:eastAsia="en-AU"/>
        </w:rPr>
        <w:t>costs.</w:t>
      </w:r>
      <w:r w:rsidR="00466B49">
        <w:rPr>
          <w:lang w:eastAsia="en-AU"/>
        </w:rPr>
        <w:t xml:space="preserve"> </w:t>
      </w:r>
      <w:r>
        <w:rPr>
          <w:lang w:eastAsia="en-AU"/>
        </w:rPr>
        <w:t>It is proposed this tribunal deals with the complaints of individual consumers about their specific course of treatment, rather than being a forum for professional groups to raise their issues with fees.</w:t>
      </w:r>
    </w:p>
    <w:p w14:paraId="41C0026D" w14:textId="77777777" w:rsidR="00706ED7" w:rsidRPr="00625C80" w:rsidRDefault="00706ED7" w:rsidP="008C3EB2">
      <w:pPr>
        <w:rPr>
          <w:lang w:eastAsia="en-AU"/>
        </w:rPr>
      </w:pPr>
    </w:p>
    <w:p w14:paraId="7E29F81F" w14:textId="77777777" w:rsidR="00706ED7" w:rsidRDefault="00706ED7" w:rsidP="008C3EB2">
      <w:pPr>
        <w:rPr>
          <w:lang w:eastAsia="en-AU"/>
        </w:rPr>
      </w:pPr>
      <w:r w:rsidRPr="00625C80">
        <w:rPr>
          <w:lang w:eastAsia="en-AU"/>
        </w:rPr>
        <w:t xml:space="preserve">The tribunal could comprise </w:t>
      </w:r>
      <w:r>
        <w:rPr>
          <w:lang w:eastAsia="en-AU"/>
        </w:rPr>
        <w:t>a</w:t>
      </w:r>
      <w:r w:rsidRPr="00625C80">
        <w:rPr>
          <w:lang w:eastAsia="en-AU"/>
        </w:rPr>
        <w:t> consumer</w:t>
      </w:r>
      <w:r w:rsidR="00997400">
        <w:rPr>
          <w:lang w:eastAsia="en-AU"/>
        </w:rPr>
        <w:t xml:space="preserve"> and </w:t>
      </w:r>
      <w:r w:rsidRPr="00625C80">
        <w:rPr>
          <w:lang w:eastAsia="en-AU"/>
        </w:rPr>
        <w:t>member</w:t>
      </w:r>
      <w:r w:rsidR="00997400">
        <w:rPr>
          <w:lang w:eastAsia="en-AU"/>
        </w:rPr>
        <w:t>s</w:t>
      </w:r>
      <w:r w:rsidRPr="00625C80">
        <w:rPr>
          <w:lang w:eastAsia="en-AU"/>
        </w:rPr>
        <w:t xml:space="preserve"> from peak medical bod</w:t>
      </w:r>
      <w:r w:rsidR="00997400">
        <w:rPr>
          <w:lang w:eastAsia="en-AU"/>
        </w:rPr>
        <w:t xml:space="preserve">ies </w:t>
      </w:r>
      <w:r w:rsidRPr="00625C80">
        <w:rPr>
          <w:lang w:eastAsia="en-AU"/>
        </w:rPr>
        <w:t>on a rotating or</w:t>
      </w:r>
      <w:r>
        <w:rPr>
          <w:lang w:eastAsia="en-AU"/>
        </w:rPr>
        <w:t xml:space="preserve"> co-opted basis</w:t>
      </w:r>
      <w:r w:rsidRPr="00625C80">
        <w:rPr>
          <w:lang w:eastAsia="en-AU"/>
        </w:rPr>
        <w:t xml:space="preserve"> as relevant. Where complaints are brought to the tribunal, members would be required to make a</w:t>
      </w:r>
      <w:r w:rsidRPr="00625C80" w:rsidDel="00FB515E">
        <w:rPr>
          <w:lang w:eastAsia="en-AU"/>
        </w:rPr>
        <w:t xml:space="preserve"> </w:t>
      </w:r>
      <w:r w:rsidRPr="00625C80">
        <w:rPr>
          <w:lang w:eastAsia="en-AU"/>
        </w:rPr>
        <w:t xml:space="preserve">finding about what a reasonable </w:t>
      </w:r>
      <w:r>
        <w:rPr>
          <w:lang w:eastAsia="en-AU"/>
        </w:rPr>
        <w:t xml:space="preserve">fee </w:t>
      </w:r>
      <w:r w:rsidRPr="00625C80">
        <w:rPr>
          <w:lang w:eastAsia="en-AU"/>
        </w:rPr>
        <w:t>should have been. This tribunal could leverage existing processes, practices and resources that may exist within the Commonwealth and PHI Ombudsman, as well as health complaints agencies. Leveraging existing processes would help mitigate the duplication of functions across entities. </w:t>
      </w:r>
      <w:r>
        <w:rPr>
          <w:lang w:eastAsia="en-AU"/>
        </w:rPr>
        <w:t>It would be very useful for the tribunal to report annually and provide a publicly available account of fee setting trends and OOP practices.</w:t>
      </w:r>
    </w:p>
    <w:p w14:paraId="2B20A603" w14:textId="77777777" w:rsidR="00706ED7" w:rsidRPr="00625C80" w:rsidRDefault="00706ED7" w:rsidP="008C3EB2">
      <w:pPr>
        <w:rPr>
          <w:lang w:eastAsia="en-AU"/>
        </w:rPr>
      </w:pPr>
    </w:p>
    <w:p w14:paraId="1E8D9889" w14:textId="77777777" w:rsidR="00706ED7" w:rsidRDefault="00706ED7" w:rsidP="008C3EB2">
      <w:pPr>
        <w:rPr>
          <w:lang w:eastAsia="en-AU"/>
        </w:rPr>
      </w:pPr>
      <w:r w:rsidRPr="008C3EB2">
        <w:t>Precedent for a similar</w:t>
      </w:r>
      <w:r w:rsidR="00466B49" w:rsidRPr="008C3EB2">
        <w:t>, but</w:t>
      </w:r>
      <w:r w:rsidRPr="008C3EB2">
        <w:t> binding</w:t>
      </w:r>
      <w:r w:rsidR="00466B49" w:rsidRPr="008C3EB2">
        <w:t>,</w:t>
      </w:r>
      <w:r w:rsidRPr="008C3EB2">
        <w:t xml:space="preserve"> function exists in </w:t>
      </w:r>
      <w:r w:rsidR="00067A99" w:rsidRPr="008C3EB2">
        <w:t>New South Wales (</w:t>
      </w:r>
      <w:r w:rsidRPr="008C3EB2">
        <w:t>NSW</w:t>
      </w:r>
      <w:r w:rsidR="00067A99" w:rsidRPr="008C3EB2">
        <w:t>)</w:t>
      </w:r>
      <w:r w:rsidRPr="008C3EB2">
        <w:t> for disputing legal bills. The</w:t>
      </w:r>
      <w:r w:rsidRPr="00625C80">
        <w:rPr>
          <w:lang w:eastAsia="en-AU"/>
        </w:rPr>
        <w:t xml:space="preserve"> Office of the Legal Services Commissioner (OLS</w:t>
      </w:r>
      <w:r w:rsidR="00D6565F">
        <w:rPr>
          <w:lang w:eastAsia="en-AU"/>
        </w:rPr>
        <w:t>C)</w:t>
      </w:r>
      <w:r w:rsidRPr="00625C80">
        <w:rPr>
          <w:lang w:eastAsia="en-AU"/>
        </w:rPr>
        <w:t> deals with a range of complaints, including legal bills issued by solicitors and barristers acting in NSW, and if a client cannot resolve a cost dispute directly with their lawyer, the OLSC offers a costs dispute resolution service at no charge. The Commissioner has the power, in appropriate cases, to make a determination about costs, including a binding determination specifying the amount payable.</w:t>
      </w:r>
    </w:p>
    <w:p w14:paraId="39217246" w14:textId="77777777" w:rsidR="00134FCB" w:rsidRPr="00D023CB" w:rsidRDefault="00134FCB" w:rsidP="008C3EB2"/>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5BEAA131" w14:textId="77777777" w:rsidTr="00016817">
        <w:tc>
          <w:tcPr>
            <w:tcW w:w="5000" w:type="pct"/>
            <w:shd w:val="clear" w:color="auto" w:fill="2F5496" w:themeFill="accent1" w:themeFillShade="BF"/>
          </w:tcPr>
          <w:p w14:paraId="5329AB3D" w14:textId="77777777" w:rsidR="00BA2B1D" w:rsidRPr="00016817" w:rsidRDefault="00BA2B1D" w:rsidP="008C3EB2">
            <w:pPr>
              <w:pStyle w:val="Heading5"/>
              <w:rPr>
                <w:color w:val="FFFFFF" w:themeColor="background1"/>
              </w:rPr>
            </w:pPr>
            <w:r w:rsidRPr="00016817">
              <w:rPr>
                <w:color w:val="FFFFFF" w:themeColor="background1"/>
              </w:rPr>
              <w:t>Recommendation 5</w:t>
            </w:r>
          </w:p>
          <w:p w14:paraId="009B2BC4" w14:textId="77777777" w:rsidR="003E7DAF" w:rsidRPr="00016817" w:rsidRDefault="003E7DAF" w:rsidP="00F5536C">
            <w:pPr>
              <w:spacing w:after="120"/>
              <w:rPr>
                <w:color w:val="FFFFFF" w:themeColor="background1"/>
              </w:rPr>
            </w:pPr>
            <w:r w:rsidRPr="00016817">
              <w:rPr>
                <w:color w:val="FFFFFF" w:themeColor="background1"/>
              </w:rPr>
              <w:t xml:space="preserve">Establish a </w:t>
            </w:r>
            <w:r w:rsidR="007E311E" w:rsidRPr="00016817">
              <w:rPr>
                <w:color w:val="FFFFFF" w:themeColor="background1"/>
              </w:rPr>
              <w:t>M</w:t>
            </w:r>
            <w:r w:rsidRPr="00016817">
              <w:rPr>
                <w:color w:val="FFFFFF" w:themeColor="background1"/>
              </w:rPr>
              <w:t xml:space="preserve">edical </w:t>
            </w:r>
            <w:r w:rsidR="007E311E" w:rsidRPr="00016817">
              <w:rPr>
                <w:color w:val="FFFFFF" w:themeColor="background1"/>
              </w:rPr>
              <w:t>F</w:t>
            </w:r>
            <w:r w:rsidRPr="00016817">
              <w:rPr>
                <w:color w:val="FFFFFF" w:themeColor="background1"/>
              </w:rPr>
              <w:t xml:space="preserve">ee </w:t>
            </w:r>
            <w:r w:rsidR="007E311E" w:rsidRPr="00016817">
              <w:rPr>
                <w:color w:val="FFFFFF" w:themeColor="background1"/>
              </w:rPr>
              <w:t>C</w:t>
            </w:r>
            <w:r w:rsidRPr="00016817">
              <w:rPr>
                <w:color w:val="FFFFFF" w:themeColor="background1"/>
              </w:rPr>
              <w:t xml:space="preserve">omplaints </w:t>
            </w:r>
            <w:r w:rsidR="007E311E" w:rsidRPr="00016817">
              <w:rPr>
                <w:color w:val="FFFFFF" w:themeColor="background1"/>
              </w:rPr>
              <w:t>T</w:t>
            </w:r>
            <w:r w:rsidRPr="00016817">
              <w:rPr>
                <w:color w:val="FFFFFF" w:themeColor="background1"/>
              </w:rPr>
              <w:t>ribunal to act as a formal and independent mechanism for individual consumers to have fee concerns reviewed.</w:t>
            </w:r>
          </w:p>
        </w:tc>
      </w:tr>
    </w:tbl>
    <w:p w14:paraId="5336CE56" w14:textId="77777777" w:rsidR="00706ED7" w:rsidRPr="00E3557D" w:rsidRDefault="00E3557D" w:rsidP="00B27577">
      <w:pPr>
        <w:pStyle w:val="Heading3"/>
      </w:pPr>
      <w:bookmarkStart w:id="70" w:name="_Toc48309942"/>
      <w:r>
        <w:t xml:space="preserve">Issue: </w:t>
      </w:r>
      <w:r w:rsidR="00706ED7" w:rsidRPr="00E3557D">
        <w:t>Barriers to care</w:t>
      </w:r>
      <w:bookmarkEnd w:id="70"/>
    </w:p>
    <w:p w14:paraId="78969002" w14:textId="77777777" w:rsidR="00706ED7" w:rsidRDefault="00706ED7" w:rsidP="008C3EB2">
      <w:pPr>
        <w:rPr>
          <w:lang w:eastAsia="en-AU"/>
        </w:rPr>
      </w:pPr>
      <w:r>
        <w:rPr>
          <w:lang w:eastAsia="en-AU"/>
        </w:rPr>
        <w:t>Complex systems level barriers, social disadvantage, geography and cultural factors mean consumers sometimes fall through the gaps and have difficulty accessing care.</w:t>
      </w:r>
    </w:p>
    <w:p w14:paraId="431F839A" w14:textId="77777777" w:rsidR="008C3EB2" w:rsidRDefault="008C3EB2" w:rsidP="008C3EB2">
      <w:pPr>
        <w:rPr>
          <w:lang w:eastAsia="en-AU"/>
        </w:rPr>
      </w:pPr>
    </w:p>
    <w:p w14:paraId="2B0893EC" w14:textId="77777777" w:rsidR="008C3EB2" w:rsidRDefault="00706ED7" w:rsidP="008C3EB2">
      <w:pPr>
        <w:rPr>
          <w:lang w:eastAsia="en-AU"/>
        </w:rPr>
      </w:pPr>
      <w:r>
        <w:rPr>
          <w:lang w:eastAsia="en-AU"/>
        </w:rPr>
        <w:t xml:space="preserve">Remoteness is a clear example where options for care are limited for consumers. There may be no local, accessible public services, with expensive private services the only alternative. These may be delivered by practitioners temporarily visiting from metropolitan areas, which impacts on continuity of care or follow up. Consumers may have to choose between long waiting lists for </w:t>
      </w:r>
      <w:r>
        <w:rPr>
          <w:lang w:eastAsia="en-AU"/>
        </w:rPr>
        <w:lastRenderedPageBreak/>
        <w:t>public hospital services, or high out of pocket costs in the private sector. Cultural factors, age and health status can also make it hard for consumers to navigate through the health system.</w:t>
      </w:r>
    </w:p>
    <w:p w14:paraId="031F8A92" w14:textId="77777777" w:rsidR="008C3EB2" w:rsidRDefault="008C3EB2" w:rsidP="008C3EB2">
      <w:pPr>
        <w:rPr>
          <w:lang w:eastAsia="en-AU"/>
        </w:rPr>
      </w:pPr>
    </w:p>
    <w:p w14:paraId="6C13C19A" w14:textId="77777777" w:rsidR="008C3EB2" w:rsidRDefault="00706ED7" w:rsidP="00B074AC">
      <w:pPr>
        <w:rPr>
          <w:lang w:eastAsia="en-AU"/>
        </w:rPr>
      </w:pPr>
      <w:r>
        <w:rPr>
          <w:lang w:eastAsia="en-AU"/>
        </w:rPr>
        <w:t xml:space="preserve">The </w:t>
      </w:r>
      <w:r w:rsidR="007E311E">
        <w:rPr>
          <w:lang w:eastAsia="en-AU"/>
        </w:rPr>
        <w:t>R</w:t>
      </w:r>
      <w:r>
        <w:rPr>
          <w:lang w:eastAsia="en-AU"/>
        </w:rPr>
        <w:t xml:space="preserve">eview identified and, where possible, responded to specific access gaps. Examples include the introduction of new services for eating disorders, access to renal dialysis in remote areas, flexible access arrangements through patient enrolment with general practice, and </w:t>
      </w:r>
      <w:r w:rsidR="00983769">
        <w:rPr>
          <w:lang w:eastAsia="en-AU"/>
        </w:rPr>
        <w:t xml:space="preserve">recommending </w:t>
      </w:r>
      <w:r>
        <w:rPr>
          <w:lang w:eastAsia="en-AU"/>
        </w:rPr>
        <w:t>access to some ophthalmological procedures by enhancing workforce diversity (such as has occurred overseas and notably in New Zealand).</w:t>
      </w:r>
    </w:p>
    <w:p w14:paraId="4CF7247D" w14:textId="77777777" w:rsidR="008C3EB2" w:rsidRDefault="008C3EB2" w:rsidP="00B074AC">
      <w:pPr>
        <w:rPr>
          <w:lang w:eastAsia="en-AU"/>
        </w:rPr>
      </w:pPr>
    </w:p>
    <w:p w14:paraId="403F9D69" w14:textId="77777777" w:rsidR="00BA2B1D" w:rsidRDefault="00706ED7" w:rsidP="00B074AC">
      <w:pPr>
        <w:rPr>
          <w:lang w:eastAsia="en-AU"/>
        </w:rPr>
      </w:pPr>
      <w:r>
        <w:rPr>
          <w:lang w:eastAsia="en-AU"/>
        </w:rPr>
        <w:t>In other cases</w:t>
      </w:r>
      <w:r w:rsidR="00736711">
        <w:rPr>
          <w:lang w:eastAsia="en-AU"/>
        </w:rPr>
        <w:t>,</w:t>
      </w:r>
      <w:r>
        <w:rPr>
          <w:lang w:eastAsia="en-AU"/>
        </w:rPr>
        <w:t xml:space="preserve"> </w:t>
      </w:r>
      <w:r w:rsidR="00281D4F">
        <w:rPr>
          <w:lang w:eastAsia="en-AU"/>
        </w:rPr>
        <w:t xml:space="preserve">policy </w:t>
      </w:r>
      <w:r>
        <w:rPr>
          <w:lang w:eastAsia="en-AU"/>
        </w:rPr>
        <w:t>solutions may need to be developed that</w:t>
      </w:r>
      <w:r w:rsidR="001423EE">
        <w:rPr>
          <w:lang w:eastAsia="en-AU"/>
        </w:rPr>
        <w:t xml:space="preserve"> are outside the fee-for-</w:t>
      </w:r>
      <w:r w:rsidR="00281D4F">
        <w:rPr>
          <w:lang w:eastAsia="en-AU"/>
        </w:rPr>
        <w:t>service model that is the MBS.</w:t>
      </w:r>
      <w:r w:rsidR="00B62A40">
        <w:rPr>
          <w:lang w:eastAsia="en-AU"/>
        </w:rPr>
        <w:t xml:space="preserve"> The Taskforce reflects considerations on this issue in Recommendation 11 of this Report.</w:t>
      </w:r>
    </w:p>
    <w:p w14:paraId="6386A25A" w14:textId="77777777" w:rsidR="00B10E0A" w:rsidRDefault="00B10E0A">
      <w:pPr>
        <w:rPr>
          <w:b/>
          <w:bCs/>
          <w:color w:val="3C9058"/>
          <w:sz w:val="36"/>
          <w:szCs w:val="30"/>
          <w:lang w:eastAsia="en-AU"/>
        </w:rPr>
      </w:pPr>
      <w:r>
        <w:br w:type="page"/>
      </w:r>
    </w:p>
    <w:p w14:paraId="3F0F5566" w14:textId="77777777" w:rsidR="00D1074B" w:rsidRPr="0031776A" w:rsidRDefault="00D1074B" w:rsidP="00B074AC">
      <w:pPr>
        <w:pStyle w:val="Heading2"/>
      </w:pPr>
      <w:bookmarkStart w:id="71" w:name="_Toc58432184"/>
      <w:r w:rsidRPr="0031776A">
        <w:lastRenderedPageBreak/>
        <w:t>Improved measurement of healthcare for consumers</w:t>
      </w:r>
      <w:bookmarkEnd w:id="71"/>
    </w:p>
    <w:p w14:paraId="4A4C09D0" w14:textId="77777777" w:rsidR="00D1074B" w:rsidRPr="0048620D" w:rsidRDefault="00D1074B" w:rsidP="00B27577">
      <w:pPr>
        <w:pStyle w:val="Heading3"/>
      </w:pPr>
      <w:bookmarkStart w:id="72" w:name="_Toc48309944"/>
      <w:r>
        <w:t>Introduction</w:t>
      </w:r>
      <w:bookmarkEnd w:id="72"/>
    </w:p>
    <w:p w14:paraId="62214FA5" w14:textId="77777777" w:rsidR="008C3EB2" w:rsidRDefault="00D1074B">
      <w:r>
        <w:t>The MBS Review Taskforce was established with the clear purpose of identifying and supporting high-value care that meets the needs of the Australian community.</w:t>
      </w:r>
    </w:p>
    <w:p w14:paraId="32F95A0A" w14:textId="77777777" w:rsidR="008C3EB2" w:rsidRDefault="008C3EB2"/>
    <w:p w14:paraId="22FFF718" w14:textId="77777777" w:rsidR="008C3EB2" w:rsidRDefault="00D1074B">
      <w:r>
        <w:t xml:space="preserve">Over the course of the Review, the Taskforce became increasingly aware of the need for </w:t>
      </w:r>
      <w:bookmarkStart w:id="73" w:name="_Hlk50065029"/>
      <w:r>
        <w:t xml:space="preserve">better data and information to help inform decisions about effectively investing in patient care at the regional and national level. The Review also highlighted the importance of making information available to help practitioners </w:t>
      </w:r>
      <w:r w:rsidR="009D62EE">
        <w:t xml:space="preserve">to </w:t>
      </w:r>
      <w:r>
        <w:t xml:space="preserve">reflect and improve on their own practice, and to enable quality assurance and safety </w:t>
      </w:r>
      <w:bookmarkEnd w:id="73"/>
      <w:r>
        <w:t>across not just the MBS, but the entire health system.</w:t>
      </w:r>
    </w:p>
    <w:p w14:paraId="50B715CE" w14:textId="77777777" w:rsidR="008C3EB2" w:rsidRDefault="008C3EB2"/>
    <w:p w14:paraId="1ACC619F" w14:textId="42BC32E0" w:rsidR="00D1074B" w:rsidRDefault="00D1074B">
      <w:r>
        <w:t xml:space="preserve">Over the </w:t>
      </w:r>
      <w:r w:rsidR="00F86A51">
        <w:t>p</w:t>
      </w:r>
      <w:r>
        <w:t xml:space="preserve">ast decade, </w:t>
      </w:r>
      <w:r w:rsidRPr="009973DF">
        <w:t xml:space="preserve">Australians spent </w:t>
      </w:r>
      <w:r>
        <w:t>approximately</w:t>
      </w:r>
      <w:r w:rsidR="00E15D64">
        <w:t xml:space="preserve"> $1.6 trillion on health</w:t>
      </w:r>
      <w:r w:rsidRPr="009973DF">
        <w:t>care</w:t>
      </w:r>
      <w:r w:rsidR="00B84C28">
        <w:t>.</w:t>
      </w:r>
      <w:r w:rsidR="00B84C28" w:rsidRPr="00B84C28">
        <w:t xml:space="preserve"> </w:t>
      </w:r>
      <w:r w:rsidR="00B84C28">
        <w:t>C</w:t>
      </w:r>
      <w:r w:rsidR="00B84C28" w:rsidRPr="009973DF">
        <w:t xml:space="preserve">onservative estimates </w:t>
      </w:r>
      <w:r w:rsidR="00B84C28">
        <w:t xml:space="preserve">predict </w:t>
      </w:r>
      <w:r w:rsidR="00B84C28" w:rsidRPr="009973DF">
        <w:t xml:space="preserve">we will spend another $2.0 trillion </w:t>
      </w:r>
      <w:r w:rsidR="00B84C28">
        <w:t>in</w:t>
      </w:r>
      <w:r w:rsidR="00B84C28" w:rsidRPr="009973DF">
        <w:t xml:space="preserve"> the</w:t>
      </w:r>
      <w:r w:rsidR="00B84C28">
        <w:t xml:space="preserve"> coming</w:t>
      </w:r>
      <w:r w:rsidR="00B84C28" w:rsidRPr="009973DF">
        <w:t xml:space="preserve"> decade</w:t>
      </w:r>
      <w:r w:rsidR="00B84C28">
        <w:rPr>
          <w:rStyle w:val="FootnoteReference"/>
        </w:rPr>
        <w:t xml:space="preserve"> </w:t>
      </w:r>
      <w:r w:rsidR="009F6438">
        <w:rPr>
          <w:rStyle w:val="FootnoteReference"/>
        </w:rPr>
        <w:footnoteReference w:id="6"/>
      </w:r>
      <w:sdt>
        <w:sdtPr>
          <w:id w:val="-1357268858"/>
          <w:citation/>
        </w:sdtPr>
        <w:sdtEndPr/>
        <w:sdtContent>
          <w:r w:rsidR="007176AF" w:rsidRPr="008C3EB2">
            <w:fldChar w:fldCharType="begin"/>
          </w:r>
          <w:r w:rsidR="00961A73" w:rsidRPr="008C3EB2">
            <w:instrText xml:space="preserve">CITATION The191 \l 3081 </w:instrText>
          </w:r>
          <w:r w:rsidR="007176AF" w:rsidRPr="008C3EB2">
            <w:fldChar w:fldCharType="separate"/>
          </w:r>
          <w:r w:rsidR="005D4A52">
            <w:rPr>
              <w:noProof/>
            </w:rPr>
            <w:t xml:space="preserve"> (20)</w:t>
          </w:r>
          <w:r w:rsidR="007176AF" w:rsidRPr="008C3EB2">
            <w:fldChar w:fldCharType="end"/>
          </w:r>
        </w:sdtContent>
      </w:sdt>
      <w:r w:rsidRPr="009973DF">
        <w:t xml:space="preserve">. </w:t>
      </w:r>
      <w:r>
        <w:t>Given this significant investment, it is critical that services delivered are of high value.</w:t>
      </w:r>
    </w:p>
    <w:p w14:paraId="2DC9C5D0" w14:textId="77777777" w:rsidR="00D1074B" w:rsidRDefault="00D1074B">
      <w:pPr>
        <w:pStyle w:val="Heading3"/>
      </w:pPr>
      <w:bookmarkStart w:id="74" w:name="_Toc48309945"/>
      <w:r w:rsidRPr="00CA2311">
        <w:t xml:space="preserve">Defining </w:t>
      </w:r>
      <w:r w:rsidR="00973785">
        <w:t>v</w:t>
      </w:r>
      <w:r w:rsidRPr="00CA2311">
        <w:t>alue</w:t>
      </w:r>
      <w:bookmarkEnd w:id="74"/>
    </w:p>
    <w:p w14:paraId="30B6871E" w14:textId="77777777" w:rsidR="00D1074B" w:rsidRDefault="00D1074B" w:rsidP="008C3EB2">
      <w:r>
        <w:t>A central t</w:t>
      </w:r>
      <w:r w:rsidRPr="009973DF">
        <w:t xml:space="preserve">enet of </w:t>
      </w:r>
      <w:r>
        <w:t>the</w:t>
      </w:r>
      <w:r w:rsidRPr="009973DF">
        <w:t xml:space="preserve"> </w:t>
      </w:r>
      <w:r>
        <w:t>MBS R</w:t>
      </w:r>
      <w:r w:rsidRPr="009973DF">
        <w:t>eview has been to ensure the MB</w:t>
      </w:r>
      <w:r>
        <w:t xml:space="preserve">S </w:t>
      </w:r>
      <w:r w:rsidRPr="009973DF">
        <w:t xml:space="preserve">subsidises </w:t>
      </w:r>
      <w:r>
        <w:t>high value care</w:t>
      </w:r>
      <w:r w:rsidRPr="009973DF">
        <w:t xml:space="preserve">. </w:t>
      </w:r>
      <w:r>
        <w:t xml:space="preserve">Care </w:t>
      </w:r>
      <w:r w:rsidRPr="009973DF">
        <w:t xml:space="preserve">should </w:t>
      </w:r>
      <w:r>
        <w:t xml:space="preserve">be </w:t>
      </w:r>
      <w:r w:rsidRPr="009973DF">
        <w:t xml:space="preserve">essential, cost effective </w:t>
      </w:r>
      <w:r>
        <w:t>and prioritise p</w:t>
      </w:r>
      <w:r w:rsidRPr="009973DF">
        <w:t>atient needs</w:t>
      </w:r>
      <w:r>
        <w:t>.</w:t>
      </w:r>
    </w:p>
    <w:p w14:paraId="656A5978" w14:textId="77777777" w:rsidR="0031776A" w:rsidRPr="00CA2311" w:rsidRDefault="0031776A" w:rsidP="008C3EB2">
      <w:pPr>
        <w:rPr>
          <w:rFonts w:eastAsiaTheme="majorEastAsia"/>
          <w:b/>
        </w:rPr>
      </w:pPr>
    </w:p>
    <w:tbl>
      <w:tblPr>
        <w:tblW w:w="5000" w:type="pct"/>
        <w:jc w:val="center"/>
        <w:shd w:val="clear" w:color="auto" w:fill="D9E2F3" w:themeFill="accent1" w:themeFillTint="33"/>
        <w:tblLook w:val="04A0" w:firstRow="1" w:lastRow="0" w:firstColumn="1" w:lastColumn="0" w:noHBand="0" w:noVBand="1"/>
      </w:tblPr>
      <w:tblGrid>
        <w:gridCol w:w="9622"/>
      </w:tblGrid>
      <w:tr w:rsidR="00D1074B" w14:paraId="3C1CEA83" w14:textId="77777777" w:rsidTr="008C3EB2">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BF74D0D" w14:textId="77777777" w:rsidR="008C3EB2" w:rsidRDefault="00D1074B" w:rsidP="00F5536C">
            <w:pPr>
              <w:pStyle w:val="Heading5"/>
            </w:pPr>
            <w:bookmarkStart w:id="75" w:name="_Toc48309946"/>
            <w:r w:rsidRPr="008C3EB2">
              <w:t>What is value?</w:t>
            </w:r>
            <w:bookmarkEnd w:id="75"/>
          </w:p>
          <w:p w14:paraId="1953BA40" w14:textId="453B645C" w:rsidR="00D1074B" w:rsidRDefault="00D1074B" w:rsidP="008C3EB2">
            <w:pPr>
              <w:spacing w:after="120"/>
            </w:pPr>
            <w:r w:rsidRPr="009973DF">
              <w:t>Value is</w:t>
            </w:r>
            <w:r>
              <w:t xml:space="preserve"> critical to supporting the delivery of</w:t>
            </w:r>
            <w:r w:rsidRPr="009973DF">
              <w:t xml:space="preserve"> </w:t>
            </w:r>
            <w:r>
              <w:t xml:space="preserve">effective </w:t>
            </w:r>
            <w:r w:rsidR="00E15D64">
              <w:t>health</w:t>
            </w:r>
            <w:r>
              <w:t>care. While value is often associated with the notion of cost and investment, v</w:t>
            </w:r>
            <w:r w:rsidRPr="009B2852">
              <w:t xml:space="preserve">alue </w:t>
            </w:r>
            <w:r>
              <w:t>includes the</w:t>
            </w:r>
            <w:r w:rsidRPr="009B2852">
              <w:t xml:space="preserve"> </w:t>
            </w:r>
            <w:r w:rsidRPr="00F673CA">
              <w:t xml:space="preserve">health </w:t>
            </w:r>
            <w:r w:rsidRPr="009B2852">
              <w:t>outcomes</w:t>
            </w:r>
            <w:r>
              <w:t xml:space="preserve"> for a patient</w:t>
            </w:r>
            <w:r w:rsidRPr="009B2852">
              <w:t xml:space="preserve">, </w:t>
            </w:r>
            <w:r>
              <w:t>through the provision of effective</w:t>
            </w:r>
            <w:r w:rsidR="00151182">
              <w:t>,</w:t>
            </w:r>
            <w:r>
              <w:t xml:space="preserve"> high-quality and safe care that meets their needs</w:t>
            </w:r>
            <w:sdt>
              <w:sdtPr>
                <w:id w:val="-1184827944"/>
                <w:citation/>
              </w:sdtPr>
              <w:sdtEndPr/>
              <w:sdtContent>
                <w:r w:rsidR="007176AF">
                  <w:fldChar w:fldCharType="begin"/>
                </w:r>
                <w:r w:rsidR="007176AF">
                  <w:instrText xml:space="preserve"> CITATION Mar17 \l 3081 </w:instrText>
                </w:r>
                <w:r w:rsidR="007176AF">
                  <w:fldChar w:fldCharType="separate"/>
                </w:r>
                <w:r w:rsidR="005D4A52">
                  <w:rPr>
                    <w:noProof/>
                  </w:rPr>
                  <w:t xml:space="preserve"> (21)</w:t>
                </w:r>
                <w:r w:rsidR="007176AF">
                  <w:fldChar w:fldCharType="end"/>
                </w:r>
              </w:sdtContent>
            </w:sdt>
            <w:r>
              <w:t>.</w:t>
            </w:r>
          </w:p>
        </w:tc>
      </w:tr>
    </w:tbl>
    <w:p w14:paraId="3C5D8572" w14:textId="77777777" w:rsidR="00BA2B1D" w:rsidRDefault="00BA2B1D" w:rsidP="008C3EB2">
      <w:bookmarkStart w:id="76" w:name="_Toc48309947"/>
    </w:p>
    <w:p w14:paraId="6AD548CB" w14:textId="77777777" w:rsidR="008702F0" w:rsidRPr="00015837" w:rsidRDefault="008702F0" w:rsidP="008C3EB2">
      <w:r w:rsidRPr="00E63395">
        <w:t>This is an important distinction in the provision of health services. There will always be differential cost-inputs to the system depending on the type of intervention needed to improve a patient outcome. If these are considered in isolation to the value a service delivers, it can cause imbalances in the effective and efficient resourcing of health services.</w:t>
      </w:r>
    </w:p>
    <w:p w14:paraId="1356808C" w14:textId="77777777" w:rsidR="00D1074B" w:rsidRDefault="00D1074B">
      <w:pPr>
        <w:pStyle w:val="Heading3"/>
      </w:pPr>
      <w:r>
        <w:t xml:space="preserve">Expenditure </w:t>
      </w:r>
      <w:r w:rsidR="00973785">
        <w:t>a</w:t>
      </w:r>
      <w:r>
        <w:t>ccountability</w:t>
      </w:r>
      <w:bookmarkEnd w:id="76"/>
    </w:p>
    <w:p w14:paraId="788E2471" w14:textId="77777777" w:rsidR="00D1074B" w:rsidRDefault="00D1074B">
      <w:r w:rsidRPr="00B7418F">
        <w:t xml:space="preserve">Historically, when attempts are made to improve the sustainability of a health system, it is generally assumed existing care is already of high quality, all services are necessary, and outcomes required by consumers are being met. Efficiencies are often aimed at reducing the cost of services to curb expenditure. In fee-for-service </w:t>
      </w:r>
      <w:r w:rsidR="00151182">
        <w:t>models</w:t>
      </w:r>
      <w:r w:rsidRPr="00B7418F">
        <w:t xml:space="preserve"> like the MBS</w:t>
      </w:r>
      <w:r w:rsidR="00F86A51">
        <w:t>,</w:t>
      </w:r>
      <w:r w:rsidRPr="00B7418F">
        <w:t xml:space="preserve"> the sector generally counters reductions in revenue by </w:t>
      </w:r>
      <w:r w:rsidR="007E311E">
        <w:t xml:space="preserve">either increasing costs for the patient or </w:t>
      </w:r>
      <w:r w:rsidRPr="00B7418F">
        <w:t xml:space="preserve">increasing volume. Consequently, the </w:t>
      </w:r>
      <w:r>
        <w:t xml:space="preserve">system rewards </w:t>
      </w:r>
      <w:r w:rsidRPr="00B7418F">
        <w:t>increased volume</w:t>
      </w:r>
      <w:r w:rsidR="007E311E">
        <w:t xml:space="preserve"> or cost</w:t>
      </w:r>
      <w:r w:rsidRPr="00B7418F">
        <w:t xml:space="preserve"> instead of driving </w:t>
      </w:r>
      <w:r>
        <w:t xml:space="preserve">sustainability or positive </w:t>
      </w:r>
      <w:r w:rsidRPr="00B7418F">
        <w:t>outcomes</w:t>
      </w:r>
      <w:r>
        <w:t xml:space="preserve"> for consumers</w:t>
      </w:r>
      <w:r w:rsidRPr="00B7418F">
        <w:t>.</w:t>
      </w:r>
    </w:p>
    <w:p w14:paraId="0018FBFD" w14:textId="77777777" w:rsidR="009F6438" w:rsidRDefault="009F6438"/>
    <w:p w14:paraId="5987D2FA" w14:textId="77777777" w:rsidR="00D1074B" w:rsidRPr="00B7418F" w:rsidRDefault="00D1074B">
      <w:r w:rsidRPr="7F36FE67">
        <w:t xml:space="preserve">The MBS provides a </w:t>
      </w:r>
      <w:r w:rsidR="009D62EE">
        <w:t>patient rebate</w:t>
      </w:r>
      <w:r w:rsidRPr="7F36FE67">
        <w:t xml:space="preserve"> to </w:t>
      </w:r>
      <w:r>
        <w:t xml:space="preserve">consumers </w:t>
      </w:r>
      <w:r w:rsidR="00151182">
        <w:t>f</w:t>
      </w:r>
      <w:r w:rsidRPr="7F36FE67">
        <w:t>or clinically relevan</w:t>
      </w:r>
      <w:r w:rsidR="00E15D64">
        <w:t>t services provided by a health</w:t>
      </w:r>
      <w:r w:rsidRPr="7F36FE67">
        <w:t>care practitioner. This means subsidies are paid for services rendered, regardless of the outcome or the quality of care provided under the item number claimed. Without any means to systematically measure the value gaine</w:t>
      </w:r>
      <w:r>
        <w:t>d from the intervention, consumer</w:t>
      </w:r>
      <w:r w:rsidRPr="7F36FE67">
        <w:t xml:space="preserve">s and taxpayers must rely on medical professionals to act </w:t>
      </w:r>
      <w:r>
        <w:t xml:space="preserve">according to best evidence and </w:t>
      </w:r>
      <w:r w:rsidRPr="7F36FE67">
        <w:t xml:space="preserve">in the </w:t>
      </w:r>
      <w:r>
        <w:t>consumer</w:t>
      </w:r>
      <w:r w:rsidRPr="7F36FE67">
        <w:t>’s best interests.</w:t>
      </w:r>
    </w:p>
    <w:p w14:paraId="4AB5B842" w14:textId="77777777" w:rsidR="00D1074B" w:rsidRPr="00024C23" w:rsidRDefault="00D1074B">
      <w:pPr>
        <w:pStyle w:val="Heading3"/>
      </w:pPr>
      <w:bookmarkStart w:id="77" w:name="_Toc48309948"/>
      <w:r>
        <w:lastRenderedPageBreak/>
        <w:t xml:space="preserve">Integrity and </w:t>
      </w:r>
      <w:r w:rsidR="00973785">
        <w:t>a</w:t>
      </w:r>
      <w:r>
        <w:t xml:space="preserve">ppropriate </w:t>
      </w:r>
      <w:r w:rsidR="00973785">
        <w:t>u</w:t>
      </w:r>
      <w:r>
        <w:t>se</w:t>
      </w:r>
      <w:bookmarkEnd w:id="77"/>
    </w:p>
    <w:p w14:paraId="386A919F" w14:textId="77777777" w:rsidR="00D1074B" w:rsidRDefault="00813E19">
      <w:r>
        <w:t xml:space="preserve">As a critical </w:t>
      </w:r>
      <w:r w:rsidR="00D1074B">
        <w:t>accountability</w:t>
      </w:r>
      <w:r>
        <w:t xml:space="preserve"> mechanism</w:t>
      </w:r>
      <w:r w:rsidR="00D1074B">
        <w:t>, t</w:t>
      </w:r>
      <w:r w:rsidR="00D1074B" w:rsidRPr="009973DF">
        <w:t>he Government manages an audit and compliance function</w:t>
      </w:r>
      <w:r w:rsidR="00D1074B">
        <w:t xml:space="preserve"> to support funding integrity. This function</w:t>
      </w:r>
      <w:r w:rsidR="00D1074B" w:rsidRPr="009973DF">
        <w:t xml:space="preserve"> </w:t>
      </w:r>
      <w:r w:rsidR="00D1074B">
        <w:t xml:space="preserve">works to </w:t>
      </w:r>
      <w:r w:rsidR="00D1074B" w:rsidRPr="009973DF">
        <w:t>detect and prevent incorrect claiming, inappropriate practice</w:t>
      </w:r>
      <w:r w:rsidR="00D1074B">
        <w:t>,</w:t>
      </w:r>
      <w:r w:rsidR="00E15D64">
        <w:t xml:space="preserve"> and fraud by health</w:t>
      </w:r>
      <w:r w:rsidR="00D1074B" w:rsidRPr="009973DF">
        <w:t xml:space="preserve">care providers and suppliers. </w:t>
      </w:r>
      <w:r w:rsidR="00464984">
        <w:t xml:space="preserve">The Government </w:t>
      </w:r>
      <w:r w:rsidR="00D1074B">
        <w:t xml:space="preserve">also </w:t>
      </w:r>
      <w:r w:rsidR="00D1074B" w:rsidRPr="009973DF">
        <w:t>provides educational material</w:t>
      </w:r>
      <w:r w:rsidR="00464984">
        <w:t xml:space="preserve"> and </w:t>
      </w:r>
      <w:r w:rsidR="00D1074B" w:rsidRPr="009973DF">
        <w:t xml:space="preserve">policy guidance on the claiming of MBS items. </w:t>
      </w:r>
      <w:r w:rsidR="00D1074B">
        <w:t xml:space="preserve">The issue of non-compliance was raised several times during the course of the review with members across many clinical committees and working groups supporting an ongoing and expanded role for a robust </w:t>
      </w:r>
      <w:r w:rsidR="00DE1F05">
        <w:t xml:space="preserve">integrity assurance </w:t>
      </w:r>
      <w:r w:rsidR="00D1074B">
        <w:t>function.</w:t>
      </w:r>
    </w:p>
    <w:p w14:paraId="6B614BD6" w14:textId="77777777" w:rsidR="009F6438" w:rsidRDefault="009F6438"/>
    <w:p w14:paraId="0EA75119" w14:textId="77777777" w:rsidR="00D1074B" w:rsidRDefault="00D1074B">
      <w:r w:rsidRPr="00B8195A">
        <w:t xml:space="preserve">The Government’s </w:t>
      </w:r>
      <w:r w:rsidRPr="00B8195A">
        <w:rPr>
          <w:i/>
          <w:iCs/>
        </w:rPr>
        <w:t xml:space="preserve">Professional Services Review </w:t>
      </w:r>
      <w:r w:rsidR="00F570D4">
        <w:rPr>
          <w:i/>
          <w:iCs/>
        </w:rPr>
        <w:t xml:space="preserve">(PSR) </w:t>
      </w:r>
      <w:r w:rsidR="00F570D4">
        <w:t>A</w:t>
      </w:r>
      <w:r w:rsidRPr="00B8195A">
        <w:t>gency</w:t>
      </w:r>
      <w:r w:rsidR="00DE1F05">
        <w:t xml:space="preserve"> </w:t>
      </w:r>
      <w:r w:rsidRPr="00B8195A">
        <w:t>al</w:t>
      </w:r>
      <w:r w:rsidR="009D62EE">
        <w:t>ready</w:t>
      </w:r>
      <w:r w:rsidRPr="00B8195A">
        <w:t xml:space="preserve"> exists to protect p</w:t>
      </w:r>
      <w:r>
        <w:t>atient</w:t>
      </w:r>
      <w:r w:rsidRPr="00B8195A">
        <w:t>s and the community from the risks assoc</w:t>
      </w:r>
      <w:r w:rsidR="00E15D64">
        <w:t>iated with inappropriate health</w:t>
      </w:r>
      <w:r w:rsidRPr="00B8195A">
        <w:t>care practices. Inappropriate practice is defined as:</w:t>
      </w:r>
    </w:p>
    <w:p w14:paraId="43DEE567" w14:textId="77777777" w:rsidR="008C3EB2" w:rsidRPr="00B8195A" w:rsidRDefault="008C3EB2"/>
    <w:p w14:paraId="59137888" w14:textId="558D6670" w:rsidR="00D1074B" w:rsidRPr="008C3EB2" w:rsidRDefault="00D1074B" w:rsidP="008C3EB2">
      <w:pPr>
        <w:ind w:left="397" w:right="397"/>
        <w:rPr>
          <w:i/>
        </w:rPr>
      </w:pPr>
      <w:r w:rsidRPr="008C3EB2">
        <w:rPr>
          <w:i/>
        </w:rPr>
        <w:t xml:space="preserve">“Conduct by a practitioner in connection with rendering or initiating services that a </w:t>
      </w:r>
      <w:r w:rsidR="00A54502" w:rsidRPr="008C3EB2">
        <w:rPr>
          <w:i/>
        </w:rPr>
        <w:t>p</w:t>
      </w:r>
      <w:r w:rsidRPr="008C3EB2">
        <w:rPr>
          <w:i/>
        </w:rPr>
        <w:t xml:space="preserve">ractitioner’s peers could reasonably conclude was unacceptable to the general body of their </w:t>
      </w:r>
      <w:r w:rsidR="00A54502" w:rsidRPr="008C3EB2">
        <w:rPr>
          <w:i/>
        </w:rPr>
        <w:t>p</w:t>
      </w:r>
      <w:r w:rsidRPr="008C3EB2">
        <w:rPr>
          <w:i/>
        </w:rPr>
        <w:t>rofession.”</w:t>
      </w:r>
      <w:sdt>
        <w:sdtPr>
          <w:rPr>
            <w:i/>
          </w:rPr>
          <w:id w:val="-439062638"/>
          <w:citation/>
        </w:sdtPr>
        <w:sdtEndPr/>
        <w:sdtContent>
          <w:r w:rsidR="007176AF" w:rsidRPr="008C3EB2">
            <w:rPr>
              <w:i/>
            </w:rPr>
            <w:fldChar w:fldCharType="begin"/>
          </w:r>
          <w:r w:rsidR="007176AF" w:rsidRPr="008C3EB2">
            <w:rPr>
              <w:i/>
            </w:rPr>
            <w:instrText xml:space="preserve"> CITATION Pro20 \l 3081 </w:instrText>
          </w:r>
          <w:r w:rsidR="007176AF" w:rsidRPr="008C3EB2">
            <w:rPr>
              <w:i/>
            </w:rPr>
            <w:fldChar w:fldCharType="separate"/>
          </w:r>
          <w:r w:rsidR="005D4A52">
            <w:rPr>
              <w:i/>
              <w:noProof/>
            </w:rPr>
            <w:t xml:space="preserve"> </w:t>
          </w:r>
          <w:r w:rsidR="005D4A52">
            <w:rPr>
              <w:noProof/>
            </w:rPr>
            <w:t>(22)</w:t>
          </w:r>
          <w:r w:rsidR="007176AF" w:rsidRPr="008C3EB2">
            <w:rPr>
              <w:i/>
            </w:rPr>
            <w:fldChar w:fldCharType="end"/>
          </w:r>
        </w:sdtContent>
      </w:sdt>
      <w:r w:rsidR="007E311E" w:rsidRPr="008C3EB2">
        <w:rPr>
          <w:i/>
        </w:rPr>
        <w:br/>
      </w:r>
    </w:p>
    <w:p w14:paraId="5B03EA9F" w14:textId="77777777" w:rsidR="007E311E" w:rsidRPr="00B8195A" w:rsidRDefault="007E311E" w:rsidP="00B074AC">
      <w:r>
        <w:t xml:space="preserve">The Taskforce </w:t>
      </w:r>
      <w:r w:rsidR="00F55DB1">
        <w:t xml:space="preserve">acknowledges the need for compliance and supports this through an increased focus on </w:t>
      </w:r>
      <w:r>
        <w:t>clarifying item descriptors and recommend</w:t>
      </w:r>
      <w:r w:rsidR="00F55DB1">
        <w:t>ing</w:t>
      </w:r>
      <w:r>
        <w:t xml:space="preserve"> increased educa</w:t>
      </w:r>
      <w:r w:rsidR="008C3EB2">
        <w:t>tion and support for providers.</w:t>
      </w:r>
    </w:p>
    <w:p w14:paraId="404CC136" w14:textId="77777777" w:rsidR="00DD703E" w:rsidRPr="00024C23" w:rsidRDefault="00DD703E" w:rsidP="00B27577">
      <w:pPr>
        <w:pStyle w:val="Heading3"/>
      </w:pPr>
      <w:bookmarkStart w:id="78" w:name="_Toc48309949"/>
      <w:r>
        <w:t>Low-value care</w:t>
      </w:r>
      <w:bookmarkEnd w:id="78"/>
    </w:p>
    <w:p w14:paraId="5B9CFA39" w14:textId="77777777" w:rsidR="00D1074B" w:rsidRDefault="00DD703E" w:rsidP="00B074AC">
      <w:r>
        <w:t>While the above mechanisms are effective in delivering accountability and protecting inappropriate health practices, it does not</w:t>
      </w:r>
      <w:r w:rsidR="00D1074B" w:rsidRPr="007D4A3D">
        <w:t xml:space="preserve"> capture all types of </w:t>
      </w:r>
      <w:r w:rsidR="00DE1F05">
        <w:t xml:space="preserve">low value care by focusing solely </w:t>
      </w:r>
      <w:r w:rsidR="00D1074B" w:rsidRPr="007D4A3D">
        <w:t>on compliance with the intent of the item descriptor. It is possible to be technically compliant but not provide high value, appropriate care.</w:t>
      </w:r>
    </w:p>
    <w:p w14:paraId="30385318" w14:textId="77777777" w:rsidR="009F6438" w:rsidRDefault="009F6438"/>
    <w:p w14:paraId="7BD89941" w14:textId="77777777" w:rsidR="00D1074B" w:rsidRDefault="00D1074B">
      <w:r w:rsidRPr="003B69AB">
        <w:t xml:space="preserve">As an example, </w:t>
      </w:r>
      <w:r w:rsidR="00DE1F05">
        <w:t>t</w:t>
      </w:r>
      <w:r w:rsidRPr="003B69AB">
        <w:t>he Taskforce examined the use of item 22018, which provided a rebate for monitoring lung and/or ventilator function through arterial blood gas measurement for a patient under anaesthetic. High levels of use for item 22018 were noted, with service growth exceeding population growth by a considerable margin. As monitoring and adjusting ventilation is standard clinical practice, and in some instances occurs without arterial blood gas measurement, this item was removed from the MBS</w:t>
      </w:r>
      <w:r w:rsidR="00DE1F05">
        <w:t xml:space="preserve"> as it was effectively redundant. Its removal also </w:t>
      </w:r>
      <w:r w:rsidR="009D62EE">
        <w:t>discourages</w:t>
      </w:r>
      <w:r w:rsidRPr="003B69AB">
        <w:t xml:space="preserve"> unnecessary insertion of arterial cannulas which </w:t>
      </w:r>
      <w:r w:rsidR="007900EC">
        <w:t>is not without risk to the patient</w:t>
      </w:r>
      <w:r w:rsidRPr="003B69AB">
        <w:t>.</w:t>
      </w:r>
    </w:p>
    <w:p w14:paraId="3F7C5524" w14:textId="77777777" w:rsidR="009F6438" w:rsidRPr="003B69AB" w:rsidRDefault="009F6438"/>
    <w:p w14:paraId="1FDB09BE" w14:textId="77777777" w:rsidR="00DA2717" w:rsidRDefault="00C30B12">
      <w:r>
        <w:t>Another example includes</w:t>
      </w:r>
      <w:r w:rsidR="0097289B">
        <w:t xml:space="preserve"> changes to MBS-funded spinal X-rays and who can request them, following recommendations from the Taskforce. Evidence indicates that routine imaging of the back by whole spine X-rays (three and four regions) is not associated clinical benefit and can lead to unnecessary doses of radiation. </w:t>
      </w:r>
      <w:r w:rsidR="0097289B" w:rsidRPr="0097289B">
        <w:t>Most presentations of back pain do</w:t>
      </w:r>
      <w:r w:rsidR="007D2DC8">
        <w:t xml:space="preserve"> not require diagnostic imaging, </w:t>
      </w:r>
      <w:r w:rsidR="0097289B" w:rsidRPr="0097289B">
        <w:t xml:space="preserve">as the result of any imaging is unlikely to change clinical management. </w:t>
      </w:r>
      <w:r w:rsidR="0097289B">
        <w:t xml:space="preserve">The Government has removed the ability of chiropractors to request </w:t>
      </w:r>
      <w:r w:rsidR="00014220">
        <w:t>whole spine</w:t>
      </w:r>
      <w:r w:rsidR="0097289B">
        <w:t xml:space="preserve"> x-rays, as chiropractors order the majority of these services.</w:t>
      </w:r>
    </w:p>
    <w:p w14:paraId="31117253" w14:textId="77777777" w:rsidR="00D1074B" w:rsidRPr="00204838" w:rsidRDefault="00D1074B" w:rsidP="0031776A">
      <w:pPr>
        <w:pStyle w:val="Heading3"/>
      </w:pPr>
      <w:bookmarkStart w:id="79" w:name="_Toc48309950"/>
      <w:r w:rsidRPr="00204838">
        <w:t xml:space="preserve">Towards a </w:t>
      </w:r>
      <w:r w:rsidR="00973785" w:rsidRPr="00204838">
        <w:t>s</w:t>
      </w:r>
      <w:r w:rsidRPr="00204838">
        <w:t xml:space="preserve">tandardised, </w:t>
      </w:r>
      <w:r w:rsidR="00973785" w:rsidRPr="00204838">
        <w:t>b</w:t>
      </w:r>
      <w:r w:rsidRPr="00204838">
        <w:t xml:space="preserve">est </w:t>
      </w:r>
      <w:r w:rsidR="00973785" w:rsidRPr="00204838">
        <w:t>p</w:t>
      </w:r>
      <w:r w:rsidRPr="00204838">
        <w:t xml:space="preserve">ractice </w:t>
      </w:r>
      <w:r w:rsidR="00973785" w:rsidRPr="00204838">
        <w:t>m</w:t>
      </w:r>
      <w:r w:rsidRPr="00204838">
        <w:t xml:space="preserve">odel of </w:t>
      </w:r>
      <w:r w:rsidR="00973785" w:rsidRPr="00204838">
        <w:t>f</w:t>
      </w:r>
      <w:r w:rsidRPr="00204838">
        <w:t xml:space="preserve">ormulating MBS </w:t>
      </w:r>
      <w:r w:rsidR="00973785" w:rsidRPr="00204838">
        <w:t>i</w:t>
      </w:r>
      <w:r w:rsidRPr="00204838">
        <w:t>tems</w:t>
      </w:r>
      <w:bookmarkEnd w:id="79"/>
    </w:p>
    <w:p w14:paraId="055BABC1" w14:textId="77777777" w:rsidR="00B273FD" w:rsidRDefault="00D1074B" w:rsidP="00B074AC">
      <w:r>
        <w:t>The</w:t>
      </w:r>
      <w:r w:rsidRPr="7F36FE67">
        <w:t xml:space="preserve"> MBS </w:t>
      </w:r>
      <w:r>
        <w:t xml:space="preserve">Review </w:t>
      </w:r>
      <w:r w:rsidRPr="7F36FE67">
        <w:t xml:space="preserve">revealed substantial variation in approaches to the description of items. </w:t>
      </w:r>
      <w:r w:rsidR="009959A8">
        <w:t>To an extent this is understandable given the evolution of the MBS over time, and that many services had not been reviewed since their inception. The Taskforce noted that s</w:t>
      </w:r>
      <w:r w:rsidR="009959A8" w:rsidRPr="7F36FE67">
        <w:t xml:space="preserve">ome </w:t>
      </w:r>
      <w:r w:rsidRPr="7F36FE67">
        <w:t xml:space="preserve">items only described the service, others included the condition, others the service with some reference to a condition. Some included notes regarding appropriate frequencies of service while others did not. </w:t>
      </w:r>
      <w:r w:rsidR="00B273FD">
        <w:t xml:space="preserve">Item descriptors </w:t>
      </w:r>
      <w:r w:rsidR="00B273FD">
        <w:lastRenderedPageBreak/>
        <w:t xml:space="preserve">were inconsistent, with differing levels of detail and requirements. This </w:t>
      </w:r>
      <w:r w:rsidR="00F06118">
        <w:t xml:space="preserve">can be </w:t>
      </w:r>
      <w:r w:rsidR="00B273FD">
        <w:t>confusi</w:t>
      </w:r>
      <w:r w:rsidR="00F06118">
        <w:t xml:space="preserve">ng for </w:t>
      </w:r>
      <w:r w:rsidR="00B273FD">
        <w:t xml:space="preserve">providers and </w:t>
      </w:r>
      <w:r w:rsidR="00F06118">
        <w:t xml:space="preserve">may lead to </w:t>
      </w:r>
      <w:r w:rsidR="00B273FD">
        <w:t>difficulties in maintaining system integrity.</w:t>
      </w:r>
    </w:p>
    <w:p w14:paraId="28D8B72C" w14:textId="77777777" w:rsidR="009F6438" w:rsidRDefault="009F6438"/>
    <w:p w14:paraId="1CF7E555" w14:textId="77777777" w:rsidR="00D1074B" w:rsidRDefault="00DE1F05">
      <w:r>
        <w:t>T</w:t>
      </w:r>
      <w:r w:rsidR="00D1074B" w:rsidRPr="7F36FE67">
        <w:t xml:space="preserve">he </w:t>
      </w:r>
      <w:r w:rsidR="009959A8">
        <w:t xml:space="preserve">Taskforce supports the recent shift </w:t>
      </w:r>
      <w:r w:rsidR="008702F0">
        <w:t xml:space="preserve">by </w:t>
      </w:r>
      <w:r w:rsidR="00D1074B" w:rsidRPr="7F36FE67">
        <w:t>MSAC to a model of including as much detail as reasonably possible when it is constructing items, both in terms of the item descriptors and the accompanying explanatory notes.</w:t>
      </w:r>
    </w:p>
    <w:p w14:paraId="6D25B941" w14:textId="77777777" w:rsidR="009F6438" w:rsidRDefault="009F6438"/>
    <w:p w14:paraId="5B40E879" w14:textId="77777777" w:rsidR="00D1074B" w:rsidRDefault="00D1074B">
      <w:r w:rsidRPr="7F36FE67">
        <w:t>The MSAC evidence-based review process and accompanying clinical engagements</w:t>
      </w:r>
      <w:r w:rsidR="00F06118">
        <w:t xml:space="preserve"> provides </w:t>
      </w:r>
      <w:r w:rsidRPr="7F36FE67">
        <w:t xml:space="preserve">significant detail </w:t>
      </w:r>
      <w:r w:rsidR="00F06118">
        <w:t>for</w:t>
      </w:r>
      <w:r w:rsidR="00F06118" w:rsidRPr="7F36FE67">
        <w:t xml:space="preserve"> </w:t>
      </w:r>
      <w:r w:rsidRPr="7F36FE67">
        <w:t xml:space="preserve">the Appropriate Use Criteria </w:t>
      </w:r>
      <w:r w:rsidR="00F06118">
        <w:t>of</w:t>
      </w:r>
      <w:r w:rsidR="00F06118" w:rsidRPr="7F36FE67">
        <w:t xml:space="preserve"> </w:t>
      </w:r>
      <w:r w:rsidRPr="7F36FE67">
        <w:t xml:space="preserve">items. These criteria are derived from the evidence base. It was recognised early by the Taskforce there are parallels with the MBS Review process, hence it was an opportune time to align with MSAC’s current best practice. This would give rigour to the process which is not only important from a governance perspective (e.g. transparency of method) but would assist the various Committees in their work of reviewing and re-constructing items. It also offers a degree of consistency in approach. Furthermore, given </w:t>
      </w:r>
      <w:r w:rsidR="00DE1F05">
        <w:t>the recommendation for a continuous review</w:t>
      </w:r>
      <w:r w:rsidRPr="7F36FE67">
        <w:t>, this would commence a formali</w:t>
      </w:r>
      <w:r w:rsidR="00F86A51">
        <w:t>s</w:t>
      </w:r>
      <w:r w:rsidRPr="7F36FE67">
        <w:t xml:space="preserve">ed methodological approach that can be evaluated and modified over time to be increasingly fit-for-purpose. Finally, it was considered this approach would educate the clinical and general community about appropriate item use and bolster the </w:t>
      </w:r>
      <w:r>
        <w:t xml:space="preserve">educational and </w:t>
      </w:r>
      <w:r w:rsidR="00DE1F05">
        <w:t>system integrity</w:t>
      </w:r>
      <w:r w:rsidR="00DE1F05" w:rsidRPr="7F36FE67">
        <w:t xml:space="preserve"> </w:t>
      </w:r>
      <w:r w:rsidRPr="7F36FE67">
        <w:t xml:space="preserve">functions of the </w:t>
      </w:r>
      <w:r w:rsidR="00F570D4">
        <w:t>PSR</w:t>
      </w:r>
      <w:r>
        <w:t>, Services Australia, and other agencies within government</w:t>
      </w:r>
      <w:r w:rsidRPr="7F36FE67">
        <w:t>.</w:t>
      </w:r>
    </w:p>
    <w:p w14:paraId="64235F85" w14:textId="77777777" w:rsidR="009F6438" w:rsidRDefault="009F6438"/>
    <w:p w14:paraId="3C144AEE" w14:textId="77777777" w:rsidR="00D1074B" w:rsidRDefault="00D1074B">
      <w:r w:rsidRPr="7F36FE67">
        <w:t>The Taskforce conceded that it may not be possible, necessary or desirable for some items under review to receive such stringent attention</w:t>
      </w:r>
      <w:r w:rsidR="00F86A51">
        <w:t xml:space="preserve"> – h</w:t>
      </w:r>
      <w:r w:rsidRPr="7F36FE67">
        <w:t xml:space="preserve">owever, that a best practice principle be adopted to support its work and that of the sub committees. The basic principle is that the descriptors give evidence-based clinical guidance, </w:t>
      </w:r>
      <w:r w:rsidR="00F86A51">
        <w:t xml:space="preserve">and </w:t>
      </w:r>
      <w:r w:rsidRPr="7F36FE67">
        <w:t>set practice expectations and benchmarks while allowing for exceptio</w:t>
      </w:r>
      <w:r w:rsidR="00275693">
        <w:t xml:space="preserve">ns. In their deliberations, </w:t>
      </w:r>
      <w:r w:rsidRPr="7F36FE67">
        <w:t>committees consider</w:t>
      </w:r>
      <w:r w:rsidR="00275693">
        <w:t xml:space="preserve">ed a range of factors </w:t>
      </w:r>
      <w:r w:rsidRPr="7F36FE67">
        <w:t>when deliberating on item changes</w:t>
      </w:r>
      <w:r w:rsidR="00275693">
        <w:t>, including</w:t>
      </w:r>
      <w:r w:rsidRPr="7F36FE67">
        <w:t>:</w:t>
      </w:r>
    </w:p>
    <w:p w14:paraId="718B6F97" w14:textId="77777777" w:rsidR="00D1074B" w:rsidRPr="00834493" w:rsidRDefault="00D1074B" w:rsidP="00F5536C">
      <w:pPr>
        <w:pStyle w:val="Style1"/>
        <w:spacing w:before="120"/>
      </w:pPr>
      <w:r w:rsidRPr="00834493">
        <w:t>Schedule fee</w:t>
      </w:r>
    </w:p>
    <w:p w14:paraId="0D44D99D" w14:textId="77777777" w:rsidR="00D1074B" w:rsidRPr="00834493" w:rsidRDefault="00D1074B" w:rsidP="00F5536C">
      <w:pPr>
        <w:pStyle w:val="Style1"/>
        <w:spacing w:before="120"/>
      </w:pPr>
      <w:r w:rsidRPr="00834493">
        <w:t>Consumer requirements: Age (e.g. adult vs paediatric)</w:t>
      </w:r>
    </w:p>
    <w:p w14:paraId="255D02ED" w14:textId="77777777" w:rsidR="00D1074B" w:rsidRPr="00834493" w:rsidRDefault="00D1074B" w:rsidP="00F5536C">
      <w:pPr>
        <w:pStyle w:val="Style1"/>
        <w:spacing w:before="120"/>
      </w:pPr>
      <w:r w:rsidRPr="00834493">
        <w:t>Intervals of services/recommended frequency</w:t>
      </w:r>
    </w:p>
    <w:p w14:paraId="7C45FBFC" w14:textId="77777777" w:rsidR="00D1074B" w:rsidRPr="00834493" w:rsidRDefault="00D1074B" w:rsidP="00F5536C">
      <w:pPr>
        <w:pStyle w:val="Style1"/>
        <w:spacing w:before="120"/>
      </w:pPr>
      <w:r w:rsidRPr="00834493">
        <w:t>Sequence/place in clinical pathway</w:t>
      </w:r>
    </w:p>
    <w:p w14:paraId="23E0F41A" w14:textId="77777777" w:rsidR="00D1074B" w:rsidRPr="00834493" w:rsidRDefault="00D1074B" w:rsidP="00F5536C">
      <w:pPr>
        <w:pStyle w:val="Style1"/>
        <w:spacing w:before="120"/>
      </w:pPr>
      <w:r w:rsidRPr="00834493">
        <w:t>Co-claiming restrictions</w:t>
      </w:r>
    </w:p>
    <w:p w14:paraId="08013F2C" w14:textId="77777777" w:rsidR="00D1074B" w:rsidRPr="00834493" w:rsidRDefault="00D1074B" w:rsidP="00F5536C">
      <w:pPr>
        <w:pStyle w:val="Style1"/>
        <w:spacing w:before="120"/>
      </w:pPr>
      <w:r w:rsidRPr="00834493">
        <w:t>Where should the MBS items services be performed: in-hospital and out-of-hospital services</w:t>
      </w:r>
      <w:r w:rsidR="00F86A51" w:rsidRPr="00834493">
        <w:t>?</w:t>
      </w:r>
    </w:p>
    <w:p w14:paraId="32E13787" w14:textId="77777777" w:rsidR="00D1074B" w:rsidRPr="00834493" w:rsidRDefault="00D1074B" w:rsidP="00F5536C">
      <w:pPr>
        <w:pStyle w:val="Style1"/>
        <w:spacing w:before="120"/>
      </w:pPr>
      <w:r w:rsidRPr="00834493">
        <w:t>Who can provide service: Eligibility of providers (GP/specialist/training required)/On behalf of</w:t>
      </w:r>
      <w:r w:rsidR="00F86A51" w:rsidRPr="00834493">
        <w:t>?</w:t>
      </w:r>
    </w:p>
    <w:p w14:paraId="051C06E5" w14:textId="77777777" w:rsidR="00D1074B" w:rsidRPr="00834493" w:rsidRDefault="00D1074B" w:rsidP="00F5536C">
      <w:pPr>
        <w:pStyle w:val="Style1"/>
        <w:spacing w:before="120"/>
      </w:pPr>
      <w:r w:rsidRPr="00834493">
        <w:t>Items consolidation: Can items that describe the same service be consolidated?</w:t>
      </w:r>
    </w:p>
    <w:p w14:paraId="1F41324B" w14:textId="77777777" w:rsidR="00D1074B" w:rsidRPr="00834493" w:rsidRDefault="00D1074B" w:rsidP="00F5536C">
      <w:pPr>
        <w:pStyle w:val="Style1"/>
        <w:spacing w:before="120"/>
      </w:pPr>
      <w:r w:rsidRPr="00834493">
        <w:t>Unbundling of services: Can items that describe more than one service be separated</w:t>
      </w:r>
      <w:r w:rsidR="00F86A51" w:rsidRPr="00834493">
        <w:t>?</w:t>
      </w:r>
    </w:p>
    <w:p w14:paraId="23333C71" w14:textId="77777777" w:rsidR="00D1074B" w:rsidRPr="00834493" w:rsidRDefault="00D1074B" w:rsidP="00F5536C">
      <w:pPr>
        <w:pStyle w:val="Style1"/>
        <w:spacing w:before="120"/>
      </w:pPr>
      <w:r w:rsidRPr="00834493">
        <w:t>New/amend item descriptors and notes:</w:t>
      </w:r>
    </w:p>
    <w:p w14:paraId="7FA282AE" w14:textId="77777777" w:rsidR="00D1074B" w:rsidRPr="00F717B4" w:rsidRDefault="00D1074B" w:rsidP="00F5536C">
      <w:pPr>
        <w:pStyle w:val="Style2"/>
        <w:spacing w:before="120"/>
      </w:pPr>
      <w:r w:rsidRPr="00F717B4">
        <w:t>Better describe the service</w:t>
      </w:r>
    </w:p>
    <w:p w14:paraId="187C3FEE" w14:textId="77777777" w:rsidR="00D1074B" w:rsidRPr="00F717B4" w:rsidRDefault="00D1074B" w:rsidP="00F5536C">
      <w:pPr>
        <w:pStyle w:val="Style2"/>
        <w:spacing w:before="120"/>
      </w:pPr>
      <w:r w:rsidRPr="00F717B4">
        <w:t>Better target consumer groups who will benefit from the service</w:t>
      </w:r>
    </w:p>
    <w:p w14:paraId="71AD4488" w14:textId="77777777" w:rsidR="00D1074B" w:rsidRPr="00F717B4" w:rsidRDefault="00D1074B" w:rsidP="00F5536C">
      <w:pPr>
        <w:pStyle w:val="Style2"/>
        <w:spacing w:before="120"/>
      </w:pPr>
      <w:r w:rsidRPr="00F717B4">
        <w:t>Is it a ‘clinically relevant’ service</w:t>
      </w:r>
      <w:r w:rsidR="00F86A51" w:rsidRPr="00F717B4">
        <w:t>?</w:t>
      </w:r>
    </w:p>
    <w:p w14:paraId="1F2B02A7" w14:textId="77777777" w:rsidR="00D1074B" w:rsidRPr="00F717B4" w:rsidRDefault="00D1074B" w:rsidP="00F5536C">
      <w:pPr>
        <w:pStyle w:val="Style2"/>
        <w:spacing w:before="120"/>
      </w:pPr>
      <w:r w:rsidRPr="00F717B4">
        <w:t>Limit frequency of use</w:t>
      </w:r>
    </w:p>
    <w:p w14:paraId="50119436" w14:textId="77777777" w:rsidR="001D4658" w:rsidRPr="00F717B4" w:rsidRDefault="00D1074B" w:rsidP="00F5536C">
      <w:pPr>
        <w:pStyle w:val="Style2"/>
        <w:spacing w:before="120"/>
      </w:pPr>
      <w:r w:rsidRPr="00F717B4">
        <w:t>Limit use to i</w:t>
      </w:r>
      <w:r w:rsidR="00E3557D" w:rsidRPr="00F717B4">
        <w:t>npatient or outpatient settings</w:t>
      </w:r>
      <w:bookmarkStart w:id="80" w:name="_Toc48309951"/>
    </w:p>
    <w:bookmarkEnd w:id="80"/>
    <w:p w14:paraId="4D6FC9C3" w14:textId="77777777" w:rsidR="00B42150" w:rsidRPr="00D023CB" w:rsidRDefault="00B42150" w:rsidP="00F5536C"/>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285715D6" w14:textId="77777777" w:rsidTr="00016817">
        <w:tc>
          <w:tcPr>
            <w:tcW w:w="5000" w:type="pct"/>
            <w:shd w:val="clear" w:color="auto" w:fill="2F5496" w:themeFill="accent1" w:themeFillShade="BF"/>
          </w:tcPr>
          <w:p w14:paraId="549C1821" w14:textId="77777777" w:rsidR="004B7DA9" w:rsidRPr="00016817" w:rsidRDefault="004B7DA9" w:rsidP="00F5536C">
            <w:pPr>
              <w:pStyle w:val="Heading5"/>
              <w:rPr>
                <w:color w:val="FFFFFF" w:themeColor="background1"/>
              </w:rPr>
            </w:pPr>
            <w:r w:rsidRPr="00016817">
              <w:rPr>
                <w:color w:val="FFFFFF" w:themeColor="background1"/>
              </w:rPr>
              <w:t>Recommendation 6</w:t>
            </w:r>
          </w:p>
          <w:p w14:paraId="03567F1C" w14:textId="77777777" w:rsidR="00193CE6" w:rsidRPr="00016817" w:rsidRDefault="00193CE6" w:rsidP="00F5536C">
            <w:pPr>
              <w:spacing w:after="120"/>
              <w:rPr>
                <w:color w:val="FFFFFF" w:themeColor="background1"/>
              </w:rPr>
            </w:pPr>
            <w:r w:rsidRPr="00016817">
              <w:rPr>
                <w:color w:val="FFFFFF" w:themeColor="background1"/>
              </w:rPr>
              <w:t>Ensure the proposed Continuous Review of the MBS described in Part Three includes audit, integrity and appropriate use monitoring.</w:t>
            </w:r>
          </w:p>
        </w:tc>
      </w:tr>
    </w:tbl>
    <w:p w14:paraId="2FED8337" w14:textId="77777777" w:rsidR="00D1074B" w:rsidRPr="00E3557D" w:rsidRDefault="00E3557D" w:rsidP="00B27577">
      <w:pPr>
        <w:pStyle w:val="Heading3"/>
      </w:pPr>
      <w:bookmarkStart w:id="81" w:name="_Toc48309952"/>
      <w:r w:rsidRPr="00E3557D">
        <w:lastRenderedPageBreak/>
        <w:t xml:space="preserve">Issue: </w:t>
      </w:r>
      <w:r w:rsidR="00D1074B" w:rsidRPr="00E3557D">
        <w:t>Provider education in MBS rules and processes</w:t>
      </w:r>
      <w:bookmarkEnd w:id="81"/>
    </w:p>
    <w:p w14:paraId="45CFB1F7" w14:textId="77777777" w:rsidR="008C3EB2" w:rsidRDefault="00D1074B">
      <w:r>
        <w:t xml:space="preserve">The </w:t>
      </w:r>
      <w:r w:rsidRPr="00D25495">
        <w:t xml:space="preserve">Taskforce noted many providers have limited awareness of the rules and procedures involved in billing for MBS services, and may adopt questionable practices on the advice of colleagues. </w:t>
      </w:r>
      <w:r w:rsidR="00F3542D">
        <w:t xml:space="preserve">The issue is also </w:t>
      </w:r>
      <w:r w:rsidR="007735BE">
        <w:t xml:space="preserve">explored </w:t>
      </w:r>
      <w:r w:rsidR="00F3542D">
        <w:t>in the GP stewardship section</w:t>
      </w:r>
      <w:r w:rsidR="00DE1F05">
        <w:t xml:space="preserve"> of this </w:t>
      </w:r>
      <w:r w:rsidR="001F2D83">
        <w:t>r</w:t>
      </w:r>
      <w:r w:rsidR="00DE1F05">
        <w:t>eport</w:t>
      </w:r>
      <w:r w:rsidR="00F3542D">
        <w:t>,</w:t>
      </w:r>
      <w:r w:rsidR="007735BE">
        <w:t xml:space="preserve"> with the recommendation to </w:t>
      </w:r>
      <w:r w:rsidR="00F3542D">
        <w:t xml:space="preserve">expand the use of clinical decision support tools at the point of care to integrate MBS item descriptors and </w:t>
      </w:r>
      <w:r w:rsidR="00DA2717">
        <w:t xml:space="preserve">support </w:t>
      </w:r>
      <w:r w:rsidR="00F3542D">
        <w:t>appropriate use of health services.</w:t>
      </w:r>
    </w:p>
    <w:p w14:paraId="4BEB3A87" w14:textId="77777777" w:rsidR="008C3EB2" w:rsidRDefault="008C3EB2"/>
    <w:p w14:paraId="1A31392B" w14:textId="0C3FEF0E" w:rsidR="008C3EB2" w:rsidRDefault="004F0A54">
      <w:r>
        <w:t xml:space="preserve">The Government </w:t>
      </w:r>
      <w:r w:rsidR="00D1074B" w:rsidRPr="00D25495">
        <w:t>provides a range of screen reader and interactive provider education modules to educate providers in the use of the MBS</w:t>
      </w:r>
      <w:sdt>
        <w:sdtPr>
          <w:id w:val="1164205537"/>
          <w:citation/>
        </w:sdtPr>
        <w:sdtEndPr/>
        <w:sdtContent>
          <w:r w:rsidR="00D6565F">
            <w:fldChar w:fldCharType="begin"/>
          </w:r>
          <w:r w:rsidR="00961A73">
            <w:instrText xml:space="preserve">CITATION MBS1 \l 3081 </w:instrText>
          </w:r>
          <w:r w:rsidR="00D6565F">
            <w:fldChar w:fldCharType="separate"/>
          </w:r>
          <w:r w:rsidR="005D4A52">
            <w:rPr>
              <w:noProof/>
            </w:rPr>
            <w:t xml:space="preserve"> (23)</w:t>
          </w:r>
          <w:r w:rsidR="00D6565F">
            <w:fldChar w:fldCharType="end"/>
          </w:r>
        </w:sdtContent>
      </w:sdt>
      <w:r w:rsidR="00D1074B" w:rsidRPr="00D25495">
        <w:t>, but there is currently no compulsion for providers to consult this resource and man</w:t>
      </w:r>
      <w:r w:rsidR="008C3EB2">
        <w:t>y are unaware of its existence.</w:t>
      </w:r>
    </w:p>
    <w:p w14:paraId="6D6ADE37" w14:textId="77777777" w:rsidR="008C3EB2" w:rsidRDefault="008C3EB2"/>
    <w:p w14:paraId="37DBDBA4" w14:textId="77777777" w:rsidR="00D1074B" w:rsidRDefault="00D1074B">
      <w:r w:rsidRPr="00D25495">
        <w:t xml:space="preserve">The </w:t>
      </w:r>
      <w:r>
        <w:t>PARC</w:t>
      </w:r>
      <w:r w:rsidRPr="00D25495">
        <w:t xml:space="preserve"> noted the range and quality of the</w:t>
      </w:r>
      <w:r w:rsidR="004F0A54">
        <w:t>se</w:t>
      </w:r>
      <w:r w:rsidRPr="00D25495">
        <w:t xml:space="preserve"> education resources and agreed on the value of such education in promoting efficient and appropriate practices and as a means of impressing providers with an appreciation of the responsibilities attached to access to public funding through the MBS. The </w:t>
      </w:r>
      <w:r>
        <w:t xml:space="preserve">Taskforce </w:t>
      </w:r>
      <w:r w:rsidR="00986EAD">
        <w:t>agrees</w:t>
      </w:r>
      <w:r w:rsidRPr="00D25495">
        <w:t xml:space="preserve"> the satisfactory completion of an online assessment in MBS rules and processes should be a prerequisite for the gra</w:t>
      </w:r>
      <w:r w:rsidR="008C3EB2">
        <w:t>nting of a MBS provider number.</w:t>
      </w:r>
    </w:p>
    <w:p w14:paraId="0885FF91" w14:textId="77777777" w:rsidR="009F6438" w:rsidRPr="00D25495" w:rsidRDefault="009F6438"/>
    <w:p w14:paraId="17AA211D" w14:textId="77777777" w:rsidR="008C3EB2" w:rsidRDefault="00D1074B">
      <w:r w:rsidRPr="00D25495">
        <w:t xml:space="preserve">The proposal, if implemented, would involve a modest additional impost on providers. However, there would be </w:t>
      </w:r>
      <w:r w:rsidR="00EA0318">
        <w:t xml:space="preserve">significant </w:t>
      </w:r>
      <w:r w:rsidRPr="00D25495">
        <w:t>potential benefits in terms of more efficient practice administration, and a reduced risk of incurring penalties (for example, the repayment of improperly paid benefits) from breaching compliance</w:t>
      </w:r>
      <w:r w:rsidR="008C3EB2">
        <w:t xml:space="preserve"> with MBS billing requirements.</w:t>
      </w:r>
    </w:p>
    <w:p w14:paraId="74C51B4A" w14:textId="77777777" w:rsidR="008C3EB2" w:rsidRDefault="008C3EB2"/>
    <w:p w14:paraId="48B4EA35" w14:textId="77777777" w:rsidR="00D1074B" w:rsidRDefault="00D1074B">
      <w:r>
        <w:t>In principle,</w:t>
      </w:r>
      <w:r w:rsidRPr="00D25495">
        <w:t xml:space="preserve"> a provider of MBS services, having the access to public funding their eligibility entails, has an obligation to acquire knowledge of MBS rules and billing requirements adequate to ensure their compliance with those rules and requirements as they ap</w:t>
      </w:r>
      <w:r w:rsidR="008C3EB2">
        <w:t>ply to the provider’s practice.</w:t>
      </w:r>
    </w:p>
    <w:p w14:paraId="5F89C4B3" w14:textId="77777777" w:rsidR="00134FCB" w:rsidRPr="00D023CB" w:rsidRDefault="00134FCB" w:rsidP="008C3EB2"/>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157DE65D" w14:textId="77777777" w:rsidTr="00016817">
        <w:tc>
          <w:tcPr>
            <w:tcW w:w="5000" w:type="pct"/>
            <w:shd w:val="clear" w:color="auto" w:fill="2F5496" w:themeFill="accent1" w:themeFillShade="BF"/>
          </w:tcPr>
          <w:p w14:paraId="434BF1E0" w14:textId="77777777" w:rsidR="004B7DA9" w:rsidRPr="00016817" w:rsidRDefault="004B7DA9" w:rsidP="008C3EB2">
            <w:pPr>
              <w:pStyle w:val="Heading5"/>
              <w:rPr>
                <w:color w:val="FFFFFF" w:themeColor="background1"/>
              </w:rPr>
            </w:pPr>
            <w:r w:rsidRPr="00016817">
              <w:rPr>
                <w:color w:val="FFFFFF" w:themeColor="background1"/>
              </w:rPr>
              <w:t>Recommendation 7</w:t>
            </w:r>
          </w:p>
          <w:p w14:paraId="538AF8F6" w14:textId="77777777" w:rsidR="00193CE6" w:rsidRPr="00016817" w:rsidRDefault="00193CE6" w:rsidP="008C3EB2">
            <w:pPr>
              <w:spacing w:after="120"/>
              <w:rPr>
                <w:color w:val="FFFFFF" w:themeColor="background1"/>
              </w:rPr>
            </w:pPr>
            <w:r w:rsidRPr="00016817">
              <w:rPr>
                <w:color w:val="FFFFFF" w:themeColor="background1"/>
              </w:rPr>
              <w:t xml:space="preserve">Develop and implement a mandatory requirement for providers to complete </w:t>
            </w:r>
            <w:r w:rsidR="0008333C" w:rsidRPr="00016817">
              <w:rPr>
                <w:color w:val="FFFFFF" w:themeColor="background1"/>
              </w:rPr>
              <w:t xml:space="preserve">training / online assessment </w:t>
            </w:r>
            <w:r w:rsidRPr="00016817">
              <w:rPr>
                <w:color w:val="FFFFFF" w:themeColor="background1"/>
              </w:rPr>
              <w:t>prior to approval for an MBS provider number to ensure all providers have a comprehensive understanding of the MBS.</w:t>
            </w:r>
          </w:p>
        </w:tc>
      </w:tr>
    </w:tbl>
    <w:p w14:paraId="19FB2DF7" w14:textId="77777777" w:rsidR="00D1074B" w:rsidRPr="00E3557D" w:rsidRDefault="00E3557D" w:rsidP="00B27577">
      <w:pPr>
        <w:pStyle w:val="Heading3"/>
      </w:pPr>
      <w:bookmarkStart w:id="82" w:name="_Toc48309954"/>
      <w:r>
        <w:t xml:space="preserve">Issue: </w:t>
      </w:r>
      <w:r w:rsidR="00D1074B" w:rsidRPr="00E3557D">
        <w:t>Outcome data limitations</w:t>
      </w:r>
      <w:bookmarkEnd w:id="82"/>
    </w:p>
    <w:p w14:paraId="541F2EB3" w14:textId="77777777" w:rsidR="00D1074B" w:rsidRDefault="00D1074B" w:rsidP="00B074AC">
      <w:r>
        <w:t>In Australia, very little</w:t>
      </w:r>
      <w:r w:rsidRPr="006908F8">
        <w:t xml:space="preserve"> data</w:t>
      </w:r>
      <w:r>
        <w:t xml:space="preserve"> exists </w:t>
      </w:r>
      <w:r w:rsidRPr="006908F8">
        <w:t xml:space="preserve">on </w:t>
      </w:r>
      <w:r>
        <w:t xml:space="preserve">the </w:t>
      </w:r>
      <w:r w:rsidRPr="006908F8">
        <w:t xml:space="preserve">quality of </w:t>
      </w:r>
      <w:r w:rsidRPr="00D76048">
        <w:t xml:space="preserve">care in the outpatient setting. </w:t>
      </w:r>
      <w:r>
        <w:t>V</w:t>
      </w:r>
      <w:r w:rsidRPr="00D76048">
        <w:t xml:space="preserve">ast amounts of </w:t>
      </w:r>
      <w:r>
        <w:t xml:space="preserve">activity specific </w:t>
      </w:r>
      <w:r w:rsidRPr="00D76048">
        <w:t>data is generated and collected</w:t>
      </w:r>
      <w:r>
        <w:t>, but the majority relates to activity</w:t>
      </w:r>
      <w:r w:rsidR="00723641">
        <w:t xml:space="preserve"> </w:t>
      </w:r>
      <w:r>
        <w:t xml:space="preserve">that is, the </w:t>
      </w:r>
      <w:r w:rsidRPr="009973DF">
        <w:t xml:space="preserve">goods and services </w:t>
      </w:r>
      <w:r w:rsidRPr="007C3D4F">
        <w:t>received or performed, which patients received them, who provided them and at what cost. From an investment standpoint th</w:t>
      </w:r>
      <w:r w:rsidR="00D2624B">
        <w:t>is</w:t>
      </w:r>
      <w:r w:rsidRPr="007C3D4F">
        <w:t xml:space="preserve"> </w:t>
      </w:r>
      <w:r w:rsidR="00D2624B">
        <w:t>is useful information</w:t>
      </w:r>
      <w:r w:rsidRPr="007C3D4F">
        <w:t xml:space="preserve">, but it is also important to </w:t>
      </w:r>
      <w:r>
        <w:t>consider the impacts or effects of these services</w:t>
      </w:r>
      <w:r w:rsidRPr="007C3D4F">
        <w:t xml:space="preserve">. </w:t>
      </w:r>
      <w:r>
        <w:t>M</w:t>
      </w:r>
      <w:r w:rsidRPr="007C3D4F">
        <w:t xml:space="preserve">eaningful information </w:t>
      </w:r>
      <w:r w:rsidR="00D2624B">
        <w:t xml:space="preserve">and analysis </w:t>
      </w:r>
      <w:r w:rsidRPr="007C3D4F">
        <w:t xml:space="preserve">on the </w:t>
      </w:r>
      <w:r>
        <w:t>outcomes and quality of services is needed to ensure high value care is being delivered.</w:t>
      </w:r>
    </w:p>
    <w:p w14:paraId="4B4F7E4A" w14:textId="77777777" w:rsidR="009F6438" w:rsidRDefault="009F6438"/>
    <w:p w14:paraId="43ACC0FD" w14:textId="77777777" w:rsidR="00D1074B" w:rsidRDefault="00D1074B">
      <w:r w:rsidRPr="004349BC">
        <w:t xml:space="preserve">The Taskforce notes </w:t>
      </w:r>
      <w:r>
        <w:t>progress is being made</w:t>
      </w:r>
      <w:r w:rsidRPr="004349BC">
        <w:t xml:space="preserve"> in Australia to seek to monitor and inform both the quality and effectiveness of services being delivered to patients.</w:t>
      </w:r>
    </w:p>
    <w:p w14:paraId="55747729" w14:textId="77777777" w:rsidR="009F6438" w:rsidRPr="004349BC" w:rsidRDefault="009F6438"/>
    <w:p w14:paraId="700C4425" w14:textId="77777777" w:rsidR="00D1074B" w:rsidRPr="004349BC" w:rsidRDefault="00D1074B">
      <w:r w:rsidRPr="004349BC">
        <w:t>For example, work is being undertaken to support a National Clinical Quality Registry (CQRs) Strategy to maximise the potential of Australian CQRs. CQRs monitor the quality (appropriatene</w:t>
      </w:r>
      <w:r w:rsidR="00E15D64">
        <w:t>ss and effectiveness) of health</w:t>
      </w:r>
      <w:r w:rsidRPr="004349BC">
        <w:t>care within specific clinical domains by routinely collecting and analysing clinical performance data</w:t>
      </w:r>
      <w:r>
        <w:t xml:space="preserve"> </w:t>
      </w:r>
      <w:r w:rsidRPr="004349BC">
        <w:t xml:space="preserve">and providing </w:t>
      </w:r>
      <w:r>
        <w:t>continuous</w:t>
      </w:r>
      <w:r w:rsidRPr="004349BC">
        <w:t>, risk-adjusted, benchmarked feedback on clinical practice and patient outcomes, t</w:t>
      </w:r>
      <w:r w:rsidR="008C3EB2">
        <w:t>o improve the standard of care.</w:t>
      </w:r>
    </w:p>
    <w:p w14:paraId="219F40FF" w14:textId="77777777" w:rsidR="00D1074B" w:rsidRDefault="00D1074B"/>
    <w:tbl>
      <w:tblPr>
        <w:tblStyle w:val="TableGrid"/>
        <w:tblW w:w="5000" w:type="pct"/>
        <w:shd w:val="clear" w:color="auto" w:fill="D9E2F3" w:themeFill="accent1" w:themeFillTint="33"/>
        <w:tblLook w:val="04A0" w:firstRow="1" w:lastRow="0" w:firstColumn="1" w:lastColumn="0" w:noHBand="0" w:noVBand="1"/>
      </w:tblPr>
      <w:tblGrid>
        <w:gridCol w:w="9622"/>
      </w:tblGrid>
      <w:tr w:rsidR="00782DFE" w14:paraId="7952A698" w14:textId="77777777" w:rsidTr="002248D9">
        <w:tc>
          <w:tcPr>
            <w:tcW w:w="5000" w:type="pct"/>
            <w:shd w:val="clear" w:color="auto" w:fill="D9E2F3" w:themeFill="accent1" w:themeFillTint="33"/>
          </w:tcPr>
          <w:p w14:paraId="758D2C5B" w14:textId="5BA03B45" w:rsidR="00782DFE" w:rsidRPr="004E3104" w:rsidRDefault="00782DFE" w:rsidP="008C3EB2">
            <w:pPr>
              <w:pStyle w:val="Heading5"/>
            </w:pPr>
            <w:r w:rsidRPr="00B27577">
              <w:lastRenderedPageBreak/>
              <w:t xml:space="preserve">Example 1: Prostate Cancer Outcome Registry-Victoria (PCOR-Vic) </w:t>
            </w:r>
            <w:sdt>
              <w:sdtPr>
                <w:id w:val="-2051132316"/>
                <w:citation/>
              </w:sdtPr>
              <w:sdtEndPr/>
              <w:sdtContent>
                <w:r w:rsidR="003217D5" w:rsidRPr="008C3EB2">
                  <w:fldChar w:fldCharType="begin"/>
                </w:r>
                <w:r w:rsidR="00961A73" w:rsidRPr="008C3EB2">
                  <w:instrText xml:space="preserve">CITATION Sam15 \l 3081 </w:instrText>
                </w:r>
                <w:r w:rsidR="003217D5" w:rsidRPr="008C3EB2">
                  <w:fldChar w:fldCharType="separate"/>
                </w:r>
                <w:r w:rsidR="005D4A52">
                  <w:rPr>
                    <w:noProof/>
                  </w:rPr>
                  <w:t>(24)</w:t>
                </w:r>
                <w:r w:rsidR="003217D5" w:rsidRPr="008C3EB2">
                  <w:fldChar w:fldCharType="end"/>
                </w:r>
              </w:sdtContent>
            </w:sdt>
            <w:r w:rsidR="005A1498" w:rsidRPr="004E3104">
              <w:t xml:space="preserve"> </w:t>
            </w:r>
            <w:sdt>
              <w:sdtPr>
                <w:id w:val="-1797210429"/>
                <w:citation/>
              </w:sdtPr>
              <w:sdtEndPr/>
              <w:sdtContent>
                <w:r w:rsidR="005A1498" w:rsidRPr="008C3EB2">
                  <w:fldChar w:fldCharType="begin"/>
                </w:r>
                <w:r w:rsidR="00961A73" w:rsidRPr="008C3EB2">
                  <w:instrText xml:space="preserve">CITATION Dra \l 3081 </w:instrText>
                </w:r>
                <w:r w:rsidR="005A1498" w:rsidRPr="008C3EB2">
                  <w:fldChar w:fldCharType="separate"/>
                </w:r>
                <w:r w:rsidR="005D4A52">
                  <w:rPr>
                    <w:noProof/>
                  </w:rPr>
                  <w:t>(25)</w:t>
                </w:r>
                <w:r w:rsidR="005A1498" w:rsidRPr="008C3EB2">
                  <w:fldChar w:fldCharType="end"/>
                </w:r>
              </w:sdtContent>
            </w:sdt>
          </w:p>
          <w:p w14:paraId="43EBA854" w14:textId="77777777" w:rsidR="00782DFE" w:rsidRDefault="00782DFE" w:rsidP="008C3EB2">
            <w:r w:rsidRPr="00782DFE">
              <w:t>The PCOR-Vic, managed by Monash University, systematically follows up with men after a diagnosis of prostate cancer and provides regular, benchmarked feedback to clinicians and hospitals on the patterns of care provided in public and private Victorian hospitals, variations in care and health related quality of life and survival outcomes. The PCOR-Vic has had a significant impact on treatment variation and outcomes. For example, it identified a major hospital was a significant outlier in terms of its positive surgical margin rate (cancer cells left behind after surgery). This led to higher levels of cancer recurrence, additional treatment and costs.</w:t>
            </w:r>
          </w:p>
          <w:p w14:paraId="42A56F5D" w14:textId="77777777" w:rsidR="00B11E9A" w:rsidRPr="00782DFE" w:rsidRDefault="00B11E9A" w:rsidP="008C3EB2"/>
          <w:p w14:paraId="5FAE1C3F" w14:textId="77777777" w:rsidR="00782DFE" w:rsidRDefault="00782DFE" w:rsidP="008C3EB2">
            <w:r w:rsidRPr="00782DFE">
              <w:t>The hospital investigated and identified opportunities for improvement in the supervision of trainees. This work resulted in amendments to training programs.</w:t>
            </w:r>
          </w:p>
          <w:p w14:paraId="357E9872" w14:textId="77777777" w:rsidR="00B11E9A" w:rsidRPr="00782DFE" w:rsidRDefault="00B11E9A" w:rsidP="008C3EB2"/>
          <w:p w14:paraId="54AB150B" w14:textId="77777777" w:rsidR="00782DFE" w:rsidRDefault="00782DFE" w:rsidP="008C3EB2">
            <w:r w:rsidRPr="00782DFE">
              <w:t>In addition, the rate of radical surgery (e.g., prostatectomy) for men with low risk disease significantly declined in Victoria after the PCOR-Vic commenced providing benchmark reports to hospitals and clinicians. As a result, there were fewer: patients with a positive surgical margin following radical prostatectomy; men requiring secondary treatment; deaths; and low risk prostate cancer patients receiving unnecessary active treatment.</w:t>
            </w:r>
          </w:p>
          <w:p w14:paraId="425339B6" w14:textId="77777777" w:rsidR="00B11E9A" w:rsidRPr="00782DFE" w:rsidRDefault="00B11E9A" w:rsidP="008C3EB2"/>
          <w:p w14:paraId="0DD9D87B" w14:textId="77777777" w:rsidR="00782DFE" w:rsidRDefault="00782DFE" w:rsidP="008C3EB2">
            <w:pPr>
              <w:spacing w:after="120"/>
            </w:pPr>
            <w:r w:rsidRPr="00782DFE">
              <w:t>The 2016 Economic evaluation of clinical quality registries found that for every dollar invested in the PCOR-Vic, a return on investment of $2 was realised. This impact related to assessment of only two of the eleven quality indicators reported by the registry (reduction in positive surgical margin rate and reduced active intervention in low risk patients).</w:t>
            </w:r>
          </w:p>
        </w:tc>
      </w:tr>
    </w:tbl>
    <w:p w14:paraId="72CE1318" w14:textId="77777777" w:rsidR="00D1074B" w:rsidRDefault="00D1074B" w:rsidP="00B27577"/>
    <w:tbl>
      <w:tblPr>
        <w:tblStyle w:val="TableGrid"/>
        <w:tblW w:w="0" w:type="auto"/>
        <w:shd w:val="clear" w:color="auto" w:fill="D9E2F3" w:themeFill="accent1" w:themeFillTint="33"/>
        <w:tblLook w:val="04A0" w:firstRow="1" w:lastRow="0" w:firstColumn="1" w:lastColumn="0" w:noHBand="0" w:noVBand="1"/>
      </w:tblPr>
      <w:tblGrid>
        <w:gridCol w:w="9622"/>
      </w:tblGrid>
      <w:tr w:rsidR="00782DFE" w14:paraId="1D4A2C91" w14:textId="77777777" w:rsidTr="002248D9">
        <w:tc>
          <w:tcPr>
            <w:tcW w:w="9622" w:type="dxa"/>
            <w:shd w:val="clear" w:color="auto" w:fill="D9E2F3" w:themeFill="accent1" w:themeFillTint="33"/>
          </w:tcPr>
          <w:p w14:paraId="66BF85EA" w14:textId="77777777" w:rsidR="00782DFE" w:rsidRPr="00B27577" w:rsidRDefault="00782DFE" w:rsidP="00F5536C">
            <w:pPr>
              <w:pStyle w:val="Heading5"/>
              <w:keepNext w:val="0"/>
            </w:pPr>
            <w:r w:rsidRPr="00B27577">
              <w:t>Example 2: Evaluating Telehealth</w:t>
            </w:r>
          </w:p>
          <w:p w14:paraId="5C814822" w14:textId="77777777" w:rsidR="00782DFE" w:rsidRDefault="00782DFE" w:rsidP="008C3EB2">
            <w:r w:rsidRPr="00782DFE">
              <w:t>Enhanced data and information will be crucial to assessing the value and efficacy of MBS services, including those delivered via Telehealth. The Taskforce believes that Telehealth services can be an important means to support patient access</w:t>
            </w:r>
            <w:r w:rsidR="00DA2717">
              <w:t xml:space="preserve"> but cannot fully replace</w:t>
            </w:r>
            <w:r w:rsidRPr="00782DFE">
              <w:t xml:space="preserve"> face to face consultations. This view was supported by the Taskforce’s Telehealth Working Group, established to consider the broader issue of Telehealth and help inform the Taskforce’s consideration of Telehealth recommendations across clinical committees.</w:t>
            </w:r>
          </w:p>
          <w:p w14:paraId="66B9304B" w14:textId="77777777" w:rsidR="00B06887" w:rsidRPr="00782DFE" w:rsidRDefault="00B06887" w:rsidP="008C3EB2"/>
          <w:p w14:paraId="697E9552" w14:textId="77777777" w:rsidR="00782DFE" w:rsidRPr="00782DFE" w:rsidRDefault="00782DFE" w:rsidP="008C3EB2">
            <w:r w:rsidRPr="00782DFE">
              <w:t>The Taskforce believes that the Government’s recent expansion of Telehealth services in response to the COVID-19 pandemic will require careful monitoring to ensure that it delivers high quality patient care and value for money, and does not create unintended consequences. To ensure this, The Taskforce outlined the following principles, stating Telehealth:</w:t>
            </w:r>
          </w:p>
          <w:p w14:paraId="38335018" w14:textId="77777777" w:rsidR="00782DFE" w:rsidRPr="00772DB6" w:rsidRDefault="00782DFE" w:rsidP="00F6061E">
            <w:pPr>
              <w:pStyle w:val="Style1"/>
            </w:pPr>
            <w:r w:rsidRPr="00F717B4">
              <w:t>Should be patient-focused, and based on patient need, ra</w:t>
            </w:r>
            <w:r w:rsidR="00772DB6">
              <w:t>ther than geographical location</w:t>
            </w:r>
          </w:p>
          <w:p w14:paraId="23947260" w14:textId="77777777" w:rsidR="00782DFE" w:rsidRPr="00772DB6" w:rsidRDefault="00782DFE" w:rsidP="00F6061E">
            <w:pPr>
              <w:pStyle w:val="Style1"/>
            </w:pPr>
            <w:r w:rsidRPr="00F717B4">
              <w:t>Must support and facilitate safe and quality services that demonstrate</w:t>
            </w:r>
            <w:r w:rsidR="00772DB6">
              <w:t xml:space="preserve"> clinical efficacy for patients</w:t>
            </w:r>
          </w:p>
          <w:p w14:paraId="10F4958F" w14:textId="77777777" w:rsidR="00782DFE" w:rsidRPr="00772DB6" w:rsidRDefault="00782DFE" w:rsidP="00F6061E">
            <w:pPr>
              <w:pStyle w:val="Style1"/>
            </w:pPr>
            <w:r w:rsidRPr="00F717B4">
              <w:t>Should be provided in the context of continuity of care b</w:t>
            </w:r>
            <w:r w:rsidR="00772DB6">
              <w:t>etween patient and practitioner</w:t>
            </w:r>
          </w:p>
          <w:p w14:paraId="121A49C5" w14:textId="77777777" w:rsidR="00782DFE" w:rsidRPr="00772DB6" w:rsidRDefault="00782DFE" w:rsidP="00F6061E">
            <w:pPr>
              <w:pStyle w:val="Style1"/>
            </w:pPr>
            <w:r w:rsidRPr="00F717B4">
              <w:t>Must not create unintended consequences or perverse incentives that undermin</w:t>
            </w:r>
            <w:r w:rsidR="00772DB6">
              <w:t>e the role of face-to-face care</w:t>
            </w:r>
          </w:p>
          <w:p w14:paraId="158CD499" w14:textId="77777777" w:rsidR="00782DFE" w:rsidRPr="00772DB6" w:rsidRDefault="00782DFE" w:rsidP="00F6061E">
            <w:pPr>
              <w:pStyle w:val="Style1"/>
            </w:pPr>
            <w:r w:rsidRPr="00F717B4">
              <w:t>Should prefer video over phone, as video offers richer information transfer, with fewer limited exc</w:t>
            </w:r>
            <w:r w:rsidR="00772DB6">
              <w:t>eptions being allowed over time</w:t>
            </w:r>
          </w:p>
          <w:p w14:paraId="56C4B6BD" w14:textId="77777777" w:rsidR="00782DFE" w:rsidRPr="00772DB6" w:rsidRDefault="00782DFE" w:rsidP="00F6061E">
            <w:pPr>
              <w:pStyle w:val="Style1"/>
            </w:pPr>
            <w:r w:rsidRPr="00F717B4">
              <w:t xml:space="preserve">Support optimal clinical engagement with the patient by allowing clinician participation at both ends of </w:t>
            </w:r>
            <w:r w:rsidR="00772DB6">
              <w:t>the MBS telehealth consultation</w:t>
            </w:r>
          </w:p>
          <w:p w14:paraId="53A36399" w14:textId="77777777" w:rsidR="00782DFE" w:rsidRPr="00772DB6" w:rsidRDefault="00782DFE" w:rsidP="00F6061E">
            <w:pPr>
              <w:pStyle w:val="Style1"/>
            </w:pPr>
            <w:r w:rsidRPr="00F717B4">
              <w:lastRenderedPageBreak/>
              <w:t xml:space="preserve">Should be implemented and modified through time </w:t>
            </w:r>
            <w:r w:rsidR="00772DB6">
              <w:t>limited transition arrangements</w:t>
            </w:r>
          </w:p>
          <w:p w14:paraId="3E30D6D9" w14:textId="77777777" w:rsidR="00782DFE" w:rsidRPr="00772DB6" w:rsidRDefault="00782DFE" w:rsidP="00F6061E">
            <w:pPr>
              <w:pStyle w:val="Style1"/>
            </w:pPr>
            <w:r w:rsidRPr="00F717B4">
              <w:t>Supports different funding models consistent with patients’ need, clinical specialty and purpose.</w:t>
            </w:r>
          </w:p>
          <w:p w14:paraId="72AF1CBE" w14:textId="77777777" w:rsidR="00782DFE" w:rsidRPr="00772DB6" w:rsidRDefault="00782DFE" w:rsidP="00F6061E">
            <w:pPr>
              <w:pStyle w:val="Style1"/>
            </w:pPr>
            <w:r w:rsidRPr="00F717B4">
              <w:t>Should be guided by contemporary rel</w:t>
            </w:r>
            <w:r w:rsidR="00772DB6">
              <w:t>evant guidelines and principles</w:t>
            </w:r>
          </w:p>
          <w:p w14:paraId="42EEA407" w14:textId="77777777" w:rsidR="00782DFE" w:rsidRPr="00772DB6" w:rsidRDefault="00782DFE" w:rsidP="00F6061E">
            <w:pPr>
              <w:pStyle w:val="Style1"/>
            </w:pPr>
            <w:r w:rsidRPr="00F717B4">
              <w:t>Require ongoing data collection, research and evaluation into outcomes and</w:t>
            </w:r>
            <w:r w:rsidR="00772DB6">
              <w:t xml:space="preserve"> utility</w:t>
            </w:r>
          </w:p>
          <w:p w14:paraId="581775E3" w14:textId="77777777" w:rsidR="00B06887" w:rsidRDefault="00B06887" w:rsidP="008C3EB2"/>
          <w:p w14:paraId="17125B09" w14:textId="77777777" w:rsidR="00782DFE" w:rsidRDefault="00782DFE" w:rsidP="008C3EB2">
            <w:r w:rsidRPr="00782DFE">
              <w:t>The temporary MBS telehealth items support continued safe access to essential primary health services during the pandemic and have helped limit the unnecessary exposure of patients and health professionals to COVID-19. Beyond COVID-19, if telehealth is to be supported it will be important to set strong parameters around the use of telehealth so that it is not used inappropriately. The Taskforce invested significant time and resources into improving after hours GP services, which had been driven by a</w:t>
            </w:r>
            <w:r w:rsidR="00315620">
              <w:t xml:space="preserve"> </w:t>
            </w:r>
            <w:r w:rsidR="007B4D39">
              <w:t>throughput-focused</w:t>
            </w:r>
            <w:r w:rsidRPr="00782DFE">
              <w:t xml:space="preserve"> </w:t>
            </w:r>
            <w:r w:rsidR="00EC3272">
              <w:t xml:space="preserve">corporate </w:t>
            </w:r>
            <w:r w:rsidRPr="00782DFE">
              <w:t>model and advertised to consumers on the basis of convenience rather than medical need. The Taskforce is concerned there are similar risk</w:t>
            </w:r>
            <w:r w:rsidR="008C3EB2">
              <w:t>s around the use of telehealth.</w:t>
            </w:r>
          </w:p>
          <w:p w14:paraId="363B2C61" w14:textId="77777777" w:rsidR="00B06887" w:rsidRDefault="00B06887" w:rsidP="008C3EB2"/>
          <w:p w14:paraId="1722635A" w14:textId="77777777" w:rsidR="00B06887" w:rsidRDefault="00782DFE" w:rsidP="008C3EB2">
            <w:pPr>
              <w:spacing w:after="120"/>
            </w:pPr>
            <w:r w:rsidRPr="00782DFE">
              <w:t>Improvements in data collection will help clinicians, consumers and funders assess whether service delivery via telehealth provides high value care for Australians.</w:t>
            </w:r>
          </w:p>
        </w:tc>
      </w:tr>
    </w:tbl>
    <w:p w14:paraId="419C8B58" w14:textId="77777777" w:rsidR="00204838" w:rsidRDefault="00204838" w:rsidP="00B27577"/>
    <w:p w14:paraId="2D9A928D" w14:textId="77777777" w:rsidR="00D1074B" w:rsidRPr="001B280A" w:rsidRDefault="00D1074B" w:rsidP="00B074AC">
      <w:r w:rsidRPr="00B27577">
        <w:t xml:space="preserve">Another important development is the increasing use of </w:t>
      </w:r>
      <w:r w:rsidR="00D412D0" w:rsidRPr="00B27577">
        <w:t>patient-reported outcome measures (</w:t>
      </w:r>
      <w:r w:rsidRPr="00B27577">
        <w:t>PROMs</w:t>
      </w:r>
      <w:r w:rsidR="00D412D0" w:rsidRPr="00B27577">
        <w:t>)</w:t>
      </w:r>
      <w:r w:rsidRPr="001B280A">
        <w:t>. PROMs are questionnaires that help patients to report on outcomes relating to their health. They focus on various aspects of health such as symptoms, daily functioning, and quality of life. The use of PROMs can be valuable in helping to improve healthcare quality and safety.</w:t>
      </w:r>
    </w:p>
    <w:p w14:paraId="1DF4EE10" w14:textId="77777777" w:rsidR="00782DFE" w:rsidRDefault="00782DFE"/>
    <w:p w14:paraId="585D9030" w14:textId="77777777" w:rsidR="00D1074B" w:rsidRDefault="00D1074B">
      <w:r w:rsidRPr="009973DF">
        <w:t>The Australian Commission on Safety and Quality in Health Care (</w:t>
      </w:r>
      <w:r>
        <w:t>ACSQHC</w:t>
      </w:r>
      <w:r w:rsidRPr="009973DF">
        <w:t>) is un</w:t>
      </w:r>
      <w:r>
        <w:t xml:space="preserve">dertaking a program of work on </w:t>
      </w:r>
      <w:r w:rsidRPr="009973DF">
        <w:t xml:space="preserve">PROMs to support </w:t>
      </w:r>
      <w:r>
        <w:t xml:space="preserve">further </w:t>
      </w:r>
      <w:r w:rsidRPr="009973DF">
        <w:t>upta</w:t>
      </w:r>
      <w:r>
        <w:t>ke in Australia and internationally through its work with</w:t>
      </w:r>
      <w:r w:rsidRPr="009973DF">
        <w:t xml:space="preserve"> the </w:t>
      </w:r>
      <w:r>
        <w:t xml:space="preserve">Organisation for Economic Cooperation and Development </w:t>
      </w:r>
      <w:r w:rsidRPr="009973DF">
        <w:t xml:space="preserve">and </w:t>
      </w:r>
      <w:r>
        <w:t xml:space="preserve">the </w:t>
      </w:r>
      <w:r w:rsidRPr="009973DF">
        <w:t>International Consortium for Health Outcomes Management</w:t>
      </w:r>
      <w:r>
        <w:t>.</w:t>
      </w:r>
    </w:p>
    <w:p w14:paraId="18715A01" w14:textId="77777777" w:rsidR="00204838" w:rsidRPr="00CA2311" w:rsidRDefault="00204838"/>
    <w:p w14:paraId="4F96A6AA" w14:textId="77777777" w:rsidR="00537BB5" w:rsidRDefault="00D1074B">
      <w:r>
        <w:t xml:space="preserve">The Taskforce believes further work is needed to build upon and complement these reforms. </w:t>
      </w:r>
      <w:r w:rsidR="00537BB5">
        <w:t>Throughout the Review, the Taskforce and their clinical committees and reference groups were provided information from MBS data that helped with their consideration. However, the service and payment information from the MBS is not</w:t>
      </w:r>
      <w:r w:rsidR="008C3EB2">
        <w:t xml:space="preserve"> an outcomes measurement tool.</w:t>
      </w:r>
    </w:p>
    <w:p w14:paraId="61849A7A" w14:textId="77777777" w:rsidR="00204838" w:rsidRDefault="00204838"/>
    <w:p w14:paraId="3727288A" w14:textId="77777777" w:rsidR="00772DB6" w:rsidRDefault="00537BB5" w:rsidP="008C3EB2">
      <w:r>
        <w:t xml:space="preserve">It is the view of the Taskforce that the </w:t>
      </w:r>
      <w:r w:rsidR="00D1074B">
        <w:t xml:space="preserve">continuous review of items must occur more frequently and </w:t>
      </w:r>
      <w:r>
        <w:t>continue to closely reflect</w:t>
      </w:r>
      <w:r w:rsidR="00D1074B">
        <w:t xml:space="preserve"> evidence-based clinical input. </w:t>
      </w:r>
      <w:r>
        <w:t xml:space="preserve"> However, it is equally important that </w:t>
      </w:r>
      <w:r w:rsidR="00F84EDB">
        <w:t xml:space="preserve">this work is underpinned by improvements to meaningful collection and standardisation of health outcome information and patient-reported outcomes.  Not only will this enable meaningful decisions by Government on the best utilisation of health resources, it will </w:t>
      </w:r>
      <w:r w:rsidR="00290ECC">
        <w:t xml:space="preserve">also </w:t>
      </w:r>
      <w:r w:rsidR="00F84EDB">
        <w:t>help better inform the patient on what their contribution to their health costs will deliver for them as the beneficiary of the service</w:t>
      </w:r>
      <w:r w:rsidR="00D1074B" w:rsidRPr="4363E920">
        <w:t>.</w:t>
      </w:r>
      <w:bookmarkStart w:id="83" w:name="_Toc48309955"/>
    </w:p>
    <w:p w14:paraId="744B1763" w14:textId="77777777" w:rsidR="00772DB6" w:rsidRDefault="00772DB6" w:rsidP="008C3EB2"/>
    <w:bookmarkEnd w:id="83"/>
    <w:p w14:paraId="7FCD2852" w14:textId="77777777" w:rsidR="00535B2B" w:rsidRPr="00D023CB" w:rsidRDefault="00535B2B" w:rsidP="008C3EB2"/>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17261B5A" w14:textId="77777777" w:rsidTr="00016817">
        <w:tc>
          <w:tcPr>
            <w:tcW w:w="5000" w:type="pct"/>
            <w:shd w:val="clear" w:color="auto" w:fill="2F5496" w:themeFill="accent1" w:themeFillShade="BF"/>
          </w:tcPr>
          <w:p w14:paraId="7C90DFA0" w14:textId="77777777" w:rsidR="00F74272" w:rsidRPr="00016817" w:rsidRDefault="00F74272" w:rsidP="00772DB6">
            <w:pPr>
              <w:pStyle w:val="Heading5"/>
              <w:rPr>
                <w:color w:val="FFFFFF" w:themeColor="background1"/>
              </w:rPr>
            </w:pPr>
            <w:r w:rsidRPr="00016817">
              <w:rPr>
                <w:color w:val="FFFFFF" w:themeColor="background1"/>
              </w:rPr>
              <w:t>Recommendation 8</w:t>
            </w:r>
          </w:p>
          <w:p w14:paraId="5CDFF77B" w14:textId="77777777" w:rsidR="00193CE6" w:rsidRPr="00016817" w:rsidRDefault="00193CE6" w:rsidP="008C3EB2">
            <w:pPr>
              <w:spacing w:after="120"/>
              <w:rPr>
                <w:color w:val="FFFFFF" w:themeColor="background1"/>
              </w:rPr>
            </w:pPr>
            <w:r w:rsidRPr="00016817">
              <w:rPr>
                <w:color w:val="FFFFFF" w:themeColor="background1"/>
              </w:rPr>
              <w:t>Introduce standardised health outcome and patient reported outcome measures to enhance patient-level decision making and resource planning and allocation.</w:t>
            </w:r>
          </w:p>
        </w:tc>
      </w:tr>
    </w:tbl>
    <w:p w14:paraId="2BF4143A" w14:textId="77777777" w:rsidR="00E3557D" w:rsidRPr="00A43644" w:rsidRDefault="00E3557D" w:rsidP="00B27577">
      <w:pPr>
        <w:pStyle w:val="Heading3"/>
      </w:pPr>
      <w:r w:rsidRPr="00A43644">
        <w:lastRenderedPageBreak/>
        <w:t xml:space="preserve">Issue: </w:t>
      </w:r>
      <w:r w:rsidR="002B3477">
        <w:t>Need for improved data collection and sharing to support evidence-based care and inform service planning</w:t>
      </w:r>
    </w:p>
    <w:p w14:paraId="4DB8C851" w14:textId="77777777" w:rsidR="00D1074B" w:rsidRDefault="00D1074B" w:rsidP="00B074AC">
      <w:r>
        <w:t xml:space="preserve">The Taskforce recommends the </w:t>
      </w:r>
      <w:r w:rsidR="00762F92">
        <w:t>collection of</w:t>
      </w:r>
      <w:r w:rsidR="00770EEB">
        <w:t>,</w:t>
      </w:r>
      <w:r w:rsidR="00762F92">
        <w:t xml:space="preserve"> reflection on and sharing of </w:t>
      </w:r>
      <w:r>
        <w:t>data to support evidence-based and data-driven clinical care. This would also support auditing, benchmarking and monitoring of care outcomes</w:t>
      </w:r>
      <w:r w:rsidR="00B63F62">
        <w:t>,</w:t>
      </w:r>
      <w:r>
        <w:t xml:space="preserve"> and </w:t>
      </w:r>
      <w:r w:rsidR="00B63F62">
        <w:t xml:space="preserve">better data will help </w:t>
      </w:r>
      <w:r>
        <w:t>identify</w:t>
      </w:r>
      <w:r w:rsidRPr="00F673CA">
        <w:t xml:space="preserve"> low value care services</w:t>
      </w:r>
      <w:r>
        <w:t>. This would also support a continuous</w:t>
      </w:r>
      <w:r w:rsidRPr="00F673CA">
        <w:t xml:space="preserve"> </w:t>
      </w:r>
      <w:r>
        <w:t xml:space="preserve">review </w:t>
      </w:r>
      <w:r w:rsidRPr="00F673CA">
        <w:t>cycle</w:t>
      </w:r>
      <w:r>
        <w:t xml:space="preserve"> of MBS items, in terms of patient access and quality outcomes.</w:t>
      </w:r>
    </w:p>
    <w:p w14:paraId="44E99DB2" w14:textId="77777777" w:rsidR="004F0A54" w:rsidRDefault="004F0A54">
      <w:r>
        <w:br/>
        <w:t>To achieve this, more information will need to be available about the purpose</w:t>
      </w:r>
      <w:r w:rsidR="00762F92">
        <w:t xml:space="preserve"> and content</w:t>
      </w:r>
      <w:r>
        <w:t xml:space="preserve"> of G</w:t>
      </w:r>
      <w:r w:rsidR="003D24FB">
        <w:t>P</w:t>
      </w:r>
      <w:r>
        <w:t xml:space="preserve"> consultations as well as specialist consultations.</w:t>
      </w:r>
    </w:p>
    <w:p w14:paraId="5153A070" w14:textId="77777777" w:rsidR="00204838" w:rsidRDefault="00204838"/>
    <w:p w14:paraId="103EBC50" w14:textId="77777777" w:rsidR="00D1074B" w:rsidRPr="00D7379D" w:rsidRDefault="00D1074B" w:rsidP="008C3EB2">
      <w:r w:rsidRPr="00D7379D">
        <w:t xml:space="preserve">The Taskforce recommends </w:t>
      </w:r>
      <w:r w:rsidR="00762F92">
        <w:t>that data collection include data to</w:t>
      </w:r>
      <w:r w:rsidRPr="00D7379D">
        <w:t>:</w:t>
      </w:r>
    </w:p>
    <w:p w14:paraId="51CAF173" w14:textId="77777777" w:rsidR="00D1074B" w:rsidRPr="00D7379D" w:rsidRDefault="00D1074B" w:rsidP="00F5536C">
      <w:pPr>
        <w:pStyle w:val="Style1"/>
      </w:pPr>
      <w:r w:rsidRPr="7F36FE67">
        <w:t>record clinical and patient-important outcomes and process data</w:t>
      </w:r>
      <w:r w:rsidR="0040095F">
        <w:t xml:space="preserve"> on topics including mortality, </w:t>
      </w:r>
      <w:r w:rsidRPr="7F36FE67">
        <w:t>morbidity, functional capacity, re-admissions and PROMs</w:t>
      </w:r>
    </w:p>
    <w:p w14:paraId="719D9EF1" w14:textId="77777777" w:rsidR="00D1074B" w:rsidRPr="00D7379D" w:rsidRDefault="00D1074B" w:rsidP="00F5536C">
      <w:pPr>
        <w:pStyle w:val="Style1"/>
      </w:pPr>
      <w:r w:rsidRPr="7F36FE67">
        <w:t>facilitate benchmarking with peers and drive quality improvement</w:t>
      </w:r>
    </w:p>
    <w:p w14:paraId="46E77F68" w14:textId="77777777" w:rsidR="00D1074B" w:rsidRPr="00D7379D" w:rsidRDefault="00D1074B" w:rsidP="00F5536C">
      <w:pPr>
        <w:pStyle w:val="Style1"/>
      </w:pPr>
      <w:r w:rsidRPr="7F36FE67">
        <w:t>address data integrity, rigour and risk-weighting so as to enable information to be made available to patients and their primary care practitioners to enable informed c</w:t>
      </w:r>
      <w:r w:rsidR="00E15D64">
        <w:t>hoices relating to their health</w:t>
      </w:r>
      <w:r w:rsidRPr="7F36FE67">
        <w:t>care</w:t>
      </w:r>
    </w:p>
    <w:p w14:paraId="3A0F9C5D" w14:textId="77777777" w:rsidR="00D1074B" w:rsidRPr="00D7379D" w:rsidRDefault="00D1074B" w:rsidP="00F5536C">
      <w:pPr>
        <w:pStyle w:val="Style1"/>
      </w:pPr>
      <w:r w:rsidRPr="7F36FE67">
        <w:t>enable linkages of multiple datasets and interact with state and national level quality improvement initiatives as led by (for e.g.) the Australian Commission on Safety and Quality in Health Care</w:t>
      </w:r>
    </w:p>
    <w:p w14:paraId="03EE5EA0" w14:textId="77777777" w:rsidR="00D1074B" w:rsidRDefault="00D1074B" w:rsidP="00F5536C">
      <w:pPr>
        <w:pStyle w:val="Style1"/>
      </w:pPr>
      <w:r w:rsidRPr="7F36FE67">
        <w:t>include data available from private health insurers, private hospitals, and state public health systems</w:t>
      </w:r>
    </w:p>
    <w:p w14:paraId="6AB0D47F" w14:textId="77777777" w:rsidR="00D1074B" w:rsidRDefault="00D1074B" w:rsidP="00F5536C">
      <w:pPr>
        <w:pStyle w:val="Style1"/>
      </w:pPr>
      <w:r w:rsidRPr="7F36FE67">
        <w:t>align with national key performance indicators, for e.g. that exist for Aboriginal Commu</w:t>
      </w:r>
      <w:r w:rsidR="00F32F20">
        <w:t>nity Controlled Health Services</w:t>
      </w:r>
    </w:p>
    <w:p w14:paraId="1CD50B11" w14:textId="3E92A06C" w:rsidR="00D1074B" w:rsidRPr="0011601F" w:rsidRDefault="00986EAD" w:rsidP="00F5536C">
      <w:pPr>
        <w:pStyle w:val="Style1"/>
      </w:pPr>
      <w:r>
        <w:t>consider</w:t>
      </w:r>
      <w:r w:rsidR="00D1074B" w:rsidRPr="7F36FE67">
        <w:t xml:space="preserve"> of how MBS cost-data, including data on out-of-pocket fees for patients, is shared at both an institutional</w:t>
      </w:r>
      <w:r w:rsidR="00F32F20">
        <w:t xml:space="preserve"> and individual provider level</w:t>
      </w:r>
      <w:r w:rsidR="005D6550">
        <w:t>.</w:t>
      </w:r>
    </w:p>
    <w:p w14:paraId="3416597A" w14:textId="77777777" w:rsidR="00782DFE" w:rsidRDefault="00782DFE" w:rsidP="00B27577"/>
    <w:p w14:paraId="5873700A" w14:textId="77777777" w:rsidR="00C2613D" w:rsidRDefault="00C2613D" w:rsidP="00B074AC">
      <w:r>
        <w:t>This could also include consideration of establishing national minimum data sets, if required.</w:t>
      </w:r>
    </w:p>
    <w:p w14:paraId="5F9E1DDA" w14:textId="77777777" w:rsidR="00C2613D" w:rsidRDefault="00C2613D"/>
    <w:p w14:paraId="4FEC1574" w14:textId="77777777" w:rsidR="00D1074B" w:rsidRDefault="00D1074B">
      <w:r>
        <w:t>This recommendation complements the Taskforce’s recommendations on measuring and sharing data, and developing clinical decision support tools to support GP stewardship</w:t>
      </w:r>
      <w:r w:rsidR="00986EAD">
        <w:t xml:space="preserve"> and</w:t>
      </w:r>
      <w:r>
        <w:t xml:space="preserve"> increas</w:t>
      </w:r>
      <w:r w:rsidR="00986EAD">
        <w:t>e</w:t>
      </w:r>
      <w:r>
        <w:t xml:space="preserve"> transparency around decision making while driving market efficiencies through improved competition.</w:t>
      </w:r>
    </w:p>
    <w:p w14:paraId="2EFFD424" w14:textId="77777777" w:rsidR="00204838" w:rsidRDefault="00204838"/>
    <w:p w14:paraId="277A2A1E" w14:textId="77777777" w:rsidR="00D1074B" w:rsidRDefault="00D1074B">
      <w:r w:rsidRPr="7F36FE67">
        <w:t xml:space="preserve">This data could also be used to inform colleges and peak bodies of trends in clinical practice so continuing professional development and other improvement levers can be more targeted. It could also support clinical audits as a mandatory part of continuing professional development and help enforce </w:t>
      </w:r>
      <w:r w:rsidR="00E27223">
        <w:t>greater clinician involvement in</w:t>
      </w:r>
      <w:r w:rsidRPr="7F36FE67">
        <w:t xml:space="preserve"> mortality and morbidity meetings.</w:t>
      </w:r>
    </w:p>
    <w:p w14:paraId="14AE8DDA" w14:textId="77777777" w:rsidR="00204838" w:rsidRPr="00CA2311" w:rsidRDefault="00204838"/>
    <w:p w14:paraId="0784AC94" w14:textId="77777777" w:rsidR="00D1074B" w:rsidRDefault="00D1074B">
      <w:r>
        <w:t>I</w:t>
      </w:r>
      <w:r w:rsidRPr="009973DF">
        <w:t xml:space="preserve">f </w:t>
      </w:r>
      <w:r w:rsidR="00AE21F1">
        <w:t>g</w:t>
      </w:r>
      <w:r>
        <w:t xml:space="preserve">overnment </w:t>
      </w:r>
      <w:r w:rsidRPr="009973DF">
        <w:t xml:space="preserve">can </w:t>
      </w:r>
      <w:r w:rsidR="00E15D64">
        <w:t>measure the value of health</w:t>
      </w:r>
      <w:r w:rsidRPr="009973DF">
        <w:t>care interventions, patients, providers, researchers and funders will have the means to identify and reduce unwarranted variation, errors and wast</w:t>
      </w:r>
      <w:r>
        <w:t>age</w:t>
      </w:r>
      <w:r w:rsidRPr="009973DF">
        <w:t>.</w:t>
      </w:r>
      <w:r w:rsidR="00723641">
        <w:t xml:space="preserve"> </w:t>
      </w:r>
      <w:r>
        <w:t>The data can guide service planning at the national and regional level and consequently guide resource allocation by governments, local hospital networks and primary health networks</w:t>
      </w:r>
      <w:r w:rsidR="001F2D83">
        <w:t xml:space="preserve"> (PHNs)</w:t>
      </w:r>
      <w:r>
        <w:t>.</w:t>
      </w:r>
    </w:p>
    <w:p w14:paraId="07DD6F14" w14:textId="77777777" w:rsidR="00204838" w:rsidRDefault="00204838"/>
    <w:p w14:paraId="54FB066A" w14:textId="77777777" w:rsidR="00D1074B" w:rsidRDefault="00D1074B">
      <w:r w:rsidRPr="7F36FE67">
        <w:lastRenderedPageBreak/>
        <w:t xml:space="preserve">High performing and innovative practice should be </w:t>
      </w:r>
      <w:r w:rsidR="000A4969">
        <w:t>implemented</w:t>
      </w:r>
      <w:r w:rsidRPr="7F36FE67">
        <w:t xml:space="preserve"> across the system to free</w:t>
      </w:r>
      <w:r w:rsidR="00AE21F1">
        <w:t xml:space="preserve"> </w:t>
      </w:r>
      <w:r w:rsidRPr="7F36FE67">
        <w:t>up resources to support higher</w:t>
      </w:r>
      <w:r w:rsidR="00AE21F1">
        <w:t xml:space="preserve"> </w:t>
      </w:r>
      <w:r w:rsidRPr="7F36FE67">
        <w:t>value care. Improvements in patient outcomes over time will also reduce the need for services and lead to greater access for more of the population.</w:t>
      </w:r>
    </w:p>
    <w:p w14:paraId="3D31FA88" w14:textId="77777777" w:rsidR="00204838" w:rsidRDefault="00204838"/>
    <w:p w14:paraId="41650E12" w14:textId="77777777" w:rsidR="00E3557D" w:rsidRDefault="00D1074B">
      <w:r>
        <w:t>The Taskforce has made significant efforts to correlate MBS funding with the execution of high value activities. It has also identified and recommended the removal of MBS items to reduce the likelihood of low value care occurring and worked to clarify MBS item descriptors for clinicians, consumers, auditors and compliance officers. These efforts aim to support the integration of best</w:t>
      </w:r>
      <w:r w:rsidR="00AE21F1">
        <w:t xml:space="preserve"> </w:t>
      </w:r>
      <w:r>
        <w:t>practice care for patients, which was a frequent concer</w:t>
      </w:r>
      <w:r w:rsidR="00E3557D">
        <w:t>n raised throughout the Review.</w:t>
      </w:r>
    </w:p>
    <w:p w14:paraId="5CD99A22" w14:textId="77777777" w:rsidR="00535B2B" w:rsidRPr="00D023CB" w:rsidRDefault="00535B2B" w:rsidP="008C3EB2"/>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2471B931" w14:textId="77777777" w:rsidTr="00016817">
        <w:tc>
          <w:tcPr>
            <w:tcW w:w="5000" w:type="pct"/>
            <w:shd w:val="clear" w:color="auto" w:fill="2F5496" w:themeFill="accent1" w:themeFillShade="BF"/>
          </w:tcPr>
          <w:p w14:paraId="22FB0323" w14:textId="77777777" w:rsidR="00F74272" w:rsidRPr="00016817" w:rsidRDefault="00F74272" w:rsidP="008C3EB2">
            <w:pPr>
              <w:pStyle w:val="Heading5"/>
              <w:rPr>
                <w:color w:val="FFFFFF" w:themeColor="background1"/>
              </w:rPr>
            </w:pPr>
            <w:r w:rsidRPr="00016817">
              <w:rPr>
                <w:color w:val="FFFFFF" w:themeColor="background1"/>
              </w:rPr>
              <w:t>Recommendation 9</w:t>
            </w:r>
          </w:p>
          <w:p w14:paraId="12B42810" w14:textId="77777777" w:rsidR="00193CE6" w:rsidRPr="00016817" w:rsidRDefault="00315620" w:rsidP="00F5536C">
            <w:pPr>
              <w:spacing w:after="120"/>
              <w:rPr>
                <w:color w:val="FFFFFF" w:themeColor="background1"/>
              </w:rPr>
            </w:pPr>
            <w:r w:rsidRPr="00016817">
              <w:rPr>
                <w:color w:val="FFFFFF" w:themeColor="background1"/>
              </w:rPr>
              <w:t>Establish</w:t>
            </w:r>
            <w:r w:rsidR="00193CE6" w:rsidRPr="00016817">
              <w:rPr>
                <w:color w:val="FFFFFF" w:themeColor="background1"/>
              </w:rPr>
              <w:t xml:space="preserve"> </w:t>
            </w:r>
            <w:r w:rsidR="002B3477" w:rsidRPr="00016817">
              <w:rPr>
                <w:color w:val="FFFFFF" w:themeColor="background1"/>
              </w:rPr>
              <w:t xml:space="preserve">appropriate </w:t>
            </w:r>
            <w:r w:rsidRPr="00016817">
              <w:rPr>
                <w:color w:val="FFFFFF" w:themeColor="background1"/>
              </w:rPr>
              <w:t>d</w:t>
            </w:r>
            <w:r w:rsidR="00193CE6" w:rsidRPr="00016817">
              <w:rPr>
                <w:color w:val="FFFFFF" w:themeColor="background1"/>
              </w:rPr>
              <w:t>ata</w:t>
            </w:r>
            <w:r w:rsidR="001E57E6" w:rsidRPr="00016817">
              <w:rPr>
                <w:color w:val="FFFFFF" w:themeColor="background1"/>
              </w:rPr>
              <w:t xml:space="preserve"> collection</w:t>
            </w:r>
            <w:r w:rsidR="00193CE6" w:rsidRPr="00016817">
              <w:rPr>
                <w:color w:val="FFFFFF" w:themeColor="background1"/>
              </w:rPr>
              <w:t xml:space="preserve"> </w:t>
            </w:r>
            <w:r w:rsidR="00182DEB" w:rsidRPr="00016817">
              <w:rPr>
                <w:color w:val="FFFFFF" w:themeColor="background1"/>
              </w:rPr>
              <w:t xml:space="preserve">and sharing mechanisms </w:t>
            </w:r>
            <w:r w:rsidR="00193CE6" w:rsidRPr="00016817">
              <w:rPr>
                <w:color w:val="FFFFFF" w:themeColor="background1"/>
              </w:rPr>
              <w:t>to inform service planning, resource allocation, evide</w:t>
            </w:r>
            <w:r w:rsidR="00182DEB" w:rsidRPr="00016817">
              <w:rPr>
                <w:color w:val="FFFFFF" w:themeColor="background1"/>
              </w:rPr>
              <w:t xml:space="preserve">nce-based clinical practice, </w:t>
            </w:r>
            <w:r w:rsidR="00193CE6" w:rsidRPr="00016817">
              <w:rPr>
                <w:color w:val="FFFFFF" w:themeColor="background1"/>
              </w:rPr>
              <w:t>patient consent, and</w:t>
            </w:r>
            <w:r w:rsidR="00182DEB" w:rsidRPr="00016817">
              <w:rPr>
                <w:color w:val="FFFFFF" w:themeColor="background1"/>
              </w:rPr>
              <w:t xml:space="preserve"> continuous quality improvement</w:t>
            </w:r>
            <w:r w:rsidR="00193CE6" w:rsidRPr="00016817">
              <w:rPr>
                <w:color w:val="FFFFFF" w:themeColor="background1"/>
              </w:rPr>
              <w:t>.</w:t>
            </w:r>
          </w:p>
        </w:tc>
      </w:tr>
    </w:tbl>
    <w:p w14:paraId="39DA5C4D" w14:textId="77777777" w:rsidR="00A43644" w:rsidRPr="00A43644" w:rsidRDefault="00A43644">
      <w:pPr>
        <w:pStyle w:val="Heading3"/>
      </w:pPr>
      <w:r w:rsidRPr="00A43644">
        <w:t xml:space="preserve">Issue: </w:t>
      </w:r>
      <w:r w:rsidR="00015837">
        <w:t>Transparency of cost and quality data</w:t>
      </w:r>
    </w:p>
    <w:p w14:paraId="0913C51A" w14:textId="77777777" w:rsidR="000A4969" w:rsidRDefault="000A4969">
      <w:r>
        <w:t>There</w:t>
      </w:r>
      <w:r w:rsidR="00D1074B" w:rsidRPr="00FF1CE2">
        <w:t xml:space="preserve"> should be an increased focus on </w:t>
      </w:r>
      <w:r w:rsidR="0090268F" w:rsidRPr="00FF1CE2">
        <w:t>support</w:t>
      </w:r>
      <w:r w:rsidR="0090268F">
        <w:t>ing</w:t>
      </w:r>
      <w:r w:rsidR="0090268F" w:rsidRPr="00FF1CE2">
        <w:t xml:space="preserve"> value-based healthcare </w:t>
      </w:r>
      <w:r w:rsidR="0090268F">
        <w:t xml:space="preserve">and </w:t>
      </w:r>
      <w:r w:rsidR="00D1074B" w:rsidRPr="00FF1CE2">
        <w:t>providing patients with transparency on cost and outcomes when choosing an institution. Increasing the availability and transparency of data on service-level practice will inform choice and improve patient involvement in all aspects of care. It may also improve average standards of quality of care through</w:t>
      </w:r>
      <w:r w:rsidR="008C3EB2">
        <w:t xml:space="preserve"> competition between providers.</w:t>
      </w:r>
    </w:p>
    <w:p w14:paraId="567D22BA" w14:textId="77777777" w:rsidR="00204838" w:rsidRDefault="00204838"/>
    <w:p w14:paraId="19AA20D3" w14:textId="77777777" w:rsidR="00D1074B" w:rsidRDefault="00D1074B">
      <w:r w:rsidRPr="00FF1CE2">
        <w:t>As a principle, patients (and ideally their primary care providers) must have adequate information conveyed in accessible language to make an informed decision on a preferred specialist.</w:t>
      </w:r>
      <w:r w:rsidR="00723641">
        <w:t xml:space="preserve"> </w:t>
      </w:r>
      <w:r w:rsidRPr="00FF1CE2">
        <w:t>Currently there is a dearth of data on quality of care in the outpatient setting, and patients do not have access to information on the range of appropriate fees and the value of the service they receive.</w:t>
      </w:r>
    </w:p>
    <w:p w14:paraId="2EB9FDAB" w14:textId="77777777" w:rsidR="00204838" w:rsidRPr="00FF1CE2" w:rsidRDefault="00204838"/>
    <w:p w14:paraId="304559BF" w14:textId="77777777" w:rsidR="00D1074B" w:rsidRDefault="00D1074B">
      <w:r w:rsidRPr="00FF1CE2">
        <w:t>There are global trends towards public reporting on quality and performance, with the objective of improving patient information and choice. In the United Kingdom’s (UK) National Health Service (NHS), the NHS Choices website has been established for patients to score providers and add commentary about their experience. In addition surgeon-level, risk-adjusted information on mortality rates, waiting times and volumes of procedures is publicly available. GPs in the UK are legally required to offer patients a choice of consultant specialists for referral, along with the above information, under the “Any qualified provider” policy.</w:t>
      </w:r>
    </w:p>
    <w:p w14:paraId="6F90B8F2" w14:textId="77777777" w:rsidR="00204838" w:rsidRPr="00FF1CE2" w:rsidRDefault="00204838"/>
    <w:p w14:paraId="1E13FD79" w14:textId="76DB78C4" w:rsidR="00D1074B" w:rsidRDefault="00D1074B">
      <w:r w:rsidRPr="005F1F58">
        <w:t>To facilitate this improved transparency</w:t>
      </w:r>
      <w:r w:rsidR="00AE21F1" w:rsidRPr="006276E7">
        <w:t>,</w:t>
      </w:r>
      <w:r w:rsidRPr="006276E7">
        <w:t xml:space="preserve"> the Taskforce recommend</w:t>
      </w:r>
      <w:r w:rsidR="00CA576E" w:rsidRPr="006276E7">
        <w:t xml:space="preserve">ed as part of its </w:t>
      </w:r>
      <w:r w:rsidR="005D6550">
        <w:t>S</w:t>
      </w:r>
      <w:r w:rsidR="00CA576E" w:rsidRPr="006276E7">
        <w:t xml:space="preserve">pecialist </w:t>
      </w:r>
      <w:r w:rsidR="005D6550">
        <w:t xml:space="preserve">and Consultant Physician Consultation Clinical Committee (SCPCCC) </w:t>
      </w:r>
      <w:r w:rsidR="00CA576E" w:rsidRPr="006276E7">
        <w:t xml:space="preserve">report </w:t>
      </w:r>
      <w:r w:rsidR="005D6550">
        <w:t xml:space="preserve">that </w:t>
      </w:r>
      <w:r w:rsidRPr="006276E7">
        <w:t>MBS cost data, including data on out-of-pocket fees, is shared at an institutional and individual provider level</w:t>
      </w:r>
      <w:r w:rsidR="005D6550">
        <w:t xml:space="preserve"> and</w:t>
      </w:r>
      <w:r w:rsidR="00B637CA">
        <w:t xml:space="preserve"> </w:t>
      </w:r>
      <w:r w:rsidRPr="00A9488D">
        <w:t xml:space="preserve">consultant specialist risk-weighted outcome data </w:t>
      </w:r>
      <w:r w:rsidR="00B637CA">
        <w:t xml:space="preserve">is shared at an institutional and disease-specific level. This data </w:t>
      </w:r>
      <w:r w:rsidR="007B4D39" w:rsidRPr="00A9488D">
        <w:t xml:space="preserve">should </w:t>
      </w:r>
      <w:r w:rsidR="00CA576E" w:rsidRPr="00A9488D">
        <w:t xml:space="preserve">be made </w:t>
      </w:r>
      <w:r w:rsidRPr="00A9488D">
        <w:t>publicly available to enable discussion with the GP at the time of referral</w:t>
      </w:r>
      <w:r w:rsidR="00723641" w:rsidRPr="00A9488D">
        <w:t xml:space="preserve"> </w:t>
      </w:r>
      <w:r w:rsidRPr="00A9488D">
        <w:t xml:space="preserve">and </w:t>
      </w:r>
      <w:r w:rsidRPr="006276E7">
        <w:t>the presentation of cost and outcome data should be co-designed with consumers and include a clear explanation of the data and its limitations</w:t>
      </w:r>
      <w:r w:rsidRPr="005F1F58">
        <w:t>.</w:t>
      </w:r>
    </w:p>
    <w:p w14:paraId="7FEFD19C" w14:textId="77777777" w:rsidR="00535B2B" w:rsidRPr="00CD5DEC" w:rsidRDefault="00535B2B" w:rsidP="00F5536C"/>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18759F6C" w14:textId="77777777" w:rsidTr="00016817">
        <w:tc>
          <w:tcPr>
            <w:tcW w:w="5000" w:type="pct"/>
            <w:shd w:val="clear" w:color="auto" w:fill="2F5496" w:themeFill="accent1" w:themeFillShade="BF"/>
          </w:tcPr>
          <w:p w14:paraId="2E4958E4" w14:textId="77777777" w:rsidR="005B5DF6" w:rsidRPr="00016817" w:rsidRDefault="005B5DF6" w:rsidP="00F5536C">
            <w:pPr>
              <w:pStyle w:val="Heading5"/>
              <w:rPr>
                <w:color w:val="FFFFFF" w:themeColor="background1"/>
              </w:rPr>
            </w:pPr>
            <w:r w:rsidRPr="00016817">
              <w:rPr>
                <w:color w:val="FFFFFF" w:themeColor="background1"/>
              </w:rPr>
              <w:t>Recommendation 10</w:t>
            </w:r>
          </w:p>
          <w:p w14:paraId="4EE3E92F" w14:textId="77777777" w:rsidR="00193CE6" w:rsidRPr="00016817" w:rsidRDefault="00193CE6" w:rsidP="00F5536C">
            <w:pPr>
              <w:spacing w:after="120"/>
              <w:rPr>
                <w:color w:val="FFFFFF" w:themeColor="background1"/>
              </w:rPr>
            </w:pPr>
            <w:r w:rsidRPr="00016817">
              <w:rPr>
                <w:color w:val="FFFFFF" w:themeColor="background1"/>
              </w:rPr>
              <w:t>Provide transparent publicly available data on the cost and quality of MBS services to allow consumers to more easily make informed choices about their care.</w:t>
            </w:r>
          </w:p>
        </w:tc>
      </w:tr>
    </w:tbl>
    <w:p w14:paraId="7371A28F" w14:textId="77777777" w:rsidR="00193CE6" w:rsidRPr="00193CE6" w:rsidRDefault="00193CE6" w:rsidP="00B074AC"/>
    <w:p w14:paraId="69764E38" w14:textId="77777777" w:rsidR="00D007EB" w:rsidRPr="00D1074B" w:rsidRDefault="00D9253A">
      <w:pPr>
        <w:rPr>
          <w:lang w:eastAsia="en-AU"/>
        </w:rPr>
      </w:pPr>
      <w:r>
        <w:rPr>
          <w:lang w:eastAsia="en-AU"/>
        </w:rPr>
        <w:br w:type="page"/>
      </w:r>
    </w:p>
    <w:p w14:paraId="7AA3A75C" w14:textId="77777777" w:rsidR="006728E8" w:rsidRPr="00F32F20" w:rsidRDefault="006728E8" w:rsidP="00F5536C">
      <w:pPr>
        <w:pStyle w:val="Heading2"/>
      </w:pPr>
      <w:bookmarkStart w:id="84" w:name="_Toc41042170"/>
      <w:bookmarkStart w:id="85" w:name="_Toc41672350"/>
      <w:bookmarkStart w:id="86" w:name="_Toc36914592"/>
      <w:bookmarkStart w:id="87" w:name="_Toc58432185"/>
      <w:bookmarkStart w:id="88" w:name="_Toc41672351"/>
      <w:bookmarkStart w:id="89" w:name="OLE_LINK1"/>
      <w:bookmarkStart w:id="90" w:name="OLE_LINK2"/>
      <w:bookmarkStart w:id="91" w:name="_Toc41042171"/>
      <w:r w:rsidRPr="00C97E77">
        <w:lastRenderedPageBreak/>
        <w:t>Alternative funding models to support healthcare delivery</w:t>
      </w:r>
      <w:bookmarkEnd w:id="84"/>
      <w:bookmarkEnd w:id="85"/>
      <w:bookmarkEnd w:id="86"/>
      <w:bookmarkEnd w:id="87"/>
    </w:p>
    <w:p w14:paraId="73587FA3" w14:textId="77777777" w:rsidR="006728E8" w:rsidRPr="0048620D" w:rsidRDefault="006728E8">
      <w:pPr>
        <w:pStyle w:val="Heading3"/>
      </w:pPr>
      <w:bookmarkStart w:id="92" w:name="_Toc48309959"/>
      <w:r>
        <w:t>Introduction</w:t>
      </w:r>
      <w:bookmarkEnd w:id="92"/>
    </w:p>
    <w:p w14:paraId="25257CF0" w14:textId="77777777" w:rsidR="006728E8" w:rsidRDefault="006728E8">
      <w:r>
        <w:t>The MBS, like many national public insurance schemes, operates on a fee-for-service model. This was the subject of much discussion by the Taskforce during the MBS Review. While in many instances a fee-for-service model</w:t>
      </w:r>
      <w:r w:rsidR="00D54856">
        <w:t xml:space="preserve"> is an efficient method to support healthcare,</w:t>
      </w:r>
      <w:r>
        <w:t xml:space="preserve"> the Taskforce also identified </w:t>
      </w:r>
      <w:r w:rsidR="00D54856">
        <w:t>instance</w:t>
      </w:r>
      <w:r>
        <w:t>s where it led to fragmentation in service delivery, provided inappropriate incentives, and did not support the best possible care for the patient.</w:t>
      </w:r>
    </w:p>
    <w:p w14:paraId="2A36CC3F" w14:textId="77777777" w:rsidR="006728E8" w:rsidRPr="004A556F" w:rsidRDefault="005915D0">
      <w:pPr>
        <w:pStyle w:val="Heading3"/>
      </w:pPr>
      <w:bookmarkStart w:id="93" w:name="_Toc48309960"/>
      <w:r>
        <w:t>Benefits and limitations of</w:t>
      </w:r>
      <w:r w:rsidR="006728E8">
        <w:t xml:space="preserve"> fee-for-service </w:t>
      </w:r>
      <w:r>
        <w:t>funding</w:t>
      </w:r>
      <w:bookmarkEnd w:id="93"/>
    </w:p>
    <w:p w14:paraId="13464430" w14:textId="77777777" w:rsidR="006728E8" w:rsidRDefault="006728E8">
      <w:r>
        <w:t>In the context of the MBS, the main benefit of a fee-fo</w:t>
      </w:r>
      <w:r w:rsidR="00182DEB">
        <w:t>r-service model is that it is a</w:t>
      </w:r>
      <w:r>
        <w:t xml:space="preserve"> straightforward transaction</w:t>
      </w:r>
      <w:r w:rsidR="00015837">
        <w:t xml:space="preserve"> that works well for treating patients with short-term ailments</w:t>
      </w:r>
      <w:r>
        <w:t>. A patient has a need and a specified fee is payable to address this need. When the MBS was conceptualised approximately four decades ago, a fee-for-service schedule represent</w:t>
      </w:r>
      <w:r w:rsidR="00E15D64">
        <w:t>ed sensible policy given health</w:t>
      </w:r>
      <w:r>
        <w:t xml:space="preserve">care often consisted of individual or small group practitioners consulting with patients on a case by case clinical basis. However, some segments of modern medicine have shifted from this model, with many patients now routinely requiring complex integrated care over time and across multiple providers. This is not to say fee-for-service models are past their due date. Many services now, and into the future, are best funded on a fee-for-service basis. It is important, however, to acknowledge </w:t>
      </w:r>
      <w:r w:rsidR="005915D0">
        <w:t xml:space="preserve">that there are circumstances </w:t>
      </w:r>
      <w:r>
        <w:t xml:space="preserve">where this model </w:t>
      </w:r>
      <w:r w:rsidR="001E57E6">
        <w:t xml:space="preserve">is in conflict with the model of care </w:t>
      </w:r>
      <w:r>
        <w:t xml:space="preserve">and </w:t>
      </w:r>
      <w:r w:rsidR="00D54856">
        <w:t>that</w:t>
      </w:r>
      <w:r>
        <w:t xml:space="preserve"> alternative</w:t>
      </w:r>
      <w:r w:rsidR="005915D0">
        <w:t xml:space="preserve"> types of funding</w:t>
      </w:r>
      <w:r>
        <w:t xml:space="preserve"> may be warranted to</w:t>
      </w:r>
      <w:r w:rsidR="005915D0">
        <w:t xml:space="preserve"> better underpin the model of care and to support </w:t>
      </w:r>
      <w:r>
        <w:t>safety, quality and efficiency.</w:t>
      </w:r>
    </w:p>
    <w:p w14:paraId="09B29ADD" w14:textId="77777777" w:rsidR="008C3EB2" w:rsidRDefault="008C3EB2"/>
    <w:p w14:paraId="23EBD752" w14:textId="77777777" w:rsidR="006728E8" w:rsidRDefault="006728E8">
      <w:r>
        <w:t xml:space="preserve">The Taskforce noted while a fee-for-service model can be </w:t>
      </w:r>
      <w:r w:rsidR="003E479D">
        <w:t xml:space="preserve">efficient </w:t>
      </w:r>
      <w:r>
        <w:t>when dealing with a singular intervention this can become more complex and confusing for patients where multiple interventions or attendances are needed.</w:t>
      </w:r>
    </w:p>
    <w:p w14:paraId="29B01FC2" w14:textId="77777777" w:rsidR="00204838" w:rsidRDefault="00204838"/>
    <w:p w14:paraId="64BF2D71" w14:textId="77777777" w:rsidR="006728E8" w:rsidRDefault="006728E8">
      <w:r>
        <w:t>There are examples where a single episode of care may involve multiple providers, and multiple items, such as diagnostic or pathology items, and anaesthetists or assistance at surgery. In other instances, chronic conditions often need to be addressed through a multidisciplinary approach</w:t>
      </w:r>
      <w:r w:rsidR="003E479D">
        <w:t xml:space="preserve">, </w:t>
      </w:r>
      <w:r>
        <w:t>mean</w:t>
      </w:r>
      <w:r w:rsidR="003E479D">
        <w:t>ing</w:t>
      </w:r>
      <w:r>
        <w:t xml:space="preserve"> continuous review and management of patient needs over time in order to deliv</w:t>
      </w:r>
      <w:r w:rsidR="008C3EB2">
        <w:t>er them the best outcome.</w:t>
      </w:r>
    </w:p>
    <w:p w14:paraId="153F2B55" w14:textId="77777777" w:rsidR="00204838" w:rsidRDefault="00204838"/>
    <w:p w14:paraId="336E2935" w14:textId="16CD48B1" w:rsidR="006728E8" w:rsidRPr="009973DF" w:rsidRDefault="006728E8">
      <w:r>
        <w:t xml:space="preserve">Limitations relating to the fee-for-service model </w:t>
      </w:r>
      <w:r w:rsidRPr="009973DF">
        <w:t>are commonly grouped into four categories</w:t>
      </w:r>
      <w:r>
        <w:t xml:space="preserve"> </w:t>
      </w:r>
      <w:sdt>
        <w:sdtPr>
          <w:id w:val="421004024"/>
          <w:citation/>
        </w:sdtPr>
        <w:sdtEndPr/>
        <w:sdtContent>
          <w:r>
            <w:fldChar w:fldCharType="begin"/>
          </w:r>
          <w:r>
            <w:instrText xml:space="preserve"> CITATION Por16 \l 3081 </w:instrText>
          </w:r>
          <w:r>
            <w:fldChar w:fldCharType="separate"/>
          </w:r>
          <w:r w:rsidR="005D4A52">
            <w:rPr>
              <w:noProof/>
            </w:rPr>
            <w:t>(26)</w:t>
          </w:r>
          <w:r>
            <w:fldChar w:fldCharType="end"/>
          </w:r>
        </w:sdtContent>
      </w:sdt>
      <w:r w:rsidRPr="009973DF">
        <w:t>:</w:t>
      </w:r>
    </w:p>
    <w:p w14:paraId="242F9B1D" w14:textId="3A6B9026" w:rsidR="006728E8" w:rsidRPr="009973DF" w:rsidRDefault="006728E8" w:rsidP="00F5536C">
      <w:pPr>
        <w:pStyle w:val="Style1"/>
      </w:pPr>
      <w:r w:rsidRPr="00665D3B">
        <w:rPr>
          <w:b/>
        </w:rPr>
        <w:t xml:space="preserve">Rewards </w:t>
      </w:r>
      <w:r>
        <w:rPr>
          <w:b/>
        </w:rPr>
        <w:t>volume of services</w:t>
      </w:r>
      <w:r w:rsidRPr="00665D3B">
        <w:rPr>
          <w:b/>
        </w:rPr>
        <w:t>:</w:t>
      </w:r>
      <w:r w:rsidRPr="009973DF">
        <w:t xml:space="preserve"> Subsidising services based on the volume of care provided can reward providers for performing unnecessary services and </w:t>
      </w:r>
      <w:r>
        <w:t>potentially for undertaking low value care</w:t>
      </w:r>
      <w:r w:rsidRPr="009973DF">
        <w:t>. In these instances, unless the model is subject to cost containment provisions</w:t>
      </w:r>
      <w:r w:rsidR="007E2EAF">
        <w:t>,</w:t>
      </w:r>
      <w:r w:rsidRPr="009973DF">
        <w:t xml:space="preserve"> the funder and patient tend to bear the financial risk rather than the provider</w:t>
      </w:r>
      <w:r>
        <w:t xml:space="preserve"> </w:t>
      </w:r>
      <w:sdt>
        <w:sdtPr>
          <w:id w:val="-1509833787"/>
          <w:citation/>
        </w:sdtPr>
        <w:sdtEndPr/>
        <w:sdtContent>
          <w:r>
            <w:fldChar w:fldCharType="begin"/>
          </w:r>
          <w:r>
            <w:instrText xml:space="preserve"> CITATION Sri16 \l 3081 </w:instrText>
          </w:r>
          <w:r>
            <w:fldChar w:fldCharType="separate"/>
          </w:r>
          <w:r w:rsidR="005D4A52">
            <w:rPr>
              <w:noProof/>
            </w:rPr>
            <w:t>(27)</w:t>
          </w:r>
          <w:r>
            <w:fldChar w:fldCharType="end"/>
          </w:r>
        </w:sdtContent>
      </w:sdt>
      <w:r w:rsidRPr="009973DF">
        <w:t>.</w:t>
      </w:r>
    </w:p>
    <w:p w14:paraId="515E7E9A" w14:textId="77777777" w:rsidR="006728E8" w:rsidRPr="009973DF" w:rsidRDefault="006728E8" w:rsidP="00F5536C">
      <w:pPr>
        <w:pStyle w:val="Style1"/>
      </w:pPr>
      <w:r>
        <w:rPr>
          <w:b/>
        </w:rPr>
        <w:t>Does not incentivise coordination</w:t>
      </w:r>
      <w:r w:rsidRPr="00665D3B">
        <w:rPr>
          <w:b/>
        </w:rPr>
        <w:t>:</w:t>
      </w:r>
      <w:r w:rsidRPr="009973DF">
        <w:t xml:space="preserve"> Reimbursing individual procedures and services, rather than the treatment of a patient’s condition over an entire care cycle</w:t>
      </w:r>
      <w:r w:rsidR="00336DDC">
        <w:t>,</w:t>
      </w:r>
      <w:r>
        <w:t xml:space="preserve"> may </w:t>
      </w:r>
      <w:r w:rsidRPr="009973DF">
        <w:t xml:space="preserve">incentivise the </w:t>
      </w:r>
      <w:r>
        <w:t>providers</w:t>
      </w:r>
      <w:r w:rsidRPr="009973DF">
        <w:t xml:space="preserve"> to organise around functional specialties. This </w:t>
      </w:r>
      <w:r>
        <w:t xml:space="preserve">can lead to </w:t>
      </w:r>
      <w:r w:rsidRPr="009973DF">
        <w:t>poorly coordinated care, duplicat</w:t>
      </w:r>
      <w:r>
        <w:t>ion</w:t>
      </w:r>
      <w:r w:rsidRPr="009973DF">
        <w:t>, and limited accountability.</w:t>
      </w:r>
    </w:p>
    <w:p w14:paraId="312BB655" w14:textId="77777777" w:rsidR="006728E8" w:rsidRPr="009973DF" w:rsidRDefault="006728E8" w:rsidP="00F5536C">
      <w:pPr>
        <w:pStyle w:val="Style1"/>
      </w:pPr>
      <w:r w:rsidRPr="05E54F01">
        <w:rPr>
          <w:b/>
          <w:bCs/>
        </w:rPr>
        <w:t>Perpetuates inefficiency:</w:t>
      </w:r>
      <w:r>
        <w:t xml:space="preserve"> Rebates do not necessarily reflect the current complexity or the available technology for treating certain conditions. </w:t>
      </w:r>
      <w:r w:rsidR="007E2EAF">
        <w:t xml:space="preserve">Older, more outdated approaches may attract a higher fee than more modern, safer practices. </w:t>
      </w:r>
      <w:r>
        <w:t>Th</w:t>
      </w:r>
      <w:r w:rsidR="007E2EAF">
        <w:t>is is because the</w:t>
      </w:r>
      <w:r w:rsidR="0062045E">
        <w:t xml:space="preserve"> schedule</w:t>
      </w:r>
      <w:r>
        <w:t xml:space="preserve"> fee for most MBS items reflects historical market prices and forms of treatment with subsequent </w:t>
      </w:r>
      <w:r>
        <w:lastRenderedPageBreak/>
        <w:t>inflation adjustments. Technological and procedural advancements are common, and these diverge away from the cost inputs that determined the original scheduled fee.</w:t>
      </w:r>
    </w:p>
    <w:p w14:paraId="74FEB34B" w14:textId="1985986D" w:rsidR="006728E8" w:rsidRDefault="006728E8" w:rsidP="00F5536C">
      <w:pPr>
        <w:pStyle w:val="Style1"/>
      </w:pPr>
      <w:r w:rsidRPr="05E54F01">
        <w:rPr>
          <w:b/>
          <w:bCs/>
        </w:rPr>
        <w:t>Rewards intervention over prevention:</w:t>
      </w:r>
      <w:r w:rsidRPr="009973DF">
        <w:t xml:space="preserve"> MBS </w:t>
      </w:r>
      <w:r>
        <w:t>rebates</w:t>
      </w:r>
      <w:r w:rsidRPr="009973DF">
        <w:t xml:space="preserve"> tend to have a value relative to the time and complexity of the service provided rather than its impact on health outcomes. This can lead to interventions being favoured over watchful wait or prevention due to </w:t>
      </w:r>
      <w:r>
        <w:t xml:space="preserve">the </w:t>
      </w:r>
      <w:r w:rsidRPr="009973DF">
        <w:t>impact on</w:t>
      </w:r>
      <w:r>
        <w:t xml:space="preserve"> provider</w:t>
      </w:r>
      <w:r w:rsidRPr="009973DF">
        <w:t xml:space="preserve"> revenue</w:t>
      </w:r>
      <w:r>
        <w:t xml:space="preserve"> </w:t>
      </w:r>
      <w:sdt>
        <w:sdtPr>
          <w:id w:val="842440091"/>
          <w:citation/>
        </w:sdtPr>
        <w:sdtEndPr/>
        <w:sdtContent>
          <w:r>
            <w:fldChar w:fldCharType="begin"/>
          </w:r>
          <w:r>
            <w:instrText xml:space="preserve"> CITATION Cun00 \l 3081 </w:instrText>
          </w:r>
          <w:r>
            <w:fldChar w:fldCharType="separate"/>
          </w:r>
          <w:r w:rsidR="005D4A52">
            <w:rPr>
              <w:noProof/>
            </w:rPr>
            <w:t>(28)</w:t>
          </w:r>
          <w:r>
            <w:fldChar w:fldCharType="end"/>
          </w:r>
        </w:sdtContent>
      </w:sdt>
      <w:r w:rsidRPr="009973DF">
        <w:t>.</w:t>
      </w:r>
    </w:p>
    <w:p w14:paraId="6A312AF8" w14:textId="77777777" w:rsidR="00204838" w:rsidRDefault="00204838" w:rsidP="00B27577"/>
    <w:p w14:paraId="7B4A6D7E" w14:textId="77777777" w:rsidR="006728E8" w:rsidRDefault="006728E8" w:rsidP="00B074AC">
      <w:r>
        <w:t>Fee-for-service</w:t>
      </w:r>
      <w:r w:rsidRPr="00552737">
        <w:t xml:space="preserve"> does not re</w:t>
      </w:r>
      <w:r>
        <w:t>ward</w:t>
      </w:r>
      <w:r w:rsidR="007F237F">
        <w:t xml:space="preserve"> or encourage</w:t>
      </w:r>
      <w:r w:rsidRPr="00552737">
        <w:t xml:space="preserve"> </w:t>
      </w:r>
      <w:r>
        <w:t xml:space="preserve">spending extra time on </w:t>
      </w:r>
      <w:r w:rsidRPr="00552737">
        <w:t>preventi</w:t>
      </w:r>
      <w:r>
        <w:t>on</w:t>
      </w:r>
      <w:r w:rsidRPr="00552737">
        <w:t xml:space="preserve"> or </w:t>
      </w:r>
      <w:r>
        <w:t>achieving valuable outcomes like minimising preventable hospitalisations, nor does i</w:t>
      </w:r>
      <w:r w:rsidR="00E15D64">
        <w:t>t reward health</w:t>
      </w:r>
      <w:r w:rsidRPr="009973DF">
        <w:t xml:space="preserve">care professionals for </w:t>
      </w:r>
      <w:r>
        <w:t>efficiently</w:t>
      </w:r>
      <w:r w:rsidRPr="009973DF">
        <w:t xml:space="preserve"> managing people with chronic conditions</w:t>
      </w:r>
      <w:r>
        <w:t>.</w:t>
      </w:r>
    </w:p>
    <w:p w14:paraId="71576F36" w14:textId="77777777" w:rsidR="00204838" w:rsidRDefault="00204838"/>
    <w:p w14:paraId="42524EF2" w14:textId="36FC48D2" w:rsidR="006728E8" w:rsidRDefault="00AE179E">
      <w:r>
        <w:t>To</w:t>
      </w:r>
      <w:r w:rsidR="006728E8">
        <w:t xml:space="preserve"> incentivise these activities, the MBS includes </w:t>
      </w:r>
      <w:r w:rsidR="00336DDC">
        <w:t xml:space="preserve">more than </w:t>
      </w:r>
      <w:r w:rsidR="006728E8" w:rsidRPr="009255F5">
        <w:t>40 items devoted to preventive health and the better management of specific chronic conditions in areas as diverse as screening for cervical cancer, asthma and diabetes management, care planning, case conferences, medication reviews, and preventive health assessments</w:t>
      </w:r>
      <w:sdt>
        <w:sdtPr>
          <w:id w:val="-2104332259"/>
          <w:citation/>
        </w:sdtPr>
        <w:sdtEndPr/>
        <w:sdtContent>
          <w:r w:rsidR="00010E65">
            <w:fldChar w:fldCharType="begin"/>
          </w:r>
          <w:r w:rsidR="00961A73">
            <w:instrText xml:space="preserve">CITATION Pro15 \l 3081 </w:instrText>
          </w:r>
          <w:r w:rsidR="00010E65">
            <w:fldChar w:fldCharType="separate"/>
          </w:r>
          <w:r w:rsidR="005D4A52">
            <w:rPr>
              <w:noProof/>
            </w:rPr>
            <w:t xml:space="preserve"> (29)</w:t>
          </w:r>
          <w:r w:rsidR="00010E65">
            <w:fldChar w:fldCharType="end"/>
          </w:r>
        </w:sdtContent>
      </w:sdt>
      <w:r w:rsidR="006728E8" w:rsidRPr="009255F5">
        <w:t xml:space="preserve">. </w:t>
      </w:r>
      <w:r w:rsidR="006728E8" w:rsidRPr="00B45E9C">
        <w:t>However the evaluation and implementation of alternative funding models will be a key challenge for the foreseeable future in the management of chronic disease</w:t>
      </w:r>
      <w:r w:rsidR="003E479D">
        <w:t>, and fees may need to be more flexible and adaptable.</w:t>
      </w:r>
    </w:p>
    <w:p w14:paraId="6AAB7C25" w14:textId="77777777" w:rsidR="00204838" w:rsidRPr="00E64297" w:rsidRDefault="00204838"/>
    <w:p w14:paraId="4FC6764D" w14:textId="4497F367" w:rsidR="007E12E6" w:rsidRDefault="008226D7">
      <w:r>
        <w:t xml:space="preserve">The weaknesses of the </w:t>
      </w:r>
      <w:r w:rsidR="00336DDC">
        <w:t>f</w:t>
      </w:r>
      <w:r w:rsidR="00AE179E">
        <w:t>ee</w:t>
      </w:r>
      <w:r w:rsidR="00336DDC">
        <w:t>-</w:t>
      </w:r>
      <w:r>
        <w:t>for</w:t>
      </w:r>
      <w:r w:rsidR="00336DDC">
        <w:t>-s</w:t>
      </w:r>
      <w:r w:rsidR="00AE179E">
        <w:t>ervice</w:t>
      </w:r>
      <w:r>
        <w:t xml:space="preserve"> </w:t>
      </w:r>
      <w:r w:rsidR="00AE179E">
        <w:t xml:space="preserve">model are evident where </w:t>
      </w:r>
      <w:r w:rsidR="007E12E6" w:rsidRPr="000669EF">
        <w:t>market opportunities drive the supply of services.</w:t>
      </w:r>
      <w:r w:rsidR="007E12E6">
        <w:t xml:space="preserve"> </w:t>
      </w:r>
      <w:r w:rsidR="007E12E6" w:rsidRPr="000669EF">
        <w:t>This has led to the negative effects of ‘supplier induced demand</w:t>
      </w:r>
      <w:r w:rsidR="007E2EAF">
        <w:t>’</w:t>
      </w:r>
      <w:r w:rsidR="007E2EAF" w:rsidRPr="00772DB6">
        <w:rPr>
          <w:rStyle w:val="FootnoteReference"/>
        </w:rPr>
        <w:footnoteReference w:id="7"/>
      </w:r>
      <w:r w:rsidR="007E12E6" w:rsidRPr="000669EF">
        <w:t>, or where oversupply creates demand for services that do not correlate with patient need or epidemiological trends</w:t>
      </w:r>
      <w:r w:rsidR="00010E65" w:rsidRPr="00010E65">
        <w:t xml:space="preserve"> </w:t>
      </w:r>
      <w:sdt>
        <w:sdtPr>
          <w:id w:val="-1692910118"/>
          <w:citation/>
        </w:sdtPr>
        <w:sdtEndPr/>
        <w:sdtContent>
          <w:r w:rsidR="00010E65">
            <w:fldChar w:fldCharType="begin"/>
          </w:r>
          <w:r w:rsidR="00010E65">
            <w:instrText xml:space="preserve">CITATION Bic02 \l 3081 </w:instrText>
          </w:r>
          <w:r w:rsidR="00010E65">
            <w:fldChar w:fldCharType="separate"/>
          </w:r>
          <w:r w:rsidR="005D4A52">
            <w:rPr>
              <w:noProof/>
            </w:rPr>
            <w:t>(30)</w:t>
          </w:r>
          <w:r w:rsidR="00010E65">
            <w:fldChar w:fldCharType="end"/>
          </w:r>
        </w:sdtContent>
      </w:sdt>
      <w:r w:rsidR="007E12E6" w:rsidRPr="000669EF">
        <w:t>. In these instances, finite resources, such as specialists, are inequitably allocated across the system and ultimately impact the broad</w:t>
      </w:r>
      <w:r w:rsidR="008C3EB2">
        <w:t>er population’s access to care.</w:t>
      </w:r>
    </w:p>
    <w:p w14:paraId="0BB5402B" w14:textId="77777777" w:rsidR="00204838" w:rsidRPr="000669EF" w:rsidRDefault="00204838"/>
    <w:p w14:paraId="436B5D14" w14:textId="1C20E57B" w:rsidR="007E12E6" w:rsidRDefault="007E12E6">
      <w:r>
        <w:t>The T</w:t>
      </w:r>
      <w:r w:rsidRPr="000669EF">
        <w:t>askforce’s consi</w:t>
      </w:r>
      <w:r>
        <w:t>deration of colonoscopy items</w:t>
      </w:r>
      <w:r w:rsidRPr="000669EF">
        <w:t xml:space="preserve"> and </w:t>
      </w:r>
      <w:r>
        <w:t>subsequent</w:t>
      </w:r>
      <w:r w:rsidRPr="000669EF">
        <w:t xml:space="preserve"> recommendations to</w:t>
      </w:r>
      <w:r w:rsidR="00634D5E">
        <w:t xml:space="preserve"> more closely align with current clinical guidelines and</w:t>
      </w:r>
      <w:r w:rsidRPr="000669EF">
        <w:t xml:space="preserve"> limit colon</w:t>
      </w:r>
      <w:r>
        <w:t>oscopies to high-risk patients demonstrates this.</w:t>
      </w:r>
      <w:r w:rsidRPr="000669EF">
        <w:t xml:space="preserve"> The </w:t>
      </w:r>
      <w:r w:rsidR="00010E65">
        <w:t>2018</w:t>
      </w:r>
      <w:r w:rsidRPr="000669EF">
        <w:t xml:space="preserve"> Australian Atlas of Healthcare Variation noted variation in MBS-subsidised colonoscopies</w:t>
      </w:r>
      <w:r>
        <w:t xml:space="preserve"> </w:t>
      </w:r>
      <w:sdt>
        <w:sdtPr>
          <w:id w:val="1470937846"/>
          <w:citation/>
        </w:sdtPr>
        <w:sdtEndPr/>
        <w:sdtContent>
          <w:r>
            <w:fldChar w:fldCharType="begin"/>
          </w:r>
          <w:r w:rsidR="00264865">
            <w:instrText xml:space="preserve">CITATION Car18 \l 3081 </w:instrText>
          </w:r>
          <w:r>
            <w:fldChar w:fldCharType="separate"/>
          </w:r>
          <w:r w:rsidR="005D4A52">
            <w:rPr>
              <w:noProof/>
            </w:rPr>
            <w:t>(31)</w:t>
          </w:r>
          <w:r>
            <w:fldChar w:fldCharType="end"/>
          </w:r>
        </w:sdtContent>
      </w:sdt>
      <w:r>
        <w:t>. A</w:t>
      </w:r>
      <w:r w:rsidRPr="000669EF">
        <w:t xml:space="preserve">n analysis of service utilisation across Australia identified rates of colonoscopies in some regions that did not appear to match patterns of patient need. </w:t>
      </w:r>
      <w:r>
        <w:t>Incidence and mortality rates for bowel cancer were highest in areas of socioeconomic disadvantage, while major cities and higher socioeconomic areas had the</w:t>
      </w:r>
      <w:r w:rsidR="008C3EB2">
        <w:t xml:space="preserve"> greatest use of colonoscopies.</w:t>
      </w:r>
    </w:p>
    <w:p w14:paraId="08DEAF98" w14:textId="77777777" w:rsidR="00204838" w:rsidRPr="000669EF" w:rsidRDefault="00204838"/>
    <w:p w14:paraId="62032033" w14:textId="77777777" w:rsidR="007E12E6" w:rsidRDefault="007E12E6">
      <w:r w:rsidRPr="000669EF">
        <w:t xml:space="preserve">These findings were considered by the Taskforce and a series of recommendations were accepted by the Government in 2019 to </w:t>
      </w:r>
      <w:r>
        <w:t>address these issues. These reforms reduced the risk of performing unnecessary colonoscopies and increased access to services for patient</w:t>
      </w:r>
      <w:r w:rsidR="008C3EB2">
        <w:t>s with a greater clinical need.</w:t>
      </w:r>
    </w:p>
    <w:p w14:paraId="2CF73765" w14:textId="77777777" w:rsidR="00204838" w:rsidRDefault="00204838"/>
    <w:p w14:paraId="2314E2A1" w14:textId="77A7FFA8" w:rsidR="007E12E6" w:rsidRDefault="007E12E6">
      <w:r w:rsidRPr="000669EF">
        <w:t xml:space="preserve">Another area </w:t>
      </w:r>
      <w:r>
        <w:t>was</w:t>
      </w:r>
      <w:r w:rsidRPr="000669EF">
        <w:t xml:space="preserve"> the provision of urgent after-hours attendances</w:t>
      </w:r>
      <w:r>
        <w:t>. This was</w:t>
      </w:r>
      <w:r w:rsidRPr="000669EF">
        <w:t xml:space="preserve"> intended to support patients in need of urgent support where it was not feasible for them to wait until the next in-hours consultation period by a GP.</w:t>
      </w:r>
      <w:r>
        <w:t xml:space="preserve"> </w:t>
      </w:r>
      <w:r w:rsidRPr="000669EF">
        <w:t>Growth of this program exceeded 150</w:t>
      </w:r>
      <w:r w:rsidR="00C948E3">
        <w:t xml:space="preserve"> per cent</w:t>
      </w:r>
      <w:r w:rsidRPr="000669EF">
        <w:t xml:space="preserve"> over the period 2010-11 to 2015-16</w:t>
      </w:r>
      <w:r>
        <w:t>. G</w:t>
      </w:r>
      <w:r w:rsidRPr="000669EF">
        <w:t xml:space="preserve">rowth in standard GP attendances over the same period was </w:t>
      </w:r>
      <w:r>
        <w:t xml:space="preserve">approximately </w:t>
      </w:r>
      <w:r w:rsidRPr="000669EF">
        <w:t>15</w:t>
      </w:r>
      <w:r w:rsidR="00C948E3">
        <w:t xml:space="preserve"> per cent</w:t>
      </w:r>
      <w:r>
        <w:t xml:space="preserve"> </w:t>
      </w:r>
      <w:sdt>
        <w:sdtPr>
          <w:id w:val="-797298180"/>
          <w:citation/>
        </w:sdtPr>
        <w:sdtEndPr/>
        <w:sdtContent>
          <w:r>
            <w:fldChar w:fldCharType="begin"/>
          </w:r>
          <w:r>
            <w:instrText xml:space="preserve"> CITATION The172 \l 3081 </w:instrText>
          </w:r>
          <w:r>
            <w:fldChar w:fldCharType="separate"/>
          </w:r>
          <w:r w:rsidR="005D4A52">
            <w:rPr>
              <w:noProof/>
            </w:rPr>
            <w:t>(32)</w:t>
          </w:r>
          <w:r>
            <w:fldChar w:fldCharType="end"/>
          </w:r>
        </w:sdtContent>
      </w:sdt>
      <w:r w:rsidRPr="000669EF">
        <w:t>.</w:t>
      </w:r>
      <w:r>
        <w:t xml:space="preserve"> </w:t>
      </w:r>
      <w:r w:rsidRPr="000669EF">
        <w:t xml:space="preserve">The Taskforce further found that many urgent after-hours </w:t>
      </w:r>
      <w:r>
        <w:t xml:space="preserve">visits could have been conducted </w:t>
      </w:r>
      <w:r w:rsidRPr="000669EF">
        <w:t>during the in-hours period</w:t>
      </w:r>
      <w:r>
        <w:t xml:space="preserve"> </w:t>
      </w:r>
      <w:sdt>
        <w:sdtPr>
          <w:id w:val="-371856844"/>
          <w:citation/>
        </w:sdtPr>
        <w:sdtEndPr/>
        <w:sdtContent>
          <w:r>
            <w:fldChar w:fldCharType="begin"/>
          </w:r>
          <w:r>
            <w:instrText xml:space="preserve"> CITATION The172 \l 3081 </w:instrText>
          </w:r>
          <w:r>
            <w:fldChar w:fldCharType="separate"/>
          </w:r>
          <w:r w:rsidR="005D4A52">
            <w:rPr>
              <w:noProof/>
            </w:rPr>
            <w:t>(32)</w:t>
          </w:r>
          <w:r>
            <w:fldChar w:fldCharType="end"/>
          </w:r>
        </w:sdtContent>
      </w:sdt>
      <w:r>
        <w:t>, with the patient’s regular GP.</w:t>
      </w:r>
    </w:p>
    <w:p w14:paraId="7346F228" w14:textId="77777777" w:rsidR="00204838" w:rsidRDefault="00204838"/>
    <w:p w14:paraId="03C4E72A" w14:textId="77777777" w:rsidR="006728E8" w:rsidRPr="008C3EB2" w:rsidRDefault="007E12E6">
      <w:r>
        <w:t>T</w:t>
      </w:r>
      <w:r w:rsidRPr="000669EF">
        <w:t xml:space="preserve">he Government </w:t>
      </w:r>
      <w:r>
        <w:t xml:space="preserve">has already </w:t>
      </w:r>
      <w:r w:rsidRPr="000669EF">
        <w:t>accepted recommendations to better target and clarify the purpose of urgent after-hours services, improve their clinical quality and remove some of the drivers that had promoted inappropriate use of these items. Importantly, these changes also sought to ensure services delivered to people in rural and regional areas would not be adversely affected by these changes.</w:t>
      </w:r>
      <w:r>
        <w:t xml:space="preserve"> </w:t>
      </w:r>
      <w:r w:rsidRPr="000669EF">
        <w:t>These took effect in March 2018.</w:t>
      </w:r>
    </w:p>
    <w:p w14:paraId="33E4E8D6" w14:textId="77777777" w:rsidR="006728E8" w:rsidRPr="00552737" w:rsidRDefault="006728E8">
      <w:pPr>
        <w:pStyle w:val="Heading3"/>
      </w:pPr>
      <w:bookmarkStart w:id="94" w:name="_Toc48309962"/>
      <w:r w:rsidRPr="00552737">
        <w:lastRenderedPageBreak/>
        <w:t>Alternative models</w:t>
      </w:r>
      <w:bookmarkEnd w:id="94"/>
    </w:p>
    <w:p w14:paraId="6FC52485" w14:textId="77777777" w:rsidR="006728E8" w:rsidRDefault="006728E8">
      <w:r>
        <w:t>The Taskforce considered international examples of different patient care funding systems. For example, New Zealand, Norway, Sweden, England and France have, to varying degrees, moved to a funding model which is reflective of both fee-for-service and non-fee-for-service components.</w:t>
      </w:r>
    </w:p>
    <w:p w14:paraId="7916E6CB" w14:textId="77777777" w:rsidR="00204838" w:rsidRDefault="00204838"/>
    <w:tbl>
      <w:tblPr>
        <w:tblStyle w:val="TableGrid"/>
        <w:tblW w:w="5000" w:type="pct"/>
        <w:shd w:val="clear" w:color="auto" w:fill="D9EBCD"/>
        <w:tblLook w:val="04A0" w:firstRow="1" w:lastRow="0" w:firstColumn="1" w:lastColumn="0" w:noHBand="0" w:noVBand="1"/>
      </w:tblPr>
      <w:tblGrid>
        <w:gridCol w:w="9622"/>
      </w:tblGrid>
      <w:tr w:rsidR="006728E8" w14:paraId="58D37274" w14:textId="77777777" w:rsidTr="00F5536C">
        <w:tc>
          <w:tcPr>
            <w:tcW w:w="5000" w:type="pct"/>
            <w:shd w:val="clear" w:color="auto" w:fill="BDD6EE" w:themeFill="accent5" w:themeFillTint="66"/>
          </w:tcPr>
          <w:p w14:paraId="7EA0E9E9" w14:textId="5BB7D66B" w:rsidR="006728E8" w:rsidRPr="004E3104" w:rsidRDefault="006728E8" w:rsidP="00F5536C">
            <w:pPr>
              <w:pStyle w:val="Heading5"/>
            </w:pPr>
            <w:r w:rsidRPr="00B27577">
              <w:t>Case study: Netherlands</w:t>
            </w:r>
            <w:r w:rsidR="00312B19" w:rsidRPr="00B27577">
              <w:t xml:space="preserve"> </w:t>
            </w:r>
            <w:sdt>
              <w:sdtPr>
                <w:id w:val="-1704853376"/>
                <w:citation/>
              </w:sdtPr>
              <w:sdtEndPr/>
              <w:sdtContent>
                <w:r w:rsidR="00312B19" w:rsidRPr="00F5536C">
                  <w:fldChar w:fldCharType="begin"/>
                </w:r>
                <w:r w:rsidR="00312B19" w:rsidRPr="00F5536C">
                  <w:instrText xml:space="preserve">CITATION htt \l 3081 </w:instrText>
                </w:r>
                <w:r w:rsidR="00312B19" w:rsidRPr="00F5536C">
                  <w:fldChar w:fldCharType="separate"/>
                </w:r>
                <w:r w:rsidR="005D4A52">
                  <w:rPr>
                    <w:noProof/>
                  </w:rPr>
                  <w:t>(33)</w:t>
                </w:r>
                <w:r w:rsidR="00312B19" w:rsidRPr="00F5536C">
                  <w:fldChar w:fldCharType="end"/>
                </w:r>
              </w:sdtContent>
            </w:sdt>
          </w:p>
          <w:p w14:paraId="7E3A8CB2" w14:textId="77777777" w:rsidR="006728E8" w:rsidRPr="00552737" w:rsidRDefault="006728E8" w:rsidP="00F5536C">
            <w:r w:rsidRPr="00552737">
              <w:t>In 2015, the Netherlands National Government introduced a new GP funding m</w:t>
            </w:r>
            <w:r w:rsidR="008C3EB2">
              <w:t>odel comprising three segments.</w:t>
            </w:r>
          </w:p>
          <w:p w14:paraId="27348F03" w14:textId="77777777" w:rsidR="006728E8" w:rsidRPr="00552737" w:rsidRDefault="006728E8" w:rsidP="00F5536C">
            <w:pPr>
              <w:pStyle w:val="Style1"/>
            </w:pPr>
            <w:r w:rsidRPr="00552737">
              <w:t>Segment 1 (around 75</w:t>
            </w:r>
            <w:r>
              <w:t xml:space="preserve"> per cent</w:t>
            </w:r>
            <w:r w:rsidRPr="00552737">
              <w:t xml:space="preserve"> of spending) funds core primary care services and consists of a capitation fee per registered patient, a consultation fee for GPs, and consultation fe</w:t>
            </w:r>
            <w:r w:rsidR="00E15D64">
              <w:t>es for ambulatory mental health</w:t>
            </w:r>
            <w:r w:rsidR="00F32F20">
              <w:t>care at the GP practice</w:t>
            </w:r>
          </w:p>
          <w:p w14:paraId="265F33CB" w14:textId="77777777" w:rsidR="006728E8" w:rsidRPr="00552737" w:rsidRDefault="006728E8" w:rsidP="00F5536C">
            <w:pPr>
              <w:pStyle w:val="Style1"/>
            </w:pPr>
            <w:r w:rsidRPr="00552737">
              <w:t>Segment 2 (around 15</w:t>
            </w:r>
            <w:r>
              <w:t xml:space="preserve"> per cent</w:t>
            </w:r>
            <w:r w:rsidRPr="00552737">
              <w:t xml:space="preserve"> of spending) consists of funding for multidisciplinary care for diabetes, asthma, and COPD, as well as for cardiovascular risk management – with p</w:t>
            </w:r>
            <w:r w:rsidR="008C3EB2">
              <w:t xml:space="preserve">rices negotiated with </w:t>
            </w:r>
            <w:r w:rsidR="00F32F20">
              <w:t>insurers</w:t>
            </w:r>
          </w:p>
          <w:p w14:paraId="2D52B416" w14:textId="77777777" w:rsidR="006728E8" w:rsidRDefault="006728E8" w:rsidP="00F5536C">
            <w:pPr>
              <w:pStyle w:val="Style1"/>
              <w:spacing w:after="180"/>
            </w:pPr>
            <w:r w:rsidRPr="00552737">
              <w:t>Segment 3 (around 10</w:t>
            </w:r>
            <w:r w:rsidR="00336DDC">
              <w:t xml:space="preserve"> </w:t>
            </w:r>
            <w:r>
              <w:t>per cent</w:t>
            </w:r>
            <w:r w:rsidRPr="00552737">
              <w:t xml:space="preserve"> of spending) provides GPs and insurers with the opportunity to negotiate additional contracts</w:t>
            </w:r>
            <w:r w:rsidR="00336DDC">
              <w:t xml:space="preserve"> –</w:t>
            </w:r>
            <w:r w:rsidRPr="00552737">
              <w:t>including prices and volumes</w:t>
            </w:r>
            <w:r w:rsidR="00336DDC">
              <w:t>-</w:t>
            </w:r>
            <w:r w:rsidRPr="00552737">
              <w:t>for pay-for-performance and innovation</w:t>
            </w:r>
          </w:p>
        </w:tc>
      </w:tr>
    </w:tbl>
    <w:p w14:paraId="42DAAA67" w14:textId="77777777" w:rsidR="007C5FC0" w:rsidRDefault="007C5FC0" w:rsidP="00B074AC"/>
    <w:p w14:paraId="59C7F839" w14:textId="5CB4F1A2" w:rsidR="006728E8" w:rsidRDefault="006728E8">
      <w:r>
        <w:t>In practice,</w:t>
      </w:r>
      <w:r w:rsidR="001E57E6">
        <w:t xml:space="preserve"> the majority of</w:t>
      </w:r>
      <w:r>
        <w:t xml:space="preserve"> healthcare providers are</w:t>
      </w:r>
      <w:r w:rsidR="001E57E6">
        <w:t xml:space="preserve"> small</w:t>
      </w:r>
      <w:r>
        <w:t xml:space="preserve"> businesses. As such</w:t>
      </w:r>
      <w:r w:rsidR="00336DDC">
        <w:t>,</w:t>
      </w:r>
      <w:r>
        <w:t xml:space="preserve"> t</w:t>
      </w:r>
      <w:r w:rsidRPr="009973DF">
        <w:t>he behaviours or choices made by hea</w:t>
      </w:r>
      <w:r w:rsidR="00E15D64">
        <w:t>lth</w:t>
      </w:r>
      <w:r w:rsidRPr="009973DF">
        <w:t xml:space="preserve">care providers in the delivery of services </w:t>
      </w:r>
      <w:r>
        <w:t xml:space="preserve">are influenced by </w:t>
      </w:r>
      <w:r w:rsidRPr="009973DF">
        <w:t>their business model. To be financially sustainable</w:t>
      </w:r>
      <w:r>
        <w:t>,</w:t>
      </w:r>
      <w:r w:rsidRPr="009973DF">
        <w:t xml:space="preserve"> a provider’s business model</w:t>
      </w:r>
      <w:r>
        <w:t xml:space="preserve"> and</w:t>
      </w:r>
      <w:r w:rsidRPr="009973DF">
        <w:t xml:space="preserve"> resulting care processes and practices</w:t>
      </w:r>
      <w:r>
        <w:t xml:space="preserve"> n</w:t>
      </w:r>
      <w:r w:rsidRPr="009973DF">
        <w:t>eed to align with the incentives, implicit or otherwise, of the funding model adopted by a funder</w:t>
      </w:r>
      <w:r w:rsidR="008C3EB2">
        <w:t>.</w:t>
      </w:r>
    </w:p>
    <w:p w14:paraId="678A957F" w14:textId="77777777" w:rsidR="007C5FC0" w:rsidRDefault="007C5FC0"/>
    <w:p w14:paraId="4A960D77" w14:textId="77777777" w:rsidR="006728E8" w:rsidRDefault="006728E8">
      <w:r>
        <w:t xml:space="preserve">The Taskforce </w:t>
      </w:r>
      <w:r w:rsidR="00FC4EFF">
        <w:t>hold</w:t>
      </w:r>
      <w:r w:rsidR="00EC3272">
        <w:t>s</w:t>
      </w:r>
      <w:r w:rsidR="00FC4EFF">
        <w:t xml:space="preserve"> </w:t>
      </w:r>
      <w:r>
        <w:t xml:space="preserve">the view </w:t>
      </w:r>
      <w:r w:rsidR="00FC4EFF">
        <w:t>that a</w:t>
      </w:r>
      <w:r>
        <w:t xml:space="preserve"> fee-for-service model </w:t>
      </w:r>
      <w:r w:rsidR="00FC4EFF">
        <w:t>supports sustainable business models. However,</w:t>
      </w:r>
      <w:r w:rsidR="001423EE">
        <w:t xml:space="preserve"> care delivered under a fee-for-</w:t>
      </w:r>
      <w:r w:rsidR="00FC4EFF">
        <w:t xml:space="preserve">service model is </w:t>
      </w:r>
      <w:r>
        <w:t>not always sufficient to meet the requirements of patients with complex needs, or where multiple interventions are needed, or where team-based care is required. However, in progressing alternative models, a balance must be achieved between quality, value and outcomes, while maintaining access for patients.</w:t>
      </w:r>
    </w:p>
    <w:p w14:paraId="798F7062" w14:textId="77777777" w:rsidR="007C5FC0" w:rsidRDefault="007C5FC0"/>
    <w:p w14:paraId="0ED75DDC" w14:textId="77777777" w:rsidR="006728E8" w:rsidRDefault="006728E8">
      <w:r>
        <w:t>The Taskforce believes alternative funding models should be considered to complement the fee-for-service MBS model to support patients to achieve the</w:t>
      </w:r>
      <w:r w:rsidR="008C3EB2">
        <w:t xml:space="preserve"> best health outcomes possible.</w:t>
      </w:r>
    </w:p>
    <w:p w14:paraId="773876F1" w14:textId="77777777" w:rsidR="007C5FC0" w:rsidRDefault="007C5FC0"/>
    <w:p w14:paraId="4C37FA54" w14:textId="4C5EC6FF" w:rsidR="00970179" w:rsidRDefault="006728E8">
      <w:r>
        <w:t>The alternative funding models will need to be underpinned by the effective</w:t>
      </w:r>
      <w:r w:rsidRPr="009973DF">
        <w:t xml:space="preserve"> management </w:t>
      </w:r>
      <w:r>
        <w:t xml:space="preserve">of </w:t>
      </w:r>
      <w:r w:rsidRPr="009973DF">
        <w:t xml:space="preserve">information systems, and accountability mechanisms </w:t>
      </w:r>
      <w:r>
        <w:t>that measure and deliver value to the patient, and to the funder (i.e. taxpayers)</w:t>
      </w:r>
      <w:r w:rsidRPr="009973DF">
        <w:t>.</w:t>
      </w:r>
      <w:r>
        <w:t xml:space="preserve"> N</w:t>
      </w:r>
      <w:r w:rsidRPr="009973DF">
        <w:t>on-</w:t>
      </w:r>
      <w:r>
        <w:t>fee-for-service</w:t>
      </w:r>
      <w:r w:rsidRPr="009973DF">
        <w:t xml:space="preserve"> funding models that support improving value for consumers through incentivising high quality, cost-effective outcomes</w:t>
      </w:r>
      <w:r>
        <w:t xml:space="preserve"> will be of benefit for patients </w:t>
      </w:r>
      <w:sdt>
        <w:sdtPr>
          <w:id w:val="-2040809606"/>
          <w:citation/>
        </w:sdtPr>
        <w:sdtEndPr/>
        <w:sdtContent>
          <w:r w:rsidRPr="008C3EB2">
            <w:fldChar w:fldCharType="begin"/>
          </w:r>
          <w:r w:rsidRPr="008C3EB2">
            <w:instrText xml:space="preserve"> CITATION Sri16 \l 3081 </w:instrText>
          </w:r>
          <w:r w:rsidRPr="008C3EB2">
            <w:fldChar w:fldCharType="separate"/>
          </w:r>
          <w:r w:rsidR="005D4A52">
            <w:rPr>
              <w:noProof/>
            </w:rPr>
            <w:t>(27)</w:t>
          </w:r>
          <w:r w:rsidRPr="008C3EB2">
            <w:fldChar w:fldCharType="end"/>
          </w:r>
        </w:sdtContent>
      </w:sdt>
      <w:r w:rsidRPr="008C3EB2">
        <w:t xml:space="preserve"> </w:t>
      </w:r>
      <w:sdt>
        <w:sdtPr>
          <w:id w:val="418530329"/>
          <w:citation/>
        </w:sdtPr>
        <w:sdtEndPr/>
        <w:sdtContent>
          <w:r w:rsidRPr="008C3EB2">
            <w:fldChar w:fldCharType="begin"/>
          </w:r>
          <w:r w:rsidR="00FC6662" w:rsidRPr="008C3EB2">
            <w:instrText xml:space="preserve">CITATION KPH19 \l 3081 </w:instrText>
          </w:r>
          <w:r w:rsidRPr="008C3EB2">
            <w:fldChar w:fldCharType="separate"/>
          </w:r>
          <w:r w:rsidR="005D4A52">
            <w:rPr>
              <w:noProof/>
            </w:rPr>
            <w:t>(34)</w:t>
          </w:r>
          <w:r w:rsidRPr="008C3EB2">
            <w:fldChar w:fldCharType="end"/>
          </w:r>
        </w:sdtContent>
      </w:sdt>
      <w:r w:rsidRPr="008C3EB2">
        <w:t xml:space="preserve">. </w:t>
      </w:r>
      <w:r>
        <w:t>Some key alternative funding models</w:t>
      </w:r>
      <w:r w:rsidRPr="009973DF">
        <w:t xml:space="preserve"> growing in use internationally include case-based or Diagnosis Related Group</w:t>
      </w:r>
      <w:r>
        <w:t xml:space="preserve">s (DRG), bundles and </w:t>
      </w:r>
      <w:r w:rsidR="00FD06B4">
        <w:t>capitation (outlined in Box 1</w:t>
      </w:r>
      <w:r w:rsidRPr="00173956">
        <w:t>), or a mixture of these.</w:t>
      </w:r>
    </w:p>
    <w:p w14:paraId="1A8B4F3F" w14:textId="77777777" w:rsidR="00203D80" w:rsidRDefault="00203D80"/>
    <w:tbl>
      <w:tblPr>
        <w:tblStyle w:val="TableGrid"/>
        <w:tblW w:w="5000" w:type="pct"/>
        <w:shd w:val="clear" w:color="auto" w:fill="D9E2F3" w:themeFill="accent1" w:themeFillTint="33"/>
        <w:tblLook w:val="04A0" w:firstRow="1" w:lastRow="0" w:firstColumn="1" w:lastColumn="0" w:noHBand="0" w:noVBand="1"/>
      </w:tblPr>
      <w:tblGrid>
        <w:gridCol w:w="9622"/>
      </w:tblGrid>
      <w:tr w:rsidR="00204838" w14:paraId="367FBA2A" w14:textId="77777777" w:rsidTr="008C3EB2">
        <w:tc>
          <w:tcPr>
            <w:tcW w:w="5000" w:type="pct"/>
            <w:shd w:val="clear" w:color="auto" w:fill="D9E2F3" w:themeFill="accent1" w:themeFillTint="33"/>
          </w:tcPr>
          <w:p w14:paraId="6D6BD87C" w14:textId="77777777" w:rsidR="00204838" w:rsidRPr="00B27577" w:rsidRDefault="00177822" w:rsidP="00F5536C">
            <w:pPr>
              <w:pStyle w:val="Heading5"/>
            </w:pPr>
            <w:r w:rsidRPr="00B27577">
              <w:lastRenderedPageBreak/>
              <w:t>Box 1</w:t>
            </w:r>
            <w:r w:rsidR="00204838" w:rsidRPr="00B27577">
              <w:t>: Alternative funding models</w:t>
            </w:r>
          </w:p>
          <w:p w14:paraId="5D5CFA84" w14:textId="77777777" w:rsidR="00204838" w:rsidRDefault="00204838" w:rsidP="008C3EB2">
            <w:r>
              <w:t>Case-based payment systems (also commonly referred</w:t>
            </w:r>
            <w:r w:rsidR="00AD37F2">
              <w:t xml:space="preserve"> to as ‘Activity-Based Funding’</w:t>
            </w:r>
            <w:r>
              <w:t>, ‘case mix’, ‘healthcare resource groups’ or ‘payment per case’ models) shift from a fee-for-service to a fee-for-case approach. In other words, instead of payment for a single activity or intervention, they look at a patient in terms of the interventions they need to resolve an issue, and the payment reflects</w:t>
            </w:r>
            <w:r w:rsidR="00AD37F2">
              <w:t xml:space="preserve"> the resolution of that issue. </w:t>
            </w:r>
            <w:r>
              <w:t>DRGs are the most common way to classify different cases, and the funding reflects an agreed price for this case based on the complex</w:t>
            </w:r>
            <w:r w:rsidR="00F32F20">
              <w:t>ity of the intervention needed.</w:t>
            </w:r>
          </w:p>
          <w:p w14:paraId="53038254" w14:textId="77777777" w:rsidR="00B11E9A" w:rsidRDefault="00B11E9A" w:rsidP="008C3EB2"/>
          <w:p w14:paraId="48ABAB54" w14:textId="77777777" w:rsidR="00204838" w:rsidRDefault="00204838" w:rsidP="008C3EB2">
            <w:r>
              <w:t xml:space="preserve">Bundled payment models are slightly different to case-based payments, as they provide funding for a cycle of care for a specific medical condition, or in some cases for a population group.  Whereas a case-based payment is treating an issue (such as a surgical procedure) a bundled payment looks after all the needs of the patient for a period of time (which may include the procedure, as well as any preliminary care and follow-up care) to help them receive the care they need.  In some instances, a bundled payment may be given to the wider range of health professionals that might be needed to achieve a specified health outcome (for example, a bundled payment could reflect ante-natal, </w:t>
            </w:r>
            <w:r w:rsidR="007948AE">
              <w:t>intrapartum</w:t>
            </w:r>
            <w:r>
              <w:t xml:space="preserve"> and</w:t>
            </w:r>
            <w:r w:rsidR="00F32F20">
              <w:t xml:space="preserve"> post-natal care).</w:t>
            </w:r>
          </w:p>
          <w:p w14:paraId="7CD8950C" w14:textId="77777777" w:rsidR="00B11E9A" w:rsidRDefault="00B11E9A" w:rsidP="008C3EB2"/>
          <w:p w14:paraId="1BDADDE7" w14:textId="77777777" w:rsidR="00204838" w:rsidRDefault="00204838" w:rsidP="008C3EB2">
            <w:pPr>
              <w:spacing w:after="120"/>
            </w:pPr>
            <w:r>
              <w:t>Capitation-based funding models reflect a prospective, periodic, lump-sum amount to a provider (or group of providers) to take care of a patient. The amount intends to include a range of services as specified by the funder but generally are broadly-based to enable flexibility in how care is delivered, so long as it benefits the patient.  Often, the payments are ‘weighted’ (risk-adjusted) to take account of the fact that some patients require additional support, or more costly services depending on their condition.  Sometimes and depending on the services covered they can simply be made on a “per capita” basis.</w:t>
            </w:r>
          </w:p>
        </w:tc>
      </w:tr>
    </w:tbl>
    <w:p w14:paraId="5D15AF87" w14:textId="77777777" w:rsidR="006728E8" w:rsidRDefault="006728E8" w:rsidP="00B27577"/>
    <w:p w14:paraId="23FBB8D1" w14:textId="77777777" w:rsidR="00EA43DA" w:rsidRDefault="006728E8" w:rsidP="00B074AC">
      <w:r w:rsidRPr="009973DF">
        <w:t>Each of these alternative</w:t>
      </w:r>
      <w:r>
        <w:t xml:space="preserve"> model</w:t>
      </w:r>
      <w:r w:rsidRPr="009973DF">
        <w:t>s have various advantages and disadvantages</w:t>
      </w:r>
      <w:r w:rsidR="00EA43DA">
        <w:t>. It should also be noted that such approaches do not need to be “instead of” fee-for-service</w:t>
      </w:r>
      <w:r>
        <w:t xml:space="preserve">, </w:t>
      </w:r>
      <w:r w:rsidR="00EA43DA">
        <w:t xml:space="preserve">but can be complementary.  This concept is more broadly referred to as a </w:t>
      </w:r>
      <w:r w:rsidR="00EA43DA">
        <w:rPr>
          <w:b/>
        </w:rPr>
        <w:t xml:space="preserve">blended funding </w:t>
      </w:r>
      <w:r w:rsidR="00EA43DA" w:rsidRPr="002248D9">
        <w:t>model</w:t>
      </w:r>
      <w:r w:rsidR="00EA43DA">
        <w:t xml:space="preserve"> and may include components of fee-for service, case-based, bundled and/or capitation payments.</w:t>
      </w:r>
    </w:p>
    <w:p w14:paraId="0AEDFD8D" w14:textId="77777777" w:rsidR="00204838" w:rsidRDefault="00204838"/>
    <w:p w14:paraId="6724B29B" w14:textId="77777777" w:rsidR="006728E8" w:rsidRDefault="006728E8">
      <w:r>
        <w:t xml:space="preserve">It should be noted that while initiatives are being undertaken to support the Taskforce’s conception of the future of primary care, including through the </w:t>
      </w:r>
      <w:r w:rsidR="00D62462">
        <w:t>consideration of alternat</w:t>
      </w:r>
      <w:r w:rsidR="00F55DB1">
        <w:t>ive</w:t>
      </w:r>
      <w:r w:rsidR="00D62462">
        <w:t xml:space="preserve"> funding models</w:t>
      </w:r>
      <w:r>
        <w:t>, there are other areas which should be explored. This includes the delivery of some specialist care, including post-intervention follow</w:t>
      </w:r>
      <w:r w:rsidR="00336DDC">
        <w:t>-</w:t>
      </w:r>
      <w:r>
        <w:t>up in cancer care, and bundled approaches to the delivery of services in areas including ophthalmology. This will require a significant cultural shift amongst providers, but will improve patient outcomes and ultimately deliver a system well placed to meet the challenges of the future.</w:t>
      </w:r>
    </w:p>
    <w:p w14:paraId="05E4E0D8" w14:textId="77777777" w:rsidR="00535B2B" w:rsidRPr="00D023CB" w:rsidRDefault="00535B2B" w:rsidP="00F5536C"/>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2089B03A" w14:textId="77777777" w:rsidTr="00016817">
        <w:tc>
          <w:tcPr>
            <w:tcW w:w="5000" w:type="pct"/>
            <w:shd w:val="clear" w:color="auto" w:fill="2F5496" w:themeFill="accent1" w:themeFillShade="BF"/>
          </w:tcPr>
          <w:p w14:paraId="38926D99" w14:textId="77777777" w:rsidR="00CA3014" w:rsidRPr="00016817" w:rsidRDefault="00CA3014" w:rsidP="00F5536C">
            <w:pPr>
              <w:pStyle w:val="Heading5"/>
              <w:rPr>
                <w:color w:val="FFFFFF" w:themeColor="background1"/>
              </w:rPr>
            </w:pPr>
            <w:r w:rsidRPr="00016817">
              <w:rPr>
                <w:color w:val="FFFFFF" w:themeColor="background1"/>
              </w:rPr>
              <w:t>Recommendation 11</w:t>
            </w:r>
          </w:p>
          <w:p w14:paraId="64836A16" w14:textId="77777777" w:rsidR="00193CE6" w:rsidRPr="00016817" w:rsidRDefault="00193CE6" w:rsidP="008C3EB2">
            <w:pPr>
              <w:spacing w:after="120"/>
              <w:rPr>
                <w:color w:val="FFFFFF" w:themeColor="background1"/>
              </w:rPr>
            </w:pPr>
            <w:r w:rsidRPr="00016817">
              <w:rPr>
                <w:color w:val="FFFFFF" w:themeColor="background1"/>
              </w:rPr>
              <w:t>Evaluate and implement alternative funding models that complement the MBS.</w:t>
            </w:r>
          </w:p>
        </w:tc>
      </w:tr>
    </w:tbl>
    <w:p w14:paraId="5D3A5991" w14:textId="77777777" w:rsidR="00CF2983" w:rsidRPr="00A43644" w:rsidRDefault="00A43644" w:rsidP="00B27577">
      <w:pPr>
        <w:pStyle w:val="Heading3"/>
      </w:pPr>
      <w:bookmarkStart w:id="95" w:name="_Toc48309964"/>
      <w:r>
        <w:t xml:space="preserve">Issue: </w:t>
      </w:r>
      <w:r w:rsidR="00CF2983" w:rsidRPr="00A43644">
        <w:t>Rebate relativities in the fee-for-service model</w:t>
      </w:r>
      <w:bookmarkEnd w:id="95"/>
    </w:p>
    <w:p w14:paraId="228AE7DE" w14:textId="77777777" w:rsidR="006728E8" w:rsidRDefault="006728E8" w:rsidP="00B074AC">
      <w:r w:rsidRPr="009973DF">
        <w:t xml:space="preserve">Where </w:t>
      </w:r>
      <w:r>
        <w:t>the fee-for-service model</w:t>
      </w:r>
      <w:r w:rsidRPr="009973DF">
        <w:t xml:space="preserve"> is appropriate, it is important to ensure that the benefits payable reflect contemporary evidence and health technologies</w:t>
      </w:r>
      <w:r>
        <w:t xml:space="preserve">. </w:t>
      </w:r>
      <w:r w:rsidR="007F237F">
        <w:t>While the Taskforce only provided advice on fee setting in limited circumstances, t</w:t>
      </w:r>
      <w:r>
        <w:t>his has been challenging to achieve in practice. Adjusting the fees associated with existing M</w:t>
      </w:r>
      <w:r w:rsidR="009E1B69">
        <w:t xml:space="preserve">BS items is a contentious issue - </w:t>
      </w:r>
      <w:r>
        <w:t>it has been contentious throughout this MBS Review, and when explored previously by other groups.</w:t>
      </w:r>
    </w:p>
    <w:p w14:paraId="45EE0178" w14:textId="77777777" w:rsidR="00204838" w:rsidRDefault="00204838"/>
    <w:p w14:paraId="56BB3FEB" w14:textId="4F236BE3" w:rsidR="006728E8" w:rsidRDefault="006728E8">
      <w:r>
        <w:lastRenderedPageBreak/>
        <w:t>For example, the</w:t>
      </w:r>
      <w:r w:rsidRPr="009973DF">
        <w:t xml:space="preserve"> joint Department </w:t>
      </w:r>
      <w:r w:rsidR="00CF2983">
        <w:t xml:space="preserve">of Health </w:t>
      </w:r>
      <w:r w:rsidRPr="009973DF">
        <w:t xml:space="preserve">and </w:t>
      </w:r>
      <w:r w:rsidR="00AD37F2">
        <w:t>AMA</w:t>
      </w:r>
      <w:r w:rsidRPr="009973DF">
        <w:t xml:space="preserve"> ‘Relative Value Study’ conducted between 1994 and 2000</w:t>
      </w:r>
      <w:r>
        <w:t xml:space="preserve"> </w:t>
      </w:r>
      <w:sdt>
        <w:sdtPr>
          <w:id w:val="-1285043696"/>
          <w:citation/>
        </w:sdtPr>
        <w:sdtEndPr/>
        <w:sdtContent>
          <w:r>
            <w:fldChar w:fldCharType="begin"/>
          </w:r>
          <w:r w:rsidR="00FC6662">
            <w:instrText xml:space="preserve">CITATION Aus08 \l 3081 </w:instrText>
          </w:r>
          <w:r>
            <w:fldChar w:fldCharType="separate"/>
          </w:r>
          <w:r w:rsidR="005D4A52">
            <w:rPr>
              <w:noProof/>
            </w:rPr>
            <w:t>(35)</w:t>
          </w:r>
          <w:r>
            <w:fldChar w:fldCharType="end"/>
          </w:r>
        </w:sdtContent>
      </w:sdt>
      <w:sdt>
        <w:sdtPr>
          <w:id w:val="632059539"/>
          <w:citation/>
        </w:sdtPr>
        <w:sdtEndPr/>
        <w:sdtContent>
          <w:r>
            <w:fldChar w:fldCharType="begin"/>
          </w:r>
          <w:r>
            <w:instrText xml:space="preserve">CITATION Ass \l 3081 </w:instrText>
          </w:r>
          <w:r>
            <w:fldChar w:fldCharType="separate"/>
          </w:r>
          <w:r w:rsidR="005D4A52">
            <w:rPr>
              <w:noProof/>
            </w:rPr>
            <w:t xml:space="preserve"> (36)</w:t>
          </w:r>
          <w:r>
            <w:fldChar w:fldCharType="end"/>
          </w:r>
        </w:sdtContent>
      </w:sdt>
      <w:r>
        <w:t>,</w:t>
      </w:r>
      <w:r w:rsidRPr="00CA2311">
        <w:t xml:space="preserve"> </w:t>
      </w:r>
      <w:r>
        <w:t>was not</w:t>
      </w:r>
      <w:r w:rsidRPr="009973DF">
        <w:t xml:space="preserve"> implemented due to technicalities in assumptions as well as disagreement between stakeholders </w:t>
      </w:r>
      <w:r>
        <w:t xml:space="preserve">regarding rebate </w:t>
      </w:r>
      <w:r w:rsidRPr="009973DF">
        <w:t>adjustments</w:t>
      </w:r>
      <w:r>
        <w:t xml:space="preserve"> </w:t>
      </w:r>
      <w:sdt>
        <w:sdtPr>
          <w:id w:val="1356548586"/>
          <w:citation/>
        </w:sdtPr>
        <w:sdtEndPr/>
        <w:sdtContent>
          <w:r>
            <w:fldChar w:fldCharType="begin"/>
          </w:r>
          <w:r>
            <w:instrText xml:space="preserve"> CITATION Wri \l 3081 </w:instrText>
          </w:r>
          <w:r>
            <w:fldChar w:fldCharType="separate"/>
          </w:r>
          <w:r w:rsidR="005D4A52">
            <w:rPr>
              <w:noProof/>
            </w:rPr>
            <w:t>(37)</w:t>
          </w:r>
          <w:r>
            <w:fldChar w:fldCharType="end"/>
          </w:r>
        </w:sdtContent>
      </w:sdt>
      <w:r w:rsidR="008C3EB2">
        <w:t>.</w:t>
      </w:r>
    </w:p>
    <w:p w14:paraId="689006B7" w14:textId="77777777" w:rsidR="00204838" w:rsidRDefault="00204838"/>
    <w:p w14:paraId="785E8D58" w14:textId="1470C063" w:rsidR="00CF2983" w:rsidRDefault="006728E8">
      <w:r w:rsidRPr="009973DF">
        <w:t>This type of analysis has not been conducted since, nor have alternatives been attempted. One such alternative approach to pricing is the annual negotiation process between the single-payer Canadian Provinces and their respective single provincial medical association that has assisted them in determining equitable and fair pricing</w:t>
      </w:r>
      <w:r>
        <w:t xml:space="preserve"> </w:t>
      </w:r>
      <w:sdt>
        <w:sdtPr>
          <w:id w:val="-503353546"/>
          <w:citation/>
        </w:sdtPr>
        <w:sdtEndPr/>
        <w:sdtContent>
          <w:r>
            <w:fldChar w:fldCharType="begin"/>
          </w:r>
          <w:r>
            <w:instrText xml:space="preserve"> CITATION Kat92 \l 3081 </w:instrText>
          </w:r>
          <w:r>
            <w:fldChar w:fldCharType="separate"/>
          </w:r>
          <w:r w:rsidR="005D4A52">
            <w:rPr>
              <w:noProof/>
            </w:rPr>
            <w:t>(38)</w:t>
          </w:r>
          <w:r>
            <w:fldChar w:fldCharType="end"/>
          </w:r>
        </w:sdtContent>
      </w:sdt>
      <w:r w:rsidR="008C3EB2">
        <w:t>.</w:t>
      </w:r>
    </w:p>
    <w:p w14:paraId="5E615444" w14:textId="77777777" w:rsidR="00204838" w:rsidRDefault="00204838"/>
    <w:p w14:paraId="56EA92BD" w14:textId="77777777" w:rsidR="006728E8" w:rsidRDefault="006728E8">
      <w:r w:rsidRPr="009973DF">
        <w:t xml:space="preserve">The Review was not tasked with undertaking relative value adjustments but </w:t>
      </w:r>
      <w:r>
        <w:t xml:space="preserve">at times </w:t>
      </w:r>
      <w:r w:rsidRPr="009973DF">
        <w:t xml:space="preserve">did </w:t>
      </w:r>
      <w:r>
        <w:t xml:space="preserve">make recommendations </w:t>
      </w:r>
      <w:r w:rsidRPr="009973DF">
        <w:t>when practice or technology substantially altered the time o</w:t>
      </w:r>
      <w:r>
        <w:t>r</w:t>
      </w:r>
      <w:r w:rsidRPr="009973DF">
        <w:t xml:space="preserve"> complexity of a procedure. </w:t>
      </w:r>
      <w:r w:rsidR="00CF2983">
        <w:t>The Taskforce also examined the issue of financial loadings in the fee-for-service model and the distortions such incentives can create, as outlin</w:t>
      </w:r>
      <w:r w:rsidR="00177822">
        <w:t>ed below</w:t>
      </w:r>
      <w:r w:rsidR="00CF2983">
        <w:t>.</w:t>
      </w:r>
    </w:p>
    <w:p w14:paraId="000C34EE" w14:textId="77777777" w:rsidR="00204838" w:rsidRDefault="00204838"/>
    <w:tbl>
      <w:tblPr>
        <w:tblStyle w:val="TableGrid"/>
        <w:tblW w:w="5000" w:type="pct"/>
        <w:shd w:val="clear" w:color="auto" w:fill="D9E2F3" w:themeFill="accent1" w:themeFillTint="33"/>
        <w:tblLook w:val="04A0" w:firstRow="1" w:lastRow="0" w:firstColumn="1" w:lastColumn="0" w:noHBand="0" w:noVBand="1"/>
      </w:tblPr>
      <w:tblGrid>
        <w:gridCol w:w="9622"/>
      </w:tblGrid>
      <w:tr w:rsidR="007C5FC0" w14:paraId="543B8099" w14:textId="77777777" w:rsidTr="008C3EB2">
        <w:tc>
          <w:tcPr>
            <w:tcW w:w="5000" w:type="pct"/>
            <w:shd w:val="clear" w:color="auto" w:fill="D9E2F3" w:themeFill="accent1" w:themeFillTint="33"/>
          </w:tcPr>
          <w:p w14:paraId="6F5740E3" w14:textId="77777777" w:rsidR="007C5FC0" w:rsidRPr="00B27577" w:rsidRDefault="007C5FC0" w:rsidP="00F5536C">
            <w:pPr>
              <w:pStyle w:val="Heading5"/>
            </w:pPr>
            <w:r w:rsidRPr="00B27577">
              <w:t>Financial loadings in the fee-for-service model</w:t>
            </w:r>
          </w:p>
          <w:p w14:paraId="016127AD" w14:textId="77777777" w:rsidR="00C16487" w:rsidRDefault="00C16487" w:rsidP="008C3EB2">
            <w:r w:rsidRPr="00C52FB3">
              <w:t>Throughout the course of the Review, a number of clinical committees and reference groups discussed the issue of applying additional financial loadings to the fees (and patient benefits) for particular MBS items. While the rationales for loadings varied, discussions generally re</w:t>
            </w:r>
            <w:r w:rsidR="008C3EB2">
              <w:t>flected three broad categories:</w:t>
            </w:r>
          </w:p>
          <w:p w14:paraId="073BC5A2" w14:textId="77777777" w:rsidR="00C16487" w:rsidRDefault="00C16487" w:rsidP="00772DB6">
            <w:pPr>
              <w:pStyle w:val="Style1"/>
            </w:pPr>
            <w:r w:rsidRPr="00C52FB3">
              <w:rPr>
                <w:b/>
              </w:rPr>
              <w:t>Incentives:</w:t>
            </w:r>
            <w:r w:rsidRPr="00C52FB3">
              <w:t xml:space="preserve"> to promote the uptake of items, or service delivery in areas with access issues (such as in rural and remote areas)</w:t>
            </w:r>
          </w:p>
          <w:p w14:paraId="1B198AA8" w14:textId="77777777" w:rsidR="00C16487" w:rsidRDefault="00C16487" w:rsidP="00772DB6">
            <w:pPr>
              <w:pStyle w:val="Style1"/>
            </w:pPr>
            <w:r w:rsidRPr="00C52FB3">
              <w:rPr>
                <w:b/>
              </w:rPr>
              <w:t>Complexity:</w:t>
            </w:r>
            <w:r w:rsidRPr="00C52FB3">
              <w:t xml:space="preserve"> to reflect increasing levels of complexity from a ‘base’ service, usually surgical in nature</w:t>
            </w:r>
          </w:p>
          <w:p w14:paraId="3DE913DA" w14:textId="77777777" w:rsidR="00C16487" w:rsidRPr="00C52FB3" w:rsidRDefault="00C16487" w:rsidP="00772DB6">
            <w:pPr>
              <w:pStyle w:val="Style1"/>
            </w:pPr>
            <w:r w:rsidRPr="00C52FB3">
              <w:rPr>
                <w:b/>
              </w:rPr>
              <w:t>Infrastructure:</w:t>
            </w:r>
            <w:r w:rsidRPr="00C52FB3">
              <w:t xml:space="preserve"> to recognise additional input costs associated with delivering a service, such as the requirements for s</w:t>
            </w:r>
            <w:r w:rsidR="00772DB6">
              <w:t>pecific equipment or technology</w:t>
            </w:r>
          </w:p>
          <w:p w14:paraId="31AB78F6" w14:textId="77777777" w:rsidR="00C16487" w:rsidRDefault="00C16487" w:rsidP="008C3EB2"/>
          <w:p w14:paraId="1A4C4099" w14:textId="77777777" w:rsidR="00C16487" w:rsidRDefault="00C16487" w:rsidP="008C3EB2">
            <w:r>
              <w:t>PARC</w:t>
            </w:r>
            <w:r w:rsidRPr="00C52FB3">
              <w:t xml:space="preserve"> noted that adding a loading in a fee-for-service model may lead to an over-rewarding of clinicians that ‘specialise’ in particular modes of delivery, compared to clinicians that deliver fewer of the same services, but have similar input costs. There is no compelling argument against this principle being maintained in general, noting there are some pragmatic exceptions.</w:t>
            </w:r>
            <w:r>
              <w:t xml:space="preserve"> At its core, the rebate provides a patient payment and there should be no disincentive between patients based on where they live.</w:t>
            </w:r>
          </w:p>
          <w:p w14:paraId="7A56EF24" w14:textId="77777777" w:rsidR="00C16487" w:rsidRDefault="00C16487" w:rsidP="008C3EB2"/>
          <w:p w14:paraId="742135CE" w14:textId="77777777" w:rsidR="00C16487" w:rsidRPr="00C52FB3" w:rsidRDefault="00C16487" w:rsidP="008C3EB2">
            <w:r w:rsidRPr="00C52FB3">
              <w:t xml:space="preserve">The Taskforce endorsed the following principles and provided them to the clinical committees </w:t>
            </w:r>
            <w:r w:rsidR="00F32F20">
              <w:t>to guide their recommendations:</w:t>
            </w:r>
          </w:p>
          <w:p w14:paraId="391A183F" w14:textId="77777777" w:rsidR="00C16487" w:rsidRPr="00C52FB3" w:rsidRDefault="00C16487" w:rsidP="00772DB6">
            <w:pPr>
              <w:pStyle w:val="Style1"/>
            </w:pPr>
            <w:r w:rsidRPr="00C52FB3">
              <w:t>An MBS item describes a unique, discrete service which should be employed consistently across a range of provider and patient settings. MBS fee loadings should not be used for purposes such as: incentivising the uptake of new MBS services</w:t>
            </w:r>
            <w:r>
              <w:t xml:space="preserve"> </w:t>
            </w:r>
            <w:r w:rsidRPr="00C52FB3">
              <w:t>promoting service delivery in locations which may have access issues (such rural and remote areas)</w:t>
            </w:r>
            <w:r>
              <w:t xml:space="preserve"> </w:t>
            </w:r>
            <w:r w:rsidRPr="00C52FB3">
              <w:t>and compensating for additional capital or other costs associated with delivering a service.</w:t>
            </w:r>
          </w:p>
          <w:p w14:paraId="3920FED5" w14:textId="77777777" w:rsidR="00B11E9A" w:rsidRDefault="00B11E9A" w:rsidP="00B27577"/>
          <w:p w14:paraId="41DCF1F8" w14:textId="77777777" w:rsidR="007C5FC0" w:rsidRDefault="00C16487" w:rsidP="008C3EB2">
            <w:pPr>
              <w:spacing w:after="120"/>
            </w:pPr>
            <w:r w:rsidRPr="003B5F68">
              <w:t>Targeted non-MBS mechanisms are more appropriate and eff</w:t>
            </w:r>
            <w:r w:rsidR="008C3EB2">
              <w:t>icient to address such factors.</w:t>
            </w:r>
          </w:p>
        </w:tc>
      </w:tr>
    </w:tbl>
    <w:p w14:paraId="09C14EB1" w14:textId="77777777" w:rsidR="00203D80" w:rsidRDefault="00203D80" w:rsidP="00B074AC"/>
    <w:p w14:paraId="57F49F5C" w14:textId="77777777" w:rsidR="00EC3272" w:rsidRDefault="00EC3272">
      <w:r>
        <w:t xml:space="preserve">The Taskforce recognises that fee loadings have created unintended variation and inconsistencies within the MBS and has sought to address this </w:t>
      </w:r>
      <w:r w:rsidRPr="00EC3272">
        <w:t xml:space="preserve">through </w:t>
      </w:r>
      <w:r w:rsidR="00CD5DEC">
        <w:t xml:space="preserve">establishing a </w:t>
      </w:r>
      <w:r w:rsidRPr="00EC3272">
        <w:t>principle</w:t>
      </w:r>
      <w:r w:rsidR="00CD5DEC">
        <w:t xml:space="preserve"> that </w:t>
      </w:r>
      <w:r w:rsidRPr="00EC3272">
        <w:t>financial loadings are not</w:t>
      </w:r>
      <w:r w:rsidR="001423EE">
        <w:t xml:space="preserve"> appropriate in the MBS fee-for-</w:t>
      </w:r>
      <w:r w:rsidRPr="00EC3272">
        <w:t xml:space="preserve">service model. This was reflected in the recommendations made by the Specialist and Consultant Physician Consultation Clinical Committee (SCPCCC) and Psychiatry Clinical Committee to introduce a new framework for telehealth services, including phasing out the telehealth loading items for specialist and consultant </w:t>
      </w:r>
      <w:r w:rsidRPr="00EC3272">
        <w:lastRenderedPageBreak/>
        <w:t xml:space="preserve">physician attendances, which had been introduced to encourage uptake of telehealth services in particular geographic areas. The Taskforce supports the creation of a new MBS telehealth framework </w:t>
      </w:r>
      <w:r w:rsidR="00B12138">
        <w:t>in</w:t>
      </w:r>
      <w:r w:rsidRPr="00EC3272">
        <w:t xml:space="preserve"> its Telehealth Report </w:t>
      </w:r>
      <w:r w:rsidR="00B12138">
        <w:t xml:space="preserve">which contains </w:t>
      </w:r>
      <w:r w:rsidRPr="00EC3272">
        <w:t>a suite of recommendations and principles to underpin and guide the ongoing use of telehealth in the Australian health care setting.</w:t>
      </w:r>
    </w:p>
    <w:p w14:paraId="5E927C10" w14:textId="77777777" w:rsidR="00B11E9A" w:rsidRDefault="00B11E9A">
      <w:pPr>
        <w:rPr>
          <w:rFonts w:cstheme="minorBidi"/>
        </w:rPr>
      </w:pPr>
    </w:p>
    <w:p w14:paraId="34AE6461" w14:textId="77777777" w:rsidR="00EC3272" w:rsidRPr="007619C3" w:rsidRDefault="005016D5">
      <w:bookmarkStart w:id="96" w:name="_Toc48309965"/>
      <w:r w:rsidRPr="007619C3">
        <w:t>Historical and inconsistent additions to the MBS has led to further variation and inconsistencies of MBS rebates. For example, the SCPCCC examined 143 items relating to attendances by specialists and consultant physicians, and noted that many of these items had not been reviewed since their introduction in the 1970s and are based on rationales that are increasingly dissociated from standard clinical practice. It found that the current structure of attendance items does not accurately reflect the contemporary roles of specialists and consultant physicians and the balance of consultative and procedural work across specialties, does not sufficiently support clinicians to invest in consultative care over procedural work, and does not provide consumers with transparency on the cost or quality of their chosen institution or practitioner. The Taskforce has endorsed the recommendations of the SCPCCC to streamline the majority of consultation fees for specialists and consultant physicians. This would also underpin changes to telehealth items to enable greater consistency of rebates. The Taskforce has sought to resolve the key irregularities in fee relativities and recognises that there is more work to be undertaken in the consideration of time-based consultation items.</w:t>
      </w:r>
    </w:p>
    <w:bookmarkEnd w:id="96"/>
    <w:p w14:paraId="214DACAA" w14:textId="77777777" w:rsidR="00535B2B" w:rsidRPr="00CD5DEC" w:rsidRDefault="00535B2B" w:rsidP="008C3EB2"/>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3EC5E2CE" w14:textId="77777777" w:rsidTr="00016817">
        <w:tc>
          <w:tcPr>
            <w:tcW w:w="5000" w:type="pct"/>
            <w:shd w:val="clear" w:color="auto" w:fill="2F5496" w:themeFill="accent1" w:themeFillShade="BF"/>
          </w:tcPr>
          <w:p w14:paraId="3BE5BDEA" w14:textId="77777777" w:rsidR="00E2501F" w:rsidRPr="00016817" w:rsidRDefault="00E2501F" w:rsidP="008C3EB2">
            <w:pPr>
              <w:pStyle w:val="Heading5"/>
              <w:rPr>
                <w:color w:val="FFFFFF" w:themeColor="background1"/>
              </w:rPr>
            </w:pPr>
            <w:r w:rsidRPr="00016817">
              <w:rPr>
                <w:color w:val="FFFFFF" w:themeColor="background1"/>
              </w:rPr>
              <w:t>Recommendation 12</w:t>
            </w:r>
          </w:p>
          <w:p w14:paraId="77B390C6" w14:textId="77777777" w:rsidR="00193CE6" w:rsidRPr="00016817" w:rsidRDefault="00641C51" w:rsidP="008C3EB2">
            <w:pPr>
              <w:spacing w:after="120"/>
              <w:rPr>
                <w:color w:val="FFFFFF" w:themeColor="background1"/>
              </w:rPr>
            </w:pPr>
            <w:r w:rsidRPr="00016817">
              <w:rPr>
                <w:color w:val="FFFFFF" w:themeColor="background1"/>
              </w:rPr>
              <w:t>Investigate a standardised approach and methodology to the setting of fees</w:t>
            </w:r>
            <w:r w:rsidR="008E48CB" w:rsidRPr="00016817">
              <w:rPr>
                <w:color w:val="FFFFFF" w:themeColor="background1"/>
              </w:rPr>
              <w:t xml:space="preserve"> to</w:t>
            </w:r>
            <w:r w:rsidR="00782DFE" w:rsidRPr="00016817">
              <w:rPr>
                <w:color w:val="FFFFFF" w:themeColor="background1"/>
              </w:rPr>
              <w:t xml:space="preserve"> ensure these reflect contemporary</w:t>
            </w:r>
            <w:r w:rsidR="00315620" w:rsidRPr="00016817">
              <w:rPr>
                <w:color w:val="FFFFFF" w:themeColor="background1"/>
              </w:rPr>
              <w:t xml:space="preserve"> practice and available</w:t>
            </w:r>
            <w:r w:rsidR="00782DFE" w:rsidRPr="00016817">
              <w:rPr>
                <w:color w:val="FFFFFF" w:themeColor="background1"/>
              </w:rPr>
              <w:t xml:space="preserve"> evidence.</w:t>
            </w:r>
          </w:p>
        </w:tc>
      </w:tr>
    </w:tbl>
    <w:p w14:paraId="489AE1CF" w14:textId="77777777" w:rsidR="006728E8" w:rsidRDefault="006728E8">
      <w:r>
        <w:br w:type="page"/>
      </w:r>
    </w:p>
    <w:p w14:paraId="78D5AE64" w14:textId="77777777" w:rsidR="00953FC9" w:rsidRPr="00C97E77" w:rsidRDefault="00953FC9" w:rsidP="00F5536C">
      <w:pPr>
        <w:pStyle w:val="Heading2"/>
      </w:pPr>
      <w:bookmarkStart w:id="97" w:name="_Toc58432186"/>
      <w:r w:rsidRPr="00C97E77">
        <w:lastRenderedPageBreak/>
        <w:t xml:space="preserve">GP </w:t>
      </w:r>
      <w:r w:rsidR="00F33CDC" w:rsidRPr="00C97E77">
        <w:t>s</w:t>
      </w:r>
      <w:r w:rsidRPr="00C97E77">
        <w:t>tewardship</w:t>
      </w:r>
      <w:bookmarkEnd w:id="88"/>
      <w:bookmarkEnd w:id="97"/>
    </w:p>
    <w:p w14:paraId="38903D9F" w14:textId="77777777" w:rsidR="00953FC9" w:rsidRDefault="00953FC9">
      <w:pPr>
        <w:pStyle w:val="Heading3"/>
      </w:pPr>
      <w:bookmarkStart w:id="98" w:name="_Toc48309967"/>
      <w:r>
        <w:t>Introduction</w:t>
      </w:r>
      <w:bookmarkEnd w:id="98"/>
    </w:p>
    <w:p w14:paraId="1098CA04" w14:textId="627650F2" w:rsidR="00953FC9" w:rsidRPr="00F5536C" w:rsidRDefault="00953FC9">
      <w:r>
        <w:t>GPs play a pivotal role in supporting an e</w:t>
      </w:r>
      <w:r w:rsidR="00E15D64">
        <w:t>ffective and efficient health</w:t>
      </w:r>
      <w:r>
        <w:t xml:space="preserve">care system through responsible stewardship of healthcare resources. </w:t>
      </w:r>
      <w:r w:rsidRPr="00F5536C">
        <w:t xml:space="preserve">The central nature of the GP’s role is reflected in the volume of services directly initiated by GPs, which represent </w:t>
      </w:r>
      <w:r w:rsidR="00390024" w:rsidRPr="00F5536C">
        <w:t xml:space="preserve">more than </w:t>
      </w:r>
      <w:r w:rsidRPr="00F5536C">
        <w:t>half of all MBS and PBS activity and expenditure</w:t>
      </w:r>
      <w:sdt>
        <w:sdtPr>
          <w:id w:val="1453973522"/>
          <w:citation/>
        </w:sdtPr>
        <w:sdtEndPr/>
        <w:sdtContent>
          <w:r w:rsidR="00B637CA">
            <w:fldChar w:fldCharType="begin"/>
          </w:r>
          <w:r w:rsidR="00B637CA">
            <w:instrText xml:space="preserve"> CITATION Hea20 \l 3081 </w:instrText>
          </w:r>
          <w:r w:rsidR="00B637CA">
            <w:fldChar w:fldCharType="separate"/>
          </w:r>
          <w:r w:rsidR="005D4A52">
            <w:rPr>
              <w:noProof/>
            </w:rPr>
            <w:t xml:space="preserve"> (10)</w:t>
          </w:r>
          <w:r w:rsidR="00B637CA">
            <w:fldChar w:fldCharType="end"/>
          </w:r>
        </w:sdtContent>
      </w:sdt>
      <w:sdt>
        <w:sdtPr>
          <w:id w:val="-1222598897"/>
          <w:citation/>
        </w:sdtPr>
        <w:sdtEndPr/>
        <w:sdtContent>
          <w:r w:rsidR="00B637CA">
            <w:fldChar w:fldCharType="begin"/>
          </w:r>
          <w:r w:rsidR="00B637CA">
            <w:instrText xml:space="preserve"> CITATION Aus20 \l 3081 </w:instrText>
          </w:r>
          <w:r w:rsidR="00B637CA">
            <w:fldChar w:fldCharType="separate"/>
          </w:r>
          <w:r w:rsidR="005D4A52">
            <w:rPr>
              <w:noProof/>
            </w:rPr>
            <w:t xml:space="preserve"> (39)</w:t>
          </w:r>
          <w:r w:rsidR="00B637CA">
            <w:fldChar w:fldCharType="end"/>
          </w:r>
        </w:sdtContent>
      </w:sdt>
      <w:r w:rsidRPr="00F5536C">
        <w:t>.</w:t>
      </w:r>
    </w:p>
    <w:p w14:paraId="508AB958" w14:textId="77777777" w:rsidR="007C5FC0" w:rsidRDefault="007C5FC0"/>
    <w:p w14:paraId="74F54027" w14:textId="77777777" w:rsidR="00953FC9" w:rsidRDefault="00953FC9">
      <w:r>
        <w:t>GPs are also stewards of the health journeys of individuals, providing high-quality primary care that can positively impact a patient’s health outcome, for example, by effectively managing chronic conditions resulting in fewer emergency departme</w:t>
      </w:r>
      <w:r w:rsidR="008C3EB2">
        <w:t>nt visits and hospitalisations.</w:t>
      </w:r>
    </w:p>
    <w:p w14:paraId="7FAB1A8A" w14:textId="77777777" w:rsidR="007C5FC0" w:rsidRDefault="007C5FC0"/>
    <w:p w14:paraId="6226226E" w14:textId="77777777" w:rsidR="00953FC9" w:rsidRDefault="00953FC9">
      <w:r>
        <w:t>The Taskforce recognises that a strong relationship between the patient and their GP is at the heart of the Australian health system, and must continue to be supported.</w:t>
      </w:r>
    </w:p>
    <w:p w14:paraId="1B20ED30" w14:textId="673781A2" w:rsidR="00953FC9" w:rsidRDefault="00953FC9" w:rsidP="008C3EB2"/>
    <w:p w14:paraId="59380927" w14:textId="77777777" w:rsidR="00953FC9" w:rsidRPr="0010794B" w:rsidRDefault="0010794B" w:rsidP="00B27577">
      <w:pPr>
        <w:pStyle w:val="Heading3"/>
      </w:pPr>
      <w:bookmarkStart w:id="99" w:name="_Toc48309968"/>
      <w:r w:rsidRPr="0010794B">
        <w:t xml:space="preserve">Issue: </w:t>
      </w:r>
      <w:r w:rsidR="00953FC9" w:rsidRPr="0010794B">
        <w:t>GP stewardship of the patient health journey</w:t>
      </w:r>
      <w:bookmarkEnd w:id="99"/>
    </w:p>
    <w:p w14:paraId="55C3F848" w14:textId="77777777" w:rsidR="00953FC9" w:rsidRDefault="00953FC9" w:rsidP="00B074AC">
      <w:r w:rsidRPr="67F1199B">
        <w:t>Partnering with consumers is central to the stewardship model, reflecting both the role that consumers play in health resource utilisation and the extent to which their actions enhance (and at times diminish) appropriate stewa</w:t>
      </w:r>
      <w:r w:rsidR="008C3EB2">
        <w:t>rdship of healthcare resources.</w:t>
      </w:r>
    </w:p>
    <w:p w14:paraId="5A18B733" w14:textId="77777777" w:rsidR="007C5FC0" w:rsidRDefault="007C5FC0"/>
    <w:p w14:paraId="0138FF97" w14:textId="77777777" w:rsidR="00953FC9" w:rsidRDefault="00953FC9">
      <w:r w:rsidRPr="67F1199B">
        <w:t>A therapeutic GP-patient relationship can foster this partnership. Ideally, the GP elicits and discusses the consumer’s ideas and beliefs about their health, as well as their fears and concerns about current problems and their expectations regarding their healthcare. The GP then outlines the relative risks of differential diagnoses and management options, seeking to partner with the consumer in his or her decision-making. The overall aim is to address the consumer’s presenting concerns and existing health problems, while also reducing the risk of future problems through evidence-based health promotion and</w:t>
      </w:r>
      <w:r w:rsidR="008C3EB2">
        <w:t xml:space="preserve"> disease prevention strategies.</w:t>
      </w:r>
    </w:p>
    <w:p w14:paraId="02B1F217" w14:textId="77777777" w:rsidR="007C5FC0" w:rsidRDefault="007C5FC0"/>
    <w:p w14:paraId="7FA1129A" w14:textId="77777777" w:rsidR="00953FC9" w:rsidRDefault="00953FC9">
      <w:r w:rsidRPr="67F1199B">
        <w:t>Evidence indicates that having a regular GP is beneficial for patient outcomes, patient experience and value for the system.</w:t>
      </w:r>
      <w:r w:rsidR="00723641">
        <w:t xml:space="preserve"> </w:t>
      </w:r>
      <w:r w:rsidRPr="67F1199B">
        <w:t>Stronger connection between the patient and the GP-led practice team can assist patients to navigate the health system, and can ensure more seamless communication between primary and hospital care.</w:t>
      </w:r>
    </w:p>
    <w:p w14:paraId="615396C3" w14:textId="77777777" w:rsidR="007C5FC0" w:rsidRDefault="007C5FC0"/>
    <w:p w14:paraId="5ECBAF40" w14:textId="77777777" w:rsidR="00953FC9" w:rsidRDefault="00953FC9">
      <w:r>
        <w:t>The Taskforce made recommendations to Government to improve the recognition of the relationship between patients and GPs by supporting longitudinal care delivered through a partnership model of care underpinned by patient enrolment with a GP.</w:t>
      </w:r>
      <w:r w:rsidR="00723641">
        <w:t xml:space="preserve"> </w:t>
      </w:r>
      <w:r>
        <w:t>The work of the Taskforce was reflected in the announcement in the 2019-20 Federal Budget of a new, V</w:t>
      </w:r>
      <w:r w:rsidR="00F55DB1">
        <w:t xml:space="preserve">oluntary </w:t>
      </w:r>
      <w:r>
        <w:t>P</w:t>
      </w:r>
      <w:r w:rsidR="00F55DB1">
        <w:t xml:space="preserve">atient </w:t>
      </w:r>
      <w:r>
        <w:t>E</w:t>
      </w:r>
      <w:r w:rsidR="00F55DB1">
        <w:t xml:space="preserve">nrolment </w:t>
      </w:r>
      <w:r>
        <w:t>i</w:t>
      </w:r>
      <w:r w:rsidR="008C3EB2">
        <w:t>nitiative.</w:t>
      </w:r>
    </w:p>
    <w:p w14:paraId="470F001E" w14:textId="77777777" w:rsidR="007C5FC0" w:rsidRDefault="007C5FC0"/>
    <w:p w14:paraId="25845EE2" w14:textId="77777777" w:rsidR="00953FC9" w:rsidRDefault="00CC7880">
      <w:r>
        <w:t>Patient enrolment</w:t>
      </w:r>
      <w:r w:rsidR="00953FC9">
        <w:t xml:space="preserve"> will support a fundamental shift in how services are remunerated</w:t>
      </w:r>
      <w:r w:rsidR="008C3EB2">
        <w:t xml:space="preserve"> and how patients receive care.</w:t>
      </w:r>
    </w:p>
    <w:p w14:paraId="6238D1BA" w14:textId="77777777" w:rsidR="00953FC9" w:rsidRPr="001A3B6F" w:rsidRDefault="00953FC9">
      <w:pPr>
        <w:pStyle w:val="Heading3"/>
      </w:pPr>
      <w:bookmarkStart w:id="100" w:name="_Toc48309969"/>
      <w:r w:rsidRPr="001A3B6F">
        <w:t xml:space="preserve">Voluntary </w:t>
      </w:r>
      <w:r w:rsidR="008C24E4">
        <w:t>p</w:t>
      </w:r>
      <w:r w:rsidRPr="001A3B6F">
        <w:t xml:space="preserve">atient </w:t>
      </w:r>
      <w:r w:rsidR="008C24E4">
        <w:t>e</w:t>
      </w:r>
      <w:r w:rsidRPr="001A3B6F">
        <w:t>nrolment</w:t>
      </w:r>
      <w:bookmarkEnd w:id="100"/>
    </w:p>
    <w:p w14:paraId="38D2AD4E" w14:textId="77777777" w:rsidR="00953FC9" w:rsidRDefault="00953FC9">
      <w:r>
        <w:t>Using</w:t>
      </w:r>
      <w:r w:rsidR="006E33CB">
        <w:t xml:space="preserve"> voluntary patient enrolment</w:t>
      </w:r>
      <w:r w:rsidR="00BF18D5">
        <w:t xml:space="preserve"> </w:t>
      </w:r>
      <w:r>
        <w:t xml:space="preserve">to enable block or a mix of </w:t>
      </w:r>
      <w:r w:rsidR="00FB15CE">
        <w:t>blended</w:t>
      </w:r>
      <w:r>
        <w:t xml:space="preserve"> funding, as opposed to solely relying on a fee-for-service model, will allow GPs to </w:t>
      </w:r>
      <w:r w:rsidR="00CC7880">
        <w:t xml:space="preserve">more </w:t>
      </w:r>
      <w:r>
        <w:t>effectively manage health resources with regard to individual patient needs,</w:t>
      </w:r>
      <w:r w:rsidR="008C3EB2">
        <w:t xml:space="preserve"> preferences and circumstances.</w:t>
      </w:r>
    </w:p>
    <w:p w14:paraId="054F4FEC" w14:textId="77777777" w:rsidR="007C5FC0" w:rsidRDefault="007C5FC0"/>
    <w:p w14:paraId="4EB9C841" w14:textId="77777777" w:rsidR="00953FC9" w:rsidRDefault="00953FC9">
      <w:r>
        <w:lastRenderedPageBreak/>
        <w:t>This w</w:t>
      </w:r>
      <w:r w:rsidR="00CC7880">
        <w:t>ill</w:t>
      </w:r>
      <w:r>
        <w:t xml:space="preserve"> be particularly effective for people with chronic and complex care needs whereby Chronic Disease Management and Health Assessment items would be restricted to those practices where a patient is enrolled, st</w:t>
      </w:r>
      <w:r w:rsidR="008C3EB2">
        <w:t>rengthening continuity of care.</w:t>
      </w:r>
    </w:p>
    <w:p w14:paraId="4844564E" w14:textId="77777777" w:rsidR="007C5FC0" w:rsidRDefault="007C5FC0"/>
    <w:p w14:paraId="00AFCF5F" w14:textId="77777777" w:rsidR="00953FC9" w:rsidRDefault="00953FC9">
      <w:r>
        <w:t xml:space="preserve">Expansion of </w:t>
      </w:r>
      <w:r w:rsidR="006E33CB">
        <w:t>voluntary patient enrolment</w:t>
      </w:r>
      <w:r>
        <w:t xml:space="preserve"> to the whole population will encourage practices to build continuity of care into their business models, ensuring support for longitudinal care and population health </w:t>
      </w:r>
      <w:r w:rsidR="008C3EB2">
        <w:t>as well as acute, episodic care.</w:t>
      </w:r>
    </w:p>
    <w:p w14:paraId="73B32B9A" w14:textId="77777777" w:rsidR="007C5FC0" w:rsidRDefault="007C5FC0"/>
    <w:p w14:paraId="3B9CA6B6" w14:textId="133BE4DA" w:rsidR="00953FC9" w:rsidRDefault="00953FC9">
      <w:r w:rsidRPr="00FD64FC">
        <w:t xml:space="preserve">The </w:t>
      </w:r>
      <w:r>
        <w:t xml:space="preserve">Taskforce acknowledges </w:t>
      </w:r>
      <w:r w:rsidRPr="00FD64FC">
        <w:t>this policy</w:t>
      </w:r>
      <w:r>
        <w:t xml:space="preserve"> is </w:t>
      </w:r>
      <w:r w:rsidRPr="00FD64FC">
        <w:t xml:space="preserve">still being </w:t>
      </w:r>
      <w:r>
        <w:t>developed</w:t>
      </w:r>
      <w:r w:rsidRPr="00FD64FC">
        <w:t xml:space="preserve"> with stakeholders,</w:t>
      </w:r>
      <w:r>
        <w:t xml:space="preserve"> and its introduction is likely to be impacted</w:t>
      </w:r>
      <w:r w:rsidR="00CC7880">
        <w:t xml:space="preserve"> and modified </w:t>
      </w:r>
      <w:r>
        <w:t>by the Government</w:t>
      </w:r>
      <w:r w:rsidR="00BB29A3">
        <w:t>’</w:t>
      </w:r>
      <w:r>
        <w:t>s response to the COVID</w:t>
      </w:r>
      <w:r w:rsidR="00F55DB1">
        <w:t>-19</w:t>
      </w:r>
      <w:r>
        <w:t xml:space="preserve"> pandemic.</w:t>
      </w:r>
    </w:p>
    <w:p w14:paraId="03B46B90" w14:textId="77777777" w:rsidR="00AC1494" w:rsidRPr="00CD5DEC" w:rsidRDefault="00AC1494" w:rsidP="008C3EB2"/>
    <w:tbl>
      <w:tblPr>
        <w:tblStyle w:val="TableGrid"/>
        <w:tblpPr w:leftFromText="180" w:rightFromText="180" w:vertAnchor="text" w:horzAnchor="margin" w:tblpY="21"/>
        <w:tblW w:w="0" w:type="auto"/>
        <w:shd w:val="clear" w:color="auto" w:fill="2F5496" w:themeFill="accent1" w:themeFillShade="BF"/>
        <w:tblLook w:val="04A0" w:firstRow="1" w:lastRow="0" w:firstColumn="1" w:lastColumn="0" w:noHBand="0" w:noVBand="1"/>
      </w:tblPr>
      <w:tblGrid>
        <w:gridCol w:w="9242"/>
      </w:tblGrid>
      <w:tr w:rsidR="00016817" w:rsidRPr="00016817" w14:paraId="11FFC2E6" w14:textId="77777777" w:rsidTr="00016817">
        <w:tc>
          <w:tcPr>
            <w:tcW w:w="9242" w:type="dxa"/>
            <w:shd w:val="clear" w:color="auto" w:fill="2F5496" w:themeFill="accent1" w:themeFillShade="BF"/>
          </w:tcPr>
          <w:p w14:paraId="3B8F25D1" w14:textId="77777777" w:rsidR="00E2501F" w:rsidRPr="00016817" w:rsidRDefault="00E2501F" w:rsidP="008C3EB2">
            <w:pPr>
              <w:pStyle w:val="Heading5"/>
              <w:rPr>
                <w:color w:val="FFFFFF" w:themeColor="background1"/>
              </w:rPr>
            </w:pPr>
            <w:r w:rsidRPr="00016817">
              <w:rPr>
                <w:color w:val="FFFFFF" w:themeColor="background1"/>
              </w:rPr>
              <w:t>Recommendation 13</w:t>
            </w:r>
          </w:p>
          <w:p w14:paraId="7DAA86BC" w14:textId="77777777" w:rsidR="00193CE6" w:rsidRPr="00016817" w:rsidRDefault="00782DFE" w:rsidP="00F5536C">
            <w:pPr>
              <w:spacing w:after="120"/>
              <w:rPr>
                <w:color w:val="FFFFFF" w:themeColor="background1"/>
              </w:rPr>
            </w:pPr>
            <w:r w:rsidRPr="00016817">
              <w:rPr>
                <w:color w:val="FFFFFF" w:themeColor="background1"/>
              </w:rPr>
              <w:t>Appropriately fund and support the Voluntary Patient Enrolment initiative to the whole of the Australian population to improve continuity of care.</w:t>
            </w:r>
          </w:p>
        </w:tc>
      </w:tr>
    </w:tbl>
    <w:p w14:paraId="1BE4BAE9" w14:textId="77777777" w:rsidR="00953FC9" w:rsidRPr="0010794B" w:rsidRDefault="0010794B" w:rsidP="00B27577">
      <w:pPr>
        <w:pStyle w:val="Heading3"/>
      </w:pPr>
      <w:bookmarkStart w:id="101" w:name="_Toc48309971"/>
      <w:r w:rsidRPr="0010794B">
        <w:t xml:space="preserve">Issue: </w:t>
      </w:r>
      <w:r w:rsidR="00953FC9" w:rsidRPr="0010794B">
        <w:t>GP stewardship of healthcare resources</w:t>
      </w:r>
      <w:bookmarkEnd w:id="101"/>
    </w:p>
    <w:p w14:paraId="2A693009" w14:textId="1F24C864" w:rsidR="00BB29A3" w:rsidRDefault="00953FC9" w:rsidP="00A9488D">
      <w:r>
        <w:t>The Review and the ACSQHC have highlighted the considerable geographic variation in the use of health services.</w:t>
      </w:r>
      <w:r w:rsidR="00723641">
        <w:t xml:space="preserve"> </w:t>
      </w:r>
      <w:r>
        <w:t>It is clear that there are opportunities to improve the consistency of access to high-value, best</w:t>
      </w:r>
      <w:r w:rsidR="00390024">
        <w:t xml:space="preserve"> </w:t>
      </w:r>
      <w:r>
        <w:t>practice health services, and to reduce low value care and waste in health resources. The significant variations between the rates of GP utilisation of health services extend across diagnostic imaging referrals, pathology requests, prescriptions and referrals to specialists. Examples of variation include:</w:t>
      </w:r>
    </w:p>
    <w:p w14:paraId="3ED6DB76" w14:textId="034895FD" w:rsidR="00511FEA" w:rsidRDefault="00BB29A3" w:rsidP="00F5536C">
      <w:pPr>
        <w:pStyle w:val="Style1"/>
      </w:pPr>
      <w:r>
        <w:t>In 2014-15, about 20 per cent of requesting doctors accounted for two-thirds of (TSH) thyroid tests, and analysis showed there is a long tail of GPs who request far more TSH tests tha</w:t>
      </w:r>
      <w:r w:rsidR="00511FEA">
        <w:t xml:space="preserve">n their peers. For example, a group of 310 GPs requested 40-173 TSH tests per 100 patients compared with the median of 7.3 tests </w:t>
      </w:r>
      <w:sdt>
        <w:sdtPr>
          <w:id w:val="72866051"/>
          <w:citation/>
        </w:sdtPr>
        <w:sdtEndPr/>
        <w:sdtContent>
          <w:r w:rsidR="00511FEA">
            <w:fldChar w:fldCharType="begin"/>
          </w:r>
          <w:r w:rsidR="005D4A52">
            <w:instrText xml:space="preserve">CITATION Med162 \l 3081 </w:instrText>
          </w:r>
          <w:r w:rsidR="00511FEA">
            <w:fldChar w:fldCharType="separate"/>
          </w:r>
          <w:r w:rsidR="005D4A52">
            <w:rPr>
              <w:noProof/>
            </w:rPr>
            <w:t>(43)</w:t>
          </w:r>
          <w:r w:rsidR="00511FEA">
            <w:fldChar w:fldCharType="end"/>
          </w:r>
        </w:sdtContent>
      </w:sdt>
      <w:r w:rsidR="00AD1562">
        <w:t>.</w:t>
      </w:r>
    </w:p>
    <w:p w14:paraId="58DAE9FA" w14:textId="4343DDC4" w:rsidR="00953FC9" w:rsidRDefault="00953FC9" w:rsidP="00F5536C">
      <w:pPr>
        <w:pStyle w:val="Style1"/>
      </w:pPr>
      <w:r>
        <w:t xml:space="preserve">In </w:t>
      </w:r>
      <w:r w:rsidR="00BB29A3">
        <w:t xml:space="preserve">2015-16, in </w:t>
      </w:r>
      <w:r>
        <w:t>diagnostic imaging, 10 per cent</w:t>
      </w:r>
      <w:r w:rsidRPr="00552737">
        <w:t xml:space="preserve"> of GPs request more than 160 lumbosacral spine x-rays per 10,000 patients </w:t>
      </w:r>
      <w:r>
        <w:t>than</w:t>
      </w:r>
      <w:r w:rsidRPr="00552737">
        <w:t xml:space="preserve"> the median of their peers</w:t>
      </w:r>
      <w:r>
        <w:t>,</w:t>
      </w:r>
      <w:r w:rsidRPr="00552737">
        <w:t xml:space="preserve"> only 50</w:t>
      </w:r>
      <w:r>
        <w:t xml:space="preserve"> per 10,000</w:t>
      </w:r>
      <w:r w:rsidR="0061366A">
        <w:t xml:space="preserve"> </w:t>
      </w:r>
      <w:sdt>
        <w:sdtPr>
          <w:id w:val="1764259514"/>
          <w:citation/>
        </w:sdtPr>
        <w:sdtEndPr/>
        <w:sdtContent>
          <w:r w:rsidR="002D6870">
            <w:fldChar w:fldCharType="begin"/>
          </w:r>
          <w:r w:rsidR="00961A73">
            <w:instrText xml:space="preserve">CITATION Unp161 \l 3081 </w:instrText>
          </w:r>
          <w:r w:rsidR="002D6870">
            <w:fldChar w:fldCharType="separate"/>
          </w:r>
          <w:r w:rsidR="005D4A52">
            <w:rPr>
              <w:noProof/>
            </w:rPr>
            <w:t>(42)</w:t>
          </w:r>
          <w:r w:rsidR="002D6870">
            <w:fldChar w:fldCharType="end"/>
          </w:r>
        </w:sdtContent>
      </w:sdt>
      <w:r w:rsidR="00AD1562">
        <w:t>.</w:t>
      </w:r>
    </w:p>
    <w:p w14:paraId="2C10D321" w14:textId="0C8D533C" w:rsidR="00953FC9" w:rsidRDefault="00953FC9" w:rsidP="00F5536C">
      <w:pPr>
        <w:pStyle w:val="Style1"/>
      </w:pPr>
      <w:r w:rsidRPr="00552737">
        <w:t>In referrals to specialist services, there is 36 per cent variation in colonoscopy rates between Q</w:t>
      </w:r>
      <w:r w:rsidR="00397FD1">
        <w:t>ueensland and Western Australia</w:t>
      </w:r>
      <w:sdt>
        <w:sdtPr>
          <w:id w:val="1326087603"/>
          <w:citation/>
        </w:sdtPr>
        <w:sdtEndPr/>
        <w:sdtContent>
          <w:r w:rsidR="00B67460">
            <w:fldChar w:fldCharType="begin"/>
          </w:r>
          <w:r w:rsidR="00264865">
            <w:instrText xml:space="preserve">CITATION Car18 \l 3081 </w:instrText>
          </w:r>
          <w:r w:rsidR="00B67460">
            <w:fldChar w:fldCharType="separate"/>
          </w:r>
          <w:r w:rsidR="005D4A52">
            <w:rPr>
              <w:noProof/>
            </w:rPr>
            <w:t xml:space="preserve"> (31)</w:t>
          </w:r>
          <w:r w:rsidR="00B67460">
            <w:fldChar w:fldCharType="end"/>
          </w:r>
        </w:sdtContent>
      </w:sdt>
      <w:r w:rsidR="00397FD1">
        <w:t xml:space="preserve"> </w:t>
      </w:r>
      <w:sdt>
        <w:sdtPr>
          <w:id w:val="1175762296"/>
          <w:citation/>
        </w:sdtPr>
        <w:sdtEndPr/>
        <w:sdtContent>
          <w:r w:rsidR="00BB29A3">
            <w:fldChar w:fldCharType="begin"/>
          </w:r>
          <w:r w:rsidR="00BB29A3">
            <w:instrText xml:space="preserve"> CITATION Med161 \l 3081 </w:instrText>
          </w:r>
          <w:r w:rsidR="00BB29A3">
            <w:fldChar w:fldCharType="separate"/>
          </w:r>
          <w:r w:rsidR="005D4A52">
            <w:rPr>
              <w:noProof/>
            </w:rPr>
            <w:t>(44)</w:t>
          </w:r>
          <w:r w:rsidR="00BB29A3">
            <w:fldChar w:fldCharType="end"/>
          </w:r>
        </w:sdtContent>
      </w:sdt>
      <w:r w:rsidR="00AD1562">
        <w:t>.</w:t>
      </w:r>
    </w:p>
    <w:p w14:paraId="1C806C9C" w14:textId="77777777" w:rsidR="007C5FC0" w:rsidRDefault="007C5FC0" w:rsidP="00B27577"/>
    <w:p w14:paraId="05D36B6D" w14:textId="77777777" w:rsidR="00953FC9" w:rsidRDefault="00953FC9" w:rsidP="00B074AC">
      <w:r>
        <w:t>Increased t</w:t>
      </w:r>
      <w:r w:rsidRPr="00552737">
        <w:t xml:space="preserve">esting may </w:t>
      </w:r>
      <w:r>
        <w:t xml:space="preserve">cause </w:t>
      </w:r>
      <w:r w:rsidRPr="00552737">
        <w:t>direct, as well as indirect</w:t>
      </w:r>
      <w:r w:rsidR="00390024">
        <w:t>,</w:t>
      </w:r>
      <w:r w:rsidRPr="00552737">
        <w:t xml:space="preserve"> harm through further </w:t>
      </w:r>
      <w:r>
        <w:t xml:space="preserve">consequential </w:t>
      </w:r>
      <w:r w:rsidRPr="00552737">
        <w:t>testing, medication or unwarranted procedures.</w:t>
      </w:r>
      <w:r w:rsidRPr="003825EE">
        <w:t xml:space="preserve"> </w:t>
      </w:r>
      <w:r w:rsidRPr="00552737">
        <w:t>While some variation is desirable</w:t>
      </w:r>
      <w:r>
        <w:t xml:space="preserve"> and may</w:t>
      </w:r>
      <w:r w:rsidRPr="00552737">
        <w:t xml:space="preserve"> reflect differences in community needs, many patients are receiving unnecessary or inappropriate tests, medications and referrals</w:t>
      </w:r>
      <w:r>
        <w:t>. Good GP stewardship implies requesting the right tests and making appropriate referrals to maintain quality care that protects patients from harm.</w:t>
      </w:r>
    </w:p>
    <w:p w14:paraId="1ACCE468" w14:textId="77777777" w:rsidR="00953FC9" w:rsidRPr="001A3B6F" w:rsidRDefault="00953FC9" w:rsidP="00B27577">
      <w:pPr>
        <w:pStyle w:val="Heading3"/>
      </w:pPr>
      <w:bookmarkStart w:id="102" w:name="_Toc48309972"/>
      <w:r w:rsidRPr="001A3B6F">
        <w:t>Clinical Decision Support</w:t>
      </w:r>
      <w:bookmarkEnd w:id="102"/>
    </w:p>
    <w:p w14:paraId="416318E9" w14:textId="77777777" w:rsidR="00953FC9" w:rsidRDefault="00953FC9" w:rsidP="00B074AC">
      <w:r w:rsidRPr="67F1199B">
        <w:t>Clinical Decision Support (CDS) can be defined as ‘the provision of advice at the point of care (when decisions are being made by the medical professional) that is tailored to the clinical context of the specific patient.’</w:t>
      </w:r>
      <w:r w:rsidR="00723641">
        <w:t xml:space="preserve"> </w:t>
      </w:r>
      <w:r w:rsidRPr="67F1199B">
        <w:t>CDS can enhance high</w:t>
      </w:r>
      <w:r w:rsidR="00390024">
        <w:t xml:space="preserve"> </w:t>
      </w:r>
      <w:r w:rsidRPr="67F1199B">
        <w:t>value advanced imaging requests, reduce inappropriate overuse and misuse, and provide a source of clinical knowledge for requesting clinicians.</w:t>
      </w:r>
    </w:p>
    <w:p w14:paraId="11BF8627" w14:textId="77777777" w:rsidR="007C5FC0" w:rsidRDefault="007C5FC0"/>
    <w:p w14:paraId="7B8A4208" w14:textId="77777777" w:rsidR="00953FC9" w:rsidRDefault="00953FC9">
      <w:r w:rsidRPr="67F1199B">
        <w:lastRenderedPageBreak/>
        <w:t>The Taskforce recommends a focused effort to support the use of CDS tools that are currently available and to facilitate the development and expansion of CDS tools to enable appr</w:t>
      </w:r>
      <w:r w:rsidR="002C1DF7">
        <w:t>opriate use of health services.</w:t>
      </w:r>
    </w:p>
    <w:p w14:paraId="02143222" w14:textId="77777777" w:rsidR="007C5FC0" w:rsidRDefault="007C5FC0"/>
    <w:p w14:paraId="5BD3F454" w14:textId="77777777" w:rsidR="00953FC9" w:rsidRPr="002C1DF7" w:rsidRDefault="00953FC9">
      <w:r>
        <w:t xml:space="preserve">The Taskforce recommends developing </w:t>
      </w:r>
      <w:r w:rsidR="00390024">
        <w:t>CDS</w:t>
      </w:r>
      <w:r>
        <w:t xml:space="preserve"> which can integrate all M</w:t>
      </w:r>
      <w:r w:rsidR="00477E09">
        <w:t>B</w:t>
      </w:r>
      <w:r>
        <w:t>S item descriptors, and subsequently consider mandatory CDS for selected diagnostic imaging items, and possibl</w:t>
      </w:r>
      <w:r w:rsidR="00390024">
        <w:t>y</w:t>
      </w:r>
      <w:r>
        <w:t xml:space="preserve"> for selected pathology and other areas. </w:t>
      </w:r>
      <w:r w:rsidRPr="002C1DF7">
        <w:t xml:space="preserve">This would be an initial step to facilitate the appropriate clinical use of </w:t>
      </w:r>
      <w:r w:rsidR="00F55DB1" w:rsidRPr="002C1DF7">
        <w:t>these services</w:t>
      </w:r>
      <w:r w:rsidR="002C1DF7">
        <w:t>.</w:t>
      </w:r>
      <w:r w:rsidR="00252110" w:rsidRPr="002C1DF7">
        <w:br/>
      </w:r>
      <w:r w:rsidR="00252110" w:rsidRPr="002C1DF7">
        <w:br/>
        <w:t xml:space="preserve">CDS is primarily a tool to focus on better pathways for clinical care by GPs. While pathology and diagnostic imaging providers are central, primary care must be the </w:t>
      </w:r>
      <w:r w:rsidR="003D24FB" w:rsidRPr="002C1DF7">
        <w:t>driver and</w:t>
      </w:r>
      <w:r w:rsidR="00252110" w:rsidRPr="002C1DF7">
        <w:t xml:space="preserve"> </w:t>
      </w:r>
      <w:r w:rsidR="003D24FB" w:rsidRPr="002C1DF7">
        <w:t>e</w:t>
      </w:r>
      <w:r w:rsidR="00252110" w:rsidRPr="002C1DF7">
        <w:t>nabler of tools that support patients.</w:t>
      </w:r>
    </w:p>
    <w:p w14:paraId="6D511A46" w14:textId="77777777" w:rsidR="007C5FC0" w:rsidRPr="009F72ED" w:rsidRDefault="007C5FC0"/>
    <w:p w14:paraId="5B69E584" w14:textId="77777777" w:rsidR="00953FC9" w:rsidRDefault="00953FC9">
      <w:r>
        <w:t xml:space="preserve">CDS would help to address some of the variation in GP referral rates and support clinicians to request the right test at the right time, leading to improved patient care and enhance the </w:t>
      </w:r>
      <w:r w:rsidR="002C1DF7">
        <w:t>quality and safety of practice.</w:t>
      </w:r>
    </w:p>
    <w:p w14:paraId="0896DCFC" w14:textId="77777777" w:rsidR="007C5FC0" w:rsidRDefault="007C5FC0"/>
    <w:tbl>
      <w:tblPr>
        <w:tblStyle w:val="TableGrid"/>
        <w:tblW w:w="5000" w:type="pct"/>
        <w:shd w:val="clear" w:color="auto" w:fill="D9E2F3" w:themeFill="accent1" w:themeFillTint="33"/>
        <w:tblLook w:val="04A0" w:firstRow="1" w:lastRow="0" w:firstColumn="1" w:lastColumn="0" w:noHBand="0" w:noVBand="1"/>
      </w:tblPr>
      <w:tblGrid>
        <w:gridCol w:w="9622"/>
      </w:tblGrid>
      <w:tr w:rsidR="00782DFE" w14:paraId="57A98D24" w14:textId="77777777" w:rsidTr="002C1DF7">
        <w:tc>
          <w:tcPr>
            <w:tcW w:w="5000" w:type="pct"/>
            <w:shd w:val="clear" w:color="auto" w:fill="D9E2F3" w:themeFill="accent1" w:themeFillTint="33"/>
          </w:tcPr>
          <w:p w14:paraId="1EA875D5" w14:textId="77777777" w:rsidR="00782DFE" w:rsidRPr="00B27577" w:rsidRDefault="00782DFE" w:rsidP="00F5536C">
            <w:pPr>
              <w:pStyle w:val="Heading5"/>
            </w:pPr>
            <w:r w:rsidRPr="00B27577">
              <w:t>Example: Lower back and head imaging</w:t>
            </w:r>
          </w:p>
          <w:p w14:paraId="3FBD2E64" w14:textId="77777777" w:rsidR="00782DFE" w:rsidRDefault="00782DFE" w:rsidP="002C1DF7">
            <w:pPr>
              <w:spacing w:after="120"/>
            </w:pPr>
            <w:r>
              <w:t xml:space="preserve">Introducing mandatory CDS for requesters of lower back and head imaging would require them to consult clinician-developed, government-approved, evidence-based appropriate use criteria through a CDS system prior to requesting imaging (X-ray, CT or </w:t>
            </w:r>
            <w:r w:rsidR="00C10259" w:rsidRPr="00C10259">
              <w:t xml:space="preserve">Magnetic Resonance Imaging </w:t>
            </w:r>
            <w:r w:rsidR="00C10259">
              <w:t>(</w:t>
            </w:r>
            <w:r>
              <w:t>MRI</w:t>
            </w:r>
            <w:r w:rsidR="00C10259">
              <w:t>)</w:t>
            </w:r>
            <w:r>
              <w:t>) for the lower back or head. This can be expected to ensure that patients receive imaging based on consistent and evidence-based practice, reduce exposure to radiation from unnecessary X-rays and CT scans, and have a positive impact on patient anxiety resulting from over-diagnosis. A reduction in unnecessary testing will also result in reduced out-of-pocket expenses and decreased wait times for services.</w:t>
            </w:r>
          </w:p>
        </w:tc>
      </w:tr>
    </w:tbl>
    <w:p w14:paraId="1E987D9D" w14:textId="77777777" w:rsidR="00953FC9" w:rsidRDefault="00953FC9" w:rsidP="00F5536C"/>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622FFA99" w14:textId="77777777" w:rsidTr="00016817">
        <w:tc>
          <w:tcPr>
            <w:tcW w:w="5000" w:type="pct"/>
            <w:shd w:val="clear" w:color="auto" w:fill="2F5496" w:themeFill="accent1" w:themeFillShade="BF"/>
          </w:tcPr>
          <w:p w14:paraId="5B17BA36" w14:textId="77777777" w:rsidR="00E2501F" w:rsidRPr="00016817" w:rsidRDefault="00E2501F" w:rsidP="00F5536C">
            <w:pPr>
              <w:pStyle w:val="Heading5"/>
              <w:rPr>
                <w:color w:val="FFFFFF" w:themeColor="background1"/>
              </w:rPr>
            </w:pPr>
            <w:r w:rsidRPr="00016817">
              <w:rPr>
                <w:color w:val="FFFFFF" w:themeColor="background1"/>
              </w:rPr>
              <w:t>Recommendation 14</w:t>
            </w:r>
          </w:p>
          <w:p w14:paraId="384FA314" w14:textId="77777777" w:rsidR="00782DFE" w:rsidRPr="00016817" w:rsidRDefault="00782DFE" w:rsidP="002C1DF7">
            <w:pPr>
              <w:spacing w:after="120"/>
              <w:rPr>
                <w:color w:val="FFFFFF" w:themeColor="background1"/>
              </w:rPr>
            </w:pPr>
            <w:r w:rsidRPr="00016817">
              <w:rPr>
                <w:color w:val="FFFFFF" w:themeColor="background1"/>
              </w:rPr>
              <w:t>Support and expand the use of clinical decision support tools at the point of care to integrate MBS item descriptors and enable appropriate use of health services.</w:t>
            </w:r>
          </w:p>
        </w:tc>
      </w:tr>
    </w:tbl>
    <w:p w14:paraId="65ADB298" w14:textId="77777777" w:rsidR="00953FC9" w:rsidRPr="007C0E22" w:rsidRDefault="007C0E22" w:rsidP="00B27577">
      <w:pPr>
        <w:pStyle w:val="Heading3"/>
      </w:pPr>
      <w:bookmarkStart w:id="103" w:name="_Toc48309974"/>
      <w:r w:rsidRPr="007C0E22">
        <w:t xml:space="preserve">Issue: </w:t>
      </w:r>
      <w:r w:rsidR="00953FC9" w:rsidRPr="007C0E22">
        <w:t xml:space="preserve">Quality use of </w:t>
      </w:r>
      <w:r w:rsidR="00353EF7" w:rsidRPr="007C0E22">
        <w:t>d</w:t>
      </w:r>
      <w:r w:rsidR="00953FC9" w:rsidRPr="007C0E22">
        <w:t xml:space="preserve">ata to </w:t>
      </w:r>
      <w:r w:rsidR="00353EF7" w:rsidRPr="007C0E22">
        <w:t>b</w:t>
      </w:r>
      <w:r w:rsidR="00953FC9" w:rsidRPr="007C0E22">
        <w:t xml:space="preserve">etter </w:t>
      </w:r>
      <w:r w:rsidR="00353EF7" w:rsidRPr="007C0E22">
        <w:t>s</w:t>
      </w:r>
      <w:r w:rsidR="00953FC9" w:rsidRPr="007C0E22">
        <w:t xml:space="preserve">upport GP </w:t>
      </w:r>
      <w:r w:rsidR="00353EF7" w:rsidRPr="007C0E22">
        <w:t>s</w:t>
      </w:r>
      <w:r w:rsidR="00953FC9" w:rsidRPr="007C0E22">
        <w:t>tewardship</w:t>
      </w:r>
      <w:bookmarkEnd w:id="103"/>
    </w:p>
    <w:p w14:paraId="53A96A74" w14:textId="77777777" w:rsidR="00953FC9" w:rsidRDefault="00953FC9" w:rsidP="00B074AC">
      <w:r>
        <w:t xml:space="preserve">The meaningful collection of quality data and activity metrics has enormous potential to support GP stewardship, providing GPs with a better understanding of their practice and </w:t>
      </w:r>
      <w:r w:rsidRPr="00FD64FC">
        <w:t>encourag</w:t>
      </w:r>
      <w:r>
        <w:t>ing</w:t>
      </w:r>
      <w:r w:rsidRPr="00FD64FC">
        <w:t xml:space="preserve"> improvement in their prof</w:t>
      </w:r>
      <w:r w:rsidR="002C1DF7">
        <w:t>essional practice.</w:t>
      </w:r>
    </w:p>
    <w:p w14:paraId="2565B9EF" w14:textId="77777777" w:rsidR="007C5FC0" w:rsidRPr="003C79D8" w:rsidRDefault="007C5FC0"/>
    <w:p w14:paraId="4A9ADED7" w14:textId="77777777" w:rsidR="00953FC9" w:rsidRDefault="00953FC9">
      <w:r>
        <w:t xml:space="preserve">These metrics should focus on existing, readily available MBS and PBS data for a select number of high-value, high-variation practice areas. Data on selected metrics could </w:t>
      </w:r>
      <w:r w:rsidRPr="00C472E4">
        <w:t xml:space="preserve">be extracted </w:t>
      </w:r>
      <w:r w:rsidR="00C472E4" w:rsidRPr="00C472E4">
        <w:t xml:space="preserve">and </w:t>
      </w:r>
      <w:r w:rsidRPr="00C472E4">
        <w:t xml:space="preserve">provided in regular intervals to </w:t>
      </w:r>
      <w:r w:rsidR="001F2D83" w:rsidRPr="00C472E4">
        <w:t>PHNs</w:t>
      </w:r>
      <w:r w:rsidRPr="00C472E4">
        <w:t xml:space="preserve"> and to practices and individual GPs</w:t>
      </w:r>
      <w:r w:rsidR="00FB15CE" w:rsidRPr="00C472E4">
        <w:t xml:space="preserve"> for self-reflection</w:t>
      </w:r>
      <w:r w:rsidRPr="00C472E4">
        <w:t>.</w:t>
      </w:r>
    </w:p>
    <w:p w14:paraId="3263AFDA" w14:textId="77777777" w:rsidR="007C5FC0" w:rsidRPr="00FD64FC" w:rsidRDefault="007C5FC0"/>
    <w:p w14:paraId="355E1E8E" w14:textId="77777777" w:rsidR="00953FC9" w:rsidRDefault="00953FC9">
      <w:r w:rsidRPr="00FD64FC">
        <w:t xml:space="preserve">Quality metrics should build upon those being designed by </w:t>
      </w:r>
      <w:r w:rsidR="00DB1FA5">
        <w:t xml:space="preserve">clinician-led projects within </w:t>
      </w:r>
      <w:r w:rsidRPr="00FD64FC">
        <w:t xml:space="preserve">the </w:t>
      </w:r>
      <w:r w:rsidR="001F2D83" w:rsidRPr="001F2D83">
        <w:t>ACSQHC</w:t>
      </w:r>
      <w:r w:rsidR="001F2D83" w:rsidRPr="001F2D83" w:rsidDel="001F2D83">
        <w:t xml:space="preserve"> </w:t>
      </w:r>
      <w:r w:rsidRPr="00FD64FC">
        <w:t>and the Practice Incentive Program.</w:t>
      </w:r>
      <w:r>
        <w:t xml:space="preserve"> Quality m</w:t>
      </w:r>
      <w:r w:rsidRPr="00FD64FC">
        <w:t xml:space="preserve">etrics </w:t>
      </w:r>
      <w:r>
        <w:t>could include:</w:t>
      </w:r>
    </w:p>
    <w:p w14:paraId="76C6F7B0" w14:textId="77777777" w:rsidR="00953FC9" w:rsidRDefault="00953FC9" w:rsidP="00F5536C">
      <w:pPr>
        <w:pStyle w:val="Style1"/>
      </w:pPr>
      <w:r>
        <w:t>p</w:t>
      </w:r>
      <w:r w:rsidRPr="00FD64FC">
        <w:t>ercentage of people who have received all vaccinations per the National Immunisation Program Schedule</w:t>
      </w:r>
    </w:p>
    <w:p w14:paraId="4A190D6D" w14:textId="77777777" w:rsidR="00953FC9" w:rsidRDefault="00953FC9" w:rsidP="00F5536C">
      <w:pPr>
        <w:pStyle w:val="Style1"/>
      </w:pPr>
      <w:r>
        <w:t>p</w:t>
      </w:r>
      <w:r w:rsidRPr="00FD64FC">
        <w:t>ercentage of people with diabetes who have r</w:t>
      </w:r>
      <w:r w:rsidR="002C1DF7">
        <w:t>eceived an annual cycle of care</w:t>
      </w:r>
    </w:p>
    <w:p w14:paraId="3E24FD6B" w14:textId="77777777" w:rsidR="00953FC9" w:rsidRPr="00FD64FC" w:rsidRDefault="00953FC9" w:rsidP="00F5536C">
      <w:pPr>
        <w:pStyle w:val="Style1"/>
      </w:pPr>
      <w:r>
        <w:t>p</w:t>
      </w:r>
      <w:r w:rsidRPr="00FD64FC">
        <w:t xml:space="preserve">roportion of people </w:t>
      </w:r>
      <w:r w:rsidR="004C607F">
        <w:t xml:space="preserve">at risk of </w:t>
      </w:r>
      <w:r w:rsidRPr="00FD64FC">
        <w:t xml:space="preserve">cardiovascular disease </w:t>
      </w:r>
      <w:r>
        <w:t>who</w:t>
      </w:r>
      <w:r w:rsidR="004C607F">
        <w:t xml:space="preserve"> have had their</w:t>
      </w:r>
      <w:r>
        <w:t xml:space="preserve"> </w:t>
      </w:r>
      <w:r w:rsidR="0011601F">
        <w:t>absolute risk assessed</w:t>
      </w:r>
    </w:p>
    <w:p w14:paraId="2C1ABE26" w14:textId="77777777" w:rsidR="007C5FC0" w:rsidRDefault="007C5FC0" w:rsidP="00B074AC"/>
    <w:p w14:paraId="18FD8E33" w14:textId="77777777" w:rsidR="00953FC9" w:rsidRPr="00FD64FC" w:rsidRDefault="00FB15CE">
      <w:r>
        <w:t xml:space="preserve">Research </w:t>
      </w:r>
      <w:r w:rsidR="00F103E5">
        <w:t>is</w:t>
      </w:r>
      <w:r w:rsidR="00953FC9" w:rsidRPr="00FD64FC">
        <w:t xml:space="preserve"> needed to define an appropriate set </w:t>
      </w:r>
      <w:r>
        <w:t xml:space="preserve">of activity metrics </w:t>
      </w:r>
      <w:r w:rsidR="00953FC9" w:rsidRPr="00FD64FC">
        <w:t xml:space="preserve">and to risk-adjust data </w:t>
      </w:r>
      <w:r w:rsidR="00953FC9">
        <w:t>to support</w:t>
      </w:r>
      <w:r w:rsidR="00953FC9" w:rsidRPr="00FD64FC">
        <w:t xml:space="preserve"> comparabi</w:t>
      </w:r>
      <w:r w:rsidR="00953FC9">
        <w:t>lity</w:t>
      </w:r>
      <w:r w:rsidR="00953FC9" w:rsidRPr="00FD64FC">
        <w:t xml:space="preserve"> between practitioners. </w:t>
      </w:r>
      <w:r w:rsidR="00953FC9">
        <w:t>Activity metrics could include</w:t>
      </w:r>
      <w:r w:rsidR="00953FC9" w:rsidRPr="00FD64FC">
        <w:t>:</w:t>
      </w:r>
    </w:p>
    <w:p w14:paraId="5244FE90" w14:textId="77777777" w:rsidR="00953FC9" w:rsidRPr="00B454A7" w:rsidRDefault="00953FC9" w:rsidP="00F5536C">
      <w:pPr>
        <w:pStyle w:val="Style1"/>
      </w:pPr>
      <w:r w:rsidRPr="00146F9B">
        <w:t>Pathology</w:t>
      </w:r>
      <w:r w:rsidRPr="00B454A7">
        <w:t>: requesting activity levels for iron studies, B12 markers, thyroid function tests, and urine examination</w:t>
      </w:r>
    </w:p>
    <w:p w14:paraId="3BE6B174" w14:textId="77777777" w:rsidR="00953FC9" w:rsidRPr="00B454A7" w:rsidRDefault="00953FC9" w:rsidP="00F5536C">
      <w:pPr>
        <w:pStyle w:val="Style1"/>
      </w:pPr>
      <w:r w:rsidRPr="00146F9B">
        <w:t>Diagnostic imaging:</w:t>
      </w:r>
      <w:r>
        <w:t xml:space="preserve"> using MBS data to measure</w:t>
      </w:r>
      <w:r w:rsidRPr="00146F9B">
        <w:t xml:space="preserve"> </w:t>
      </w:r>
      <w:r w:rsidRPr="00B454A7">
        <w:t>requesting activity levels for head CT and MRI</w:t>
      </w:r>
      <w:r>
        <w:t>,</w:t>
      </w:r>
      <w:r w:rsidRPr="00B454A7">
        <w:t xml:space="preserve"> lumbosacral spine CT and X-</w:t>
      </w:r>
      <w:r w:rsidR="005807D1">
        <w:t>r</w:t>
      </w:r>
      <w:r w:rsidR="002C1DF7">
        <w:t>ay, and knee MRI</w:t>
      </w:r>
    </w:p>
    <w:p w14:paraId="1C329280" w14:textId="77777777" w:rsidR="00953FC9" w:rsidRPr="00B454A7" w:rsidRDefault="00953FC9" w:rsidP="00F5536C">
      <w:pPr>
        <w:pStyle w:val="Style1"/>
      </w:pPr>
      <w:r w:rsidRPr="00146F9B">
        <w:t xml:space="preserve">Prescriptions: </w:t>
      </w:r>
      <w:r>
        <w:t xml:space="preserve">Using PBS data to measure </w:t>
      </w:r>
      <w:r w:rsidRPr="00B454A7">
        <w:t>prescribing</w:t>
      </w:r>
      <w:r w:rsidRPr="00146F9B">
        <w:t xml:space="preserve"> </w:t>
      </w:r>
      <w:r w:rsidRPr="00B454A7">
        <w:t>activity levels for antidepressants, antipsychotics and sedatives in the elderly, and for antimicrobials</w:t>
      </w:r>
    </w:p>
    <w:p w14:paraId="5B2AE66E" w14:textId="77777777" w:rsidR="007C5FC0" w:rsidRDefault="007C5FC0" w:rsidP="00B074AC"/>
    <w:p w14:paraId="17D6F111" w14:textId="77777777" w:rsidR="00953FC9" w:rsidRPr="00FD64FC" w:rsidRDefault="00953FC9">
      <w:r>
        <w:t>D</w:t>
      </w:r>
      <w:r w:rsidRPr="00FD64FC">
        <w:t>ata and metrics should</w:t>
      </w:r>
      <w:r>
        <w:t xml:space="preserve"> be matured </w:t>
      </w:r>
      <w:r w:rsidRPr="00FD64FC">
        <w:t xml:space="preserve">to provide a deeper level of insight into </w:t>
      </w:r>
      <w:r>
        <w:t xml:space="preserve">GP </w:t>
      </w:r>
      <w:r w:rsidR="00FE1FE1">
        <w:t>provision of care</w:t>
      </w:r>
      <w:r w:rsidRPr="00FD64FC">
        <w:t>. To do so, a number of key questions need to be addressed</w:t>
      </w:r>
      <w:r w:rsidR="00FE1FE1">
        <w:t xml:space="preserve"> through research</w:t>
      </w:r>
      <w:r w:rsidRPr="00FD64FC">
        <w:t>:</w:t>
      </w:r>
    </w:p>
    <w:p w14:paraId="2BEACA41" w14:textId="77777777" w:rsidR="00953FC9" w:rsidRPr="00E04C5F" w:rsidRDefault="00953FC9" w:rsidP="00F5536C">
      <w:pPr>
        <w:pStyle w:val="Style1"/>
      </w:pPr>
      <w:r w:rsidRPr="00E04C5F">
        <w:t xml:space="preserve">How can we capture referrer data in order to </w:t>
      </w:r>
      <w:r w:rsidR="002C1DF7">
        <w:t>provide data on referral rates?</w:t>
      </w:r>
    </w:p>
    <w:p w14:paraId="695DF87A" w14:textId="77777777" w:rsidR="00953FC9" w:rsidRPr="00E04C5F" w:rsidRDefault="00953FC9" w:rsidP="00F5536C">
      <w:pPr>
        <w:pStyle w:val="Style1"/>
      </w:pPr>
      <w:r w:rsidRPr="00E04C5F">
        <w:t>How can we link activity data to diagnoses (and therefore clinical best practice/guidelines) to provide transparency on the level of appropriate</w:t>
      </w:r>
      <w:r w:rsidR="004C607F">
        <w:t xml:space="preserve">ness of </w:t>
      </w:r>
      <w:r w:rsidRPr="00E04C5F">
        <w:t>care?</w:t>
      </w:r>
    </w:p>
    <w:p w14:paraId="55124A7E" w14:textId="77777777" w:rsidR="00953FC9" w:rsidRPr="00E04C5F" w:rsidRDefault="00953FC9" w:rsidP="00F5536C">
      <w:pPr>
        <w:pStyle w:val="Style1"/>
      </w:pPr>
      <w:r w:rsidRPr="00E04C5F">
        <w:t xml:space="preserve">How can we risk-adjust activity levels to normalise against the </w:t>
      </w:r>
      <w:r w:rsidR="00F103E5">
        <w:t xml:space="preserve">risk/need in </w:t>
      </w:r>
      <w:r w:rsidRPr="00E04C5F">
        <w:t>particular patient population? How can we convert this into a meaningful estimate of expected total cost of care for a GP’s patients?</w:t>
      </w:r>
    </w:p>
    <w:p w14:paraId="39C0AC60" w14:textId="77777777" w:rsidR="00953FC9" w:rsidRPr="00E04C5F" w:rsidRDefault="00953FC9" w:rsidP="00F5536C">
      <w:pPr>
        <w:pStyle w:val="Style1"/>
      </w:pPr>
      <w:r w:rsidRPr="00E04C5F">
        <w:t>How can we capture data on PREMs and PROMs, to supplement activity and quality metrics?</w:t>
      </w:r>
    </w:p>
    <w:p w14:paraId="2FA1A83B" w14:textId="77777777" w:rsidR="00953FC9" w:rsidRPr="00E04C5F" w:rsidRDefault="00953FC9" w:rsidP="00F5536C">
      <w:pPr>
        <w:pStyle w:val="Style1"/>
      </w:pPr>
      <w:r w:rsidRPr="00E04C5F">
        <w:t>How can we provide greater transparency on the patient</w:t>
      </w:r>
      <w:r w:rsidR="005807D1">
        <w:t xml:space="preserve"> </w:t>
      </w:r>
      <w:r w:rsidR="00F103E5">
        <w:t>journey (integrated across</w:t>
      </w:r>
      <w:r w:rsidRPr="00E04C5F">
        <w:t xml:space="preserve"> components of the health system)? </w:t>
      </w:r>
      <w:r w:rsidR="00F103E5">
        <w:t>Eg</w:t>
      </w:r>
      <w:r w:rsidRPr="00E04C5F">
        <w:t>, by incorporating measures of potentially preventable hospital admissions?</w:t>
      </w:r>
    </w:p>
    <w:p w14:paraId="67BFB29A" w14:textId="77777777" w:rsidR="007C5FC0" w:rsidRDefault="007C5FC0" w:rsidP="00B074AC"/>
    <w:p w14:paraId="4033AF9D" w14:textId="77777777" w:rsidR="00E2501F" w:rsidRDefault="00953FC9" w:rsidP="00B27577">
      <w:r>
        <w:t xml:space="preserve">The appropriate use of data would underpin the role of GP stewardship in the community, and promote consistency in how Australians can expect to receive </w:t>
      </w:r>
      <w:r w:rsidR="00FE1FE1">
        <w:t xml:space="preserve">data-informed </w:t>
      </w:r>
      <w:r>
        <w:t>care in the future.</w:t>
      </w:r>
    </w:p>
    <w:p w14:paraId="19E4E292" w14:textId="77777777" w:rsidR="00914EE9" w:rsidRDefault="00914EE9" w:rsidP="00B27577"/>
    <w:tbl>
      <w:tblPr>
        <w:tblStyle w:val="TableGrid"/>
        <w:tblW w:w="5000" w:type="pct"/>
        <w:shd w:val="clear" w:color="auto" w:fill="D9E2F3" w:themeFill="accent1" w:themeFillTint="33"/>
        <w:tblLook w:val="04A0" w:firstRow="1" w:lastRow="0" w:firstColumn="1" w:lastColumn="0" w:noHBand="0" w:noVBand="1"/>
      </w:tblPr>
      <w:tblGrid>
        <w:gridCol w:w="9622"/>
      </w:tblGrid>
      <w:tr w:rsidR="00E2501F" w14:paraId="3DF0A049" w14:textId="77777777" w:rsidTr="002C1DF7">
        <w:tc>
          <w:tcPr>
            <w:tcW w:w="5000" w:type="pct"/>
            <w:shd w:val="clear" w:color="auto" w:fill="D9E2F3" w:themeFill="accent1" w:themeFillTint="33"/>
          </w:tcPr>
          <w:p w14:paraId="7CD4A7EB" w14:textId="26C7E83E" w:rsidR="00E2501F" w:rsidRPr="00B27577" w:rsidRDefault="00E2501F" w:rsidP="002C1DF7">
            <w:pPr>
              <w:pStyle w:val="Heading5"/>
            </w:pPr>
            <w:r w:rsidRPr="00B27577">
              <w:t xml:space="preserve">Example: Swedish strategic programme against antibiotic resistance </w:t>
            </w:r>
            <w:sdt>
              <w:sdtPr>
                <w:id w:val="-649510560"/>
                <w:citation/>
              </w:sdtPr>
              <w:sdtEndPr/>
              <w:sdtContent>
                <w:r w:rsidRPr="00B27577">
                  <w:fldChar w:fldCharType="begin"/>
                </w:r>
                <w:r w:rsidRPr="002C1DF7">
                  <w:instrText xml:space="preserve"> CITATION Wor17 \l 3081 </w:instrText>
                </w:r>
                <w:r w:rsidRPr="00B27577">
                  <w:fldChar w:fldCharType="separate"/>
                </w:r>
                <w:r w:rsidR="005D4A52">
                  <w:rPr>
                    <w:noProof/>
                  </w:rPr>
                  <w:t>(45)</w:t>
                </w:r>
                <w:r w:rsidRPr="00B27577">
                  <w:fldChar w:fldCharType="end"/>
                </w:r>
              </w:sdtContent>
            </w:sdt>
          </w:p>
          <w:p w14:paraId="053ADB02" w14:textId="77777777" w:rsidR="00E2501F" w:rsidRDefault="00E2501F" w:rsidP="00F5536C">
            <w:pPr>
              <w:spacing w:after="120"/>
            </w:pPr>
            <w:r w:rsidRPr="00E2501F">
              <w:t>Levels of antibiotic use and resistance in Sweden are now among the lowest in European Union countries.  Between 1992 and 2016, the number of prescriptions per 1,000 inhabitants per year in outpatient care, including primary health care, decreased by 43 per cent, while among children aged 0–4 years they decreased by 73 per cent. Adherence to treatment recommendations has been increasing gradually and, notably, sales of antibiotics used for respiratory tract infections have decreased. There has been a major shift from broad- to narrow-spectrum antibiotics in primary and hospital care, in line with recommendations. Important factors for change include setting a national target for the number of prescriptions in outpatient care and defining quality indicators based on treatment recommendations, as well as providing local feedback to prescribers.</w:t>
            </w:r>
          </w:p>
        </w:tc>
      </w:tr>
    </w:tbl>
    <w:p w14:paraId="5341F213" w14:textId="77777777" w:rsidR="00922299" w:rsidRPr="00CD5DEC" w:rsidRDefault="00E2501F" w:rsidP="002C1DF7">
      <w:r>
        <w:t xml:space="preserve"> </w:t>
      </w:r>
    </w:p>
    <w:tbl>
      <w:tblPr>
        <w:tblStyle w:val="TableGrid"/>
        <w:tblpPr w:leftFromText="180" w:rightFromText="180" w:vertAnchor="text" w:horzAnchor="margin" w:tblpY="21"/>
        <w:tblW w:w="5000" w:type="pct"/>
        <w:shd w:val="clear" w:color="auto" w:fill="2F5496" w:themeFill="accent1" w:themeFillShade="BF"/>
        <w:tblLook w:val="04A0" w:firstRow="1" w:lastRow="0" w:firstColumn="1" w:lastColumn="0" w:noHBand="0" w:noVBand="1"/>
      </w:tblPr>
      <w:tblGrid>
        <w:gridCol w:w="9622"/>
      </w:tblGrid>
      <w:tr w:rsidR="00016817" w:rsidRPr="00016817" w14:paraId="4316F448" w14:textId="77777777" w:rsidTr="00016817">
        <w:tc>
          <w:tcPr>
            <w:tcW w:w="5000" w:type="pct"/>
            <w:shd w:val="clear" w:color="auto" w:fill="2F5496" w:themeFill="accent1" w:themeFillShade="BF"/>
          </w:tcPr>
          <w:p w14:paraId="23F0AFC6" w14:textId="77777777" w:rsidR="00E2501F" w:rsidRPr="00016817" w:rsidRDefault="00E2501F" w:rsidP="00F5536C">
            <w:pPr>
              <w:pStyle w:val="Heading5"/>
              <w:rPr>
                <w:color w:val="FFFFFF" w:themeColor="background1"/>
              </w:rPr>
            </w:pPr>
            <w:r w:rsidRPr="00016817">
              <w:rPr>
                <w:color w:val="FFFFFF" w:themeColor="background1"/>
              </w:rPr>
              <w:t>Recommendation 15</w:t>
            </w:r>
          </w:p>
          <w:p w14:paraId="639415D8" w14:textId="77777777" w:rsidR="00782DFE" w:rsidRPr="00016817" w:rsidRDefault="00435E55" w:rsidP="002C1DF7">
            <w:pPr>
              <w:spacing w:after="120"/>
              <w:rPr>
                <w:color w:val="FFFFFF" w:themeColor="background1"/>
              </w:rPr>
            </w:pPr>
            <w:r w:rsidRPr="00016817">
              <w:rPr>
                <w:color w:val="FFFFFF" w:themeColor="background1"/>
              </w:rPr>
              <w:t xml:space="preserve">Develop and support GP stewardship, including training, financing and research on a set of quality data metrics, to </w:t>
            </w:r>
            <w:r w:rsidR="00782DFE" w:rsidRPr="00016817">
              <w:rPr>
                <w:color w:val="FFFFFF" w:themeColor="background1"/>
              </w:rPr>
              <w:t>improve patient outcomes and health system efficiencies.</w:t>
            </w:r>
          </w:p>
        </w:tc>
      </w:tr>
    </w:tbl>
    <w:p w14:paraId="62A64ED0" w14:textId="77777777" w:rsidR="00953FC9" w:rsidRPr="00D50C3E" w:rsidRDefault="00953FC9" w:rsidP="00B27577">
      <w:pPr>
        <w:sectPr w:rsidR="00953FC9" w:rsidRPr="00D50C3E" w:rsidSect="00920FD8">
          <w:headerReference w:type="even" r:id="rId27"/>
          <w:headerReference w:type="default" r:id="rId28"/>
          <w:footerReference w:type="even" r:id="rId29"/>
          <w:headerReference w:type="first" r:id="rId30"/>
          <w:footerReference w:type="first" r:id="rId31"/>
          <w:pgSz w:w="11900" w:h="16840"/>
          <w:pgMar w:top="1440" w:right="1134" w:bottom="1440" w:left="1134" w:header="709" w:footer="709" w:gutter="0"/>
          <w:cols w:space="708"/>
          <w:docGrid w:linePitch="360"/>
        </w:sectPr>
      </w:pPr>
    </w:p>
    <w:p w14:paraId="212A678B" w14:textId="77777777" w:rsidR="00D007EB" w:rsidRPr="00C97E77" w:rsidRDefault="00D007EB" w:rsidP="00B074AC">
      <w:pPr>
        <w:pStyle w:val="Heading2"/>
      </w:pPr>
      <w:bookmarkStart w:id="104" w:name="_Toc41042172"/>
      <w:bookmarkStart w:id="105" w:name="_Toc41672352"/>
      <w:bookmarkStart w:id="106" w:name="_Toc58432187"/>
      <w:bookmarkStart w:id="107" w:name="_Toc36914595"/>
      <w:bookmarkStart w:id="108" w:name="_Toc41042174"/>
      <w:bookmarkStart w:id="109" w:name="_Toc41672353"/>
      <w:r w:rsidRPr="00C97E77">
        <w:lastRenderedPageBreak/>
        <w:t xml:space="preserve">Harnessing innovation </w:t>
      </w:r>
      <w:bookmarkEnd w:id="104"/>
      <w:r w:rsidRPr="00C97E77">
        <w:t>to deliver contemporary care</w:t>
      </w:r>
      <w:bookmarkEnd w:id="105"/>
      <w:bookmarkEnd w:id="106"/>
    </w:p>
    <w:p w14:paraId="72D2FB23" w14:textId="77777777" w:rsidR="00D007EB" w:rsidRDefault="00474C22" w:rsidP="00B27577">
      <w:pPr>
        <w:pStyle w:val="Heading3"/>
      </w:pPr>
      <w:bookmarkStart w:id="110" w:name="_Toc48309977"/>
      <w:r>
        <w:t>Introduction</w:t>
      </w:r>
      <w:bookmarkEnd w:id="110"/>
    </w:p>
    <w:bookmarkEnd w:id="107"/>
    <w:bookmarkEnd w:id="108"/>
    <w:bookmarkEnd w:id="109"/>
    <w:p w14:paraId="22F95E09" w14:textId="77777777" w:rsidR="007C0E22" w:rsidRDefault="007C0E22" w:rsidP="00B074AC">
      <w:r>
        <w:t>A recurring message</w:t>
      </w:r>
      <w:r w:rsidRPr="00E21855">
        <w:t xml:space="preserve"> </w:t>
      </w:r>
      <w:r>
        <w:t>throughout</w:t>
      </w:r>
      <w:r w:rsidRPr="00E21855">
        <w:t xml:space="preserve"> the </w:t>
      </w:r>
      <w:r>
        <w:t>R</w:t>
      </w:r>
      <w:r w:rsidRPr="00E21855">
        <w:t>eview was th</w:t>
      </w:r>
      <w:r>
        <w:t>at more effort and investment is needed to recognise and support</w:t>
      </w:r>
      <w:r w:rsidRPr="00E21855">
        <w:t xml:space="preserve"> </w:t>
      </w:r>
      <w:r>
        <w:t xml:space="preserve">evidence-based </w:t>
      </w:r>
      <w:r w:rsidRPr="00E21855">
        <w:t xml:space="preserve">innovation </w:t>
      </w:r>
      <w:r>
        <w:t>and address system barriers across</w:t>
      </w:r>
      <w:r w:rsidRPr="00E21855">
        <w:t xml:space="preserve"> the Australian healthcare system.</w:t>
      </w:r>
    </w:p>
    <w:p w14:paraId="53993D89" w14:textId="77777777" w:rsidR="007C0E22" w:rsidRDefault="007C0E22"/>
    <w:p w14:paraId="38DA8870" w14:textId="77777777" w:rsidR="007C0E22" w:rsidRDefault="007C0E22">
      <w:r>
        <w:t>In 1950, it took 50 years to double medical knowledge. By 1980 our knowledge doubled every seven years. In 2020, it is estimated to be just 73 days. Innovations in genomics, stem cells, robotics, artificial intelligence, e-health, remote sensors, telehealth, 3D printing and data and analytics continue to change medicine and research, and advance knowledge and application. With this ever increasing rate of change, it is imperative that services are assessed, delivered and structured to keep pace with this rapid evolution and ensure a contemporary system is in place for the future.</w:t>
      </w:r>
    </w:p>
    <w:p w14:paraId="32B0F818" w14:textId="77777777" w:rsidR="007C0E22" w:rsidRDefault="007C0E22"/>
    <w:p w14:paraId="4A2A8E87" w14:textId="77777777" w:rsidR="007C0E22" w:rsidRDefault="007C0E22">
      <w:r>
        <w:t xml:space="preserve">The Taskforce concluded </w:t>
      </w:r>
      <w:r w:rsidR="00F103E5">
        <w:t xml:space="preserve">that </w:t>
      </w:r>
      <w:r>
        <w:t>the latest changes in practice, clinical evidence, and innovative treatments need ongoing assessment, and systems need to be responsive to technological advancement and changes in practice for Australia to keep pace with the world.</w:t>
      </w:r>
    </w:p>
    <w:p w14:paraId="5DAABAC4" w14:textId="77777777" w:rsidR="007C0E22" w:rsidRPr="007C0E22" w:rsidRDefault="007C0E22">
      <w:pPr>
        <w:pStyle w:val="Heading3"/>
      </w:pPr>
      <w:r w:rsidRPr="007C0E22">
        <w:t>Defining innovation</w:t>
      </w:r>
    </w:p>
    <w:p w14:paraId="79CBD65A" w14:textId="77777777" w:rsidR="007C0E22" w:rsidRDefault="007C0E22">
      <w:r w:rsidDel="00197F52">
        <w:t>Innovation is</w:t>
      </w:r>
      <w:r>
        <w:t xml:space="preserve"> more than new technology. It is also</w:t>
      </w:r>
      <w:r w:rsidDel="00197F52">
        <w:t xml:space="preserve"> </w:t>
      </w:r>
      <w:r w:rsidRPr="003B0AE1" w:rsidDel="00197F52">
        <w:t>the process of generating and implementing new ideas</w:t>
      </w:r>
      <w:r>
        <w:t>, new treatments and procedures</w:t>
      </w:r>
      <w:r w:rsidRPr="003B0AE1" w:rsidDel="00197F52">
        <w:t xml:space="preserve"> </w:t>
      </w:r>
      <w:r>
        <w:t xml:space="preserve">and new ways of working and delivering safe, high quality, high value care. Often this includes the </w:t>
      </w:r>
      <w:r w:rsidRPr="003B0AE1">
        <w:t xml:space="preserve">structure and governance </w:t>
      </w:r>
      <w:r>
        <w:t xml:space="preserve">required </w:t>
      </w:r>
      <w:r w:rsidRPr="003B0AE1">
        <w:t xml:space="preserve">to </w:t>
      </w:r>
      <w:r>
        <w:t xml:space="preserve">develop an </w:t>
      </w:r>
      <w:r w:rsidRPr="003B0AE1">
        <w:t>idea</w:t>
      </w:r>
      <w:r>
        <w:t>, the redesign of an existing idea,</w:t>
      </w:r>
      <w:r w:rsidRPr="003B0AE1">
        <w:t xml:space="preserve"> or </w:t>
      </w:r>
      <w:r>
        <w:t>the</w:t>
      </w:r>
      <w:r w:rsidRPr="003B0AE1">
        <w:t xml:space="preserve"> extension </w:t>
      </w:r>
      <w:r>
        <w:t>of an</w:t>
      </w:r>
      <w:r w:rsidRPr="003B0AE1">
        <w:t xml:space="preserve"> idea </w:t>
      </w:r>
      <w:r>
        <w:t xml:space="preserve">either </w:t>
      </w:r>
      <w:r w:rsidRPr="003B0AE1">
        <w:t xml:space="preserve">to market, or into </w:t>
      </w:r>
      <w:r>
        <w:t>professional standards and practice. Innovation in the health context can include:</w:t>
      </w:r>
    </w:p>
    <w:p w14:paraId="1BEB4324" w14:textId="77777777" w:rsidR="007C0E22" w:rsidRDefault="007C0E22" w:rsidP="00F5536C">
      <w:pPr>
        <w:pStyle w:val="Style1"/>
      </w:pPr>
      <w:r>
        <w:t>new health technologies</w:t>
      </w:r>
      <w:r w:rsidRPr="0011601F">
        <w:rPr>
          <w:rStyle w:val="FootnoteReference"/>
        </w:rPr>
        <w:footnoteReference w:id="8"/>
      </w:r>
      <w:r>
        <w:t xml:space="preserve"> such as the use of artificial intelligence to support and guide clinical decision-making, the use of remote sensors and robotics, 3D printing which may allow </w:t>
      </w:r>
      <w:r w:rsidR="00673259">
        <w:t xml:space="preserve">more </w:t>
      </w:r>
      <w:r>
        <w:t>ta</w:t>
      </w:r>
      <w:r w:rsidR="00772DB6">
        <w:t>ilored and more accessible care</w:t>
      </w:r>
    </w:p>
    <w:p w14:paraId="2B7B8D14" w14:textId="77777777" w:rsidR="007C0E22" w:rsidRDefault="007C0E22" w:rsidP="00F5536C">
      <w:pPr>
        <w:pStyle w:val="Style1"/>
      </w:pPr>
      <w:r>
        <w:t xml:space="preserve">new broader technologies, which, while not unique to health, can fundamentally change how we interact, communicate and deliver care for patients outside the traditional bricks and mortar of a practice or institution. </w:t>
      </w:r>
      <w:r w:rsidRPr="00474C22">
        <w:t>A significant example of this</w:t>
      </w:r>
      <w:r>
        <w:t xml:space="preserve"> is</w:t>
      </w:r>
      <w:r w:rsidRPr="00474C22">
        <w:t xml:space="preserve"> the evolution of telehealth</w:t>
      </w:r>
      <w:r w:rsidR="00FD2E6D">
        <w:t xml:space="preserve"> and e-health</w:t>
      </w:r>
      <w:r>
        <w:t>,</w:t>
      </w:r>
      <w:r w:rsidRPr="00474C22">
        <w:t xml:space="preserve"> particularly during the COVID-19 pandemic</w:t>
      </w:r>
    </w:p>
    <w:p w14:paraId="3DDFF94E" w14:textId="77777777" w:rsidR="007C0E22" w:rsidRDefault="007C0E22" w:rsidP="00F5536C">
      <w:pPr>
        <w:pStyle w:val="Style1"/>
      </w:pPr>
      <w:r>
        <w:t>information and data capture, which allow the ability to better understand the evidence, needs, clinical impact and outcomes for patients at the local practice level and to enable effective service planning and delivery which meets the often comple</w:t>
      </w:r>
      <w:r w:rsidR="00772DB6">
        <w:t>x and diverse needs of patients</w:t>
      </w:r>
    </w:p>
    <w:p w14:paraId="546BF249" w14:textId="77777777" w:rsidR="007C0E22" w:rsidRDefault="007C0E22" w:rsidP="00B27577"/>
    <w:p w14:paraId="4C3AC943" w14:textId="77777777" w:rsidR="007C0E22" w:rsidRDefault="007C0E22" w:rsidP="00B074AC">
      <w:r>
        <w:t>The Taskforce has made many recommendations that support new and innovative approaches to delivering care</w:t>
      </w:r>
      <w:r w:rsidR="00F103E5">
        <w:t xml:space="preserve">. These include the guiding principles for telehealth use and a new </w:t>
      </w:r>
      <w:r>
        <w:t>model of care for patients requiring renal dialysis in remote are</w:t>
      </w:r>
      <w:r w:rsidR="00F103E5">
        <w:t>as</w:t>
      </w:r>
      <w:r>
        <w:t>. Though reforms such as remote renal dialysis do not relate to new technology or services, they highlight that existing services can be redesigned and improve</w:t>
      </w:r>
      <w:r w:rsidR="00F103E5">
        <w:t>d, while also expanding access.</w:t>
      </w:r>
    </w:p>
    <w:p w14:paraId="0647FB04" w14:textId="77777777" w:rsidR="007C0E22" w:rsidRDefault="007C0E22"/>
    <w:p w14:paraId="12757C9B" w14:textId="77777777" w:rsidR="007C0E22" w:rsidRDefault="007C0E22">
      <w:r>
        <w:t xml:space="preserve">The Taskforce acknowledges there is much “work in progress” relating to innovation in Australia. While the COVID-19 pandemic has prompted the rapid introduction and adoption of telehealth to address an immediate safety issue, there has been growing evidence of the benefit of </w:t>
      </w:r>
      <w:r>
        <w:lastRenderedPageBreak/>
        <w:t>synchronous (for example, videoconferencing) and asynchronous (for example, use of email) use of technology to improve patient care. Areas such as electronic health records, interoperability of clinical systems and improvements in how data can be collected and inform patient care, and the use of decision-support tools demonstrate the significant progress in the last decade alone.</w:t>
      </w:r>
    </w:p>
    <w:p w14:paraId="403A09F8" w14:textId="77777777" w:rsidR="007C0E22" w:rsidRPr="007C0E22" w:rsidRDefault="007C0E22" w:rsidP="001B280A">
      <w:pPr>
        <w:pStyle w:val="Heading3"/>
      </w:pPr>
      <w:bookmarkStart w:id="111" w:name="_Toc48309978"/>
      <w:r w:rsidRPr="007C0E22">
        <w:t>Issue: Lack of defined pathways to leverage innovation</w:t>
      </w:r>
      <w:bookmarkEnd w:id="111"/>
    </w:p>
    <w:p w14:paraId="0D9D49C3" w14:textId="77777777" w:rsidR="007C0E22" w:rsidRDefault="007C0E22" w:rsidP="00B074AC">
      <w:r>
        <w:t>Australia’s MSAC processes for assessing innovative health technologies are highly regarded internationally. However, the organisation and operation of these assessments across the health system is fragmented and can result in cost and time implications for sponsors, consumers and Government. This can potentially delay consumers</w:t>
      </w:r>
      <w:r w:rsidR="002C1DF7">
        <w:t xml:space="preserve"> access the latest health care.</w:t>
      </w:r>
    </w:p>
    <w:p w14:paraId="66236912" w14:textId="77777777" w:rsidR="007C0E22" w:rsidRDefault="007C0E22"/>
    <w:p w14:paraId="7782D052" w14:textId="77777777" w:rsidR="007C0E22" w:rsidRDefault="007C0E22">
      <w:r>
        <w:t xml:space="preserve">While there are many innovators in Australian healthcare, there is no clear pathway to inform or support the rest of the profession in the use of evidence-based innovation and often very valuable innovations </w:t>
      </w:r>
      <w:r w:rsidR="0086476C">
        <w:t>are undertaken by individuals in their own hospital or practice with no ability or process to spread</w:t>
      </w:r>
      <w:r>
        <w:t xml:space="preserve"> these across the health system. The current MSAC is appropriate for significant innovations</w:t>
      </w:r>
      <w:r w:rsidR="0086476C">
        <w:t xml:space="preserve"> where there is</w:t>
      </w:r>
      <w:r>
        <w:t xml:space="preserve"> commercial </w:t>
      </w:r>
      <w:r w:rsidR="0086476C">
        <w:t>sponsorship of the MSAC application</w:t>
      </w:r>
      <w:r>
        <w:t>, but is a barrier to many other evidence based innovations because of the perceived cos</w:t>
      </w:r>
      <w:r w:rsidR="002C1DF7">
        <w:t>ts and length of its processes.</w:t>
      </w:r>
    </w:p>
    <w:p w14:paraId="707ED27F" w14:textId="77777777" w:rsidR="007C0E22" w:rsidRDefault="007C0E22"/>
    <w:p w14:paraId="4C5E43F4" w14:textId="77777777" w:rsidR="007C0E22" w:rsidRDefault="007C0E22">
      <w:r>
        <w:t>A particular problem is that many innovations are incremental changes to existing process or developed through new technology a</w:t>
      </w:r>
      <w:r w:rsidR="0086476C">
        <w:t xml:space="preserve">nd services. These innovations </w:t>
      </w:r>
      <w:r>
        <w:t>have significant benefits for consumers. Recognising a fit-for-purpose approach to innovation will support the realisation of small, timely, incremental changes as well as the impleme</w:t>
      </w:r>
      <w:r w:rsidR="002C1DF7">
        <w:t>ntation of latest technologies.</w:t>
      </w:r>
    </w:p>
    <w:p w14:paraId="5761BE2F" w14:textId="77777777" w:rsidR="007C0E22" w:rsidRDefault="007C0E22"/>
    <w:p w14:paraId="5BC9E30B" w14:textId="77777777" w:rsidR="007C0E22" w:rsidRDefault="007C0E22">
      <w:r>
        <w:t>Process improvement type innovation has significant implications for both improving quality for consumers and decreasing cost to the health system. There are numerous examples from overseas and domestically of, for example, the value of coordinated care with one stop shops for consumers to be assessed, diagnosed and given a treatment plan. Often consumers who might be referred in the first instance to a surgeon for treatment will be just as well managed conservatively if they have access to the appropriate diagnostics and clinicians in one setting. This provides cost effective, value based care coordinated around the consumer, rather than single providers. There needs to be a way to assess these systems of coordinated care and see how they would work best i</w:t>
      </w:r>
      <w:r w:rsidR="002C1DF7">
        <w:t>n the Australian health system.</w:t>
      </w:r>
    </w:p>
    <w:p w14:paraId="6B181242" w14:textId="77777777" w:rsidR="007C0E22" w:rsidRDefault="007C0E22">
      <w:pPr>
        <w:pStyle w:val="Heading3"/>
      </w:pPr>
      <w:bookmarkStart w:id="112" w:name="_Toc48309979"/>
      <w:r>
        <w:t>Options for Change</w:t>
      </w:r>
      <w:bookmarkEnd w:id="112"/>
    </w:p>
    <w:p w14:paraId="15815215" w14:textId="77777777" w:rsidR="007C0E22" w:rsidRDefault="007C0E22">
      <w:r>
        <w:t>A specific, high level federal</w:t>
      </w:r>
      <w:r w:rsidRPr="00175687">
        <w:t xml:space="preserve"> body to support national </w:t>
      </w:r>
      <w:r>
        <w:t xml:space="preserve">evidence-based innovation </w:t>
      </w:r>
      <w:r w:rsidRPr="00175687">
        <w:t>leadership</w:t>
      </w:r>
      <w:r>
        <w:t xml:space="preserve">, would drive the evaluation and implementation of innovations in the Australian healthcare system. This body would act </w:t>
      </w:r>
      <w:r w:rsidRPr="00175687">
        <w:t>on behalf of all stakeholders</w:t>
      </w:r>
      <w:r>
        <w:t>: government, health service providers, researchers, and consumers. It could better leverage translational research efforts, particularly in the service delivery arena. This would also provide a formal way to fund, conduct and publish research on how Australian healthcare can best bene</w:t>
      </w:r>
      <w:r w:rsidR="002C1DF7">
        <w:t>fit patients and the community.</w:t>
      </w:r>
    </w:p>
    <w:p w14:paraId="1D36BCE2" w14:textId="77777777" w:rsidR="007C0E22" w:rsidRDefault="007C0E22"/>
    <w:p w14:paraId="57F8E7FE" w14:textId="77777777" w:rsidR="007C0E22" w:rsidRDefault="007C0E22">
      <w:r>
        <w:t>The development of this new body should learn from bodies overseas such as the Agency for Healthcare Research and Quality (AHRQ) in the United States, the big data information collected in the Israeli health system by the Clalit Research Institute, the World Health Organisation’s (WHO) Collaborating Center on Non-Communicable Diseases Research, Prevention and Control, and the UK’s National</w:t>
      </w:r>
      <w:r w:rsidR="00F45F6A">
        <w:t xml:space="preserve"> Institute for Health Research (</w:t>
      </w:r>
      <w:r>
        <w:t>NIHR).</w:t>
      </w:r>
    </w:p>
    <w:p w14:paraId="02E8D677" w14:textId="77777777" w:rsidR="007C0E22" w:rsidRDefault="007C0E22">
      <w:r w:rsidDel="00717514">
        <w:t xml:space="preserve"> </w:t>
      </w:r>
    </w:p>
    <w:p w14:paraId="397848E1" w14:textId="77777777" w:rsidR="007C0E22" w:rsidRDefault="007C0E22">
      <w:r>
        <w:t xml:space="preserve">The NIHR undertakes systematic reviews and primary research on a wide range of public, preventative and clinical health questions about innovations to improve care, care pathways, and value to consumers. The NIHR includes a HTA program for important innovations lacking a commercial sponsor. It also funds the </w:t>
      </w:r>
      <w:r w:rsidRPr="009255F5">
        <w:rPr>
          <w:i/>
          <w:iCs/>
        </w:rPr>
        <w:t>NIHR School for Primary Care Research</w:t>
      </w:r>
      <w:r>
        <w:rPr>
          <w:i/>
          <w:iCs/>
        </w:rPr>
        <w:t>,</w:t>
      </w:r>
      <w:r>
        <w:t xml:space="preserve"> consisting of </w:t>
      </w:r>
      <w:r w:rsidRPr="009255F5">
        <w:t xml:space="preserve">nine </w:t>
      </w:r>
      <w:r w:rsidRPr="009255F5">
        <w:lastRenderedPageBreak/>
        <w:t>leading academic centres for primary care research in England</w:t>
      </w:r>
      <w:r>
        <w:t>. It</w:t>
      </w:r>
      <w:r w:rsidRPr="009255F5">
        <w:t xml:space="preserve"> aim</w:t>
      </w:r>
      <w:r>
        <w:t>s</w:t>
      </w:r>
      <w:r w:rsidRPr="009255F5">
        <w:t xml:space="preserve"> to increase the evidence base for primary care practice through high quality research, str</w:t>
      </w:r>
      <w:r w:rsidR="002C1DF7">
        <w:t>ategic leadership and training.</w:t>
      </w:r>
    </w:p>
    <w:p w14:paraId="5690BBAD" w14:textId="77777777" w:rsidR="007C0E22" w:rsidRDefault="007C0E22"/>
    <w:p w14:paraId="097CC7D3" w14:textId="77777777" w:rsidR="007C0E22" w:rsidRDefault="007C0E22">
      <w:r w:rsidRPr="009255F5">
        <w:t xml:space="preserve">A similar body in Australia would require cooperation and assistance from the </w:t>
      </w:r>
      <w:r>
        <w:t>Medical Research Future Fund’s (</w:t>
      </w:r>
      <w:r w:rsidRPr="009255F5">
        <w:t>MRFF</w:t>
      </w:r>
      <w:r>
        <w:t xml:space="preserve">) </w:t>
      </w:r>
      <w:r w:rsidRPr="009255F5">
        <w:rPr>
          <w:i/>
          <w:iCs/>
        </w:rPr>
        <w:t xml:space="preserve">Primary Health Care Research </w:t>
      </w:r>
      <w:r w:rsidRPr="009255F5">
        <w:t>initiative,</w:t>
      </w:r>
      <w:r>
        <w:t xml:space="preserve"> the </w:t>
      </w:r>
      <w:r w:rsidRPr="00173956">
        <w:t>National Health and Medical Research Council</w:t>
      </w:r>
      <w:r w:rsidRPr="009255F5">
        <w:t xml:space="preserve"> </w:t>
      </w:r>
      <w:r>
        <w:t>(</w:t>
      </w:r>
      <w:r w:rsidRPr="009255F5">
        <w:t>NHMRC</w:t>
      </w:r>
      <w:r>
        <w:t>)</w:t>
      </w:r>
      <w:r w:rsidRPr="009255F5">
        <w:t xml:space="preserve">, universities, and professional and peak bodies to ensure its success at identifying gaps in necessary research. </w:t>
      </w:r>
      <w:r>
        <w:t xml:space="preserve">It would also enable consideration of areas where more targeted evidence is needed, to identify the best level and model of investment to meet patient need and clinical outcomes. This new body should include public health and preventative care as these are areas where significant value can be delivered </w:t>
      </w:r>
      <w:r w:rsidR="002C1DF7">
        <w:t>to consumers, cost effectively.</w:t>
      </w:r>
    </w:p>
    <w:p w14:paraId="130A9351" w14:textId="77777777" w:rsidR="007C0E22" w:rsidRDefault="007C0E22"/>
    <w:p w14:paraId="17C23D9B" w14:textId="77777777" w:rsidR="007C0E22" w:rsidRDefault="007C0E22">
      <w:r w:rsidRPr="002512EC">
        <w:t xml:space="preserve">Significant work will be required to develop this new </w:t>
      </w:r>
      <w:r>
        <w:t>mechanism</w:t>
      </w:r>
      <w:r w:rsidRPr="002512EC">
        <w:t>, particularly in</w:t>
      </w:r>
      <w:r>
        <w:t xml:space="preserve"> balancing</w:t>
      </w:r>
      <w:r w:rsidRPr="002512EC">
        <w:t xml:space="preserve"> how risk is shared by innovators, providers, consumers, and government while evid</w:t>
      </w:r>
      <w:r w:rsidR="002C1DF7">
        <w:t>ence is developed and assessed.</w:t>
      </w:r>
    </w:p>
    <w:p w14:paraId="11C2191C" w14:textId="77777777" w:rsidR="007C0E22" w:rsidRDefault="007C0E22"/>
    <w:tbl>
      <w:tblPr>
        <w:tblStyle w:val="TableGrid"/>
        <w:tblW w:w="0" w:type="auto"/>
        <w:shd w:val="clear" w:color="auto" w:fill="D9E2F3" w:themeFill="accent1" w:themeFillTint="33"/>
        <w:tblLook w:val="04A0" w:firstRow="1" w:lastRow="0" w:firstColumn="1" w:lastColumn="0" w:noHBand="0" w:noVBand="1"/>
      </w:tblPr>
      <w:tblGrid>
        <w:gridCol w:w="9622"/>
      </w:tblGrid>
      <w:tr w:rsidR="007C0E22" w14:paraId="6E9AF326" w14:textId="77777777" w:rsidTr="00F103E5">
        <w:tc>
          <w:tcPr>
            <w:tcW w:w="9622" w:type="dxa"/>
            <w:shd w:val="clear" w:color="auto" w:fill="D9E2F3" w:themeFill="accent1" w:themeFillTint="33"/>
          </w:tcPr>
          <w:p w14:paraId="5E4A0AAE" w14:textId="77777777" w:rsidR="007C0E22" w:rsidRPr="00B27577" w:rsidRDefault="007C0E22" w:rsidP="00F5536C">
            <w:pPr>
              <w:pStyle w:val="Heading5"/>
            </w:pPr>
            <w:r w:rsidRPr="00B27577">
              <w:t>Taskforce considerations</w:t>
            </w:r>
          </w:p>
          <w:p w14:paraId="5988A84D" w14:textId="77777777" w:rsidR="007C0E22" w:rsidRDefault="007C0E22" w:rsidP="00F5536C">
            <w:r>
              <w:t>It was noted that several priority driven research questions are often neglected as they are not of interest to commercial sponsors nor current research funders:</w:t>
            </w:r>
          </w:p>
          <w:p w14:paraId="6AAD6BCF" w14:textId="77777777" w:rsidR="007C0E22" w:rsidRPr="00082440" w:rsidRDefault="007C0E22" w:rsidP="00772DB6">
            <w:pPr>
              <w:pStyle w:val="Style3"/>
              <w:numPr>
                <w:ilvl w:val="0"/>
                <w:numId w:val="185"/>
              </w:numPr>
              <w:ind w:left="397" w:hanging="397"/>
            </w:pPr>
            <w:r w:rsidRPr="00082440">
              <w:t>Clinical questions, such as the value of echocardiogra</w:t>
            </w:r>
            <w:r w:rsidR="00772DB6">
              <w:t>m for monitoring heart failure</w:t>
            </w:r>
          </w:p>
          <w:p w14:paraId="1A0DDC3D" w14:textId="77777777" w:rsidR="007C0E22" w:rsidRPr="00082440" w:rsidRDefault="007C0E22" w:rsidP="00772DB6">
            <w:pPr>
              <w:pStyle w:val="Style3"/>
            </w:pPr>
            <w:r w:rsidRPr="00082440">
              <w:t>Behavioural questions, such as whether displaying costs on tests would change</w:t>
            </w:r>
            <w:r w:rsidR="00772DB6">
              <w:t xml:space="preserve"> clinician or patient behaviour</w:t>
            </w:r>
          </w:p>
          <w:p w14:paraId="20C6C330" w14:textId="77777777" w:rsidR="004C607F" w:rsidRPr="00082440" w:rsidRDefault="007C0E22" w:rsidP="00772DB6">
            <w:pPr>
              <w:pStyle w:val="Style3"/>
            </w:pPr>
            <w:r w:rsidRPr="00082440">
              <w:t>Health systems questions, such as appropriate uses of telehealth</w:t>
            </w:r>
          </w:p>
          <w:p w14:paraId="043AD6AB" w14:textId="78043DB1" w:rsidR="007C0E22" w:rsidRPr="00082440" w:rsidRDefault="004C607F" w:rsidP="00772DB6">
            <w:pPr>
              <w:pStyle w:val="Style3"/>
            </w:pPr>
            <w:r w:rsidRPr="00082440">
              <w:t>Funding questions, such as the benefit of an</w:t>
            </w:r>
            <w:r w:rsidR="00772DB6">
              <w:t xml:space="preserve"> alternative payment models</w:t>
            </w:r>
            <w:r w:rsidR="00AD1562">
              <w:t>.</w:t>
            </w:r>
          </w:p>
          <w:p w14:paraId="604A0382" w14:textId="77777777" w:rsidR="00B42150" w:rsidRDefault="00B42150" w:rsidP="00F5536C"/>
          <w:p w14:paraId="12758492" w14:textId="77777777" w:rsidR="007C0E22" w:rsidRDefault="007C0E22" w:rsidP="00F5536C">
            <w:r>
              <w:t>The work would require several complementary elements to include at least:</w:t>
            </w:r>
          </w:p>
          <w:p w14:paraId="416B8F8F" w14:textId="77777777" w:rsidR="007C0E22" w:rsidRPr="00F717B4" w:rsidRDefault="007C0E22" w:rsidP="00772DB6">
            <w:pPr>
              <w:pStyle w:val="Style3"/>
              <w:numPr>
                <w:ilvl w:val="0"/>
                <w:numId w:val="186"/>
              </w:numPr>
              <w:ind w:left="397" w:hanging="397"/>
            </w:pPr>
            <w:r w:rsidRPr="00F717B4">
              <w:t>Monitoring current and newly approved MBS items for signals of inappropriate variation in practice, significant overuse or underuse, and establishing a min</w:t>
            </w:r>
            <w:r w:rsidR="00772DB6">
              <w:t>imum data set where appropriate</w:t>
            </w:r>
          </w:p>
          <w:p w14:paraId="566F3578" w14:textId="77777777" w:rsidR="007C0E22" w:rsidRPr="00F717B4" w:rsidRDefault="007C0E22" w:rsidP="00772DB6">
            <w:pPr>
              <w:pStyle w:val="Style3"/>
              <w:numPr>
                <w:ilvl w:val="0"/>
                <w:numId w:val="186"/>
              </w:numPr>
              <w:ind w:left="397" w:hanging="397"/>
            </w:pPr>
            <w:r w:rsidRPr="00F717B4">
              <w:t>Horizon scanning for innovations that have potential to improve value to consumers, but which are unlike</w:t>
            </w:r>
            <w:r w:rsidR="00772DB6">
              <w:t>ly to have a commercial sponsor</w:t>
            </w:r>
          </w:p>
          <w:p w14:paraId="0363123E" w14:textId="77777777" w:rsidR="007C0E22" w:rsidRPr="00F717B4" w:rsidRDefault="007C0E22" w:rsidP="00772DB6">
            <w:pPr>
              <w:pStyle w:val="Style3"/>
              <w:numPr>
                <w:ilvl w:val="0"/>
                <w:numId w:val="186"/>
              </w:numPr>
              <w:ind w:left="397" w:hanging="397"/>
            </w:pPr>
            <w:r w:rsidRPr="00F717B4">
              <w:t>Commissioning evidence synthesis for promising innovations, to ensure evidence-based innovations a</w:t>
            </w:r>
            <w:r w:rsidR="00772DB6">
              <w:t>re supported in a timely manner</w:t>
            </w:r>
          </w:p>
          <w:p w14:paraId="0ABF793E" w14:textId="27771146" w:rsidR="007C0E22" w:rsidRDefault="007C0E22" w:rsidP="00772DB6">
            <w:pPr>
              <w:pStyle w:val="Style3"/>
              <w:spacing w:after="180"/>
            </w:pPr>
            <w:r w:rsidRPr="00F717B4">
              <w:t>For promising innovations with insufficient evidence, consideration of new primary research to evaluate their impact</w:t>
            </w:r>
            <w:r w:rsidR="00AD1562">
              <w:t>.</w:t>
            </w:r>
          </w:p>
        </w:tc>
      </w:tr>
    </w:tbl>
    <w:p w14:paraId="496ED86A" w14:textId="77777777" w:rsidR="00460D94" w:rsidRDefault="00F45F6A" w:rsidP="00B074AC">
      <w:r>
        <w:br/>
        <w:t xml:space="preserve">The Taskforce recommends the creation of </w:t>
      </w:r>
      <w:r w:rsidRPr="00572D9A">
        <w:t>an Australian NIHR</w:t>
      </w:r>
      <w:r>
        <w:t xml:space="preserve"> to </w:t>
      </w:r>
      <w:r w:rsidRPr="005558B2">
        <w:t>undertake s</w:t>
      </w:r>
      <w:r>
        <w:t>ystem and policy-based research,</w:t>
      </w:r>
      <w:r w:rsidRPr="005558B2">
        <w:t xml:space="preserve"> which would be initiated</w:t>
      </w:r>
      <w:r w:rsidR="00460D94">
        <w:t xml:space="preserve"> or commissioned</w:t>
      </w:r>
      <w:r w:rsidRPr="005558B2">
        <w:t xml:space="preserve"> by health providers, Commonwealth and State Governments and policy developers. Its scope would contrast with that of the NHMRC, which currently focuses on investigator-initiated research, with a small number of targeted call</w:t>
      </w:r>
      <w:r w:rsidR="002C1DF7">
        <w:t>s for specific public research.</w:t>
      </w:r>
    </w:p>
    <w:p w14:paraId="3C712BA8" w14:textId="77777777" w:rsidR="00460D94" w:rsidRDefault="00460D94"/>
    <w:p w14:paraId="5CA49B01" w14:textId="24BEE9E2" w:rsidR="00460D94" w:rsidRDefault="00460D94">
      <w:r>
        <w:t xml:space="preserve">Primary </w:t>
      </w:r>
      <w:r w:rsidR="00AD1562">
        <w:t>c</w:t>
      </w:r>
      <w:r>
        <w:t>are research including preventive health research is poorly valued, yet it is critical to reshaping our health system for the future needs a sustainable structure and sustainable funding.</w:t>
      </w:r>
    </w:p>
    <w:p w14:paraId="31DB6070" w14:textId="77777777" w:rsidR="00460D94" w:rsidRDefault="00460D94"/>
    <w:p w14:paraId="480F71D1" w14:textId="77777777" w:rsidR="00F45F6A" w:rsidRDefault="00F45F6A">
      <w:r w:rsidRPr="005558B2">
        <w:t xml:space="preserve">The </w:t>
      </w:r>
      <w:r>
        <w:t xml:space="preserve">Australian </w:t>
      </w:r>
      <w:r w:rsidRPr="005558B2">
        <w:t>NIHR could sit within the NHMRC and be supported by the MRFF, with matching funding provided by other stakeholders, including the States.</w:t>
      </w:r>
    </w:p>
    <w:p w14:paraId="138E438F" w14:textId="77777777" w:rsidR="007C0E22" w:rsidRDefault="007C0E22" w:rsidP="00F5536C"/>
    <w:tbl>
      <w:tblPr>
        <w:tblStyle w:val="TableGrid"/>
        <w:tblW w:w="5000" w:type="pct"/>
        <w:shd w:val="clear" w:color="auto" w:fill="2F5496" w:themeFill="accent1" w:themeFillShade="BF"/>
        <w:tblLook w:val="04A0" w:firstRow="1" w:lastRow="0" w:firstColumn="1" w:lastColumn="0" w:noHBand="0" w:noVBand="1"/>
      </w:tblPr>
      <w:tblGrid>
        <w:gridCol w:w="9622"/>
      </w:tblGrid>
      <w:tr w:rsidR="00016817" w:rsidRPr="00016817" w14:paraId="28C694A1" w14:textId="77777777" w:rsidTr="00016817">
        <w:tc>
          <w:tcPr>
            <w:tcW w:w="5000" w:type="pct"/>
            <w:shd w:val="clear" w:color="auto" w:fill="2F5496" w:themeFill="accent1" w:themeFillShade="BF"/>
          </w:tcPr>
          <w:p w14:paraId="53C27640" w14:textId="77777777" w:rsidR="002F3150" w:rsidRPr="00016817" w:rsidRDefault="002F3150">
            <w:pPr>
              <w:pStyle w:val="Heading5"/>
              <w:rPr>
                <w:color w:val="FFFFFF" w:themeColor="background1"/>
              </w:rPr>
            </w:pPr>
            <w:r w:rsidRPr="00016817">
              <w:rPr>
                <w:color w:val="FFFFFF" w:themeColor="background1"/>
              </w:rPr>
              <w:lastRenderedPageBreak/>
              <w:t>Recommendation 16</w:t>
            </w:r>
          </w:p>
          <w:p w14:paraId="663F6305" w14:textId="77777777" w:rsidR="002F3150" w:rsidRPr="00016817" w:rsidRDefault="002F3150" w:rsidP="00F5536C">
            <w:pPr>
              <w:spacing w:after="120"/>
              <w:rPr>
                <w:color w:val="FFFFFF" w:themeColor="background1"/>
              </w:rPr>
            </w:pPr>
            <w:r w:rsidRPr="00016817">
              <w:rPr>
                <w:color w:val="FFFFFF" w:themeColor="background1"/>
              </w:rPr>
              <w:t>Create a single body (an Australian National Institute for Health Research) to provide current health services research to support evidence-based innovation.</w:t>
            </w:r>
          </w:p>
        </w:tc>
      </w:tr>
    </w:tbl>
    <w:p w14:paraId="6540A7D9" w14:textId="77777777" w:rsidR="007C0E22" w:rsidRDefault="007C0E22" w:rsidP="00F5536C"/>
    <w:tbl>
      <w:tblPr>
        <w:tblStyle w:val="TableGrid"/>
        <w:tblW w:w="5000" w:type="pct"/>
        <w:shd w:val="clear" w:color="auto" w:fill="2F5496" w:themeFill="accent1" w:themeFillShade="BF"/>
        <w:tblLook w:val="04A0" w:firstRow="1" w:lastRow="0" w:firstColumn="1" w:lastColumn="0" w:noHBand="0" w:noVBand="1"/>
      </w:tblPr>
      <w:tblGrid>
        <w:gridCol w:w="9622"/>
      </w:tblGrid>
      <w:tr w:rsidR="00016817" w:rsidRPr="00016817" w14:paraId="56F0967C" w14:textId="77777777" w:rsidTr="00016817">
        <w:tc>
          <w:tcPr>
            <w:tcW w:w="5000" w:type="pct"/>
            <w:shd w:val="clear" w:color="auto" w:fill="2F5496" w:themeFill="accent1" w:themeFillShade="BF"/>
          </w:tcPr>
          <w:p w14:paraId="7C7414FB" w14:textId="77777777" w:rsidR="002F3150" w:rsidRPr="00016817" w:rsidRDefault="002F3150">
            <w:pPr>
              <w:pStyle w:val="Heading5"/>
              <w:rPr>
                <w:color w:val="FFFFFF" w:themeColor="background1"/>
              </w:rPr>
            </w:pPr>
            <w:r w:rsidRPr="00016817">
              <w:rPr>
                <w:color w:val="FFFFFF" w:themeColor="background1"/>
              </w:rPr>
              <w:t>Recommendation 17</w:t>
            </w:r>
          </w:p>
          <w:p w14:paraId="0C55E9A2" w14:textId="77777777" w:rsidR="002F3150" w:rsidRPr="00016817" w:rsidRDefault="002F3150" w:rsidP="00F5536C">
            <w:pPr>
              <w:spacing w:after="120"/>
              <w:rPr>
                <w:color w:val="FFFFFF" w:themeColor="background1"/>
              </w:rPr>
            </w:pPr>
            <w:r w:rsidRPr="00016817">
              <w:rPr>
                <w:color w:val="FFFFFF" w:themeColor="background1"/>
              </w:rPr>
              <w:t>Develop a national framework to leverage the benefits of prevention and primary healthcare, by building on primary healthcare research in its early stages.</w:t>
            </w:r>
          </w:p>
        </w:tc>
      </w:tr>
    </w:tbl>
    <w:p w14:paraId="66C9FA72" w14:textId="77777777" w:rsidR="008B1BBE" w:rsidRPr="008B1BBE" w:rsidRDefault="008B1BBE">
      <w:pPr>
        <w:pStyle w:val="Heading3"/>
      </w:pPr>
      <w:r w:rsidRPr="008B1BBE">
        <w:t>Issue:</w:t>
      </w:r>
      <w:r w:rsidR="00887058" w:rsidRPr="00887058">
        <w:t xml:space="preserve"> </w:t>
      </w:r>
      <w:r w:rsidR="00887058">
        <w:t>Support for controlled trials of policy initiatives</w:t>
      </w:r>
    </w:p>
    <w:p w14:paraId="6D99DABA" w14:textId="77777777" w:rsidR="007C0E22" w:rsidRDefault="007C0E22">
      <w:r>
        <w:t>This report earlier detailed the need for an</w:t>
      </w:r>
      <w:r w:rsidRPr="00272207">
        <w:t xml:space="preserve"> enhanced data infrastructure </w:t>
      </w:r>
      <w:r>
        <w:t>to</w:t>
      </w:r>
      <w:r w:rsidRPr="00272207">
        <w:t xml:space="preserve"> </w:t>
      </w:r>
      <w:r>
        <w:t xml:space="preserve">focus a </w:t>
      </w:r>
      <w:r w:rsidRPr="00272207">
        <w:t xml:space="preserve">real-time and </w:t>
      </w:r>
      <w:r>
        <w:t>retrospective lens on health</w:t>
      </w:r>
      <w:r w:rsidRPr="00272207">
        <w:t>care quality and value</w:t>
      </w:r>
      <w:r>
        <w:t>.</w:t>
      </w:r>
      <w:r w:rsidRPr="00272207">
        <w:t xml:space="preserve"> Australia is well positioned to broaden </w:t>
      </w:r>
      <w:r>
        <w:t xml:space="preserve">the </w:t>
      </w:r>
      <w:r w:rsidRPr="00272207">
        <w:t xml:space="preserve">use of </w:t>
      </w:r>
      <w:r>
        <w:t>an</w:t>
      </w:r>
      <w:r w:rsidRPr="00272207">
        <w:t xml:space="preserve"> underutilised methodological approach – controlled trials of </w:t>
      </w:r>
      <w:r w:rsidRPr="00272207">
        <w:rPr>
          <w:i/>
          <w:iCs/>
        </w:rPr>
        <w:t>policy</w:t>
      </w:r>
      <w:r w:rsidRPr="00272207">
        <w:t xml:space="preserve"> initiatives (as opposed to clinical). </w:t>
      </w:r>
      <w:r w:rsidRPr="00E56CCF">
        <w:t>C</w:t>
      </w:r>
      <w:r w:rsidRPr="00D23270">
        <w:t xml:space="preserve">linical trials are most commonly associated with drugs, procedures and devices, but there are notable examples of trials that involve health policy initiatives. These trials test innovations in the delivery of services, whereas others can focus on </w:t>
      </w:r>
      <w:r>
        <w:t>financial incentives for</w:t>
      </w:r>
      <w:r w:rsidRPr="00D23270">
        <w:t xml:space="preserve"> providers of care.</w:t>
      </w:r>
    </w:p>
    <w:p w14:paraId="42690051" w14:textId="77777777" w:rsidR="007C0E22" w:rsidRDefault="007C0E22"/>
    <w:p w14:paraId="513DE8E2" w14:textId="77777777" w:rsidR="002F3150" w:rsidRDefault="007C0E22">
      <w:r w:rsidRPr="002C1DF7">
        <w:t>P</w:t>
      </w:r>
      <w:r w:rsidRPr="00272207">
        <w:t>artnerships between government departments and agencies</w:t>
      </w:r>
      <w:r>
        <w:t>,</w:t>
      </w:r>
      <w:r w:rsidRPr="00272207">
        <w:t xml:space="preserve"> including </w:t>
      </w:r>
      <w:r>
        <w:t xml:space="preserve">an </w:t>
      </w:r>
      <w:r w:rsidRPr="00272207">
        <w:t>Australian</w:t>
      </w:r>
      <w:r>
        <w:t xml:space="preserve"> NIHR equivalent,</w:t>
      </w:r>
      <w:r w:rsidRPr="00272207">
        <w:t xml:space="preserve"> clinical colleges,</w:t>
      </w:r>
      <w:r>
        <w:t xml:space="preserve"> associations, consumer</w:t>
      </w:r>
      <w:r w:rsidRPr="00272207">
        <w:t xml:space="preserve"> representatives and academic researchers could </w:t>
      </w:r>
      <w:r>
        <w:t>design and test</w:t>
      </w:r>
      <w:r w:rsidRPr="00272207">
        <w:t xml:space="preserve"> bespoke policy initiatives</w:t>
      </w:r>
      <w:r>
        <w:t xml:space="preserve"> through</w:t>
      </w:r>
      <w:r w:rsidRPr="00272207">
        <w:t xml:space="preserve"> prospective controlled trials allowing for evidence generation of the most appropriate and effective reform options.</w:t>
      </w:r>
    </w:p>
    <w:p w14:paraId="4F1C0E8D" w14:textId="77777777" w:rsidR="002F3150" w:rsidRDefault="002F3150"/>
    <w:tbl>
      <w:tblPr>
        <w:tblStyle w:val="TableGrid"/>
        <w:tblW w:w="5000" w:type="pct"/>
        <w:shd w:val="clear" w:color="auto" w:fill="2F5496" w:themeFill="accent1" w:themeFillShade="BF"/>
        <w:tblLook w:val="04A0" w:firstRow="1" w:lastRow="0" w:firstColumn="1" w:lastColumn="0" w:noHBand="0" w:noVBand="1"/>
      </w:tblPr>
      <w:tblGrid>
        <w:gridCol w:w="9622"/>
      </w:tblGrid>
      <w:tr w:rsidR="00016817" w:rsidRPr="00016817" w14:paraId="04719ADA" w14:textId="77777777" w:rsidTr="00016817">
        <w:tc>
          <w:tcPr>
            <w:tcW w:w="5000" w:type="pct"/>
            <w:shd w:val="clear" w:color="auto" w:fill="2F5496" w:themeFill="accent1" w:themeFillShade="BF"/>
          </w:tcPr>
          <w:p w14:paraId="02671902" w14:textId="77777777" w:rsidR="002F3150" w:rsidRPr="00016817" w:rsidRDefault="002F3150">
            <w:pPr>
              <w:pStyle w:val="Heading5"/>
              <w:rPr>
                <w:color w:val="FFFFFF" w:themeColor="background1"/>
              </w:rPr>
            </w:pPr>
            <w:r w:rsidRPr="00016817">
              <w:rPr>
                <w:color w:val="FFFFFF" w:themeColor="background1"/>
              </w:rPr>
              <w:t>Recommendation 18</w:t>
            </w:r>
          </w:p>
          <w:p w14:paraId="483716C7" w14:textId="77777777" w:rsidR="002F3150" w:rsidRPr="00016817" w:rsidRDefault="002F3150" w:rsidP="00F5536C">
            <w:pPr>
              <w:spacing w:after="120"/>
              <w:rPr>
                <w:color w:val="FFFFFF" w:themeColor="background1"/>
              </w:rPr>
            </w:pPr>
            <w:r w:rsidRPr="00016817">
              <w:rPr>
                <w:color w:val="FFFFFF" w:themeColor="background1"/>
              </w:rPr>
              <w:t>Create a national infrastructure to support and prioritise controlled trials of novel health policy initiatives, as currently occurs for trials of clinical innovations.</w:t>
            </w:r>
          </w:p>
        </w:tc>
      </w:tr>
    </w:tbl>
    <w:p w14:paraId="154E5D69" w14:textId="77777777" w:rsidR="00B10E0A" w:rsidRDefault="00B10E0A">
      <w:pPr>
        <w:rPr>
          <w:b/>
          <w:bCs/>
          <w:color w:val="3C9058"/>
          <w:sz w:val="36"/>
          <w:szCs w:val="30"/>
          <w:lang w:eastAsia="en-AU"/>
        </w:rPr>
      </w:pPr>
      <w:r>
        <w:br w:type="page"/>
      </w:r>
    </w:p>
    <w:p w14:paraId="7A62522B" w14:textId="77777777" w:rsidR="00953FC9" w:rsidRPr="00C97E77" w:rsidRDefault="00953FC9" w:rsidP="00F5536C">
      <w:pPr>
        <w:pStyle w:val="Heading2"/>
      </w:pPr>
      <w:bookmarkStart w:id="113" w:name="_Toc58432188"/>
      <w:r w:rsidRPr="00C97E77">
        <w:lastRenderedPageBreak/>
        <w:t>Consistency across surgical procedures</w:t>
      </w:r>
      <w:bookmarkEnd w:id="113"/>
    </w:p>
    <w:p w14:paraId="28F73156" w14:textId="77777777" w:rsidR="00953FC9" w:rsidRPr="004F53E4" w:rsidRDefault="00953FC9">
      <w:r>
        <w:t xml:space="preserve">The Taskforce </w:t>
      </w:r>
      <w:r w:rsidRPr="008B1BBE">
        <w:t xml:space="preserve">established 27 committees </w:t>
      </w:r>
      <w:r w:rsidR="000F0AA2" w:rsidRPr="008B1BBE">
        <w:t xml:space="preserve">which </w:t>
      </w:r>
      <w:r w:rsidRPr="008B1BBE">
        <w:t>review</w:t>
      </w:r>
      <w:r w:rsidR="000F0AA2" w:rsidRPr="008B1BBE">
        <w:t>ed</w:t>
      </w:r>
      <w:r w:rsidRPr="008B1BBE">
        <w:t xml:space="preserve"> items from Category 3: Therapeutic Procedures, Group T8: Surgical Operations (T8)</w:t>
      </w:r>
      <w:r w:rsidR="008A3760" w:rsidRPr="008B1BBE">
        <w:t>, which</w:t>
      </w:r>
      <w:r w:rsidR="008A3760">
        <w:t xml:space="preserve"> considered more tha</w:t>
      </w:r>
      <w:r w:rsidR="002C1DF7">
        <w:t>n half of all items on the MBS.</w:t>
      </w:r>
    </w:p>
    <w:p w14:paraId="2E2C7182" w14:textId="77777777" w:rsidR="00953FC9" w:rsidRPr="0084286A" w:rsidRDefault="00953FC9" w:rsidP="00F5536C"/>
    <w:p w14:paraId="7A0B43B7" w14:textId="77777777" w:rsidR="00953FC9" w:rsidRDefault="006928AC">
      <w:r>
        <w:t xml:space="preserve">The Taskforce noted that many of the clinical committees </w:t>
      </w:r>
      <w:r w:rsidR="008A3760">
        <w:t>examining the T8 items</w:t>
      </w:r>
      <w:r>
        <w:t xml:space="preserve"> encountered similar issues. </w:t>
      </w:r>
      <w:r w:rsidR="00DB5969" w:rsidRPr="00360F37">
        <w:t>The</w:t>
      </w:r>
      <w:r w:rsidR="00DB5969">
        <w:t xml:space="preserve"> Taskforce examined the</w:t>
      </w:r>
      <w:r w:rsidR="00DB5969" w:rsidRPr="00360F37">
        <w:t xml:space="preserve">se </w:t>
      </w:r>
      <w:r w:rsidR="00DB5969" w:rsidRPr="00F0287F">
        <w:t xml:space="preserve">cross-cutting </w:t>
      </w:r>
      <w:r w:rsidR="00DB5969">
        <w:t xml:space="preserve">issues and its objectives were twofold: update individual items in line with the Taskforce approach, and consider whether there may be opportunities to apply some of these observations or ‘lessons learned’ more broadly to enhance the operation of the MBS and improve consistency across its items. </w:t>
      </w:r>
      <w:r w:rsidR="00DB5969" w:rsidRPr="00360F37">
        <w:t xml:space="preserve">The Principles and Rules Committee </w:t>
      </w:r>
      <w:r w:rsidR="00DB5969">
        <w:t xml:space="preserve">(PARC) </w:t>
      </w:r>
      <w:r w:rsidR="00DB5969" w:rsidRPr="00360F37">
        <w:t xml:space="preserve">played a critical role in </w:t>
      </w:r>
      <w:r w:rsidR="00DB5969">
        <w:t>this process.</w:t>
      </w:r>
    </w:p>
    <w:p w14:paraId="1D31CC3A" w14:textId="77777777" w:rsidR="00B41F1A" w:rsidRPr="004F53E4" w:rsidRDefault="00B41F1A"/>
    <w:p w14:paraId="1A749395" w14:textId="77777777" w:rsidR="00953FC9" w:rsidRDefault="00953FC9">
      <w:r>
        <w:t xml:space="preserve">Where contradictory recommendations from committees arose, the Taskforce assessed and recommended the most appropriate course of action to </w:t>
      </w:r>
      <w:r w:rsidR="006928AC">
        <w:t xml:space="preserve">the </w:t>
      </w:r>
      <w:r w:rsidR="008A3760">
        <w:t>G</w:t>
      </w:r>
      <w:r>
        <w:t xml:space="preserve">overnment. Measures to address consistency were designed to build a more coherent </w:t>
      </w:r>
      <w:r w:rsidR="006928AC">
        <w:t>MBS</w:t>
      </w:r>
      <w:r>
        <w:t xml:space="preserve"> that re</w:t>
      </w:r>
      <w:r w:rsidR="000B0648">
        <w:t>bates</w:t>
      </w:r>
      <w:r>
        <w:t xml:space="preserve"> patients consistently and fairly across each medical speciality.</w:t>
      </w:r>
    </w:p>
    <w:p w14:paraId="054E6BB0" w14:textId="77777777" w:rsidR="00B41F1A" w:rsidRDefault="00B41F1A"/>
    <w:p w14:paraId="2C85E707" w14:textId="77777777" w:rsidR="00DB5969" w:rsidRDefault="00DB5969">
      <w:r>
        <w:t>This section of the Report sets out some of those observations, which the Taskforce believes should be considered as part of any future review of the MBS, including the Continuous</w:t>
      </w:r>
      <w:r w:rsidR="002C1DF7">
        <w:t xml:space="preserve"> Review outlined in Part Three.</w:t>
      </w:r>
    </w:p>
    <w:p w14:paraId="27FCB1D7" w14:textId="77777777" w:rsidR="00953FC9" w:rsidRPr="00F32F20" w:rsidRDefault="00CE427B" w:rsidP="001B280A">
      <w:pPr>
        <w:pStyle w:val="Heading3"/>
      </w:pPr>
      <w:bookmarkStart w:id="114" w:name="_Toc48309984"/>
      <w:r w:rsidRPr="00CE427B">
        <w:t xml:space="preserve">Issue: </w:t>
      </w:r>
      <w:r w:rsidR="00B44673" w:rsidRPr="00CE427B">
        <w:t>T</w:t>
      </w:r>
      <w:r w:rsidR="00F0333A">
        <w:t>he C</w:t>
      </w:r>
      <w:r w:rsidR="00953FC9" w:rsidRPr="00CE427B">
        <w:t>o</w:t>
      </w:r>
      <w:r w:rsidR="00F0333A">
        <w:t>mplete Medical S</w:t>
      </w:r>
      <w:r w:rsidR="00953FC9" w:rsidRPr="00CE427B">
        <w:t xml:space="preserve">ervice </w:t>
      </w:r>
      <w:r w:rsidR="00F0333A">
        <w:t>P</w:t>
      </w:r>
      <w:r w:rsidR="00953FC9" w:rsidRPr="00CE427B">
        <w:t>rinciple</w:t>
      </w:r>
      <w:bookmarkEnd w:id="114"/>
    </w:p>
    <w:p w14:paraId="243F44B9" w14:textId="77777777" w:rsidR="00424163" w:rsidRDefault="00424163">
      <w:pPr>
        <w:rPr>
          <w:lang w:val="en-US"/>
        </w:rPr>
      </w:pPr>
      <w:r>
        <w:rPr>
          <w:lang w:val="en-US"/>
        </w:rPr>
        <w:t xml:space="preserve">In addition to </w:t>
      </w:r>
      <w:r w:rsidR="00887058">
        <w:rPr>
          <w:lang w:val="en-US"/>
        </w:rPr>
        <w:t>the</w:t>
      </w:r>
      <w:r w:rsidR="00015837">
        <w:rPr>
          <w:lang w:val="en-US"/>
        </w:rPr>
        <w:t xml:space="preserve"> </w:t>
      </w:r>
      <w:r>
        <w:rPr>
          <w:lang w:val="en-US"/>
        </w:rPr>
        <w:t>review of MBS items, t</w:t>
      </w:r>
      <w:r w:rsidR="00953FC9" w:rsidRPr="4E664ECA">
        <w:rPr>
          <w:lang w:val="en-US"/>
        </w:rPr>
        <w:t xml:space="preserve">he </w:t>
      </w:r>
      <w:r w:rsidR="00FC104C">
        <w:rPr>
          <w:lang w:val="en-US"/>
        </w:rPr>
        <w:t xml:space="preserve">Taskforce sought to </w:t>
      </w:r>
      <w:r>
        <w:rPr>
          <w:lang w:val="en-US"/>
        </w:rPr>
        <w:t>consider the broader</w:t>
      </w:r>
      <w:r w:rsidR="00FC104C">
        <w:rPr>
          <w:lang w:val="en-US"/>
        </w:rPr>
        <w:t xml:space="preserve"> principles</w:t>
      </w:r>
      <w:r>
        <w:rPr>
          <w:lang w:val="en-US"/>
        </w:rPr>
        <w:t xml:space="preserve"> of the MBS</w:t>
      </w:r>
      <w:r w:rsidR="00FC104C">
        <w:rPr>
          <w:lang w:val="en-US"/>
        </w:rPr>
        <w:t xml:space="preserve"> early in their work, including </w:t>
      </w:r>
      <w:r>
        <w:rPr>
          <w:lang w:val="en-US"/>
        </w:rPr>
        <w:t>consideration of the</w:t>
      </w:r>
      <w:r w:rsidR="00FC104C">
        <w:rPr>
          <w:lang w:val="en-US"/>
        </w:rPr>
        <w:t xml:space="preserve"> “</w:t>
      </w:r>
      <w:r w:rsidR="00953FC9" w:rsidRPr="4E664ECA">
        <w:rPr>
          <w:lang w:val="en-US"/>
        </w:rPr>
        <w:t>complete medical service</w:t>
      </w:r>
      <w:r w:rsidR="00FC104C">
        <w:rPr>
          <w:lang w:val="en-US"/>
        </w:rPr>
        <w:t>”</w:t>
      </w:r>
      <w:r w:rsidR="00953FC9" w:rsidRPr="4E664ECA">
        <w:rPr>
          <w:lang w:val="en-US"/>
        </w:rPr>
        <w:t xml:space="preserve"> principle</w:t>
      </w:r>
      <w:r w:rsidR="002C1DF7">
        <w:rPr>
          <w:lang w:val="en-US"/>
        </w:rPr>
        <w:t>.</w:t>
      </w:r>
    </w:p>
    <w:p w14:paraId="2A3C28DA" w14:textId="77777777" w:rsidR="002F3150" w:rsidRDefault="002F3150">
      <w:pPr>
        <w:rPr>
          <w:lang w:val="en-US"/>
        </w:rPr>
      </w:pPr>
    </w:p>
    <w:tbl>
      <w:tblPr>
        <w:tblStyle w:val="TableGrid"/>
        <w:tblW w:w="5000" w:type="pct"/>
        <w:tblLook w:val="04A0" w:firstRow="1" w:lastRow="0" w:firstColumn="1" w:lastColumn="0" w:noHBand="0" w:noVBand="1"/>
      </w:tblPr>
      <w:tblGrid>
        <w:gridCol w:w="9622"/>
      </w:tblGrid>
      <w:tr w:rsidR="002F3150" w14:paraId="2E9DBD1F" w14:textId="77777777" w:rsidTr="00F5536C">
        <w:tc>
          <w:tcPr>
            <w:tcW w:w="5000" w:type="pct"/>
            <w:shd w:val="clear" w:color="auto" w:fill="auto"/>
          </w:tcPr>
          <w:p w14:paraId="60F7FD26" w14:textId="77777777" w:rsidR="002F3150" w:rsidRPr="00B10E0A" w:rsidRDefault="00F0333A" w:rsidP="00F5536C">
            <w:pPr>
              <w:pStyle w:val="Heading5"/>
              <w:rPr>
                <w:lang w:val="en-US"/>
              </w:rPr>
            </w:pPr>
            <w:r w:rsidRPr="00B10E0A">
              <w:rPr>
                <w:lang w:val="en-US"/>
              </w:rPr>
              <w:t>The Complete M</w:t>
            </w:r>
            <w:r w:rsidR="002F3150" w:rsidRPr="00B10E0A">
              <w:rPr>
                <w:lang w:val="en-US"/>
              </w:rPr>
              <w:t>edical Serv</w:t>
            </w:r>
            <w:r w:rsidRPr="00B10E0A">
              <w:rPr>
                <w:lang w:val="en-US"/>
              </w:rPr>
              <w:t>ice P</w:t>
            </w:r>
            <w:r w:rsidR="002F3150" w:rsidRPr="00B10E0A">
              <w:rPr>
                <w:lang w:val="en-US"/>
              </w:rPr>
              <w:t>rinciple</w:t>
            </w:r>
          </w:p>
          <w:p w14:paraId="24B77F5C" w14:textId="77777777" w:rsidR="002F3150" w:rsidRDefault="002F3150" w:rsidP="00F5536C">
            <w:pPr>
              <w:spacing w:after="120"/>
              <w:rPr>
                <w:lang w:val="en-US"/>
              </w:rPr>
            </w:pPr>
            <w:r w:rsidRPr="00F5536C">
              <w:t>Each professional service listed in the MBS is a complete medical service. Where a listed service is also a component of a more comprehensive service covered by another item, the benefit for the latter service will cover the former.</w:t>
            </w:r>
          </w:p>
        </w:tc>
      </w:tr>
    </w:tbl>
    <w:p w14:paraId="746D19C9" w14:textId="77777777" w:rsidR="00424163" w:rsidRDefault="00424163">
      <w:pPr>
        <w:rPr>
          <w:lang w:val="en-US"/>
        </w:rPr>
      </w:pPr>
    </w:p>
    <w:p w14:paraId="188337D2" w14:textId="77777777" w:rsidR="00424163" w:rsidRPr="002147CC" w:rsidRDefault="00424163">
      <w:pPr>
        <w:rPr>
          <w:lang w:val="en-US"/>
        </w:rPr>
      </w:pPr>
      <w:r>
        <w:rPr>
          <w:lang w:val="en-US"/>
        </w:rPr>
        <w:t xml:space="preserve">This principle was considered extensively by PARC, in conjunction with the principle of the multiple operation rule. PARC noted that there is obvious tension between the two notions – firstly, that all MBS items are a complete medical service, and secondly, that </w:t>
      </w:r>
      <w:r w:rsidRPr="002147CC">
        <w:rPr>
          <w:lang w:val="en-US"/>
        </w:rPr>
        <w:t xml:space="preserve">multiple MBS items </w:t>
      </w:r>
      <w:r>
        <w:rPr>
          <w:lang w:val="en-US"/>
        </w:rPr>
        <w:t xml:space="preserve">are billed </w:t>
      </w:r>
      <w:r w:rsidRPr="002147CC">
        <w:rPr>
          <w:lang w:val="en-US"/>
        </w:rPr>
        <w:t xml:space="preserve">for a </w:t>
      </w:r>
      <w:r>
        <w:rPr>
          <w:lang w:val="en-US"/>
        </w:rPr>
        <w:t>s</w:t>
      </w:r>
      <w:r w:rsidRPr="002147CC">
        <w:rPr>
          <w:lang w:val="en-US"/>
        </w:rPr>
        <w:t>ingle episode of care</w:t>
      </w:r>
      <w:r>
        <w:rPr>
          <w:lang w:val="en-US"/>
        </w:rPr>
        <w:t>. In practice, i</w:t>
      </w:r>
      <w:r w:rsidRPr="002147CC">
        <w:rPr>
          <w:lang w:val="en-US"/>
        </w:rPr>
        <w:t xml:space="preserve">t is </w:t>
      </w:r>
      <w:r>
        <w:rPr>
          <w:lang w:val="en-US"/>
        </w:rPr>
        <w:t>commonplace</w:t>
      </w:r>
      <w:r w:rsidRPr="002147CC">
        <w:rPr>
          <w:lang w:val="en-US"/>
        </w:rPr>
        <w:t xml:space="preserve"> for many surgical procedures to be billed using different </w:t>
      </w:r>
      <w:r w:rsidR="00887058">
        <w:rPr>
          <w:lang w:val="en-US"/>
        </w:rPr>
        <w:t xml:space="preserve">combinations of </w:t>
      </w:r>
      <w:r w:rsidRPr="002147CC">
        <w:rPr>
          <w:lang w:val="en-US"/>
        </w:rPr>
        <w:t>multiple item numbers for the</w:t>
      </w:r>
      <w:r>
        <w:rPr>
          <w:lang w:val="en-US"/>
        </w:rPr>
        <w:t xml:space="preserve"> </w:t>
      </w:r>
      <w:r w:rsidRPr="002147CC">
        <w:rPr>
          <w:lang w:val="en-US"/>
        </w:rPr>
        <w:t>same surgery</w:t>
      </w:r>
      <w:r>
        <w:rPr>
          <w:lang w:val="en-US"/>
        </w:rPr>
        <w:t xml:space="preserve">, noting that this is </w:t>
      </w:r>
      <w:r w:rsidRPr="002147CC">
        <w:rPr>
          <w:lang w:val="en-US"/>
        </w:rPr>
        <w:t>partly a symptom of the out-of-date</w:t>
      </w:r>
      <w:r>
        <w:rPr>
          <w:lang w:val="en-US"/>
        </w:rPr>
        <w:t xml:space="preserve"> </w:t>
      </w:r>
      <w:r w:rsidRPr="002147CC">
        <w:rPr>
          <w:lang w:val="en-US"/>
        </w:rPr>
        <w:t>nature of many items and their descriptors</w:t>
      </w:r>
      <w:r>
        <w:rPr>
          <w:lang w:val="en-US"/>
        </w:rPr>
        <w:t xml:space="preserve"> prior to the Review</w:t>
      </w:r>
      <w:r w:rsidRPr="002147CC">
        <w:rPr>
          <w:lang w:val="en-US"/>
        </w:rPr>
        <w:t>. The consequences of this practice include:</w:t>
      </w:r>
    </w:p>
    <w:p w14:paraId="7D013A3E" w14:textId="77777777" w:rsidR="00424163" w:rsidRPr="0025794B" w:rsidRDefault="00424163" w:rsidP="00F5536C">
      <w:pPr>
        <w:pStyle w:val="Style1"/>
      </w:pPr>
      <w:r w:rsidRPr="0025794B">
        <w:t>Patients receiving the same service receiving diffe</w:t>
      </w:r>
      <w:r w:rsidR="00082440">
        <w:t>rent levels of Medicare benefit</w:t>
      </w:r>
    </w:p>
    <w:p w14:paraId="33245D40" w14:textId="77777777" w:rsidR="00424163" w:rsidRPr="0025794B" w:rsidRDefault="00424163" w:rsidP="00F5536C">
      <w:pPr>
        <w:pStyle w:val="Style1"/>
      </w:pPr>
      <w:r w:rsidRPr="0025794B">
        <w:t>Patients having increased out-of-pocket costs if providers choose to charge an out-of-pocket cost for each ite</w:t>
      </w:r>
      <w:r w:rsidR="00082440">
        <w:t>m listed on the patient invoice</w:t>
      </w:r>
    </w:p>
    <w:p w14:paraId="151A3C7D" w14:textId="77777777" w:rsidR="00424163" w:rsidRPr="00F5536C" w:rsidRDefault="00424163" w:rsidP="00F5536C">
      <w:pPr>
        <w:pStyle w:val="Style1"/>
      </w:pPr>
      <w:r w:rsidRPr="00F5536C">
        <w:t>Increased MBS expenditure from higher numbers of items claimed, without proportionate increases i</w:t>
      </w:r>
      <w:r w:rsidR="00082440">
        <w:t>n the care provided to patients</w:t>
      </w:r>
    </w:p>
    <w:p w14:paraId="2A8F51E4" w14:textId="77777777" w:rsidR="002F3150" w:rsidRDefault="002F3150" w:rsidP="00B27577">
      <w:pPr>
        <w:rPr>
          <w:lang w:val="en-US"/>
        </w:rPr>
      </w:pPr>
    </w:p>
    <w:p w14:paraId="5745606F" w14:textId="77777777" w:rsidR="00424163" w:rsidRDefault="00424163">
      <w:r>
        <w:rPr>
          <w:lang w:val="en-US"/>
        </w:rPr>
        <w:t xml:space="preserve">During the Review, consideration was given to the possibility of restricting the benefits paid to a maximum of three MBS items in relation to a single procedure, and a maximum of six items for bilateral procedures. </w:t>
      </w:r>
      <w:r>
        <w:t>T</w:t>
      </w:r>
      <w:r w:rsidRPr="00D55A6A">
        <w:t>he existing multiple operation rule would still be applied to these items.</w:t>
      </w:r>
      <w:r>
        <w:t xml:space="preserve"> Consideration of a maximum number of items arose from MBS data showing that 94 per cent of MBS benefits paid are for episodes where three or fewer items are claimed. In addition, when </w:t>
      </w:r>
      <w:r>
        <w:lastRenderedPageBreak/>
        <w:t>more than three items are claimed in a single procedure or episode of care, there is often greater inter-provider variability in benefits claimed for the same services. This can lead to less transparency and greater out-of-pocket costs for patients and increased MBS expenditure in situations that do not ne</w:t>
      </w:r>
      <w:r w:rsidR="002C1DF7">
        <w:t>cessarily improve patient care.</w:t>
      </w:r>
    </w:p>
    <w:p w14:paraId="1B915C8A" w14:textId="77777777" w:rsidR="002F3150" w:rsidRDefault="002F3150"/>
    <w:p w14:paraId="3297E849" w14:textId="77777777" w:rsidR="00424163" w:rsidRPr="00D55A6A" w:rsidRDefault="00424163">
      <w:r>
        <w:t>Surgical committees were asked to analyse co-claiming data to identify trends where the same group of three or more items are consistently co-claimed and consider whether these represent a complete medical service. It led to many situations where recommendations were made to consolidate items in the interests of improved transparency and patient care.</w:t>
      </w:r>
    </w:p>
    <w:p w14:paraId="08B6FD4F" w14:textId="77777777" w:rsidR="00B41F1A" w:rsidRPr="00D55A6A" w:rsidRDefault="00B41F1A"/>
    <w:p w14:paraId="6F20696F" w14:textId="77777777" w:rsidR="00953FC9" w:rsidRPr="00D55A6A" w:rsidRDefault="00953FC9" w:rsidP="00F5536C">
      <w:r>
        <w:t xml:space="preserve">Committees approached their adherence to the complete medical service </w:t>
      </w:r>
      <w:r w:rsidR="00887058">
        <w:t xml:space="preserve">principle </w:t>
      </w:r>
      <w:r>
        <w:t>by either</w:t>
      </w:r>
      <w:r w:rsidR="00B074AC">
        <w:t>:</w:t>
      </w:r>
    </w:p>
    <w:p w14:paraId="4979A7D5" w14:textId="77777777" w:rsidR="00953FC9" w:rsidRPr="00082440" w:rsidRDefault="00953FC9" w:rsidP="00772DB6">
      <w:pPr>
        <w:pStyle w:val="Style1"/>
      </w:pPr>
      <w:r w:rsidRPr="00082440">
        <w:t>Complete restructuring of items</w:t>
      </w:r>
    </w:p>
    <w:p w14:paraId="5B286E6B" w14:textId="77777777" w:rsidR="00953FC9" w:rsidRPr="00082440" w:rsidRDefault="002C1DF7" w:rsidP="00772DB6">
      <w:pPr>
        <w:pStyle w:val="Style1"/>
      </w:pPr>
      <w:r w:rsidRPr="0025794B">
        <w:t>Consolidating items</w:t>
      </w:r>
    </w:p>
    <w:p w14:paraId="3920E91F" w14:textId="77777777" w:rsidR="00953FC9" w:rsidRPr="00082440" w:rsidRDefault="00953FC9" w:rsidP="00772DB6">
      <w:pPr>
        <w:pStyle w:val="Style1"/>
      </w:pPr>
      <w:r w:rsidRPr="00082440">
        <w:t>Introduction of new items to reflect more complex procedures</w:t>
      </w:r>
    </w:p>
    <w:p w14:paraId="3E9C1378" w14:textId="77777777" w:rsidR="00953FC9" w:rsidRPr="00082440" w:rsidRDefault="00953FC9" w:rsidP="00772DB6">
      <w:pPr>
        <w:pStyle w:val="Style1"/>
      </w:pPr>
      <w:r w:rsidRPr="00082440">
        <w:t>Inclusion of co-claiming restrictions where a procedure is implicit to another.</w:t>
      </w:r>
    </w:p>
    <w:p w14:paraId="04A3A7D5" w14:textId="77777777" w:rsidR="00FC104C" w:rsidRDefault="00FC104C"/>
    <w:p w14:paraId="156A4390" w14:textId="77777777" w:rsidR="00FC104C" w:rsidRDefault="00FC104C">
      <w:r>
        <w:t>The Taskforce acknowledges that there may be situations where</w:t>
      </w:r>
      <w:r w:rsidR="00F36CB1">
        <w:t>,</w:t>
      </w:r>
      <w:r>
        <w:t xml:space="preserve"> for genuine clinical reasons</w:t>
      </w:r>
      <w:r w:rsidR="00F36CB1">
        <w:t>,</w:t>
      </w:r>
      <w:r>
        <w:t xml:space="preserve"> it may be appropriate</w:t>
      </w:r>
      <w:r w:rsidR="00F36CB1">
        <w:t xml:space="preserve"> to provide rebates for more than three items in a single episode of care. </w:t>
      </w:r>
      <w:r w:rsidR="0082793B" w:rsidRPr="002248D9">
        <w:t>Examples of this are found in urology, where many cystectomy procedure</w:t>
      </w:r>
      <w:r w:rsidR="00D52C2B">
        <w:t xml:space="preserve">s require more than three items. </w:t>
      </w:r>
      <w:r w:rsidR="00F36CB1">
        <w:t>However</w:t>
      </w:r>
      <w:r>
        <w:t>, in the context of any future Review of items, or consideration of new surgical procedures on the MBS, the Taskforce recommends this principle be adopted and applied as part of a standardised approach in the interests of the patient.</w:t>
      </w:r>
    </w:p>
    <w:p w14:paraId="28AEB318" w14:textId="77777777" w:rsidR="002F3150" w:rsidRDefault="002F3150"/>
    <w:tbl>
      <w:tblPr>
        <w:tblStyle w:val="TableGrid"/>
        <w:tblW w:w="5000" w:type="pct"/>
        <w:tblLook w:val="04A0" w:firstRow="1" w:lastRow="0" w:firstColumn="1" w:lastColumn="0" w:noHBand="0" w:noVBand="1"/>
      </w:tblPr>
      <w:tblGrid>
        <w:gridCol w:w="9622"/>
      </w:tblGrid>
      <w:tr w:rsidR="002F3150" w14:paraId="63EB0C7E" w14:textId="77777777" w:rsidTr="00F5536C">
        <w:tc>
          <w:tcPr>
            <w:tcW w:w="5000" w:type="pct"/>
            <w:shd w:val="clear" w:color="auto" w:fill="auto"/>
          </w:tcPr>
          <w:p w14:paraId="51197A02" w14:textId="77777777" w:rsidR="002F3150" w:rsidRPr="006D3E2C" w:rsidRDefault="002F3150" w:rsidP="00B27577">
            <w:pPr>
              <w:pStyle w:val="Heading5"/>
            </w:pPr>
            <w:r>
              <w:t>Principle</w:t>
            </w:r>
            <w:r w:rsidR="008E3F89">
              <w:t xml:space="preserve"> </w:t>
            </w:r>
          </w:p>
          <w:p w14:paraId="596A73D8" w14:textId="77777777" w:rsidR="002F3150" w:rsidRDefault="002F3150" w:rsidP="00F5536C">
            <w:pPr>
              <w:spacing w:after="120"/>
            </w:pPr>
            <w:r w:rsidRPr="002F3150">
              <w:t>There is benefit in adopting a standardised and structured approach to the application of the complete medical service principle in T8 items to reduce unwarranted variation.</w:t>
            </w:r>
          </w:p>
        </w:tc>
      </w:tr>
    </w:tbl>
    <w:p w14:paraId="4B4B349C" w14:textId="77777777" w:rsidR="00953FC9" w:rsidRPr="00CE427B" w:rsidRDefault="00CE427B">
      <w:pPr>
        <w:pStyle w:val="Heading3"/>
        <w:rPr>
          <w:rFonts w:eastAsiaTheme="minorEastAsia" w:cstheme="minorBidi"/>
        </w:rPr>
      </w:pPr>
      <w:bookmarkStart w:id="115" w:name="_Toc48309986"/>
      <w:r w:rsidRPr="00CE427B">
        <w:t xml:space="preserve">Issue: </w:t>
      </w:r>
      <w:r w:rsidR="00953FC9" w:rsidRPr="00CE427B">
        <w:t xml:space="preserve">Improved standardisation and transparency of </w:t>
      </w:r>
      <w:r w:rsidR="00887058">
        <w:t xml:space="preserve">schedule </w:t>
      </w:r>
      <w:r w:rsidR="00953FC9" w:rsidRPr="00CE427B">
        <w:t>fee</w:t>
      </w:r>
      <w:r w:rsidR="00DA64A1" w:rsidRPr="00CE427B">
        <w:t>s</w:t>
      </w:r>
      <w:bookmarkEnd w:id="115"/>
    </w:p>
    <w:p w14:paraId="1F2E21A9" w14:textId="77777777" w:rsidR="00E00138" w:rsidRDefault="00953FC9">
      <w:r>
        <w:t xml:space="preserve">The work of the Taskforce and clinical committees related primarily to providing clinical advice on services. </w:t>
      </w:r>
      <w:r w:rsidR="008748B2">
        <w:t xml:space="preserve">However, </w:t>
      </w:r>
      <w:r w:rsidR="00A2253F">
        <w:t>they also</w:t>
      </w:r>
      <w:r w:rsidR="008748B2">
        <w:t xml:space="preserve"> examined concern</w:t>
      </w:r>
      <w:r w:rsidR="00E00138">
        <w:t>s about whether the current rebate</w:t>
      </w:r>
      <w:r w:rsidR="008748B2">
        <w:t xml:space="preserve"> adequately refle</w:t>
      </w:r>
      <w:r w:rsidR="00A2253F">
        <w:t>cted the service being performed</w:t>
      </w:r>
      <w:r w:rsidR="00D3405B">
        <w:t xml:space="preserve">, </w:t>
      </w:r>
      <w:r w:rsidR="002D6FE6">
        <w:t xml:space="preserve">taking into account a range of factors including advances in technology, and the time, skill and complexity required for performing new procedures. Committees </w:t>
      </w:r>
      <w:r w:rsidR="00E00138">
        <w:t xml:space="preserve">made recommendations </w:t>
      </w:r>
      <w:r w:rsidR="00A2253F">
        <w:t>to</w:t>
      </w:r>
      <w:r w:rsidR="00E00138">
        <w:t xml:space="preserve"> </w:t>
      </w:r>
      <w:r w:rsidR="00D3405B">
        <w:t>correct significantly inappropriate rebates, either by recommending reductions in rebates or by recommending increases.</w:t>
      </w:r>
    </w:p>
    <w:p w14:paraId="47CE13D4" w14:textId="77777777" w:rsidR="00B41F1A" w:rsidRPr="00D55A6A" w:rsidRDefault="00B41F1A"/>
    <w:p w14:paraId="47DB9823" w14:textId="77777777" w:rsidR="002D6FE6" w:rsidRDefault="00D3405B">
      <w:r>
        <w:t xml:space="preserve">However, these recommendations varied in approach. </w:t>
      </w:r>
      <w:r w:rsidR="00953FC9">
        <w:t>Some committees recommended specific dollar amount</w:t>
      </w:r>
      <w:r>
        <w:t>s</w:t>
      </w:r>
      <w:r w:rsidR="00953FC9">
        <w:t xml:space="preserve"> for current or new </w:t>
      </w:r>
      <w:r>
        <w:t>rebates, while other</w:t>
      </w:r>
      <w:r w:rsidR="00953FC9">
        <w:t xml:space="preserve"> committees </w:t>
      </w:r>
      <w:r>
        <w:t xml:space="preserve">recommended </w:t>
      </w:r>
      <w:r w:rsidR="002D6FE6">
        <w:t xml:space="preserve">a proportionate change to rebates, or </w:t>
      </w:r>
      <w:r>
        <w:t>adjusting</w:t>
      </w:r>
      <w:r w:rsidR="002D6FE6">
        <w:t xml:space="preserve"> a rebate</w:t>
      </w:r>
      <w:r>
        <w:t xml:space="preserve"> in line with </w:t>
      </w:r>
      <w:r w:rsidR="00953FC9">
        <w:t>comparator items</w:t>
      </w:r>
      <w:r w:rsidR="002D6FE6">
        <w:t>.</w:t>
      </w:r>
      <w:r w:rsidR="00063464">
        <w:t xml:space="preserve"> </w:t>
      </w:r>
      <w:r w:rsidR="002D6FE6" w:rsidRPr="009D222C">
        <w:t xml:space="preserve">Where items were recommended for consolidation, some committees recommended an average or a weighted average of the combined </w:t>
      </w:r>
      <w:r w:rsidR="002D6FE6">
        <w:t>rebates</w:t>
      </w:r>
      <w:r w:rsidR="002D6FE6" w:rsidRPr="009D222C">
        <w:t xml:space="preserve">, while others recommended the </w:t>
      </w:r>
      <w:r w:rsidR="002D6FE6">
        <w:t>rebate</w:t>
      </w:r>
      <w:r w:rsidR="002D6FE6" w:rsidRPr="009D222C">
        <w:t xml:space="preserve"> for the combined item reflect the sum of the combined services.</w:t>
      </w:r>
    </w:p>
    <w:p w14:paraId="4E6854AD" w14:textId="77777777" w:rsidR="002D6FE6" w:rsidRDefault="002D6FE6"/>
    <w:p w14:paraId="13854226" w14:textId="77777777" w:rsidR="00E00138" w:rsidRDefault="00E00138">
      <w:r>
        <w:t xml:space="preserve">The Taskforce recognises </w:t>
      </w:r>
      <w:r w:rsidR="00D648CE">
        <w:t>that there would be significant benefit</w:t>
      </w:r>
      <w:r>
        <w:t xml:space="preserve"> in establishing a standardised and transparent approach to setting rebates. One option would be to use time as a multiplier</w:t>
      </w:r>
      <w:r w:rsidR="002D6FE6">
        <w:t>, in line with the Taskforce’s recommendation to introduce time-tiered attendance items for specialist and consultant physician attendances. A similar approach could be investigated for procedural items.</w:t>
      </w:r>
    </w:p>
    <w:p w14:paraId="7A476259" w14:textId="77777777" w:rsidR="008E3F89" w:rsidRDefault="008E3F89"/>
    <w:tbl>
      <w:tblPr>
        <w:tblStyle w:val="TableGrid"/>
        <w:tblW w:w="5000" w:type="pct"/>
        <w:tblLook w:val="04A0" w:firstRow="1" w:lastRow="0" w:firstColumn="1" w:lastColumn="0" w:noHBand="0" w:noVBand="1"/>
      </w:tblPr>
      <w:tblGrid>
        <w:gridCol w:w="9622"/>
      </w:tblGrid>
      <w:tr w:rsidR="008E3F89" w14:paraId="6B961030" w14:textId="77777777" w:rsidTr="00F5536C">
        <w:tc>
          <w:tcPr>
            <w:tcW w:w="5000" w:type="pct"/>
            <w:shd w:val="clear" w:color="auto" w:fill="auto"/>
          </w:tcPr>
          <w:p w14:paraId="1F94F987" w14:textId="77777777" w:rsidR="008E3F89" w:rsidRPr="006D3E2C" w:rsidRDefault="008E3F89">
            <w:pPr>
              <w:pStyle w:val="Heading5"/>
            </w:pPr>
            <w:r>
              <w:lastRenderedPageBreak/>
              <w:t xml:space="preserve">Principle </w:t>
            </w:r>
          </w:p>
          <w:p w14:paraId="31357A00" w14:textId="77777777" w:rsidR="008E3F89" w:rsidRDefault="008E3F89" w:rsidP="00F5536C">
            <w:pPr>
              <w:spacing w:after="120"/>
            </w:pPr>
            <w:r>
              <w:t>There is benefit in establishing a standardised and transparent approach to setting schedule fees to guide any future proposed changes. Changes to the schedule fees associated with procedural items should use an equitable methodology to facilitate this process.</w:t>
            </w:r>
          </w:p>
        </w:tc>
      </w:tr>
    </w:tbl>
    <w:p w14:paraId="76F7F87F" w14:textId="77777777" w:rsidR="00953FC9" w:rsidRPr="00B27577" w:rsidRDefault="00CE427B" w:rsidP="00B27577">
      <w:pPr>
        <w:pStyle w:val="Heading3"/>
      </w:pPr>
      <w:bookmarkStart w:id="116" w:name="_Toc48309989"/>
      <w:r w:rsidRPr="00B27577">
        <w:t xml:space="preserve">Issue: </w:t>
      </w:r>
      <w:r w:rsidR="003B4AE5" w:rsidRPr="00B27577">
        <w:t>Addressing surgical procedures where different approaches are appropriate and available</w:t>
      </w:r>
      <w:bookmarkEnd w:id="116"/>
    </w:p>
    <w:p w14:paraId="2205121B" w14:textId="77777777" w:rsidR="004D41E8" w:rsidRDefault="00953FC9">
      <w:pPr>
        <w:rPr>
          <w:lang w:val="en-US"/>
        </w:rPr>
      </w:pPr>
      <w:r>
        <w:rPr>
          <w:lang w:val="en-US"/>
        </w:rPr>
        <w:t>For many surgical procedures</w:t>
      </w:r>
      <w:r w:rsidR="002646BE">
        <w:rPr>
          <w:lang w:val="en-US"/>
        </w:rPr>
        <w:t>,</w:t>
      </w:r>
      <w:r>
        <w:rPr>
          <w:lang w:val="en-US"/>
        </w:rPr>
        <w:t xml:space="preserve"> there are alternative ways by which the surgeon can access the operative field (“the surgical approach”). For example, access can be gained by means of an </w:t>
      </w:r>
      <w:r w:rsidR="00805179">
        <w:rPr>
          <w:lang w:val="en-US"/>
        </w:rPr>
        <w:t xml:space="preserve">open </w:t>
      </w:r>
      <w:r w:rsidR="00770EEB">
        <w:rPr>
          <w:lang w:val="en-US"/>
        </w:rPr>
        <w:t>procedure</w:t>
      </w:r>
      <w:r w:rsidR="00805179">
        <w:rPr>
          <w:lang w:val="en-US"/>
        </w:rPr>
        <w:t xml:space="preserve"> </w:t>
      </w:r>
      <w:r>
        <w:rPr>
          <w:lang w:val="en-US"/>
        </w:rPr>
        <w:t xml:space="preserve">or by </w:t>
      </w:r>
      <w:r w:rsidRPr="00152EAB">
        <w:rPr>
          <w:lang w:val="en-US"/>
        </w:rPr>
        <w:t>lap</w:t>
      </w:r>
      <w:r w:rsidR="002C1DF7">
        <w:rPr>
          <w:lang w:val="en-US"/>
        </w:rPr>
        <w:t>aroscope.</w:t>
      </w:r>
    </w:p>
    <w:p w14:paraId="379453ED" w14:textId="77777777" w:rsidR="00B41F1A" w:rsidRPr="00152EAB" w:rsidRDefault="00B41F1A">
      <w:pPr>
        <w:rPr>
          <w:lang w:val="en-US"/>
        </w:rPr>
      </w:pPr>
    </w:p>
    <w:p w14:paraId="506474D4" w14:textId="77777777" w:rsidR="00152EAB" w:rsidRDefault="00152EAB">
      <w:pPr>
        <w:rPr>
          <w:lang w:val="en-US"/>
        </w:rPr>
      </w:pPr>
      <w:r w:rsidRPr="00152EAB">
        <w:rPr>
          <w:lang w:val="en-US"/>
        </w:rPr>
        <w:t>A significant number of clinical committees discussed the surgical approaches used to perform particular procedures and made recommendations aimed at making items ‘agnostic’ to the surgical approach used</w:t>
      </w:r>
      <w:r w:rsidR="00972D3F">
        <w:rPr>
          <w:lang w:val="en-US"/>
        </w:rPr>
        <w:t>.</w:t>
      </w:r>
    </w:p>
    <w:p w14:paraId="38E2B8AA" w14:textId="77777777" w:rsidR="00B41F1A" w:rsidRPr="00152EAB" w:rsidRDefault="00B41F1A">
      <w:pPr>
        <w:rPr>
          <w:lang w:val="en-US"/>
        </w:rPr>
      </w:pPr>
    </w:p>
    <w:p w14:paraId="6CD32ED1" w14:textId="77777777" w:rsidR="00152EAB" w:rsidRPr="00152EAB" w:rsidRDefault="00152EAB">
      <w:pPr>
        <w:rPr>
          <w:lang w:val="en-US"/>
        </w:rPr>
      </w:pPr>
      <w:r w:rsidRPr="00152EAB">
        <w:rPr>
          <w:lang w:val="en-US"/>
        </w:rPr>
        <w:t xml:space="preserve">Clinical committees </w:t>
      </w:r>
      <w:r w:rsidR="00EE5DEE">
        <w:rPr>
          <w:lang w:val="en-US"/>
        </w:rPr>
        <w:t>noted that such</w:t>
      </w:r>
      <w:r w:rsidR="008A3760">
        <w:rPr>
          <w:lang w:val="en-US"/>
        </w:rPr>
        <w:t xml:space="preserve"> ‘agnostic’</w:t>
      </w:r>
      <w:r w:rsidR="002C1DF7">
        <w:rPr>
          <w:lang w:val="en-US"/>
        </w:rPr>
        <w:t xml:space="preserve"> recommendations:</w:t>
      </w:r>
    </w:p>
    <w:p w14:paraId="7CB7F8B1" w14:textId="77777777" w:rsidR="00152EAB" w:rsidRPr="0025794B" w:rsidRDefault="00152EAB" w:rsidP="00F5536C">
      <w:pPr>
        <w:pStyle w:val="Style1"/>
      </w:pPr>
      <w:r w:rsidRPr="0025794B">
        <w:t>reflect current surgical best practice</w:t>
      </w:r>
    </w:p>
    <w:p w14:paraId="38CC8660" w14:textId="77777777" w:rsidR="00152EAB" w:rsidRPr="0025794B" w:rsidRDefault="00152EAB" w:rsidP="00F5536C">
      <w:pPr>
        <w:pStyle w:val="Style1"/>
      </w:pPr>
      <w:r w:rsidRPr="0025794B">
        <w:t>support the surgeon to choose the appropriate procedure for the patient based on the surgeon’s expertise and experience, benefits and risks to the patient, patient choice, and the patient’s pathology</w:t>
      </w:r>
    </w:p>
    <w:p w14:paraId="194BF641" w14:textId="77777777" w:rsidR="00152EAB" w:rsidRPr="0025794B" w:rsidRDefault="00152EAB" w:rsidP="00F5536C">
      <w:pPr>
        <w:pStyle w:val="Style1"/>
      </w:pPr>
      <w:r w:rsidRPr="0025794B">
        <w:t>help simplify the MBS, by allowing multiple surgical approaches within one item and reducing the need for duplicate i</w:t>
      </w:r>
      <w:r w:rsidR="002C1DF7" w:rsidRPr="0025794B">
        <w:t>tems separated by approach, and</w:t>
      </w:r>
    </w:p>
    <w:p w14:paraId="1232EC3D" w14:textId="77777777" w:rsidR="00152EAB" w:rsidRPr="0025794B" w:rsidRDefault="00152EAB" w:rsidP="00F5536C">
      <w:pPr>
        <w:pStyle w:val="Style1"/>
      </w:pPr>
      <w:r w:rsidRPr="0025794B">
        <w:t>better serve to future-proof the MBS for emerging technologies.</w:t>
      </w:r>
    </w:p>
    <w:p w14:paraId="469DA4B8" w14:textId="77777777" w:rsidR="00B41F1A" w:rsidRDefault="00B41F1A" w:rsidP="00B27577">
      <w:pPr>
        <w:rPr>
          <w:lang w:val="en-US"/>
        </w:rPr>
      </w:pPr>
    </w:p>
    <w:p w14:paraId="28C50867" w14:textId="77777777" w:rsidR="00152EAB" w:rsidRDefault="00152EAB">
      <w:pPr>
        <w:rPr>
          <w:lang w:val="en-US"/>
        </w:rPr>
      </w:pPr>
      <w:r w:rsidRPr="00152EAB">
        <w:rPr>
          <w:lang w:val="en-US"/>
        </w:rPr>
        <w:t>For example, the</w:t>
      </w:r>
      <w:r>
        <w:rPr>
          <w:lang w:val="en-US"/>
        </w:rPr>
        <w:t xml:space="preserve"> Urology Clinical Committee recommended changes to item 37200 for prostatectomy to specify that the item covers laparoscopic or robot-assisted surgical approaches, in addition to an open approach.</w:t>
      </w:r>
    </w:p>
    <w:p w14:paraId="29E01DED" w14:textId="77777777" w:rsidR="00B41F1A" w:rsidRPr="00152EAB" w:rsidRDefault="00B41F1A">
      <w:pPr>
        <w:rPr>
          <w:highlight w:val="yellow"/>
          <w:lang w:val="en-US"/>
        </w:rPr>
      </w:pPr>
    </w:p>
    <w:p w14:paraId="15E8E404" w14:textId="13516FE8" w:rsidR="00152EAB" w:rsidRPr="00173956" w:rsidRDefault="00152EAB">
      <w:pPr>
        <w:rPr>
          <w:lang w:val="en-US"/>
        </w:rPr>
      </w:pPr>
      <w:r w:rsidRPr="00D770F1">
        <w:rPr>
          <w:lang w:val="en-US"/>
        </w:rPr>
        <w:t xml:space="preserve">Although these procedures traditionally used an open surgical approach, technological development in this area of practice has introduced alternative possible approaches, which should be included in this item. Recently, laparoscopic and robotic-assisted approaches have been developed and have become increasingly popular </w:t>
      </w:r>
      <w:r w:rsidRPr="00173956">
        <w:rPr>
          <w:lang w:val="en-US"/>
        </w:rPr>
        <w:t xml:space="preserve">ways of performing prostatectomies, and research demonstrates that these approaches produce equivalent outcomes </w:t>
      </w:r>
      <w:sdt>
        <w:sdtPr>
          <w:rPr>
            <w:lang w:val="en-US"/>
          </w:rPr>
          <w:id w:val="-1874145410"/>
          <w:citation/>
        </w:sdtPr>
        <w:sdtEndPr/>
        <w:sdtContent>
          <w:r w:rsidR="00015814" w:rsidRPr="00173956">
            <w:rPr>
              <w:lang w:val="en-US"/>
            </w:rPr>
            <w:fldChar w:fldCharType="begin"/>
          </w:r>
          <w:r w:rsidR="00961A73" w:rsidRPr="00173956">
            <w:instrText xml:space="preserve">CITATION Sam15 \l 3081 </w:instrText>
          </w:r>
          <w:r w:rsidR="00015814" w:rsidRPr="00173956">
            <w:rPr>
              <w:lang w:val="en-US"/>
            </w:rPr>
            <w:fldChar w:fldCharType="separate"/>
          </w:r>
          <w:r w:rsidR="005D4A52">
            <w:rPr>
              <w:noProof/>
            </w:rPr>
            <w:t>(24)</w:t>
          </w:r>
          <w:r w:rsidR="00015814" w:rsidRPr="00173956">
            <w:rPr>
              <w:lang w:val="en-US"/>
            </w:rPr>
            <w:fldChar w:fldCharType="end"/>
          </w:r>
        </w:sdtContent>
      </w:sdt>
      <w:r w:rsidRPr="00173956">
        <w:rPr>
          <w:lang w:val="en-US"/>
        </w:rPr>
        <w:t>. The Government has agreed to amending 37200 and ch</w:t>
      </w:r>
      <w:r w:rsidR="00B23805">
        <w:rPr>
          <w:lang w:val="en-US"/>
        </w:rPr>
        <w:t>anges are scheduled for later this year</w:t>
      </w:r>
      <w:r w:rsidRPr="00173956">
        <w:rPr>
          <w:lang w:val="en-US"/>
        </w:rPr>
        <w:t>.</w:t>
      </w:r>
    </w:p>
    <w:p w14:paraId="22803BE8" w14:textId="77777777" w:rsidR="00B41F1A" w:rsidRPr="00173956" w:rsidRDefault="00B41F1A">
      <w:pPr>
        <w:rPr>
          <w:lang w:val="en-US"/>
        </w:rPr>
      </w:pPr>
    </w:p>
    <w:p w14:paraId="2C86ED94" w14:textId="77777777" w:rsidR="00953FC9" w:rsidRDefault="00953FC9">
      <w:pPr>
        <w:rPr>
          <w:lang w:val="en-US"/>
        </w:rPr>
      </w:pPr>
      <w:r w:rsidRPr="00173956">
        <w:rPr>
          <w:lang w:val="en-US"/>
        </w:rPr>
        <w:t>The Taskforce considered that while selection of surgical approach is considered one of clinical judgment, how the MBS describes and remunerates</w:t>
      </w:r>
      <w:r w:rsidRPr="44600E30">
        <w:rPr>
          <w:lang w:val="en-US"/>
        </w:rPr>
        <w:t xml:space="preserve"> procedures by varying means of approach requires consistency.</w:t>
      </w:r>
    </w:p>
    <w:p w14:paraId="4F550661" w14:textId="77777777" w:rsidR="00B41F1A" w:rsidRDefault="00B41F1A">
      <w:pPr>
        <w:rPr>
          <w:lang w:val="en-US"/>
        </w:rPr>
      </w:pPr>
    </w:p>
    <w:p w14:paraId="0BE2993F" w14:textId="77777777" w:rsidR="00FD06B4" w:rsidRDefault="00953FC9">
      <w:pPr>
        <w:rPr>
          <w:lang w:val="en-US"/>
        </w:rPr>
      </w:pPr>
      <w:r>
        <w:t xml:space="preserve">The Taskforce agreed that, wherever reasonable, </w:t>
      </w:r>
      <w:r w:rsidR="008347AE">
        <w:t xml:space="preserve">rebates for </w:t>
      </w:r>
      <w:r>
        <w:t>T8 items</w:t>
      </w:r>
      <w:r w:rsidR="008347AE">
        <w:t xml:space="preserve"> </w:t>
      </w:r>
      <w:r>
        <w:t xml:space="preserve">should not depend on the approach used unless a particular method results in a clear benefit or reduction of risk. Consideration was given </w:t>
      </w:r>
      <w:r w:rsidRPr="2A095B9E">
        <w:rPr>
          <w:lang w:val="en-US"/>
        </w:rPr>
        <w:t>as to whether all possible surgical approaches should be listed in the item descriptor. It was determined that the preferred words of ‘by any approach’ better allowed for future changes</w:t>
      </w:r>
      <w:r w:rsidR="008347AE">
        <w:rPr>
          <w:lang w:val="en-US"/>
        </w:rPr>
        <w:t xml:space="preserve"> and emerging technologies</w:t>
      </w:r>
      <w:r w:rsidRPr="2A095B9E">
        <w:rPr>
          <w:lang w:val="en-US"/>
        </w:rPr>
        <w:t xml:space="preserve">. Sharing of data on the outcomes of various surgical </w:t>
      </w:r>
      <w:r w:rsidRPr="00F5536C">
        <w:t>approaches</w:t>
      </w:r>
      <w:r w:rsidRPr="2A095B9E">
        <w:rPr>
          <w:lang w:val="en-US"/>
        </w:rPr>
        <w:t xml:space="preserve"> would assist consumers in joint decision making with their clinician. </w:t>
      </w:r>
      <w:r w:rsidRPr="00A71ED8" w:rsidDel="005579A9">
        <w:rPr>
          <w:lang w:val="en-US"/>
        </w:rPr>
        <w:t>This also simplifies the MBS by reducing the need for duplicate items separated by approach</w:t>
      </w:r>
      <w:r w:rsidR="00A71ED8" w:rsidRPr="00A71ED8">
        <w:rPr>
          <w:lang w:val="en-US"/>
        </w:rPr>
        <w:t>.</w:t>
      </w:r>
      <w:r w:rsidR="005C125C">
        <w:rPr>
          <w:lang w:val="en-US"/>
        </w:rPr>
        <w:br/>
      </w:r>
      <w:r w:rsidR="005C125C">
        <w:rPr>
          <w:lang w:val="en-US"/>
        </w:rPr>
        <w:br/>
        <w:t>This principle would also be appropriate to extend to diagnostic imaging, where tests that can have very similar patient outcomes can be remunerated at significantly different fees</w:t>
      </w:r>
      <w:r w:rsidR="003D24FB">
        <w:rPr>
          <w:lang w:val="en-US"/>
        </w:rPr>
        <w:t>.</w:t>
      </w:r>
    </w:p>
    <w:p w14:paraId="0F1DCFD8" w14:textId="77777777" w:rsidR="008E3F89" w:rsidRDefault="008E3F89">
      <w:pPr>
        <w:rPr>
          <w:lang w:val="en-US"/>
        </w:rPr>
      </w:pPr>
    </w:p>
    <w:tbl>
      <w:tblPr>
        <w:tblStyle w:val="TableGrid"/>
        <w:tblW w:w="5000" w:type="pct"/>
        <w:tblLook w:val="04A0" w:firstRow="1" w:lastRow="0" w:firstColumn="1" w:lastColumn="0" w:noHBand="0" w:noVBand="1"/>
      </w:tblPr>
      <w:tblGrid>
        <w:gridCol w:w="9622"/>
      </w:tblGrid>
      <w:tr w:rsidR="008E3F89" w14:paraId="5BA77F3F" w14:textId="77777777" w:rsidTr="00F5536C">
        <w:tc>
          <w:tcPr>
            <w:tcW w:w="5000" w:type="pct"/>
            <w:shd w:val="clear" w:color="auto" w:fill="auto"/>
          </w:tcPr>
          <w:p w14:paraId="05BB4FAA" w14:textId="77777777" w:rsidR="008E3F89" w:rsidRPr="006D3E2C" w:rsidRDefault="008E3F89" w:rsidP="00B074AC">
            <w:pPr>
              <w:pStyle w:val="Heading5"/>
            </w:pPr>
            <w:r>
              <w:t>Principle</w:t>
            </w:r>
            <w:r w:rsidR="00C3567D">
              <w:t xml:space="preserve"> </w:t>
            </w:r>
          </w:p>
          <w:p w14:paraId="7DEBD717" w14:textId="77777777" w:rsidR="008E3F89" w:rsidRDefault="008E3F89" w:rsidP="00F5536C">
            <w:pPr>
              <w:spacing w:after="120"/>
            </w:pPr>
            <w:r w:rsidRPr="008E3F89">
              <w:t>Wherever reasonably appropriate, there is benefit in setting a single rebate for an MBS procedure item where different surgical approaches can be used. This would allow appropriate choice dependent on risks, benefits and patient needs.</w:t>
            </w:r>
          </w:p>
        </w:tc>
      </w:tr>
    </w:tbl>
    <w:p w14:paraId="43C97153" w14:textId="77777777" w:rsidR="00953FC9" w:rsidRPr="00CE427B" w:rsidRDefault="00CE5BDD" w:rsidP="00B27577">
      <w:pPr>
        <w:pStyle w:val="Heading3"/>
      </w:pPr>
      <w:bookmarkStart w:id="117" w:name="_Toc48309991"/>
      <w:r w:rsidRPr="00CE427B">
        <w:t xml:space="preserve">Issue: </w:t>
      </w:r>
      <w:r w:rsidR="00424163">
        <w:t>Information sharing</w:t>
      </w:r>
      <w:r w:rsidR="00BF50D4" w:rsidRPr="00CE427B">
        <w:t>, including photographic or histological evidence within some procedures</w:t>
      </w:r>
      <w:bookmarkEnd w:id="117"/>
    </w:p>
    <w:p w14:paraId="220D4409" w14:textId="77777777" w:rsidR="00BF50D4" w:rsidRDefault="00BF50D4">
      <w:r>
        <w:t>Many clinical committees recognised the importance of recording and sharing information in order to improve patient safety and en</w:t>
      </w:r>
      <w:r w:rsidR="002C1DF7">
        <w:t>courage best clinical practice.</w:t>
      </w:r>
    </w:p>
    <w:p w14:paraId="71F7E0A9" w14:textId="77777777" w:rsidR="00B41F1A" w:rsidRDefault="00B41F1A"/>
    <w:p w14:paraId="4D72B9F7" w14:textId="77777777" w:rsidR="00BF50D4" w:rsidRDefault="00BF50D4">
      <w:r>
        <w:t xml:space="preserve">Some committees recommended mandating photographic or histological documentation of particular surgical procedures to demonstrate the clinical need for a procedure to be performed, and thereby reduce non-essential procedures being performed. Other committees made recommendations to enhance the functionality </w:t>
      </w:r>
      <w:r w:rsidRPr="005F1F58">
        <w:t>and encourage adoption of electronic health records such as My Health Record.</w:t>
      </w:r>
    </w:p>
    <w:p w14:paraId="45551B43" w14:textId="77777777" w:rsidR="00B41F1A" w:rsidRPr="00BF50D4" w:rsidRDefault="00B41F1A"/>
    <w:p w14:paraId="6D03ADB5" w14:textId="77777777" w:rsidR="00BF50D4" w:rsidRDefault="00155270">
      <w:r>
        <w:t>For example, t</w:t>
      </w:r>
      <w:r w:rsidR="00BF50D4" w:rsidRPr="002248D9">
        <w:t>he Cardiac Services Clinical Committee identified a strong need for a platform to share diagnostic images and reports. This would help reduce unnecessary tests and/or repeat services because images would be available to any provider who required them to guide clinical decision-making. This would also reduce waiting times for vital treatment, reduce patient inconvenience and overco</w:t>
      </w:r>
      <w:r w:rsidR="002C1DF7">
        <w:t>me geographical barriers.</w:t>
      </w:r>
    </w:p>
    <w:p w14:paraId="412BE6D3" w14:textId="77777777" w:rsidR="00B41F1A" w:rsidRPr="002248D9" w:rsidRDefault="00B41F1A"/>
    <w:p w14:paraId="4C43000C" w14:textId="77777777" w:rsidR="00782DFE" w:rsidRDefault="00BF50D4">
      <w:r>
        <w:t xml:space="preserve">The Taskforce supports the sharing of information and documentation between clinicians to support patient safety and best clinical practice. Further work </w:t>
      </w:r>
      <w:r w:rsidR="00155270">
        <w:t>is</w:t>
      </w:r>
      <w:r>
        <w:t xml:space="preserve"> needed on systems to review evidence and manage compliance. Determining the cost implications of such system changes would also be an important element for decision-makers.</w:t>
      </w:r>
    </w:p>
    <w:p w14:paraId="4165AC91" w14:textId="77777777" w:rsidR="00C3567D" w:rsidRDefault="00C3567D"/>
    <w:tbl>
      <w:tblPr>
        <w:tblStyle w:val="TableGrid"/>
        <w:tblW w:w="5000" w:type="pct"/>
        <w:tblLook w:val="04A0" w:firstRow="1" w:lastRow="0" w:firstColumn="1" w:lastColumn="0" w:noHBand="0" w:noVBand="1"/>
      </w:tblPr>
      <w:tblGrid>
        <w:gridCol w:w="9622"/>
      </w:tblGrid>
      <w:tr w:rsidR="00C3567D" w14:paraId="7F60F3FA" w14:textId="77777777" w:rsidTr="00F5536C">
        <w:tc>
          <w:tcPr>
            <w:tcW w:w="5000" w:type="pct"/>
            <w:shd w:val="clear" w:color="auto" w:fill="auto"/>
          </w:tcPr>
          <w:p w14:paraId="749A1934" w14:textId="77777777" w:rsidR="00C3567D" w:rsidRPr="006D3E2C" w:rsidRDefault="00C3567D" w:rsidP="00B074AC">
            <w:pPr>
              <w:pStyle w:val="Heading5"/>
            </w:pPr>
            <w:r>
              <w:t xml:space="preserve">Principle </w:t>
            </w:r>
          </w:p>
          <w:p w14:paraId="56C5DA9F" w14:textId="77777777" w:rsidR="00C3567D" w:rsidRDefault="00C3567D" w:rsidP="00F5536C">
            <w:pPr>
              <w:spacing w:after="120"/>
            </w:pPr>
            <w:r w:rsidRPr="00C3567D">
              <w:t>There is benefit in investigating options to encourage and support the sharing of information and documentation to support high quality care, including the use of photographs or histology where clinically appropriate.</w:t>
            </w:r>
          </w:p>
        </w:tc>
      </w:tr>
    </w:tbl>
    <w:p w14:paraId="457CC571" w14:textId="77777777" w:rsidR="00953FC9" w:rsidRPr="00CE427B" w:rsidRDefault="00CE5BDD" w:rsidP="00B27577">
      <w:pPr>
        <w:pStyle w:val="Heading3"/>
      </w:pPr>
      <w:bookmarkStart w:id="118" w:name="_Toc48309993"/>
      <w:r w:rsidRPr="00CE427B">
        <w:t xml:space="preserve">Issue: </w:t>
      </w:r>
      <w:r w:rsidR="00953FC9" w:rsidRPr="00CE427B">
        <w:t>Synchronous surgeries and the MBS</w:t>
      </w:r>
      <w:bookmarkEnd w:id="118"/>
    </w:p>
    <w:p w14:paraId="5EAF5132" w14:textId="77777777" w:rsidR="008347AE" w:rsidRDefault="008347AE">
      <w:r>
        <w:t>Synchronous or conjoint surgeries are where two or more surgeons or surgical teams operate simultaneously on the same patient. For some surgical procedures, conjoint surgeries constitute best practice by reducing the duration of the operation.</w:t>
      </w:r>
    </w:p>
    <w:p w14:paraId="06CAE081" w14:textId="77777777" w:rsidR="00B41F1A" w:rsidRDefault="00B41F1A"/>
    <w:p w14:paraId="30137993" w14:textId="77777777" w:rsidR="00953FC9" w:rsidRPr="00D55A6A" w:rsidRDefault="00953FC9">
      <w:r>
        <w:t>Committees noted that t</w:t>
      </w:r>
      <w:r w:rsidRPr="00D55A6A">
        <w:t>here are already existing items for conjoint surgery in some parts o</w:t>
      </w:r>
      <w:r>
        <w:t>f T8 but not others and that s</w:t>
      </w:r>
      <w:r w:rsidRPr="00D55A6A">
        <w:t>ome parts of T8 do not adequately reflect the benefits of conjoint surgeries.</w:t>
      </w:r>
    </w:p>
    <w:p w14:paraId="762BC588" w14:textId="77777777" w:rsidR="00953FC9" w:rsidRDefault="00953FC9">
      <w:r>
        <w:t>For some very complex procedures (e.g. pelvic exenterations), up to seven surgical teams may be involved and some committees felt the MBS does not accommodate for complexity of procedure.</w:t>
      </w:r>
    </w:p>
    <w:p w14:paraId="0845D70A" w14:textId="77777777" w:rsidR="00B41F1A" w:rsidRPr="00D55A6A" w:rsidRDefault="00B41F1A"/>
    <w:p w14:paraId="7A574C02" w14:textId="77777777" w:rsidR="00953FC9" w:rsidRDefault="00953FC9">
      <w:r>
        <w:t>Committees noted that where the MBS is insufficient in recognising conjoint surgeries, each surgical team may exercise discretion in selecting what items to bill, which can result in variation in billing practices and lack of transparency for consumers.</w:t>
      </w:r>
    </w:p>
    <w:p w14:paraId="020BDD78" w14:textId="77777777" w:rsidR="00B41F1A" w:rsidRPr="00E90B7C" w:rsidRDefault="00B41F1A"/>
    <w:p w14:paraId="1C3BF812" w14:textId="77777777" w:rsidR="00953FC9" w:rsidRDefault="00953FC9">
      <w:r w:rsidRPr="00A65DE7">
        <w:t xml:space="preserve">Future consideration may be given to establishing MBS mechanisms by which to incentivise conjoint surgeries for procedures, in cases where the involvement of more than one surgical team </w:t>
      </w:r>
      <w:r w:rsidRPr="00A65DE7">
        <w:lastRenderedPageBreak/>
        <w:t>has been shown to improve patient outcomes and reduce rates of surgical complications (e.g. through shorter time under anaesthesia).</w:t>
      </w:r>
    </w:p>
    <w:p w14:paraId="43A89C37" w14:textId="77777777" w:rsidR="00B41F1A" w:rsidRPr="00251F66" w:rsidRDefault="00B41F1A"/>
    <w:p w14:paraId="367DB403" w14:textId="77777777" w:rsidR="00782DFE" w:rsidRDefault="00953FC9">
      <w:r>
        <w:t>Equitable and transparent remuneration of surgeons involved in two-team surgeries, based on responsibility for aftercare, is an important consideration.</w:t>
      </w:r>
    </w:p>
    <w:p w14:paraId="0F6F9C40" w14:textId="77777777" w:rsidR="00C3567D" w:rsidRDefault="00C3567D"/>
    <w:tbl>
      <w:tblPr>
        <w:tblStyle w:val="TableGrid"/>
        <w:tblW w:w="5000" w:type="pct"/>
        <w:tblLook w:val="04A0" w:firstRow="1" w:lastRow="0" w:firstColumn="1" w:lastColumn="0" w:noHBand="0" w:noVBand="1"/>
      </w:tblPr>
      <w:tblGrid>
        <w:gridCol w:w="9622"/>
      </w:tblGrid>
      <w:tr w:rsidR="00C3567D" w14:paraId="53792849" w14:textId="77777777" w:rsidTr="00F5536C">
        <w:tc>
          <w:tcPr>
            <w:tcW w:w="5000" w:type="pct"/>
            <w:shd w:val="clear" w:color="auto" w:fill="auto"/>
          </w:tcPr>
          <w:p w14:paraId="47CA0FD4" w14:textId="77777777" w:rsidR="00C3567D" w:rsidRPr="006D3E2C" w:rsidRDefault="00C3567D">
            <w:pPr>
              <w:pStyle w:val="Heading5"/>
            </w:pPr>
            <w:r>
              <w:t xml:space="preserve">Principle </w:t>
            </w:r>
          </w:p>
          <w:p w14:paraId="2DCE03EB" w14:textId="77777777" w:rsidR="00C3567D" w:rsidRDefault="00C3567D" w:rsidP="00F5536C">
            <w:pPr>
              <w:spacing w:after="120"/>
            </w:pPr>
            <w:r w:rsidRPr="00C3567D">
              <w:t>There would be benefit in modifying the MBS, where appropriate, to allow equitable and transparent reimbursement of more than one surgical team operating on a patient simultaneously to improve outcomes and postoperative complications.</w:t>
            </w:r>
          </w:p>
        </w:tc>
      </w:tr>
    </w:tbl>
    <w:p w14:paraId="6A0B5128" w14:textId="77777777" w:rsidR="00953FC9" w:rsidRPr="00F32F20" w:rsidRDefault="00CE5BDD" w:rsidP="00F32F20">
      <w:pPr>
        <w:pStyle w:val="Heading3"/>
      </w:pPr>
      <w:bookmarkStart w:id="119" w:name="_Toc48309995"/>
      <w:r w:rsidRPr="00F32F20">
        <w:t xml:space="preserve">Issue: </w:t>
      </w:r>
      <w:r w:rsidR="00DA2853" w:rsidRPr="00F32F20">
        <w:t xml:space="preserve">Including </w:t>
      </w:r>
      <w:r w:rsidR="00953FC9" w:rsidRPr="00F32F20">
        <w:t>imaging guidance in the item descriptor</w:t>
      </w:r>
      <w:bookmarkEnd w:id="119"/>
    </w:p>
    <w:p w14:paraId="4F35672A" w14:textId="77777777" w:rsidR="00953FC9" w:rsidRDefault="00953FC9">
      <w:pPr>
        <w:rPr>
          <w:lang w:val="en-US"/>
        </w:rPr>
      </w:pPr>
      <w:r w:rsidRPr="0583D01A">
        <w:rPr>
          <w:lang w:val="en-US"/>
        </w:rPr>
        <w:t>Several committees reviewed items that are either commonly or exclusively performed under image guidance. In some cases, committees considered that ‘best practice’ has evolved to depend on the use of image guidance to ensure the greatest safety</w:t>
      </w:r>
      <w:r w:rsidR="002C1DF7">
        <w:rPr>
          <w:lang w:val="en-US"/>
        </w:rPr>
        <w:t xml:space="preserve"> and efficacy of the procedure.</w:t>
      </w:r>
    </w:p>
    <w:p w14:paraId="4EC384DB" w14:textId="77777777" w:rsidR="00B41F1A" w:rsidRPr="00377396" w:rsidRDefault="00B41F1A">
      <w:pPr>
        <w:rPr>
          <w:lang w:val="en-US"/>
        </w:rPr>
      </w:pPr>
    </w:p>
    <w:p w14:paraId="3DCCB427" w14:textId="77777777" w:rsidR="00953FC9" w:rsidRDefault="00953FC9">
      <w:pPr>
        <w:rPr>
          <w:lang w:val="en-US"/>
        </w:rPr>
      </w:pPr>
      <w:r w:rsidRPr="152206AD">
        <w:rPr>
          <w:lang w:val="en-US"/>
        </w:rPr>
        <w:t>Several committees made recommendations around imaging-guided procedures and considered whether image guidance should be mandated or included in the item descriptor, and whether particular imaging modalities should be specified.</w:t>
      </w:r>
    </w:p>
    <w:p w14:paraId="712819E7" w14:textId="77777777" w:rsidR="00B41F1A" w:rsidRDefault="00B41F1A">
      <w:pPr>
        <w:rPr>
          <w:lang w:val="en-US"/>
        </w:rPr>
      </w:pPr>
    </w:p>
    <w:p w14:paraId="2A7695AD" w14:textId="77777777" w:rsidR="00782DFE" w:rsidRDefault="00953FC9">
      <w:pPr>
        <w:rPr>
          <w:lang w:val="en-US"/>
        </w:rPr>
      </w:pPr>
      <w:r>
        <w:rPr>
          <w:lang w:val="en-US"/>
        </w:rPr>
        <w:t>The Taskforce believes that mandating best practice in relation to this issue and using the item descriptor to confirm this is a good way forward for enhancing quality of care for consumers</w:t>
      </w:r>
      <w:r w:rsidR="00C3567D">
        <w:rPr>
          <w:lang w:val="en-US"/>
        </w:rPr>
        <w:t>.</w:t>
      </w:r>
    </w:p>
    <w:p w14:paraId="2258D0E9" w14:textId="77777777" w:rsidR="00C3567D" w:rsidRDefault="00C3567D">
      <w:pPr>
        <w:rPr>
          <w:lang w:val="en-US"/>
        </w:rPr>
      </w:pPr>
    </w:p>
    <w:tbl>
      <w:tblPr>
        <w:tblStyle w:val="TableGrid"/>
        <w:tblW w:w="5000" w:type="pct"/>
        <w:tblLook w:val="04A0" w:firstRow="1" w:lastRow="0" w:firstColumn="1" w:lastColumn="0" w:noHBand="0" w:noVBand="1"/>
      </w:tblPr>
      <w:tblGrid>
        <w:gridCol w:w="9622"/>
      </w:tblGrid>
      <w:tr w:rsidR="00C3567D" w14:paraId="425C0466" w14:textId="77777777" w:rsidTr="00F5536C">
        <w:tc>
          <w:tcPr>
            <w:tcW w:w="5000" w:type="pct"/>
            <w:shd w:val="clear" w:color="auto" w:fill="auto"/>
          </w:tcPr>
          <w:p w14:paraId="445343ED" w14:textId="77777777" w:rsidR="00C3567D" w:rsidRPr="006D3E2C" w:rsidRDefault="00C3567D" w:rsidP="00B074AC">
            <w:pPr>
              <w:pStyle w:val="Heading5"/>
            </w:pPr>
            <w:r>
              <w:t xml:space="preserve">Principle </w:t>
            </w:r>
          </w:p>
          <w:p w14:paraId="4961A74D" w14:textId="77777777" w:rsidR="00C3567D" w:rsidRDefault="00C3567D" w:rsidP="00F5536C">
            <w:pPr>
              <w:spacing w:after="120"/>
            </w:pPr>
            <w:r w:rsidRPr="00C3567D">
              <w:t>There may be benefit in requiring image guidance where it is considered best practice care, to enhance patient safety.</w:t>
            </w:r>
          </w:p>
        </w:tc>
      </w:tr>
    </w:tbl>
    <w:p w14:paraId="5F218536" w14:textId="77777777" w:rsidR="00953FC9" w:rsidRPr="00CE427B" w:rsidRDefault="00CE5BDD" w:rsidP="00F32F20">
      <w:pPr>
        <w:pStyle w:val="Heading3"/>
      </w:pPr>
      <w:bookmarkStart w:id="120" w:name="_Toc48309997"/>
      <w:r w:rsidRPr="00CE427B">
        <w:t xml:space="preserve">Issue: </w:t>
      </w:r>
      <w:r w:rsidR="00953FC9" w:rsidRPr="00CE427B">
        <w:t>Amend bilateral procedures</w:t>
      </w:r>
      <w:bookmarkEnd w:id="120"/>
    </w:p>
    <w:p w14:paraId="24003F63" w14:textId="77777777" w:rsidR="006928AC" w:rsidRDefault="00953FC9">
      <w:r>
        <w:t>In reviewing items for surgeries that may be performed bilaterally, committees made recommendations to separate items into right and left sides or amend descriptors to require the same item to be</w:t>
      </w:r>
      <w:r w:rsidR="002C1DF7">
        <w:t xml:space="preserve"> used for bilateral procedures.</w:t>
      </w:r>
    </w:p>
    <w:p w14:paraId="388C797B" w14:textId="77777777" w:rsidR="00B41F1A" w:rsidRDefault="00B41F1A"/>
    <w:p w14:paraId="001D2639" w14:textId="77777777" w:rsidR="008347AE" w:rsidRDefault="008347AE">
      <w:r>
        <w:t>For example, the Orthopaedics Clinical Committee recommended that item 49517 (knee</w:t>
      </w:r>
      <w:r w:rsidRPr="00827478">
        <w:t xml:space="preserve"> hemi</w:t>
      </w:r>
      <w:r w:rsidR="004344DC">
        <w:t>arthroplasty) be split</w:t>
      </w:r>
      <w:r w:rsidRPr="00827478">
        <w:t xml:space="preserve"> into two items: one for unilateral unicompartmental arthroplasty and one for bilateral unicompa</w:t>
      </w:r>
      <w:r>
        <w:t>rtmental arthroplasty. The Committee noted that the MBS did</w:t>
      </w:r>
      <w:r w:rsidRPr="00827478">
        <w:t xml:space="preserve"> not include an item for simultaneous bilateral unicompar</w:t>
      </w:r>
      <w:r>
        <w:t>tmental arthroplasty procedures, and that the lack of a bilateral item might</w:t>
      </w:r>
      <w:r w:rsidRPr="00827478">
        <w:t xml:space="preserve"> incentivise some providers to perform two separate operations over different days. The</w:t>
      </w:r>
      <w:r>
        <w:t>ir recommendation for a</w:t>
      </w:r>
      <w:r w:rsidRPr="00827478">
        <w:t xml:space="preserve"> new bilateral item seeks to reduce this incentive</w:t>
      </w:r>
      <w:r>
        <w:t>.</w:t>
      </w:r>
    </w:p>
    <w:p w14:paraId="79501792" w14:textId="77777777" w:rsidR="00B41F1A" w:rsidRDefault="00B41F1A"/>
    <w:p w14:paraId="10A52518" w14:textId="77777777" w:rsidR="008347AE" w:rsidRDefault="008347AE">
      <w:r>
        <w:t xml:space="preserve">The Plastics and Reconstructive Surgery Clinical Committee also made a significant number of recommendations </w:t>
      </w:r>
      <w:r w:rsidRPr="00827478">
        <w:t>relating to bilateral procedures</w:t>
      </w:r>
      <w:r w:rsidR="00723641">
        <w:t xml:space="preserve"> </w:t>
      </w:r>
      <w:r w:rsidRPr="00827478">
        <w:t>in particular, for</w:t>
      </w:r>
      <w:r>
        <w:t xml:space="preserve"> bilateral breast surgeries. This </w:t>
      </w:r>
      <w:r w:rsidRPr="00827478">
        <w:t>reflect</w:t>
      </w:r>
      <w:r>
        <w:t>s</w:t>
      </w:r>
      <w:r w:rsidRPr="00827478">
        <w:t xml:space="preserve"> the fact that more patients are now having both breasts treated at the same time, and to simplify billing for patients and providers</w:t>
      </w:r>
      <w:r w:rsidR="002C1DF7">
        <w:t>.</w:t>
      </w:r>
    </w:p>
    <w:p w14:paraId="2A8CBE8B" w14:textId="77777777" w:rsidR="00B41F1A" w:rsidRPr="00827478" w:rsidRDefault="00B41F1A"/>
    <w:p w14:paraId="7476B681" w14:textId="77777777" w:rsidR="00CE5BDD" w:rsidRDefault="008347AE">
      <w:r>
        <w:t>Several other clinical committees, including the Otolaryngology, Urology, Gynaecology clinical committees, made recommendations to introduce a range of bilateral items to improve patient outcomes and the delivery of MBS services.</w:t>
      </w:r>
    </w:p>
    <w:p w14:paraId="0944752B" w14:textId="77777777" w:rsidR="00C3567D" w:rsidRDefault="00C3567D"/>
    <w:tbl>
      <w:tblPr>
        <w:tblStyle w:val="TableGrid"/>
        <w:tblW w:w="5000" w:type="pct"/>
        <w:tblLook w:val="04A0" w:firstRow="1" w:lastRow="0" w:firstColumn="1" w:lastColumn="0" w:noHBand="0" w:noVBand="1"/>
      </w:tblPr>
      <w:tblGrid>
        <w:gridCol w:w="9622"/>
      </w:tblGrid>
      <w:tr w:rsidR="00C3567D" w14:paraId="6C0AF27F" w14:textId="77777777" w:rsidTr="00F5536C">
        <w:tc>
          <w:tcPr>
            <w:tcW w:w="5000" w:type="pct"/>
            <w:shd w:val="clear" w:color="auto" w:fill="auto"/>
          </w:tcPr>
          <w:p w14:paraId="224FA14E" w14:textId="77777777" w:rsidR="00C3567D" w:rsidRPr="006D3E2C" w:rsidRDefault="00C3567D">
            <w:pPr>
              <w:pStyle w:val="Heading5"/>
            </w:pPr>
            <w:r>
              <w:lastRenderedPageBreak/>
              <w:t xml:space="preserve">Principle </w:t>
            </w:r>
          </w:p>
          <w:p w14:paraId="63EBE707" w14:textId="77777777" w:rsidR="00C3567D" w:rsidRDefault="00C3567D" w:rsidP="00F5536C">
            <w:pPr>
              <w:spacing w:after="120"/>
            </w:pPr>
            <w:r w:rsidRPr="00C3567D">
              <w:t>There is benefit in developing appropriate bilateral equivalents of unilateral items where there are anatomically paired structures which are operated on concurrently.</w:t>
            </w:r>
          </w:p>
        </w:tc>
      </w:tr>
    </w:tbl>
    <w:p w14:paraId="7B05F51C" w14:textId="77777777" w:rsidR="00953FC9" w:rsidRPr="00F32F20" w:rsidRDefault="00CE5BDD" w:rsidP="00F32F20">
      <w:pPr>
        <w:pStyle w:val="Heading3"/>
      </w:pPr>
      <w:bookmarkStart w:id="121" w:name="_Toc48309999"/>
      <w:r w:rsidRPr="00F32F20">
        <w:t xml:space="preserve">Issue: </w:t>
      </w:r>
      <w:r w:rsidR="00953FC9" w:rsidRPr="00F32F20">
        <w:t xml:space="preserve">Time </w:t>
      </w:r>
      <w:r w:rsidR="00FB395B" w:rsidRPr="00F32F20">
        <w:t>t</w:t>
      </w:r>
      <w:r w:rsidR="00953FC9" w:rsidRPr="00F32F20">
        <w:t>iering</w:t>
      </w:r>
      <w:bookmarkEnd w:id="121"/>
      <w:r w:rsidR="00DA2853" w:rsidRPr="00F32F20">
        <w:t xml:space="preserve"> for surgical procedures</w:t>
      </w:r>
    </w:p>
    <w:p w14:paraId="2E99207E" w14:textId="77777777" w:rsidR="00953FC9" w:rsidRDefault="00953FC9">
      <w:r>
        <w:t>It is difficult to compare complexity, particularly across surgical disciplines. The Taskforce identified time</w:t>
      </w:r>
      <w:r w:rsidR="00616E5B">
        <w:t>-</w:t>
      </w:r>
      <w:r>
        <w:t xml:space="preserve">tiering as a way </w:t>
      </w:r>
      <w:r w:rsidR="00D770F1">
        <w:t xml:space="preserve">of addressing this </w:t>
      </w:r>
      <w:r>
        <w:t>and recommended that the Department investigate the p</w:t>
      </w:r>
      <w:r w:rsidR="002C1DF7">
        <w:t>racticalities of such a system.</w:t>
      </w:r>
    </w:p>
    <w:p w14:paraId="43805C36" w14:textId="77777777" w:rsidR="00B41F1A" w:rsidRDefault="00B41F1A"/>
    <w:p w14:paraId="2E5E66AC" w14:textId="77777777" w:rsidR="00953FC9" w:rsidRDefault="00953FC9">
      <w:r>
        <w:t>Time-</w:t>
      </w:r>
      <w:r w:rsidR="00616E5B">
        <w:t>t</w:t>
      </w:r>
      <w:r>
        <w:t xml:space="preserve">iering refers to the average time for a procedure across Australia (using the first claimed MBS item) and not the actual time of a procedure as this would more reflect the experience and competence of the proceduralist rather than complexity. If such a system was </w:t>
      </w:r>
      <w:r w:rsidR="006D654C">
        <w:t>implemented</w:t>
      </w:r>
      <w:r>
        <w:t>, it would be possible to determine a</w:t>
      </w:r>
      <w:r w:rsidR="00D770F1">
        <w:t>n equitable</w:t>
      </w:r>
      <w:r>
        <w:t xml:space="preserve"> fee per unit </w:t>
      </w:r>
      <w:r w:rsidR="00D770F1">
        <w:t xml:space="preserve">of </w:t>
      </w:r>
      <w:r>
        <w:t>time.</w:t>
      </w:r>
    </w:p>
    <w:p w14:paraId="7695B344" w14:textId="77777777" w:rsidR="00B41F1A" w:rsidRDefault="00B41F1A"/>
    <w:p w14:paraId="680B2F49" w14:textId="77777777" w:rsidR="00DA64A1" w:rsidRDefault="00953FC9">
      <w:r>
        <w:t>Although time</w:t>
      </w:r>
      <w:r w:rsidR="000D2F9B">
        <w:t xml:space="preserve"> </w:t>
      </w:r>
      <w:r>
        <w:t>tiered surgical items were considered by several committees, only a limited number made recommendations to create time</w:t>
      </w:r>
      <w:r w:rsidR="000D2F9B">
        <w:t xml:space="preserve"> </w:t>
      </w:r>
      <w:r>
        <w:t xml:space="preserve">based procedural items. The Taskforce recognises the complexity of moving this part of the Schedule to be time based. However, </w:t>
      </w:r>
      <w:r w:rsidR="000D2F9B">
        <w:t>the</w:t>
      </w:r>
      <w:r>
        <w:t xml:space="preserve"> Government should give serious consideration to implementing this as it would significantly simplify the MBS, and provide equity of work done across all the different surgical specialities.</w:t>
      </w:r>
    </w:p>
    <w:p w14:paraId="1021FFD4" w14:textId="77777777" w:rsidR="00B41F1A" w:rsidRDefault="00B41F1A"/>
    <w:p w14:paraId="0360289C" w14:textId="77777777" w:rsidR="00782DFE" w:rsidRDefault="00DA64A1">
      <w:r w:rsidRPr="00DA64A1">
        <w:t xml:space="preserve">Time may not always be a reasonable surrogate measure for the complexity of a procedure. Time based items however offer the benefits to providers of more just and balanced remuneration, using an objective measure that considers all surgical specialties more equitably. The time considered should be based on the </w:t>
      </w:r>
      <w:r w:rsidR="00D770F1">
        <w:t>average</w:t>
      </w:r>
      <w:r w:rsidRPr="00DA64A1">
        <w:t xml:space="preserve"> time for a procedure using Australia wide data collected. Where time alone may be deemed an insufficient surrogate measure for complexity, future consideration may be given to a model that recognises time as one of several factors used to determine appropriate remuneration for the item.</w:t>
      </w:r>
    </w:p>
    <w:p w14:paraId="1B028BD1" w14:textId="77777777" w:rsidR="00C3567D" w:rsidRDefault="00C3567D"/>
    <w:tbl>
      <w:tblPr>
        <w:tblStyle w:val="TableGrid"/>
        <w:tblW w:w="5000" w:type="pct"/>
        <w:tblLook w:val="04A0" w:firstRow="1" w:lastRow="0" w:firstColumn="1" w:lastColumn="0" w:noHBand="0" w:noVBand="1"/>
      </w:tblPr>
      <w:tblGrid>
        <w:gridCol w:w="9622"/>
      </w:tblGrid>
      <w:tr w:rsidR="00C3567D" w14:paraId="138DAC24" w14:textId="77777777" w:rsidTr="00F5536C">
        <w:tc>
          <w:tcPr>
            <w:tcW w:w="5000" w:type="pct"/>
            <w:shd w:val="clear" w:color="auto" w:fill="auto"/>
          </w:tcPr>
          <w:p w14:paraId="4BBA8BAB" w14:textId="77777777" w:rsidR="00C3567D" w:rsidRPr="006D3E2C" w:rsidRDefault="00C3567D">
            <w:pPr>
              <w:pStyle w:val="Heading5"/>
            </w:pPr>
            <w:r>
              <w:t xml:space="preserve">Principle </w:t>
            </w:r>
          </w:p>
          <w:p w14:paraId="4E8D088B" w14:textId="77777777" w:rsidR="00C3567D" w:rsidRDefault="00C3567D" w:rsidP="00F5536C">
            <w:pPr>
              <w:spacing w:after="120"/>
            </w:pPr>
            <w:r w:rsidRPr="00C3567D">
              <w:t>There is benefit in investigating the practicality of a time-based system of remuneration for each surgical sub-speciality, to facilitate more equitable payments for the most performed procedures in each T8 subgroup.</w:t>
            </w:r>
          </w:p>
        </w:tc>
      </w:tr>
    </w:tbl>
    <w:p w14:paraId="3D11AD48" w14:textId="77777777" w:rsidR="00953FC9" w:rsidRPr="00CE427B" w:rsidRDefault="00CE5BDD" w:rsidP="00B27577">
      <w:pPr>
        <w:pStyle w:val="Heading3"/>
      </w:pPr>
      <w:bookmarkStart w:id="122" w:name="_Toc48310001"/>
      <w:r w:rsidRPr="00CE427B">
        <w:t xml:space="preserve">Issue: </w:t>
      </w:r>
      <w:r w:rsidR="00953FC9" w:rsidRPr="00CE427B">
        <w:t>Increased use of multidisciplinary teams (MDTs)</w:t>
      </w:r>
      <w:bookmarkEnd w:id="122"/>
    </w:p>
    <w:p w14:paraId="6A317294" w14:textId="77777777" w:rsidR="00953FC9" w:rsidRDefault="00953FC9">
      <w:r>
        <w:t>Multidisciplinary team case discussion has been acknowledged by clinical committees as the standard of care for many clinical conditions</w:t>
      </w:r>
      <w:r w:rsidR="008347AE">
        <w:t xml:space="preserve"> and chronic illnesses, </w:t>
      </w:r>
      <w:r>
        <w:t>and consideration should be given as to how to incentivise MDT involvement through the MBS.</w:t>
      </w:r>
    </w:p>
    <w:p w14:paraId="0605864A" w14:textId="77777777" w:rsidR="00B41F1A" w:rsidRDefault="00B41F1A"/>
    <w:p w14:paraId="1CFD754A" w14:textId="77777777" w:rsidR="008347AE" w:rsidRDefault="008347AE">
      <w:r>
        <w:t xml:space="preserve">A number of clinical committees made recommendations to add new items or refine explanatory notes in order to recognise and encourage best practice in multidisciplinary </w:t>
      </w:r>
      <w:r w:rsidR="002C1DF7">
        <w:t>care for particular conditions.</w:t>
      </w:r>
    </w:p>
    <w:p w14:paraId="42895865" w14:textId="77777777" w:rsidR="00B41F1A" w:rsidRDefault="00B41F1A"/>
    <w:p w14:paraId="2A110398" w14:textId="77777777" w:rsidR="008347AE" w:rsidRPr="004F76B2" w:rsidRDefault="008347AE">
      <w:r>
        <w:t>The Specialist and Consultant Physician Consultation Clinical Committee examined the use of consultation items for multidisciplinary case conferences, and made recommendations to increase the uptake and quality of multidisciplinary case conferences by introducing a simplified framework of case conference items and expanding access to all specialists and consultant physicians, as well as allied health professionals and nurse practitioners. The recommendations also encourage GP participation and shared decision-making with patients</w:t>
      </w:r>
      <w:r w:rsidR="009E464B">
        <w:t>, which have also been reflected in primary care reports endorsed by the Taskforce</w:t>
      </w:r>
      <w:r w:rsidR="002C1DF7">
        <w:t>.</w:t>
      </w:r>
    </w:p>
    <w:p w14:paraId="69C39D15" w14:textId="77777777" w:rsidR="00B41F1A" w:rsidRPr="004F76B2" w:rsidRDefault="00B41F1A"/>
    <w:p w14:paraId="106E17AE" w14:textId="77777777" w:rsidR="00782DFE" w:rsidRDefault="00953FC9">
      <w:r w:rsidRPr="009A00BD">
        <w:t>Until such time that access to MDT meetings</w:t>
      </w:r>
      <w:r w:rsidR="00EA536F" w:rsidRPr="00D36D24">
        <w:t xml:space="preserve"> </w:t>
      </w:r>
      <w:r w:rsidR="00EA536F" w:rsidRPr="002248D9">
        <w:t>is</w:t>
      </w:r>
      <w:r w:rsidRPr="002248D9">
        <w:t xml:space="preserve"> </w:t>
      </w:r>
      <w:r w:rsidRPr="009A00BD">
        <w:t xml:space="preserve">universal across Australia, including rural and remote Australia, </w:t>
      </w:r>
      <w:r w:rsidR="009E464B" w:rsidRPr="002248D9">
        <w:t xml:space="preserve">the Taskforce acknowledges it is premature to </w:t>
      </w:r>
      <w:r w:rsidRPr="00EE5DEE">
        <w:t>mandat</w:t>
      </w:r>
      <w:r w:rsidR="009E464B" w:rsidRPr="002248D9">
        <w:t>e</w:t>
      </w:r>
      <w:r w:rsidRPr="00EE5DEE">
        <w:t xml:space="preserve"> MDT</w:t>
      </w:r>
      <w:r w:rsidR="009E464B" w:rsidRPr="002248D9">
        <w:t>. However, given the demonstrated benefit a multi-disciplinary approach can offer to improve patient care, it is recommended such practices are encouraged, and consideration be given to the evolving technology infrastructure that could promote this practice across Australia (such as telehealth).</w:t>
      </w:r>
    </w:p>
    <w:p w14:paraId="6A8F3B03" w14:textId="77777777" w:rsidR="00C3567D" w:rsidRDefault="00C3567D"/>
    <w:tbl>
      <w:tblPr>
        <w:tblStyle w:val="TableGrid"/>
        <w:tblW w:w="5000" w:type="pct"/>
        <w:tblLook w:val="04A0" w:firstRow="1" w:lastRow="0" w:firstColumn="1" w:lastColumn="0" w:noHBand="0" w:noVBand="1"/>
      </w:tblPr>
      <w:tblGrid>
        <w:gridCol w:w="9622"/>
      </w:tblGrid>
      <w:tr w:rsidR="00C3567D" w14:paraId="1C1C4893" w14:textId="77777777" w:rsidTr="00F5536C">
        <w:tc>
          <w:tcPr>
            <w:tcW w:w="5000" w:type="pct"/>
            <w:shd w:val="clear" w:color="auto" w:fill="auto"/>
          </w:tcPr>
          <w:p w14:paraId="13D7C2E6" w14:textId="77777777" w:rsidR="00C3567D" w:rsidRPr="00B27577" w:rsidRDefault="00C3567D">
            <w:pPr>
              <w:pStyle w:val="Heading5"/>
            </w:pPr>
            <w:r w:rsidRPr="00B27577">
              <w:t xml:space="preserve">Principle </w:t>
            </w:r>
          </w:p>
          <w:p w14:paraId="575CBF1B" w14:textId="77777777" w:rsidR="00C3567D" w:rsidRDefault="00C3567D" w:rsidP="00F5536C">
            <w:pPr>
              <w:spacing w:after="120"/>
            </w:pPr>
            <w:r w:rsidRPr="00C3567D">
              <w:t>There is benefit in incorporating multidisciplinary team care into explanatory notes where multidisciplinary case discussion has been shown to improve patient outcomes.</w:t>
            </w:r>
          </w:p>
        </w:tc>
      </w:tr>
    </w:tbl>
    <w:p w14:paraId="0418FA1C" w14:textId="77777777" w:rsidR="00C3567D" w:rsidRDefault="00C3567D" w:rsidP="00B27577"/>
    <w:tbl>
      <w:tblPr>
        <w:tblStyle w:val="TableGrid"/>
        <w:tblW w:w="0" w:type="auto"/>
        <w:shd w:val="clear" w:color="auto" w:fill="2F5496" w:themeFill="accent1" w:themeFillShade="BF"/>
        <w:tblLook w:val="04A0" w:firstRow="1" w:lastRow="0" w:firstColumn="1" w:lastColumn="0" w:noHBand="0" w:noVBand="1"/>
      </w:tblPr>
      <w:tblGrid>
        <w:gridCol w:w="9622"/>
      </w:tblGrid>
      <w:tr w:rsidR="00016817" w:rsidRPr="00016817" w14:paraId="22672AB1" w14:textId="77777777" w:rsidTr="00016817">
        <w:tc>
          <w:tcPr>
            <w:tcW w:w="9622" w:type="dxa"/>
            <w:shd w:val="clear" w:color="auto" w:fill="2F5496" w:themeFill="accent1" w:themeFillShade="BF"/>
          </w:tcPr>
          <w:p w14:paraId="4D3FBB52" w14:textId="77777777" w:rsidR="00C3567D" w:rsidRPr="00016817" w:rsidDel="009D222C" w:rsidRDefault="00C3567D" w:rsidP="00F5536C">
            <w:pPr>
              <w:pStyle w:val="Heading5"/>
              <w:keepNext w:val="0"/>
              <w:rPr>
                <w:color w:val="FFFFFF" w:themeColor="background1"/>
              </w:rPr>
            </w:pPr>
            <w:r w:rsidRPr="00016817" w:rsidDel="009D222C">
              <w:rPr>
                <w:color w:val="FFFFFF" w:themeColor="background1"/>
              </w:rPr>
              <w:t>Recommendation</w:t>
            </w:r>
            <w:r w:rsidRPr="00016817">
              <w:rPr>
                <w:color w:val="FFFFFF" w:themeColor="background1"/>
              </w:rPr>
              <w:t xml:space="preserve"> 19</w:t>
            </w:r>
          </w:p>
          <w:p w14:paraId="210206A4" w14:textId="77777777" w:rsidR="00C3567D" w:rsidRPr="00016817" w:rsidRDefault="00C3567D" w:rsidP="00B27577">
            <w:pPr>
              <w:rPr>
                <w:color w:val="FFFFFF" w:themeColor="background1"/>
              </w:rPr>
            </w:pPr>
            <w:r w:rsidRPr="00016817">
              <w:rPr>
                <w:color w:val="FFFFFF" w:themeColor="background1"/>
              </w:rPr>
              <w:t>The Taskforce recommends the principles and ‘lessons learned’ outlined in this chapter should be considered as part of a continuous review framework. This includes:</w:t>
            </w:r>
          </w:p>
          <w:p w14:paraId="65C590DA" w14:textId="77777777" w:rsidR="00C3567D" w:rsidRPr="00016817" w:rsidRDefault="00C3567D" w:rsidP="00F5536C">
            <w:pPr>
              <w:pStyle w:val="Style1"/>
              <w:rPr>
                <w:color w:val="FFFFFF" w:themeColor="background1"/>
              </w:rPr>
            </w:pPr>
            <w:r w:rsidRPr="00016817">
              <w:rPr>
                <w:color w:val="FFFFFF" w:themeColor="background1"/>
              </w:rPr>
              <w:t>adopting a standardised and structured approach to the application of the complete medical service principle in T8 items to reduce unwarranted variation,</w:t>
            </w:r>
          </w:p>
          <w:p w14:paraId="6752DBC7" w14:textId="77777777" w:rsidR="00C3567D" w:rsidRPr="00016817" w:rsidRDefault="00C3567D" w:rsidP="00F5536C">
            <w:pPr>
              <w:pStyle w:val="Style1"/>
              <w:rPr>
                <w:color w:val="FFFFFF" w:themeColor="background1"/>
              </w:rPr>
            </w:pPr>
            <w:r w:rsidRPr="00016817">
              <w:rPr>
                <w:color w:val="FFFFFF" w:themeColor="background1"/>
              </w:rPr>
              <w:t>establishing a standardised and transparent approach to setting schedule fees to guide any future changes and using an equitable methodology for changes to schedule fees associated with procedural items,</w:t>
            </w:r>
          </w:p>
          <w:p w14:paraId="70C6404D" w14:textId="77777777" w:rsidR="00C3567D" w:rsidRPr="00016817" w:rsidRDefault="00C3567D" w:rsidP="00F5536C">
            <w:pPr>
              <w:pStyle w:val="Style1"/>
              <w:rPr>
                <w:color w:val="FFFFFF" w:themeColor="background1"/>
              </w:rPr>
            </w:pPr>
            <w:r w:rsidRPr="00016817">
              <w:rPr>
                <w:color w:val="FFFFFF" w:themeColor="background1"/>
              </w:rPr>
              <w:t>wherever reasonably appropriate, setting a single rebate for an MBS procedure item where different surgical approaches can be used, to allow appropriate choice dependent on risks, benefits and patient needs,</w:t>
            </w:r>
          </w:p>
          <w:p w14:paraId="009DB01B" w14:textId="77777777" w:rsidR="00C3567D" w:rsidRPr="00016817" w:rsidRDefault="00C3567D" w:rsidP="00F5536C">
            <w:pPr>
              <w:pStyle w:val="Style1"/>
              <w:rPr>
                <w:color w:val="FFFFFF" w:themeColor="background1"/>
              </w:rPr>
            </w:pPr>
            <w:r w:rsidRPr="00016817">
              <w:rPr>
                <w:color w:val="FFFFFF" w:themeColor="background1"/>
              </w:rPr>
              <w:t>investigating options to encourage and support the sharing of information and documentation to support high quality care, including the use of photographs or histology where clinically appropriate,</w:t>
            </w:r>
          </w:p>
          <w:p w14:paraId="3C799F1A" w14:textId="77777777" w:rsidR="00C3567D" w:rsidRPr="00016817" w:rsidRDefault="00C3567D" w:rsidP="00F5536C">
            <w:pPr>
              <w:pStyle w:val="Style1"/>
              <w:rPr>
                <w:color w:val="FFFFFF" w:themeColor="background1"/>
              </w:rPr>
            </w:pPr>
            <w:r w:rsidRPr="00016817">
              <w:rPr>
                <w:color w:val="FFFFFF" w:themeColor="background1"/>
              </w:rPr>
              <w:t>modifying the MBS, where appropriate, to allow equitable and transparent reimbursement of more than one surgical team operating on a patient simultaneously to improve outcomes and reduce postoperative complications,</w:t>
            </w:r>
          </w:p>
          <w:p w14:paraId="20D97121" w14:textId="77777777" w:rsidR="00C3567D" w:rsidRPr="00016817" w:rsidRDefault="00C3567D" w:rsidP="00F5536C">
            <w:pPr>
              <w:pStyle w:val="Style1"/>
              <w:rPr>
                <w:color w:val="FFFFFF" w:themeColor="background1"/>
              </w:rPr>
            </w:pPr>
            <w:r w:rsidRPr="00016817">
              <w:rPr>
                <w:color w:val="FFFFFF" w:themeColor="background1"/>
              </w:rPr>
              <w:t>requiring image guidance where it is considered best practice care, to enhance patient safety,</w:t>
            </w:r>
          </w:p>
          <w:p w14:paraId="50D5C545" w14:textId="77777777" w:rsidR="00C3567D" w:rsidRPr="00016817" w:rsidRDefault="00C3567D" w:rsidP="00F5536C">
            <w:pPr>
              <w:pStyle w:val="Style1"/>
              <w:rPr>
                <w:color w:val="FFFFFF" w:themeColor="background1"/>
              </w:rPr>
            </w:pPr>
            <w:r w:rsidRPr="00016817">
              <w:rPr>
                <w:color w:val="FFFFFF" w:themeColor="background1"/>
              </w:rPr>
              <w:t>developing appropriate bilateral equivalents of unilateral items where there are anatomically paired structures which are operated on concurrently,</w:t>
            </w:r>
          </w:p>
          <w:p w14:paraId="33FDD071" w14:textId="77777777" w:rsidR="00C3567D" w:rsidRPr="00016817" w:rsidRDefault="00C3567D" w:rsidP="00F5536C">
            <w:pPr>
              <w:pStyle w:val="Style1"/>
              <w:rPr>
                <w:color w:val="FFFFFF" w:themeColor="background1"/>
              </w:rPr>
            </w:pPr>
            <w:r w:rsidRPr="00016817">
              <w:rPr>
                <w:color w:val="FFFFFF" w:themeColor="background1"/>
              </w:rPr>
              <w:t>investigating the practicality of a time-based system of remuneration for each surgical sub-speciality to facilitate more equitable payments for the most performed procedures in each T8 subgroup, and</w:t>
            </w:r>
          </w:p>
          <w:p w14:paraId="2B3259DE" w14:textId="77777777" w:rsidR="00C3567D" w:rsidRPr="00016817" w:rsidRDefault="00C3567D" w:rsidP="00F5536C">
            <w:pPr>
              <w:pStyle w:val="Style1"/>
              <w:rPr>
                <w:color w:val="FFFFFF" w:themeColor="background1"/>
              </w:rPr>
            </w:pPr>
            <w:r w:rsidRPr="00016817">
              <w:rPr>
                <w:color w:val="FFFFFF" w:themeColor="background1"/>
              </w:rPr>
              <w:t>incorporating multidisciplinary team care into explanatory notes where multidisciplinary case discussion has been shown to improve patient outcomes.</w:t>
            </w:r>
          </w:p>
          <w:p w14:paraId="45AE52D2" w14:textId="77777777" w:rsidR="00B42150" w:rsidRPr="00016817" w:rsidRDefault="00B42150" w:rsidP="00B27577">
            <w:pPr>
              <w:rPr>
                <w:color w:val="FFFFFF" w:themeColor="background1"/>
              </w:rPr>
            </w:pPr>
          </w:p>
          <w:p w14:paraId="4BAC0C78" w14:textId="77777777" w:rsidR="00C3567D" w:rsidRPr="00016817" w:rsidRDefault="00C3567D" w:rsidP="002C1DF7">
            <w:pPr>
              <w:spacing w:after="120"/>
              <w:rPr>
                <w:color w:val="FFFFFF" w:themeColor="background1"/>
              </w:rPr>
            </w:pPr>
            <w:r w:rsidRPr="00016817">
              <w:rPr>
                <w:color w:val="FFFFFF" w:themeColor="background1"/>
              </w:rPr>
              <w:t>Considering these principles will improve consistency across MBS surgical procedures and assist in creating a more modern, transparent system for consumers.</w:t>
            </w:r>
          </w:p>
        </w:tc>
      </w:tr>
    </w:tbl>
    <w:p w14:paraId="6ADD8CA2" w14:textId="77777777" w:rsidR="00C3567D" w:rsidRDefault="00C3567D" w:rsidP="00B27577"/>
    <w:p w14:paraId="506915DE" w14:textId="77777777" w:rsidR="00C3567D" w:rsidRDefault="00C3567D">
      <w:r>
        <w:br w:type="page"/>
      </w:r>
    </w:p>
    <w:p w14:paraId="6A78B897" w14:textId="77777777" w:rsidR="00953FC9" w:rsidRDefault="00C97E77">
      <w:pPr>
        <w:pStyle w:val="Heading1"/>
      </w:pPr>
      <w:bookmarkStart w:id="123" w:name="_Toc58432189"/>
      <w:r>
        <w:lastRenderedPageBreak/>
        <w:t xml:space="preserve">Part Three: </w:t>
      </w:r>
      <w:r w:rsidR="00953FC9">
        <w:t>A continuous review mechanism for the MBS</w:t>
      </w:r>
      <w:bookmarkEnd w:id="123"/>
    </w:p>
    <w:p w14:paraId="344E7BFB" w14:textId="77777777" w:rsidR="00D2080A" w:rsidRDefault="00953FC9">
      <w:r>
        <w:t xml:space="preserve">The Taskforce has laid strong foundations for a future </w:t>
      </w:r>
      <w:r w:rsidR="00EF5DDC">
        <w:t xml:space="preserve">continuous </w:t>
      </w:r>
      <w:r>
        <w:t xml:space="preserve">review mechanism. This mechanism </w:t>
      </w:r>
      <w:r w:rsidR="00662F4C">
        <w:t>would</w:t>
      </w:r>
      <w:r w:rsidR="00EF5DDC">
        <w:t xml:space="preserve"> help ensure </w:t>
      </w:r>
      <w:r w:rsidRPr="007941D6">
        <w:t xml:space="preserve">the MBS </w:t>
      </w:r>
      <w:r w:rsidR="00EF5DDC">
        <w:t xml:space="preserve">is </w:t>
      </w:r>
      <w:r w:rsidRPr="007941D6">
        <w:t xml:space="preserve">contemporary, </w:t>
      </w:r>
      <w:r>
        <w:t xml:space="preserve">safe, </w:t>
      </w:r>
      <w:r w:rsidRPr="007941D6">
        <w:t>sustainable and responsive to changes in evidence</w:t>
      </w:r>
      <w:r>
        <w:t xml:space="preserve">, best </w:t>
      </w:r>
      <w:r w:rsidRPr="007941D6">
        <w:t>practice</w:t>
      </w:r>
      <w:r>
        <w:t xml:space="preserve"> and changing popu</w:t>
      </w:r>
      <w:r w:rsidR="002C1DF7">
        <w:t>lation healthcare requirements.</w:t>
      </w:r>
    </w:p>
    <w:p w14:paraId="41F72114" w14:textId="77777777" w:rsidR="00F16FA2" w:rsidRDefault="00F16FA2"/>
    <w:p w14:paraId="40BCCE63" w14:textId="77777777" w:rsidR="00953FC9" w:rsidRDefault="00953FC9">
      <w:r>
        <w:t>The MBS is at the core of Australi</w:t>
      </w:r>
      <w:r w:rsidR="00E15D64">
        <w:t>a’s health</w:t>
      </w:r>
      <w:r>
        <w:t xml:space="preserve">care system, yet </w:t>
      </w:r>
      <w:r w:rsidR="00EF5DDC">
        <w:t xml:space="preserve">there is no capacity </w:t>
      </w:r>
      <w:r>
        <w:t xml:space="preserve">beyond the Taskforce’s work to </w:t>
      </w:r>
      <w:r w:rsidR="00EF5DDC">
        <w:t xml:space="preserve">deliver ongoing assurance of </w:t>
      </w:r>
      <w:r>
        <w:t xml:space="preserve">the relevance, appropriateness or effectiveness of </w:t>
      </w:r>
      <w:r w:rsidRPr="00A146BF">
        <w:rPr>
          <w:i/>
          <w:iCs/>
        </w:rPr>
        <w:t>existing</w:t>
      </w:r>
      <w:r>
        <w:t xml:space="preserve"> items on the schedule. The Medical Services Advisory Committee (MSAC) plays a role here, for example by comparing the safety, efficacy and cost-effectiveness of </w:t>
      </w:r>
      <w:r w:rsidRPr="00A146BF">
        <w:rPr>
          <w:i/>
          <w:iCs/>
        </w:rPr>
        <w:t>new</w:t>
      </w:r>
      <w:r>
        <w:t xml:space="preserve"> items to existing practices when conducting </w:t>
      </w:r>
      <w:r w:rsidR="00645DE1">
        <w:t>HTA</w:t>
      </w:r>
      <w:r>
        <w:t xml:space="preserve">s. </w:t>
      </w:r>
      <w:r w:rsidR="000C2A26">
        <w:t xml:space="preserve">However, as </w:t>
      </w:r>
      <w:r w:rsidR="000D2F9B">
        <w:t>the</w:t>
      </w:r>
      <w:r w:rsidR="000C2A26">
        <w:t xml:space="preserve"> MSAC </w:t>
      </w:r>
      <w:r>
        <w:t xml:space="preserve">is perpetually overwhelmed with the volume of new and emerging services and technologies in modern </w:t>
      </w:r>
      <w:r w:rsidR="00E15D64">
        <w:t>health</w:t>
      </w:r>
      <w:r>
        <w:t>care</w:t>
      </w:r>
      <w:r w:rsidR="000C2A26">
        <w:t>, it</w:t>
      </w:r>
      <w:r>
        <w:t xml:space="preserve"> lacks capacity to commit a </w:t>
      </w:r>
      <w:r w:rsidR="006D654C" w:rsidRPr="00E86114">
        <w:t>comparable</w:t>
      </w:r>
      <w:r w:rsidRPr="00E86114">
        <w:t xml:space="preserve"> focus on thousands of existing</w:t>
      </w:r>
      <w:r w:rsidRPr="00173956">
        <w:t xml:space="preserve"> legacy items</w:t>
      </w:r>
      <w:r w:rsidR="000C2A26" w:rsidRPr="00173956">
        <w:t xml:space="preserve"> and services</w:t>
      </w:r>
      <w:r w:rsidRPr="00173956">
        <w:t xml:space="preserve">. </w:t>
      </w:r>
      <w:r w:rsidR="00660DC0" w:rsidRPr="00173956">
        <w:t>Further, its focus on HTA necessarily</w:t>
      </w:r>
      <w:r w:rsidR="0054696C" w:rsidRPr="00173956">
        <w:t xml:space="preserve"> limits </w:t>
      </w:r>
      <w:r w:rsidR="00660DC0" w:rsidRPr="00173956">
        <w:t>its ability</w:t>
      </w:r>
      <w:r w:rsidR="00660DC0">
        <w:t xml:space="preserve"> </w:t>
      </w:r>
      <w:r w:rsidR="002533C1">
        <w:t>to evaluate consultation services in primary care</w:t>
      </w:r>
      <w:r w:rsidR="0054696C">
        <w:t xml:space="preserve"> and mental health w</w:t>
      </w:r>
      <w:r w:rsidR="002533C1">
        <w:t xml:space="preserve">hich are now so much of the focus of patients, and </w:t>
      </w:r>
      <w:r w:rsidR="0054696C">
        <w:t>government expenditure.</w:t>
      </w:r>
    </w:p>
    <w:p w14:paraId="264688CE" w14:textId="77777777" w:rsidR="00D2080A" w:rsidRDefault="00D2080A"/>
    <w:p w14:paraId="7AFAFC55" w14:textId="77777777" w:rsidR="00953FC9" w:rsidRDefault="000C2A26">
      <w:r>
        <w:t>F</w:t>
      </w:r>
      <w:r w:rsidR="00953FC9" w:rsidRPr="00F47B56">
        <w:t xml:space="preserve">ive years of extensive, broad-based consultation with the </w:t>
      </w:r>
      <w:r>
        <w:t xml:space="preserve">health </w:t>
      </w:r>
      <w:r w:rsidR="00953FC9" w:rsidRPr="00F47B56">
        <w:t xml:space="preserve">sector and </w:t>
      </w:r>
      <w:r>
        <w:t>consumers</w:t>
      </w:r>
      <w:r w:rsidR="00953FC9" w:rsidRPr="00F47B56">
        <w:t xml:space="preserve"> </w:t>
      </w:r>
      <w:r>
        <w:t xml:space="preserve">has resulted in </w:t>
      </w:r>
      <w:r w:rsidR="00953FC9">
        <w:t xml:space="preserve">widespread support for the Review process. Many stakeholders have expressed </w:t>
      </w:r>
      <w:r>
        <w:t xml:space="preserve">strongly there is a need for ongoing review to </w:t>
      </w:r>
      <w:r w:rsidR="00953FC9">
        <w:t xml:space="preserve">deliver </w:t>
      </w:r>
      <w:r w:rsidR="00953FC9" w:rsidRPr="00F47B56">
        <w:t xml:space="preserve">benefits for patients and </w:t>
      </w:r>
      <w:r w:rsidR="00953FC9">
        <w:t>providers beyond the end of the Taskforce’s work. In addition, there are significant number</w:t>
      </w:r>
      <w:r>
        <w:t>s</w:t>
      </w:r>
      <w:r w:rsidR="00953FC9">
        <w:t xml:space="preserve"> of Taskforce recommendations to Government that require continuous monitoring, research and assessment to maximise system benefits and reduce any unforeseen consequences that may arise during implementation.</w:t>
      </w:r>
    </w:p>
    <w:p w14:paraId="09AF3D3F" w14:textId="77777777" w:rsidR="00D2080A" w:rsidRDefault="00D2080A"/>
    <w:p w14:paraId="22CD50D0" w14:textId="77777777" w:rsidR="00EF5DDC" w:rsidRDefault="00953FC9">
      <w:r>
        <w:t xml:space="preserve">During the course of the </w:t>
      </w:r>
      <w:r w:rsidR="000C2A26">
        <w:t>R</w:t>
      </w:r>
      <w:r>
        <w:t>eview</w:t>
      </w:r>
      <w:r w:rsidR="000C2A26">
        <w:t>,</w:t>
      </w:r>
      <w:r>
        <w:t xml:space="preserve"> the Minister referred several matters for consideration by the Taskforce, where there might not have been sufficient evidence base to enable assessment by </w:t>
      </w:r>
      <w:r w:rsidR="000D2F9B">
        <w:t xml:space="preserve">the </w:t>
      </w:r>
      <w:r>
        <w:t>MSAC</w:t>
      </w:r>
      <w:r w:rsidR="000C2A26">
        <w:t xml:space="preserve">, but where a </w:t>
      </w:r>
      <w:r w:rsidR="008E4203">
        <w:t>gap in Medicare funding existed</w:t>
      </w:r>
      <w:r>
        <w:t xml:space="preserve">. There will undoubtedly be continued need for broad based and independent advice on clinical practice matters. Such a framework would be of </w:t>
      </w:r>
      <w:r w:rsidR="008E4203">
        <w:t xml:space="preserve">significant </w:t>
      </w:r>
      <w:r>
        <w:t>value to government and the community.</w:t>
      </w:r>
    </w:p>
    <w:p w14:paraId="39A1F482" w14:textId="77777777" w:rsidR="00D2080A" w:rsidRDefault="00D2080A"/>
    <w:p w14:paraId="152DFADE" w14:textId="22CD41FC" w:rsidR="008F2B44" w:rsidRDefault="00EF5DDC">
      <w:r>
        <w:t>Further</w:t>
      </w:r>
      <w:r w:rsidR="008F2B44">
        <w:t xml:space="preserve">, the cost of the MBS is predicted to </w:t>
      </w:r>
      <w:r w:rsidR="008F2B44" w:rsidRPr="00806746">
        <w:t xml:space="preserve">exceed $30 billion </w:t>
      </w:r>
      <w:r w:rsidR="00806746" w:rsidRPr="00806746">
        <w:t>per annum from 2022-23</w:t>
      </w:r>
      <w:sdt>
        <w:sdtPr>
          <w:id w:val="-1154837097"/>
          <w:citation/>
        </w:sdtPr>
        <w:sdtEndPr/>
        <w:sdtContent>
          <w:r w:rsidR="00806746" w:rsidRPr="00806746">
            <w:fldChar w:fldCharType="begin"/>
          </w:r>
          <w:r w:rsidR="00806746" w:rsidRPr="00806746">
            <w:instrText xml:space="preserve"> CITATION Aus19 \l 3081 </w:instrText>
          </w:r>
          <w:r w:rsidR="00806746" w:rsidRPr="00806746">
            <w:fldChar w:fldCharType="separate"/>
          </w:r>
          <w:r w:rsidR="005D4A52">
            <w:rPr>
              <w:noProof/>
            </w:rPr>
            <w:t xml:space="preserve"> (1)</w:t>
          </w:r>
          <w:r w:rsidR="00806746" w:rsidRPr="00806746">
            <w:fldChar w:fldCharType="end"/>
          </w:r>
        </w:sdtContent>
      </w:sdt>
      <w:r w:rsidR="00806746">
        <w:t xml:space="preserve">. Currently, </w:t>
      </w:r>
      <w:r w:rsidR="008F2B44" w:rsidRPr="00806746">
        <w:t xml:space="preserve">there is no review </w:t>
      </w:r>
      <w:r w:rsidR="008E4203" w:rsidRPr="00806746">
        <w:t>process for the items that underpin this expenditure</w:t>
      </w:r>
      <w:r w:rsidR="008F2B44" w:rsidRPr="00806746">
        <w:t xml:space="preserve">. The Government </w:t>
      </w:r>
      <w:r w:rsidRPr="00806746">
        <w:t>does not have an effective mechanism</w:t>
      </w:r>
      <w:r w:rsidR="008F2B44" w:rsidRPr="00806746">
        <w:t xml:space="preserve"> to measure or advance the effectiveness, appropriateness or overall value of this</w:t>
      </w:r>
      <w:r w:rsidR="008F2B44">
        <w:t xml:space="preserve"> expenditure</w:t>
      </w:r>
      <w:r>
        <w:t xml:space="preserve"> without expanding the capacity for ongoing review</w:t>
      </w:r>
      <w:r w:rsidR="008F2B44">
        <w:t>.</w:t>
      </w:r>
    </w:p>
    <w:p w14:paraId="1FFDCFBF" w14:textId="77777777" w:rsidR="00953FC9" w:rsidRPr="009703BD" w:rsidRDefault="00953FC9" w:rsidP="002C1DF7">
      <w:pPr>
        <w:pStyle w:val="Heading2"/>
      </w:pPr>
      <w:bookmarkStart w:id="124" w:name="_Toc58432190"/>
      <w:r>
        <w:t>The need to establish a continuous oversight mechanism for the MBS</w:t>
      </w:r>
      <w:bookmarkEnd w:id="124"/>
    </w:p>
    <w:p w14:paraId="67179598" w14:textId="77777777" w:rsidR="008F2B44" w:rsidRDefault="008F2B44">
      <w:r>
        <w:t xml:space="preserve">Creating a continuous </w:t>
      </w:r>
      <w:r w:rsidR="008E4203">
        <w:t xml:space="preserve">program to </w:t>
      </w:r>
      <w:r>
        <w:t>review existing items will be a substantial step forward in providing a safer, contemporary health system that is accountable, transparent, c</w:t>
      </w:r>
      <w:r w:rsidR="002C1DF7">
        <w:t>ost-effective, and sustainable.</w:t>
      </w:r>
    </w:p>
    <w:p w14:paraId="0ED2E5CD" w14:textId="77777777" w:rsidR="00D2080A" w:rsidRDefault="00D2080A"/>
    <w:p w14:paraId="4BC6AD6F" w14:textId="77777777" w:rsidR="00953FC9" w:rsidRDefault="00953FC9">
      <w:r>
        <w:t xml:space="preserve">Without </w:t>
      </w:r>
      <w:r w:rsidR="008F2B44">
        <w:t>the</w:t>
      </w:r>
      <w:r>
        <w:t xml:space="preserve"> ability to review and integrate change, patients may be at risk of undergoing unsafe or outdated medical procedures, or missing out on contemporary, mo</w:t>
      </w:r>
      <w:r w:rsidR="008F2B44">
        <w:t>re</w:t>
      </w:r>
      <w:r>
        <w:t xml:space="preserve"> effective approaches to care. A continuous review </w:t>
      </w:r>
      <w:r w:rsidR="008F2B44">
        <w:t xml:space="preserve">provides a novel and comprehensive approach to facilitate the </w:t>
      </w:r>
      <w:r>
        <w:t xml:space="preserve">ongoing assessment of safe, effective, high value care and </w:t>
      </w:r>
      <w:r w:rsidR="008F2B44">
        <w:t xml:space="preserve">enable </w:t>
      </w:r>
      <w:r>
        <w:t xml:space="preserve">review </w:t>
      </w:r>
      <w:r w:rsidR="008F2B44">
        <w:t xml:space="preserve">of </w:t>
      </w:r>
      <w:r>
        <w:t>hi</w:t>
      </w:r>
      <w:r w:rsidR="002C1DF7">
        <w:t>gh cost items.</w:t>
      </w:r>
    </w:p>
    <w:p w14:paraId="1FF84B80" w14:textId="77777777" w:rsidR="00D2080A" w:rsidRDefault="00D2080A"/>
    <w:p w14:paraId="13752E9E" w14:textId="77777777" w:rsidR="00953FC9" w:rsidRDefault="00953FC9">
      <w:r>
        <w:t xml:space="preserve">The PBS has a </w:t>
      </w:r>
      <w:r w:rsidR="00EF5DDC">
        <w:t xml:space="preserve">defined and established </w:t>
      </w:r>
      <w:r>
        <w:t xml:space="preserve">review mechanism through its Drug Utilisation Sub Committee (DUSC). The Government oversees post-market monitoring and assessment of listed medicines to ensure safe, high value, effective care for patients. Comprehensive methods are employed to measure, for example, that actual diffusion of medicines matches what was expected based on projected population needs. Coupled with the work of the Pharmaceutical Benefits </w:t>
      </w:r>
      <w:r>
        <w:lastRenderedPageBreak/>
        <w:t>Advisory Committee, this is a robust and effective means of responding to advancements in new medicines, treatments and health technologies. A continuous review of the M</w:t>
      </w:r>
      <w:r w:rsidR="002C1DF7">
        <w:t>BS would achieve similar goals.</w:t>
      </w:r>
    </w:p>
    <w:p w14:paraId="118A10F5" w14:textId="77777777" w:rsidR="00D2080A" w:rsidRDefault="00D2080A"/>
    <w:p w14:paraId="78B94B43" w14:textId="77777777" w:rsidR="00953FC9" w:rsidRDefault="00953FC9">
      <w:r>
        <w:t>As an example, the Orthopaedic Clinical Committee (OCC) showed how medical best practice can rapidly change, and recommendations can require updating within fewer than 12 months.</w:t>
      </w:r>
      <w:r w:rsidR="00510760">
        <w:t xml:space="preserve"> Processes for and assessment of reimbursement need to match the flexibility and innovation delivered </w:t>
      </w:r>
      <w:r w:rsidR="00510760" w:rsidRPr="00E86114">
        <w:t xml:space="preserve">by </w:t>
      </w:r>
      <w:r w:rsidR="0081610A" w:rsidRPr="00173956">
        <w:t>front line</w:t>
      </w:r>
      <w:r w:rsidR="00510760" w:rsidRPr="00E86114">
        <w:t xml:space="preserve"> health</w:t>
      </w:r>
      <w:r w:rsidR="002C1DF7">
        <w:t xml:space="preserve"> services.</w:t>
      </w:r>
    </w:p>
    <w:p w14:paraId="77893562" w14:textId="77777777" w:rsidR="00D2080A" w:rsidRDefault="00D2080A"/>
    <w:tbl>
      <w:tblPr>
        <w:tblStyle w:val="TableGrid"/>
        <w:tblW w:w="0" w:type="auto"/>
        <w:shd w:val="clear" w:color="auto" w:fill="D9E2F3" w:themeFill="accent1" w:themeFillTint="33"/>
        <w:tblLook w:val="04A0" w:firstRow="1" w:lastRow="0" w:firstColumn="1" w:lastColumn="0" w:noHBand="0" w:noVBand="1"/>
      </w:tblPr>
      <w:tblGrid>
        <w:gridCol w:w="9622"/>
      </w:tblGrid>
      <w:tr w:rsidR="00782DFE" w14:paraId="4F927249" w14:textId="77777777" w:rsidTr="002248D9">
        <w:tc>
          <w:tcPr>
            <w:tcW w:w="9622" w:type="dxa"/>
            <w:shd w:val="clear" w:color="auto" w:fill="D9E2F3" w:themeFill="accent1" w:themeFillTint="33"/>
          </w:tcPr>
          <w:p w14:paraId="65D1EE1B" w14:textId="77777777" w:rsidR="00782DFE" w:rsidRPr="002248D9" w:rsidRDefault="00782DFE" w:rsidP="00F5536C">
            <w:pPr>
              <w:pStyle w:val="Heading5"/>
            </w:pPr>
            <w:r w:rsidRPr="002248D9">
              <w:t>Why a continuous review: Orthopaedic MBS items and the speed of change</w:t>
            </w:r>
          </w:p>
          <w:p w14:paraId="41A8653D" w14:textId="77777777" w:rsidR="00782DFE" w:rsidRDefault="00782DFE" w:rsidP="00F5536C">
            <w:r>
              <w:t>The review of 599 orthopaedic MBS items was undertaken between 2016 and 2018 by the OCC, supported by six specialised working groups.</w:t>
            </w:r>
          </w:p>
          <w:p w14:paraId="7440B06C" w14:textId="77777777" w:rsidR="00B42150" w:rsidRDefault="00B42150" w:rsidP="00F5536C"/>
          <w:p w14:paraId="70BD0236" w14:textId="77777777" w:rsidR="00782DFE" w:rsidRDefault="00782DFE" w:rsidP="00F5536C">
            <w:r>
              <w:t>The OCC made 170 recommendations, including amendments to approximately 300 item descriptors, deletion, or consolidation of 140 item</w:t>
            </w:r>
            <w:r w:rsidR="002C1DF7">
              <w:t>s and creation of 200 new items.</w:t>
            </w:r>
          </w:p>
          <w:p w14:paraId="1E0ACFE0" w14:textId="77777777" w:rsidR="00B42150" w:rsidRDefault="00B42150" w:rsidP="00F5536C"/>
          <w:p w14:paraId="1FD57A67" w14:textId="77777777" w:rsidR="00782DFE" w:rsidRDefault="00782DFE" w:rsidP="00F5536C">
            <w:r>
              <w:t xml:space="preserve">The OCC’s report was endorsed for Government </w:t>
            </w:r>
            <w:r w:rsidR="002C1DF7">
              <w:t>consideration in December 2018.</w:t>
            </w:r>
          </w:p>
          <w:p w14:paraId="5BC57378" w14:textId="77777777" w:rsidR="00B42150" w:rsidRDefault="00B42150" w:rsidP="00F5536C"/>
          <w:p w14:paraId="40EBA952" w14:textId="77777777" w:rsidR="00782DFE" w:rsidRDefault="00782DFE" w:rsidP="00F5536C">
            <w:r>
              <w:t>In 2019, the OCC requested that due to the advancement in orthopaedic procedures and technology, and the need to reflect best medical practice in the recommen</w:t>
            </w:r>
            <w:r w:rsidR="002C1DF7">
              <w:t>dations, the report be updated.</w:t>
            </w:r>
          </w:p>
          <w:p w14:paraId="2BCB89C1" w14:textId="77777777" w:rsidR="00B42150" w:rsidRDefault="00B42150" w:rsidP="00F5536C"/>
          <w:p w14:paraId="3A707839" w14:textId="77777777" w:rsidR="00782DFE" w:rsidRDefault="00782DFE" w:rsidP="00F5536C">
            <w:r>
              <w:t xml:space="preserve">The Taskforce agreed it was important to ensure the latest evidence was considered before it made its recommendations to the Government. Therefore, this work was undertaken, and the report and its recommendations revised accordingly. For example, item 49221 required updating to reflect </w:t>
            </w:r>
            <w:r w:rsidR="00242D84">
              <w:t xml:space="preserve">that aspects of </w:t>
            </w:r>
            <w:r>
              <w:t>the procedure could (by that time)</w:t>
            </w:r>
            <w:r w:rsidR="002C1DF7">
              <w:t xml:space="preserve"> be performed arthroscopically.</w:t>
            </w:r>
          </w:p>
          <w:p w14:paraId="07C0E4A6" w14:textId="77777777" w:rsidR="00B42150" w:rsidRDefault="00B42150" w:rsidP="00F5536C"/>
          <w:p w14:paraId="0E1061CA" w14:textId="77777777" w:rsidR="00782DFE" w:rsidRDefault="00782DFE" w:rsidP="00F5536C">
            <w:r>
              <w:t>The Taskforce met in August 2019 to consider</w:t>
            </w:r>
            <w:r w:rsidR="002C1DF7">
              <w:t xml:space="preserve"> the updated OCC Report.</w:t>
            </w:r>
          </w:p>
          <w:p w14:paraId="25843FAD" w14:textId="77777777" w:rsidR="00B42150" w:rsidRDefault="00B42150" w:rsidP="00F5536C"/>
          <w:p w14:paraId="5D8B99A7" w14:textId="77777777" w:rsidR="00782DFE" w:rsidRDefault="00782DFE" w:rsidP="00F5536C">
            <w:pPr>
              <w:spacing w:after="120"/>
            </w:pPr>
            <w:r>
              <w:t>In January 2020, the Minister for Health endorsed the MBS Reviews Taskforce Report on Orthopaedics for implementation.</w:t>
            </w:r>
          </w:p>
        </w:tc>
      </w:tr>
    </w:tbl>
    <w:p w14:paraId="40373376" w14:textId="77777777" w:rsidR="00D2080A" w:rsidRPr="008540EF" w:rsidRDefault="00D2080A"/>
    <w:p w14:paraId="20BE00A6" w14:textId="77777777" w:rsidR="00953FC9" w:rsidRDefault="00953FC9">
      <w:r>
        <w:t xml:space="preserve">A continuous review would commit to the critical task of monitoring </w:t>
      </w:r>
      <w:r w:rsidR="00662F4C">
        <w:t>clinical evidence and its impact on high-value care</w:t>
      </w:r>
      <w:r>
        <w:t xml:space="preserve">. It could work in concert with </w:t>
      </w:r>
      <w:r w:rsidR="00F16FA2">
        <w:t xml:space="preserve">system integrity </w:t>
      </w:r>
      <w:r>
        <w:t xml:space="preserve">to assess if changes to items would improve clarity for providers and patients as well as providing opportunities to identify further efficiencies for the </w:t>
      </w:r>
      <w:r w:rsidR="00F16FA2">
        <w:t>s</w:t>
      </w:r>
      <w:r>
        <w:t>chedule</w:t>
      </w:r>
      <w:r w:rsidR="00510760">
        <w:t xml:space="preserve"> and opportunities to invest in high value care</w:t>
      </w:r>
      <w:r>
        <w:t xml:space="preserve">. This links to the importance of data, and the role it plays in supporting high value care, as detailed in </w:t>
      </w:r>
      <w:r w:rsidR="00662F4C">
        <w:t>Part Two of this report.</w:t>
      </w:r>
    </w:p>
    <w:p w14:paraId="342B9E6C" w14:textId="77777777" w:rsidR="00782DFE" w:rsidRDefault="00782DFE"/>
    <w:p w14:paraId="08695EF8" w14:textId="77777777" w:rsidR="00953FC9" w:rsidRDefault="00953FC9">
      <w:r>
        <w:t>Throughout the Review</w:t>
      </w:r>
      <w:r w:rsidR="008F2B44">
        <w:t xml:space="preserve"> some</w:t>
      </w:r>
      <w:r>
        <w:t xml:space="preserve"> item changes</w:t>
      </w:r>
      <w:r w:rsidR="008F2B44">
        <w:t xml:space="preserve"> resulted in the need for</w:t>
      </w:r>
      <w:r>
        <w:t xml:space="preserve"> rapid clinician behaviour change, such as prohibition of the co-claiming of consultation item numbers with procedure item numbers. For other items, modifications were made with an expectation that clinician behaviour would change over time – say, one to two years. Examples </w:t>
      </w:r>
      <w:r w:rsidR="00662F4C">
        <w:t>exist</w:t>
      </w:r>
      <w:r>
        <w:t xml:space="preserve"> in oncology and sleep medicine where hypofractionated radiotherapy and home versus laboratory sleep studies item modifications (respectively) were intended to influence behaviour over time. A continuous </w:t>
      </w:r>
      <w:r w:rsidR="0071652D">
        <w:t>r</w:t>
      </w:r>
      <w:r>
        <w:t>eview will be instrumental in following these behaviour changes</w:t>
      </w:r>
      <w:r w:rsidR="00F16FA2">
        <w:t xml:space="preserve"> and ensuring the intended result is achieved. </w:t>
      </w:r>
      <w:r>
        <w:t xml:space="preserve">Implicit in this is a need to </w:t>
      </w:r>
      <w:r w:rsidR="00510760">
        <w:t>monito</w:t>
      </w:r>
      <w:r>
        <w:t xml:space="preserve">r unintended consequences, particularly those that might </w:t>
      </w:r>
      <w:r w:rsidR="00510760">
        <w:t xml:space="preserve">undermine </w:t>
      </w:r>
      <w:r>
        <w:t xml:space="preserve">the </w:t>
      </w:r>
      <w:r w:rsidR="00FE7D8E">
        <w:t xml:space="preserve">intent of </w:t>
      </w:r>
      <w:r>
        <w:t xml:space="preserve">changes made </w:t>
      </w:r>
      <w:r w:rsidR="00FE7D8E">
        <w:t>or</w:t>
      </w:r>
      <w:r w:rsidR="002C1DF7">
        <w:t xml:space="preserve"> undermine quality of care.</w:t>
      </w:r>
    </w:p>
    <w:p w14:paraId="4D6CF961" w14:textId="77777777" w:rsidR="00953FC9" w:rsidRPr="008B4108" w:rsidRDefault="008B1BBE" w:rsidP="002C1DF7">
      <w:pPr>
        <w:pStyle w:val="Heading2"/>
      </w:pPr>
      <w:bookmarkStart w:id="125" w:name="_Toc58432191"/>
      <w:r w:rsidRPr="00116BCA">
        <w:lastRenderedPageBreak/>
        <w:t>The need for a continuous MBS review mechanism to complement</w:t>
      </w:r>
      <w:r w:rsidR="00A7570A" w:rsidRPr="00116BCA">
        <w:t xml:space="preserve"> </w:t>
      </w:r>
      <w:r w:rsidR="00953FC9" w:rsidRPr="00116BCA">
        <w:t>MSAC</w:t>
      </w:r>
      <w:bookmarkEnd w:id="125"/>
    </w:p>
    <w:p w14:paraId="68A7DB4C" w14:textId="77777777" w:rsidR="00F16FA2" w:rsidRDefault="00953FC9">
      <w:r>
        <w:t xml:space="preserve">A continuous MBS </w:t>
      </w:r>
      <w:r w:rsidR="0071652D">
        <w:t>r</w:t>
      </w:r>
      <w:r>
        <w:t xml:space="preserve">eview mechanism </w:t>
      </w:r>
      <w:r w:rsidR="00662F4C">
        <w:t xml:space="preserve">ideally would </w:t>
      </w:r>
      <w:r w:rsidR="00F16FA2">
        <w:t>complement</w:t>
      </w:r>
      <w:r w:rsidR="00662F4C">
        <w:t xml:space="preserve"> the </w:t>
      </w:r>
      <w:r w:rsidR="00F16FA2">
        <w:t xml:space="preserve">HTA </w:t>
      </w:r>
      <w:r w:rsidR="00662F4C">
        <w:t xml:space="preserve">work currently undertaken by </w:t>
      </w:r>
      <w:r w:rsidR="00A7570A">
        <w:t xml:space="preserve">the </w:t>
      </w:r>
      <w:r>
        <w:t>MSAC</w:t>
      </w:r>
      <w:r w:rsidR="00662F4C">
        <w:t xml:space="preserve">. It would </w:t>
      </w:r>
      <w:r>
        <w:t xml:space="preserve">identify new areas of need or areas where clinical practice is rapidly evolving, such as the </w:t>
      </w:r>
      <w:r w:rsidR="00A7570A">
        <w:t>o</w:t>
      </w:r>
      <w:r>
        <w:t>rthopaedics</w:t>
      </w:r>
      <w:r w:rsidR="00F16FA2">
        <w:t xml:space="preserve"> example cited above</w:t>
      </w:r>
      <w:r>
        <w:t>.</w:t>
      </w:r>
    </w:p>
    <w:p w14:paraId="0A94E361" w14:textId="77777777" w:rsidR="00D2080A" w:rsidRDefault="00D2080A"/>
    <w:p w14:paraId="0CE3C1E1" w14:textId="77777777" w:rsidR="00953FC9" w:rsidRDefault="00F16FA2">
      <w:r>
        <w:t>I</w:t>
      </w:r>
      <w:r w:rsidR="00953FC9">
        <w:t xml:space="preserve">t could identify priority areas where targeted research, investment or support is needed which would enable more streamlined assessment processes for the thousands of items currently on the schedule. This would deliver improvements for patients at a faster </w:t>
      </w:r>
      <w:r w:rsidR="00953FC9" w:rsidRPr="00712427">
        <w:t>rate given the average MSAC process takes two years from receipt of application to decision on a single item. A key success of the MBS Review has been the ability to harness the clinical experience of more than 700 clinicians and health professionals and translate their recommendations into reforms in a relatively shorter timeframe.</w:t>
      </w:r>
    </w:p>
    <w:p w14:paraId="18918CB6" w14:textId="77777777" w:rsidR="00D2080A" w:rsidRDefault="00D2080A"/>
    <w:p w14:paraId="22CFEFE5" w14:textId="77777777" w:rsidR="00953FC9" w:rsidRDefault="00953FC9">
      <w:r>
        <w:t xml:space="preserve">The Taskforce carried out an item-by-item, specialty-by-specialty level review. It recognises a continuous review process, in addition to this, would necessarily broaden the approach. For example, future reviews might occur comparatively on all cross-specialty items used within a disease area. Greater use of cost-effectiveness, cost-utility and cost-minimisation analyses could be employed as necessary. It is expected the continuous review will </w:t>
      </w:r>
      <w:r w:rsidR="00FE7D8E">
        <w:t>complement the Government’</w:t>
      </w:r>
      <w:r w:rsidR="00A87B95">
        <w:t>s inte</w:t>
      </w:r>
      <w:r w:rsidR="0081610A">
        <w:t>grity and compliance with regard to examining utilisation patterns</w:t>
      </w:r>
      <w:r w:rsidR="00F46619">
        <w:t xml:space="preserve"> and whether items are appropriate to </w:t>
      </w:r>
      <w:r w:rsidR="003D24FB">
        <w:t xml:space="preserve">intended functions or </w:t>
      </w:r>
      <w:r w:rsidR="00F46619">
        <w:t>behaviour</w:t>
      </w:r>
      <w:r w:rsidR="002C1DF7">
        <w:t>.</w:t>
      </w:r>
    </w:p>
    <w:p w14:paraId="1E32EC80" w14:textId="77777777" w:rsidR="00D2080A" w:rsidRDefault="00D2080A"/>
    <w:p w14:paraId="22A7A8D8" w14:textId="77777777" w:rsidR="00953FC9" w:rsidRDefault="00953FC9">
      <w:r>
        <w:t>The model could assess and recommend improved treatments and care based on evidence</w:t>
      </w:r>
      <w:r w:rsidR="007A068C">
        <w:t xml:space="preserve">, </w:t>
      </w:r>
      <w:r>
        <w:t>work</w:t>
      </w:r>
      <w:r w:rsidR="007A068C">
        <w:t>ing with stakeholders or sector representatives for</w:t>
      </w:r>
      <w:r>
        <w:t xml:space="preserve"> clinical expertise and analysis</w:t>
      </w:r>
      <w:r w:rsidR="007A068C">
        <w:t xml:space="preserve">, and </w:t>
      </w:r>
      <w:r>
        <w:t xml:space="preserve">independent health economists to assess and report on the value proposition and costing of revised service items. </w:t>
      </w:r>
      <w:r w:rsidR="007A068C">
        <w:t>E</w:t>
      </w:r>
      <w:r w:rsidR="00662F4C">
        <w:t>xisting and new pathways for assessment, re</w:t>
      </w:r>
      <w:r w:rsidR="00F46619">
        <w:t>view</w:t>
      </w:r>
      <w:r w:rsidR="00662F4C">
        <w:t xml:space="preserve"> and other advice </w:t>
      </w:r>
      <w:r w:rsidR="007A068C">
        <w:t>would need to be</w:t>
      </w:r>
      <w:r w:rsidR="00662F4C">
        <w:t xml:space="preserve"> clearly defined</w:t>
      </w:r>
      <w:r w:rsidR="007A068C">
        <w:t xml:space="preserve"> in the proposed model</w:t>
      </w:r>
      <w:r w:rsidR="00662F4C">
        <w:t>. This would provide transparency and assurance and retain Australia’</w:t>
      </w:r>
      <w:r w:rsidR="002C1DF7">
        <w:t>s highly regarded HTA pathways.</w:t>
      </w:r>
    </w:p>
    <w:p w14:paraId="15051EBE" w14:textId="77777777" w:rsidR="00D2080A" w:rsidRDefault="00D2080A"/>
    <w:p w14:paraId="00792250" w14:textId="77777777" w:rsidR="00953FC9" w:rsidRDefault="00953FC9">
      <w:r>
        <w:t>Stakeholders would rely on the certainty of a pathway as the most appropriate means to get an item added to the schedule. The framework would need to be carefully designed to provide stakeholders with clarity about the m</w:t>
      </w:r>
      <w:r w:rsidR="002C1DF7">
        <w:t>ost appropriate pathway to use.</w:t>
      </w:r>
    </w:p>
    <w:p w14:paraId="42260EE2" w14:textId="77777777" w:rsidR="00D2080A" w:rsidRDefault="00D2080A"/>
    <w:p w14:paraId="4915DA4E" w14:textId="77777777" w:rsidR="00953FC9" w:rsidRDefault="00F16FA2">
      <w:r>
        <w:t>The Terms of Reference</w:t>
      </w:r>
      <w:r w:rsidR="00F46619">
        <w:t xml:space="preserve"> </w:t>
      </w:r>
      <w:r>
        <w:t>set for the Taskforce</w:t>
      </w:r>
      <w:r w:rsidR="00F46619">
        <w:t xml:space="preserve"> (Appendix 1)</w:t>
      </w:r>
      <w:r>
        <w:t xml:space="preserve"> include</w:t>
      </w:r>
      <w:r w:rsidR="00983D53">
        <w:t>s</w:t>
      </w:r>
      <w:r>
        <w:t xml:space="preserve"> the requirement to advise </w:t>
      </w:r>
      <w:r w:rsidRPr="00911FEB">
        <w:t xml:space="preserve">on a structure for </w:t>
      </w:r>
      <w:r>
        <w:t>continuous</w:t>
      </w:r>
      <w:r w:rsidRPr="00911FEB">
        <w:t xml:space="preserve"> review of the MBS.</w:t>
      </w:r>
      <w:r w:rsidR="002C1DF7">
        <w:t xml:space="preserve"> This advice is set out below.</w:t>
      </w:r>
    </w:p>
    <w:p w14:paraId="6664BE59" w14:textId="77777777" w:rsidR="008557B2" w:rsidRPr="00825FC1" w:rsidRDefault="008557B2">
      <w:pPr>
        <w:rPr>
          <w:sz w:val="16"/>
          <w:szCs w:val="16"/>
        </w:rPr>
      </w:pPr>
    </w:p>
    <w:tbl>
      <w:tblPr>
        <w:tblStyle w:val="TableGrid"/>
        <w:tblW w:w="5000" w:type="pct"/>
        <w:shd w:val="clear" w:color="auto" w:fill="2F5496" w:themeFill="accent1" w:themeFillShade="BF"/>
        <w:tblLook w:val="04A0" w:firstRow="1" w:lastRow="0" w:firstColumn="1" w:lastColumn="0" w:noHBand="0" w:noVBand="1"/>
      </w:tblPr>
      <w:tblGrid>
        <w:gridCol w:w="9622"/>
      </w:tblGrid>
      <w:tr w:rsidR="00016817" w:rsidRPr="00016817" w14:paraId="1DE4265D" w14:textId="77777777" w:rsidTr="00016817">
        <w:tc>
          <w:tcPr>
            <w:tcW w:w="5000" w:type="pct"/>
            <w:shd w:val="clear" w:color="auto" w:fill="2F5496" w:themeFill="accent1" w:themeFillShade="BF"/>
          </w:tcPr>
          <w:p w14:paraId="41E73845" w14:textId="77777777" w:rsidR="008557B2" w:rsidRPr="00016817" w:rsidRDefault="008557B2" w:rsidP="008557B2">
            <w:pPr>
              <w:pStyle w:val="Heading5"/>
              <w:rPr>
                <w:color w:val="FFFFFF" w:themeColor="background1"/>
              </w:rPr>
            </w:pPr>
            <w:r w:rsidRPr="00016817">
              <w:rPr>
                <w:color w:val="FFFFFF" w:themeColor="background1"/>
              </w:rPr>
              <w:t>Recommendation 20</w:t>
            </w:r>
          </w:p>
          <w:p w14:paraId="5E668409" w14:textId="77777777" w:rsidR="008557B2" w:rsidRPr="00016817" w:rsidRDefault="008557B2" w:rsidP="00F5536C">
            <w:pPr>
              <w:spacing w:after="120"/>
              <w:rPr>
                <w:color w:val="FFFFFF" w:themeColor="background1"/>
              </w:rPr>
            </w:pPr>
            <w:r w:rsidRPr="00016817">
              <w:rPr>
                <w:color w:val="FFFFFF" w:themeColor="background1"/>
              </w:rPr>
              <w:t>As a matter of urgency, establish a continuous review mechanism to ensure the MBS remains contemporary and responsive.</w:t>
            </w:r>
          </w:p>
        </w:tc>
      </w:tr>
    </w:tbl>
    <w:p w14:paraId="54A07023" w14:textId="77777777" w:rsidR="008557B2" w:rsidRPr="00825FC1" w:rsidRDefault="008557B2">
      <w:pPr>
        <w:rPr>
          <w:sz w:val="16"/>
          <w:szCs w:val="16"/>
        </w:rPr>
      </w:pPr>
    </w:p>
    <w:p w14:paraId="29FACAF4" w14:textId="407B2BF3" w:rsidR="00AA7AC5" w:rsidRDefault="005016D5">
      <w:r>
        <w:t xml:space="preserve">This continuous review mechanism could exist as a single entity functioning in parallel with MSAC. </w:t>
      </w:r>
      <w:r w:rsidR="00AA7AC5">
        <w:t>However, it is the Taskforce’s view that</w:t>
      </w:r>
      <w:r>
        <w:t xml:space="preserve"> a new entity – a Medicare Advisory Committee - could bring together both the role of MSAC in examining new items and the role of a continuous review mechanism in reviewing, updating and removing existing items, and providing advice to the Minister on issues as required.</w:t>
      </w:r>
    </w:p>
    <w:p w14:paraId="5051D5A1" w14:textId="77777777" w:rsidR="00825FC1" w:rsidRPr="00825FC1" w:rsidRDefault="00825FC1">
      <w:pPr>
        <w:rPr>
          <w:sz w:val="16"/>
          <w:szCs w:val="16"/>
        </w:rPr>
      </w:pPr>
    </w:p>
    <w:tbl>
      <w:tblPr>
        <w:tblStyle w:val="TableGrid"/>
        <w:tblW w:w="0" w:type="auto"/>
        <w:shd w:val="clear" w:color="auto" w:fill="2F5496" w:themeFill="accent1" w:themeFillShade="BF"/>
        <w:tblLook w:val="04A0" w:firstRow="1" w:lastRow="0" w:firstColumn="1" w:lastColumn="0" w:noHBand="0" w:noVBand="1"/>
      </w:tblPr>
      <w:tblGrid>
        <w:gridCol w:w="9622"/>
      </w:tblGrid>
      <w:tr w:rsidR="00016817" w:rsidRPr="00016817" w14:paraId="73561CDC" w14:textId="77777777" w:rsidTr="00016817">
        <w:tc>
          <w:tcPr>
            <w:tcW w:w="9622" w:type="dxa"/>
            <w:shd w:val="clear" w:color="auto" w:fill="2F5496" w:themeFill="accent1" w:themeFillShade="BF"/>
          </w:tcPr>
          <w:p w14:paraId="1548BD1F" w14:textId="77777777" w:rsidR="008557B2" w:rsidRPr="00016817" w:rsidRDefault="008557B2" w:rsidP="008557B2">
            <w:pPr>
              <w:pStyle w:val="Heading5"/>
              <w:rPr>
                <w:color w:val="FFFFFF" w:themeColor="background1"/>
              </w:rPr>
            </w:pPr>
            <w:r w:rsidRPr="00016817">
              <w:rPr>
                <w:color w:val="FFFFFF" w:themeColor="background1"/>
              </w:rPr>
              <w:t>Recommendation 21</w:t>
            </w:r>
          </w:p>
          <w:p w14:paraId="228C16DF" w14:textId="77777777" w:rsidR="008557B2" w:rsidRPr="00016817" w:rsidRDefault="008557B2" w:rsidP="00F5536C">
            <w:pPr>
              <w:spacing w:after="120"/>
              <w:rPr>
                <w:color w:val="FFFFFF" w:themeColor="background1"/>
              </w:rPr>
            </w:pPr>
            <w:r w:rsidRPr="00016817">
              <w:rPr>
                <w:color w:val="FFFFFF" w:themeColor="background1"/>
              </w:rPr>
              <w:t>Establish a Medicare Advisory Committee (MAC) with Terms of Reference to include the current activities of MSAC with an enhanced focus on continuous review and the capacity to provide specific advice for the Minister.</w:t>
            </w:r>
          </w:p>
        </w:tc>
      </w:tr>
    </w:tbl>
    <w:p w14:paraId="499E186F" w14:textId="77777777" w:rsidR="00AA7AC5" w:rsidRDefault="00AA7AC5"/>
    <w:p w14:paraId="511C458C" w14:textId="77777777" w:rsidR="00EF5DDC" w:rsidRDefault="00EF5DDC">
      <w:r w:rsidRPr="004C7D0E">
        <w:lastRenderedPageBreak/>
        <w:t>The</w:t>
      </w:r>
      <w:r w:rsidR="00F46619">
        <w:t xml:space="preserve"> key to the success of the </w:t>
      </w:r>
      <w:r w:rsidR="00EC432C">
        <w:t xml:space="preserve">2015-2020 Review has been the clinical accountability at its heart. The </w:t>
      </w:r>
      <w:r w:rsidR="005016D5">
        <w:t xml:space="preserve">MAC </w:t>
      </w:r>
      <w:r w:rsidR="00EC432C">
        <w:t>sh</w:t>
      </w:r>
      <w:r w:rsidRPr="004C7D0E">
        <w:t xml:space="preserve">ould draw on a broader range of clinical, health economic and consumer expertise to inform its decisions, with overall responsibility for evaluating new applications and reviewing existing items to replace or delete items. The </w:t>
      </w:r>
      <w:r w:rsidR="005E598B">
        <w:t xml:space="preserve">MAC </w:t>
      </w:r>
      <w:r w:rsidRPr="004C7D0E">
        <w:t>would also act as a source of advice for the Government on clinical and system wide issues that arise from time to time.</w:t>
      </w:r>
    </w:p>
    <w:p w14:paraId="44A4E2ED" w14:textId="77777777" w:rsidR="00782DFE" w:rsidRDefault="00782DFE"/>
    <w:p w14:paraId="04A27A7D" w14:textId="77777777" w:rsidR="00EF5DDC" w:rsidRDefault="00EC432C">
      <w:r>
        <w:t xml:space="preserve">Like the MBS Review Taskforce, </w:t>
      </w:r>
      <w:r w:rsidR="00EF5DDC">
        <w:t xml:space="preserve">the </w:t>
      </w:r>
      <w:r w:rsidR="005E598B">
        <w:t>MAC</w:t>
      </w:r>
      <w:r w:rsidR="007619C3">
        <w:t xml:space="preserve"> </w:t>
      </w:r>
      <w:r w:rsidR="00EF5DDC">
        <w:t>would include clinicians from a range of disciplines, consumers, individuals with health policy and public health expertise. It would have the resources and ability to draw from clinical committees and working groups to harness the demonstrated benefit of clinician-led change</w:t>
      </w:r>
      <w:r w:rsidR="002C1DF7">
        <w:t>.</w:t>
      </w:r>
    </w:p>
    <w:p w14:paraId="6841BF76" w14:textId="77777777" w:rsidR="00D2080A" w:rsidRDefault="00D2080A"/>
    <w:p w14:paraId="3D5AF898" w14:textId="77777777" w:rsidR="00EF5DDC" w:rsidRDefault="00EF5DDC">
      <w:r>
        <w:t>The membership should include a range of healthcare providers, including specialists, GPs, nurses, midwives and allied health</w:t>
      </w:r>
      <w:r w:rsidR="00983D53">
        <w:t xml:space="preserve"> practitioners</w:t>
      </w:r>
      <w:r>
        <w:t>. It should also include people with diverse backgrounds which reflect modern Australia.</w:t>
      </w:r>
    </w:p>
    <w:p w14:paraId="65FFBA2E" w14:textId="77777777" w:rsidR="00D2080A" w:rsidRDefault="00D2080A"/>
    <w:p w14:paraId="1E96642F" w14:textId="77777777" w:rsidR="00EF5DDC" w:rsidRDefault="00EF5DDC">
      <w:r w:rsidRPr="00010233">
        <w:t>Th</w:t>
      </w:r>
      <w:r w:rsidR="00010233">
        <w:t>e MAC</w:t>
      </w:r>
      <w:r w:rsidRPr="00010233">
        <w:t xml:space="preserve"> is not an additional advisory body. Instead, it will draw together the benefits of both the MBS Review and the MSAC to create a new body, which streamlines advice to </w:t>
      </w:r>
      <w:r w:rsidR="00010233" w:rsidRPr="00010233">
        <w:t>G</w:t>
      </w:r>
      <w:r w:rsidRPr="00010233">
        <w:t>overnment about wh</w:t>
      </w:r>
      <w:r w:rsidR="00983D53" w:rsidRPr="00010233">
        <w:t xml:space="preserve">ich items </w:t>
      </w:r>
      <w:r w:rsidRPr="00010233">
        <w:t>should be</w:t>
      </w:r>
      <w:r w:rsidR="00983D53" w:rsidRPr="00010233">
        <w:t xml:space="preserve"> updated, removed or</w:t>
      </w:r>
      <w:r w:rsidRPr="00010233">
        <w:t xml:space="preserve"> added to the MBS, and other matters pertaining to Medicare. This advice may extend beyond the MBS schedule to ensure the Minister is able to respond to developments in research and more advanced treatments to meet the health needs of Australians in the 21</w:t>
      </w:r>
      <w:r w:rsidRPr="00F5536C">
        <w:t>st</w:t>
      </w:r>
      <w:r w:rsidRPr="00010233">
        <w:t xml:space="preserve"> century.</w:t>
      </w:r>
    </w:p>
    <w:p w14:paraId="0A8E2104" w14:textId="77777777" w:rsidR="00953FC9" w:rsidRPr="007941D6" w:rsidRDefault="00953FC9" w:rsidP="00F5536C">
      <w:pPr>
        <w:pStyle w:val="Heading2"/>
      </w:pPr>
      <w:bookmarkStart w:id="126" w:name="_Toc58432192"/>
      <w:r w:rsidRPr="007941D6">
        <w:t>What will a continuous review do?</w:t>
      </w:r>
      <w:bookmarkEnd w:id="126"/>
    </w:p>
    <w:p w14:paraId="099543F0" w14:textId="77777777" w:rsidR="00953FC9" w:rsidRPr="007941D6" w:rsidRDefault="00953FC9">
      <w:r w:rsidRPr="007941D6">
        <w:t xml:space="preserve">By introducing a continuous review mechanism, the Government will </w:t>
      </w:r>
      <w:r>
        <w:t>support</w:t>
      </w:r>
      <w:r w:rsidRPr="007941D6">
        <w:t xml:space="preserve"> an MBS that:</w:t>
      </w:r>
    </w:p>
    <w:p w14:paraId="3E5C0B7B" w14:textId="77777777" w:rsidR="00953FC9" w:rsidRPr="007941D6" w:rsidRDefault="00953FC9" w:rsidP="00F5536C">
      <w:pPr>
        <w:pStyle w:val="Style1"/>
      </w:pPr>
      <w:r>
        <w:t>assures the highest standards and quality of patient care and safety</w:t>
      </w:r>
    </w:p>
    <w:p w14:paraId="6C31377C" w14:textId="77777777" w:rsidR="00953FC9" w:rsidRPr="007941D6" w:rsidRDefault="00953FC9" w:rsidP="00F5536C">
      <w:pPr>
        <w:pStyle w:val="Style1"/>
      </w:pPr>
      <w:r>
        <w:t xml:space="preserve">provides oversight and </w:t>
      </w:r>
      <w:r w:rsidR="00EC432C">
        <w:t>assurance</w:t>
      </w:r>
      <w:r>
        <w:t xml:space="preserve"> of taxpayers</w:t>
      </w:r>
      <w:r w:rsidR="00EC432C">
        <w:t>’</w:t>
      </w:r>
      <w:r>
        <w:t xml:space="preserve"> multi-billion</w:t>
      </w:r>
      <w:r w:rsidR="00A7570A">
        <w:t xml:space="preserve"> </w:t>
      </w:r>
      <w:r>
        <w:t>dollar investment</w:t>
      </w:r>
    </w:p>
    <w:p w14:paraId="372A8D07" w14:textId="77777777" w:rsidR="00953FC9" w:rsidRPr="007941D6" w:rsidRDefault="00953FC9" w:rsidP="00F5536C">
      <w:pPr>
        <w:pStyle w:val="Style1"/>
      </w:pPr>
      <w:r>
        <w:t>continuously</w:t>
      </w:r>
      <w:r w:rsidR="00EC432C">
        <w:t>,</w:t>
      </w:r>
      <w:r>
        <w:t xml:space="preserve"> critically assesses the schedule to ensure it reflects the latest evidence, promotes best practice and supports quality care</w:t>
      </w:r>
    </w:p>
    <w:p w14:paraId="76711E7B" w14:textId="77777777" w:rsidR="00953FC9" w:rsidRPr="007941D6" w:rsidRDefault="00953FC9" w:rsidP="00F5536C">
      <w:pPr>
        <w:pStyle w:val="Style1"/>
      </w:pPr>
      <w:r>
        <w:t>ensures reforms deliver a quality system that is sustainable and flexible</w:t>
      </w:r>
    </w:p>
    <w:p w14:paraId="6CAB45D3" w14:textId="77777777" w:rsidR="00953FC9" w:rsidRDefault="00953FC9" w:rsidP="00F5536C">
      <w:pPr>
        <w:pStyle w:val="Style1"/>
      </w:pPr>
      <w:r w:rsidRPr="007941D6">
        <w:t>collaborates closely with the medical profession, consumers and other key stakeholders</w:t>
      </w:r>
    </w:p>
    <w:p w14:paraId="01A29449" w14:textId="77777777" w:rsidR="00953FC9" w:rsidRPr="008E2B75" w:rsidRDefault="00953FC9" w:rsidP="00F5536C">
      <w:pPr>
        <w:pStyle w:val="Style1"/>
      </w:pPr>
      <w:r w:rsidRPr="00E13652">
        <w:t>articulates pathways for review of existing and new services, removing sector uncertainty</w:t>
      </w:r>
      <w:r w:rsidR="007F36C2">
        <w:t>,</w:t>
      </w:r>
      <w:r w:rsidR="00E15D64" w:rsidRPr="0025794B">
        <w:t xml:space="preserve"> delivering better health</w:t>
      </w:r>
      <w:r w:rsidR="0025794B">
        <w:t>care for patients</w:t>
      </w:r>
    </w:p>
    <w:p w14:paraId="551F65E5" w14:textId="77777777" w:rsidR="00D2080A" w:rsidRDefault="00D2080A"/>
    <w:p w14:paraId="3094F6EF" w14:textId="77777777" w:rsidR="00953FC9" w:rsidRDefault="007A068C">
      <w:r>
        <w:t xml:space="preserve">The </w:t>
      </w:r>
      <w:r w:rsidR="008159D7">
        <w:t xml:space="preserve">continuous review </w:t>
      </w:r>
      <w:r w:rsidR="00953FC9">
        <w:t xml:space="preserve">will serve as a mechanism for the continuous monitoring of changes, including those addressed through the current Review allowing the opportunity to identify any inadvertent perverse outcomes the recommendations have had on the sector and to patient </w:t>
      </w:r>
      <w:r w:rsidR="002C1DF7">
        <w:t>care, access and affordability.</w:t>
      </w:r>
    </w:p>
    <w:p w14:paraId="5DD1ED9D" w14:textId="77777777" w:rsidR="00D2080A" w:rsidRPr="007941D6" w:rsidRDefault="00D2080A"/>
    <w:p w14:paraId="5995821D" w14:textId="77777777" w:rsidR="00953FC9" w:rsidRPr="007941D6" w:rsidRDefault="007A068C">
      <w:r>
        <w:t>This approach</w:t>
      </w:r>
      <w:r w:rsidR="00953FC9">
        <w:t xml:space="preserve"> will maintain a quality improvement cycle that decreases the lag</w:t>
      </w:r>
      <w:r w:rsidR="00A7570A">
        <w:t xml:space="preserve"> </w:t>
      </w:r>
      <w:r w:rsidR="00953FC9">
        <w:t>time between new evidence and their translation into new treatments and care.</w:t>
      </w:r>
    </w:p>
    <w:p w14:paraId="57AD89D2" w14:textId="77777777" w:rsidR="00953FC9" w:rsidRPr="008E2B75" w:rsidRDefault="00953FC9" w:rsidP="00F5536C">
      <w:pPr>
        <w:pStyle w:val="Heading2"/>
      </w:pPr>
      <w:bookmarkStart w:id="127" w:name="_Toc58432193"/>
      <w:r w:rsidRPr="002316D4">
        <w:t>Building a sustainable, continuous review mechanism</w:t>
      </w:r>
      <w:bookmarkEnd w:id="127"/>
    </w:p>
    <w:p w14:paraId="378D1DB9" w14:textId="77777777" w:rsidR="00953FC9" w:rsidRDefault="00953FC9">
      <w:r>
        <w:t xml:space="preserve">The Taskforce recommends </w:t>
      </w:r>
      <w:r w:rsidR="007A068C">
        <w:t xml:space="preserve">the </w:t>
      </w:r>
      <w:r w:rsidR="005E598B">
        <w:t xml:space="preserve">MAC </w:t>
      </w:r>
      <w:r>
        <w:t xml:space="preserve">be supported by a set of principles to ensure public transparency and confidence in its actions. It should consider its stakeholders and partners and work to complement existing principles, processes and systems. It </w:t>
      </w:r>
      <w:r w:rsidR="00EC432C">
        <w:t>should</w:t>
      </w:r>
      <w:r>
        <w:t xml:space="preserve"> incorporate lessons learned from the MBS Review along with </w:t>
      </w:r>
      <w:r w:rsidR="00EC432C">
        <w:t xml:space="preserve">expertise from </w:t>
      </w:r>
      <w:r>
        <w:t>HTR</w:t>
      </w:r>
      <w:r w:rsidR="00D41D4F">
        <w:t xml:space="preserve"> </w:t>
      </w:r>
      <w:r>
        <w:t>processes</w:t>
      </w:r>
      <w:r w:rsidR="00D41D4F">
        <w:t xml:space="preserve"> (See </w:t>
      </w:r>
      <w:hyperlink w:anchor="_Appendix_4:_Health" w:history="1">
        <w:r w:rsidR="00D41D4F" w:rsidRPr="00D41D4F">
          <w:rPr>
            <w:rStyle w:val="Hyperlink"/>
          </w:rPr>
          <w:t>Appendix 4</w:t>
        </w:r>
      </w:hyperlink>
      <w:r w:rsidR="00D41D4F">
        <w:t>).</w:t>
      </w:r>
    </w:p>
    <w:p w14:paraId="3BBA1348" w14:textId="77777777" w:rsidR="00D2080A" w:rsidRPr="007941D6" w:rsidRDefault="00D2080A"/>
    <w:p w14:paraId="6C827929" w14:textId="77777777" w:rsidR="00953FC9" w:rsidRPr="004D246D" w:rsidRDefault="00953FC9">
      <w:r>
        <w:t>These considerations will be key to f</w:t>
      </w:r>
      <w:r w:rsidRPr="004D246D">
        <w:t xml:space="preserve">urther inform </w:t>
      </w:r>
      <w:r>
        <w:t xml:space="preserve">the </w:t>
      </w:r>
      <w:r w:rsidRPr="004D246D">
        <w:t>establishment of:</w:t>
      </w:r>
    </w:p>
    <w:p w14:paraId="646F0916" w14:textId="77777777" w:rsidR="00953FC9" w:rsidRPr="00B15C2F" w:rsidRDefault="00953FC9" w:rsidP="00F5536C">
      <w:pPr>
        <w:pStyle w:val="Style1"/>
      </w:pPr>
      <w:r w:rsidRPr="004D246D">
        <w:lastRenderedPageBreak/>
        <w:t xml:space="preserve">governance – </w:t>
      </w:r>
      <w:r w:rsidRPr="00B15C2F">
        <w:t>statutory nature</w:t>
      </w:r>
      <w:r>
        <w:t xml:space="preserve"> and </w:t>
      </w:r>
      <w:r w:rsidRPr="00B15C2F">
        <w:t xml:space="preserve">regulatory powers, </w:t>
      </w:r>
      <w:r w:rsidRPr="004D246D">
        <w:t>structures</w:t>
      </w:r>
      <w:r>
        <w:t>,</w:t>
      </w:r>
      <w:r w:rsidRPr="004D246D">
        <w:t xml:space="preserve"> roles and functions, guiding principles, strategic priorities, outcomes and ob</w:t>
      </w:r>
      <w:r w:rsidR="002C1DF7">
        <w:t>jectives</w:t>
      </w:r>
    </w:p>
    <w:p w14:paraId="12BC801D" w14:textId="77777777" w:rsidR="00953FC9" w:rsidRPr="004D246D" w:rsidRDefault="00953FC9" w:rsidP="00F5536C">
      <w:pPr>
        <w:pStyle w:val="Style1"/>
      </w:pPr>
      <w:r w:rsidRPr="004D246D">
        <w:t>assessment/evaluation and prioritisation requi</w:t>
      </w:r>
      <w:r w:rsidR="002C1DF7">
        <w:t>rements and modelling processes</w:t>
      </w:r>
    </w:p>
    <w:p w14:paraId="648B9A52" w14:textId="77777777" w:rsidR="00953FC9" w:rsidRPr="004D246D" w:rsidRDefault="00953FC9" w:rsidP="00F5536C">
      <w:pPr>
        <w:pStyle w:val="Style1"/>
      </w:pPr>
      <w:r>
        <w:t>committees and membership</w:t>
      </w:r>
    </w:p>
    <w:p w14:paraId="5AAC280F" w14:textId="77777777" w:rsidR="00953FC9" w:rsidRPr="004D246D" w:rsidRDefault="00953FC9" w:rsidP="00F5536C">
      <w:pPr>
        <w:pStyle w:val="Style1"/>
      </w:pPr>
      <w:r>
        <w:t>a transitional work-plan</w:t>
      </w:r>
      <w:r w:rsidR="007F36C2">
        <w:t>.</w:t>
      </w:r>
    </w:p>
    <w:p w14:paraId="1989B359" w14:textId="77777777" w:rsidR="00D2080A" w:rsidRDefault="00D2080A"/>
    <w:p w14:paraId="52B22663" w14:textId="39F9AF42" w:rsidR="00953FC9" w:rsidRPr="00665D3B" w:rsidRDefault="00953FC9">
      <w:r w:rsidRPr="00C11792">
        <w:t>The</w:t>
      </w:r>
      <w:r w:rsidRPr="00057775">
        <w:t xml:space="preserve"> work of the Taskforce has provided insights into the opportunities, risks and benefits for </w:t>
      </w:r>
      <w:r w:rsidR="00A7570A">
        <w:t xml:space="preserve">the </w:t>
      </w:r>
      <w:r w:rsidRPr="00057775">
        <w:t>Government in considering the future review needs of the MBS. It is important these are further developed to ensure the MBS remains contemporary, fiscally sustainable and responsive to changes in evidence and practice to deliver quality outcomes for all Australian</w:t>
      </w:r>
      <w:r w:rsidRPr="00665D3B">
        <w:t>s.</w:t>
      </w:r>
      <w:r w:rsidR="00D67F72">
        <w:br/>
      </w:r>
    </w:p>
    <w:p w14:paraId="177781A1" w14:textId="77777777" w:rsidR="00953FC9" w:rsidRPr="001D1F87" w:rsidRDefault="00953FC9" w:rsidP="00F5536C">
      <w:pPr>
        <w:pStyle w:val="Heading2"/>
      </w:pPr>
      <w:bookmarkStart w:id="128" w:name="_Toc58432194"/>
      <w:r w:rsidRPr="002248D9">
        <w:t>Principles</w:t>
      </w:r>
      <w:bookmarkEnd w:id="128"/>
    </w:p>
    <w:p w14:paraId="5EB4B2E9" w14:textId="77777777" w:rsidR="00560A46" w:rsidRDefault="00560A46">
      <w:r>
        <w:t>A timely systematic process for continuous review of the MBS schedule is essential to ensure that the schedule remains up to date and allows for items to be added, amended or removed, so that care for consumers is in accordance with best practice.</w:t>
      </w:r>
    </w:p>
    <w:p w14:paraId="5540820A" w14:textId="77777777" w:rsidR="00D2080A" w:rsidRDefault="00D2080A"/>
    <w:p w14:paraId="26C99AF7" w14:textId="77777777" w:rsidR="00560A46" w:rsidRDefault="00560A46">
      <w:r w:rsidRPr="001C5027">
        <w:t>The</w:t>
      </w:r>
      <w:r>
        <w:t xml:space="preserve"> ongoing review process </w:t>
      </w:r>
      <w:r w:rsidRPr="001C5027">
        <w:t>should be based on agreed principl</w:t>
      </w:r>
      <w:r>
        <w:t>es to deliver high value care,</w:t>
      </w:r>
      <w:r w:rsidRPr="001C5027">
        <w:t xml:space="preserve"> align with contemporary clinical evidence, represent best value for money and improve health outcomes for </w:t>
      </w:r>
      <w:r>
        <w:t>consumers.</w:t>
      </w:r>
    </w:p>
    <w:p w14:paraId="1F4ACDB3" w14:textId="77777777" w:rsidR="00D2080A" w:rsidRDefault="00D2080A"/>
    <w:p w14:paraId="13C208F2" w14:textId="77777777" w:rsidR="00560A46" w:rsidRPr="005543CE" w:rsidRDefault="00560A46">
      <w:r>
        <w:t>The continuous improvement process must be:</w:t>
      </w:r>
    </w:p>
    <w:p w14:paraId="15DDF93E" w14:textId="77777777" w:rsidR="00560A46" w:rsidRPr="00082440" w:rsidRDefault="00560A46" w:rsidP="00772DB6">
      <w:pPr>
        <w:pStyle w:val="Style1"/>
      </w:pPr>
      <w:r w:rsidRPr="00082440">
        <w:rPr>
          <w:b/>
          <w:bCs/>
          <w:iCs/>
        </w:rPr>
        <w:t>Inclusive:</w:t>
      </w:r>
      <w:r w:rsidRPr="00082440">
        <w:t xml:space="preserve"> led by clinicians and fully engages consumers and stakeholders</w:t>
      </w:r>
    </w:p>
    <w:p w14:paraId="7FAF8461" w14:textId="77777777" w:rsidR="00560A46" w:rsidRPr="00082440" w:rsidRDefault="00560A46" w:rsidP="00772DB6">
      <w:pPr>
        <w:pStyle w:val="Style1"/>
      </w:pPr>
      <w:r w:rsidRPr="00082440">
        <w:rPr>
          <w:b/>
          <w:bCs/>
          <w:iCs/>
        </w:rPr>
        <w:t>Timely</w:t>
      </w:r>
      <w:r w:rsidRPr="00082440">
        <w:t xml:space="preserve">: considers key changes in practice as soon as practicable and ensures that all items </w:t>
      </w:r>
      <w:r w:rsidR="00EC432C" w:rsidRPr="00082440">
        <w:t xml:space="preserve">on the MBS </w:t>
      </w:r>
      <w:r w:rsidRPr="00082440">
        <w:t xml:space="preserve">are reviewed at least once every </w:t>
      </w:r>
      <w:r w:rsidR="00A7570A" w:rsidRPr="00082440">
        <w:t xml:space="preserve">10 </w:t>
      </w:r>
      <w:r w:rsidRPr="00082440">
        <w:t>years</w:t>
      </w:r>
    </w:p>
    <w:p w14:paraId="0B767AAC" w14:textId="77777777" w:rsidR="00560A46" w:rsidRPr="00082440" w:rsidRDefault="00560A46" w:rsidP="00772DB6">
      <w:pPr>
        <w:pStyle w:val="Style1"/>
      </w:pPr>
      <w:r w:rsidRPr="00082440">
        <w:rPr>
          <w:b/>
          <w:bCs/>
          <w:iCs/>
        </w:rPr>
        <w:t>Adaptable</w:t>
      </w:r>
      <w:r w:rsidR="00EC432C" w:rsidRPr="00082440">
        <w:rPr>
          <w:b/>
          <w:bCs/>
          <w:iCs/>
        </w:rPr>
        <w:t xml:space="preserve"> and flexible</w:t>
      </w:r>
      <w:r w:rsidRPr="00082440">
        <w:rPr>
          <w:b/>
          <w:bCs/>
          <w:iCs/>
        </w:rPr>
        <w:t>:</w:t>
      </w:r>
      <w:r w:rsidR="00EC432C" w:rsidRPr="00082440">
        <w:t xml:space="preserve"> ensures that reimbursement policies and assessments are as innovative as the tech</w:t>
      </w:r>
      <w:r w:rsidR="002C1DF7" w:rsidRPr="00082440">
        <w:t>nology and services they assess</w:t>
      </w:r>
    </w:p>
    <w:p w14:paraId="5B4CCEA8" w14:textId="77777777" w:rsidR="00560A46" w:rsidRPr="00082440" w:rsidRDefault="00560A46" w:rsidP="00772DB6">
      <w:pPr>
        <w:pStyle w:val="Style1"/>
      </w:pPr>
      <w:r w:rsidRPr="00082440">
        <w:rPr>
          <w:b/>
          <w:bCs/>
          <w:iCs/>
        </w:rPr>
        <w:t>Equitable:</w:t>
      </w:r>
      <w:r w:rsidR="00723641" w:rsidRPr="00082440">
        <w:t xml:space="preserve"> </w:t>
      </w:r>
      <w:r w:rsidRPr="00082440">
        <w:t>considers the needs of consumers who have limited access to health</w:t>
      </w:r>
      <w:r w:rsidR="00E15D64" w:rsidRPr="00082440">
        <w:t>c</w:t>
      </w:r>
      <w:r w:rsidR="00082440">
        <w:t xml:space="preserve">are due to cultural, </w:t>
      </w:r>
      <w:r w:rsidRPr="00082440">
        <w:t>geog</w:t>
      </w:r>
      <w:r w:rsidR="002C1DF7" w:rsidRPr="00082440">
        <w:t>raphic, social or other reasons</w:t>
      </w:r>
    </w:p>
    <w:p w14:paraId="2CA0E963" w14:textId="77777777" w:rsidR="00560A46" w:rsidRPr="00082440" w:rsidRDefault="00560A46" w:rsidP="00772DB6">
      <w:pPr>
        <w:pStyle w:val="Style1"/>
      </w:pPr>
      <w:r w:rsidRPr="00082440">
        <w:rPr>
          <w:b/>
          <w:bCs/>
          <w:iCs/>
        </w:rPr>
        <w:t>Efficient:</w:t>
      </w:r>
      <w:r w:rsidRPr="00082440">
        <w:t xml:space="preserve"> minimises administrative and financial </w:t>
      </w:r>
      <w:r w:rsidR="002C1DF7" w:rsidRPr="00082440">
        <w:t>requirements for MBS management</w:t>
      </w:r>
    </w:p>
    <w:p w14:paraId="34263316" w14:textId="77777777" w:rsidR="00560A46" w:rsidRPr="00082440" w:rsidRDefault="00560A46" w:rsidP="00772DB6">
      <w:pPr>
        <w:pStyle w:val="Style1"/>
      </w:pPr>
      <w:r w:rsidRPr="00082440">
        <w:rPr>
          <w:b/>
          <w:bCs/>
          <w:iCs/>
        </w:rPr>
        <w:t>Transparent and accountable:</w:t>
      </w:r>
      <w:r w:rsidRPr="00082440">
        <w:t xml:space="preserve"> instils confidence that process is fair and consistent and subject to public scrutiny</w:t>
      </w:r>
    </w:p>
    <w:p w14:paraId="3882AEB5" w14:textId="77777777" w:rsidR="00082440" w:rsidRPr="00082440" w:rsidRDefault="00560A46" w:rsidP="00772DB6">
      <w:pPr>
        <w:pStyle w:val="Style1"/>
        <w:rPr>
          <w:b/>
          <w:bCs/>
          <w:iCs/>
        </w:rPr>
      </w:pPr>
      <w:r w:rsidRPr="00082440">
        <w:rPr>
          <w:b/>
          <w:bCs/>
          <w:iCs/>
        </w:rPr>
        <w:t xml:space="preserve">Robust: </w:t>
      </w:r>
      <w:r w:rsidRPr="00082440">
        <w:t>remains relevant and useful in a changing health and political environment</w:t>
      </w:r>
    </w:p>
    <w:p w14:paraId="087515D2" w14:textId="50A759D9" w:rsidR="00082440" w:rsidRDefault="00560A46" w:rsidP="00772DB6">
      <w:pPr>
        <w:pStyle w:val="Style1"/>
      </w:pPr>
      <w:r w:rsidRPr="00082440">
        <w:rPr>
          <w:b/>
          <w:bCs/>
          <w:iCs/>
        </w:rPr>
        <w:t xml:space="preserve">Effective: </w:t>
      </w:r>
      <w:r w:rsidRPr="00082440">
        <w:t>delivers improvements which can be easily unders</w:t>
      </w:r>
      <w:r w:rsidR="002C1DF7" w:rsidRPr="00082440">
        <w:t>tood by consumers and providers</w:t>
      </w:r>
      <w:r w:rsidR="00D67F72">
        <w:br/>
      </w:r>
    </w:p>
    <w:p w14:paraId="0ED2D862" w14:textId="77777777" w:rsidR="00560A46" w:rsidRPr="002248D9" w:rsidRDefault="00EC28EC" w:rsidP="00082440">
      <w:pPr>
        <w:pStyle w:val="Heading2"/>
      </w:pPr>
      <w:bookmarkStart w:id="129" w:name="_Toc58432195"/>
      <w:r>
        <w:t>Composition</w:t>
      </w:r>
      <w:bookmarkEnd w:id="129"/>
    </w:p>
    <w:p w14:paraId="49C3D8D4" w14:textId="77777777" w:rsidR="00560A46" w:rsidRDefault="00983D53">
      <w:r>
        <w:t>Committee/working group membership should be</w:t>
      </w:r>
      <w:r w:rsidR="00560A46">
        <w:t xml:space="preserve"> multi-professional including experts in, for example, health services research, economics, ethics, epidemiology, biostatistics, and patient/community representatives when required</w:t>
      </w:r>
      <w:r w:rsidR="00EC28EC">
        <w:t>.</w:t>
      </w:r>
    </w:p>
    <w:p w14:paraId="796223D0" w14:textId="68A1E3E3" w:rsidR="00953FC9" w:rsidRPr="00D2080A" w:rsidRDefault="00953FC9" w:rsidP="00B074AC">
      <w:pPr>
        <w:pStyle w:val="Heading2"/>
      </w:pPr>
      <w:bookmarkStart w:id="130" w:name="_Toc58432196"/>
      <w:r w:rsidRPr="00D2080A">
        <w:lastRenderedPageBreak/>
        <w:t>Triggers for Review</w:t>
      </w:r>
      <w:bookmarkEnd w:id="130"/>
    </w:p>
    <w:p w14:paraId="4504EADB" w14:textId="77777777" w:rsidR="00953FC9" w:rsidRDefault="00953FC9">
      <w:r>
        <w:t xml:space="preserve">The Taskforce envisages all MBS items would be classified with a set ‘review by date’ by which they must be reviewed. It would </w:t>
      </w:r>
      <w:r w:rsidRPr="004B3771">
        <w:t xml:space="preserve">have a set requirement that </w:t>
      </w:r>
      <w:r w:rsidR="00084494" w:rsidRPr="004B3771">
        <w:t>10</w:t>
      </w:r>
      <w:r w:rsidRPr="004B3771">
        <w:t xml:space="preserve"> years should</w:t>
      </w:r>
      <w:r>
        <w:t xml:space="preserve"> be the longest time frame between each item being reviewed, with some items likely to be reviewed</w:t>
      </w:r>
      <w:r w:rsidR="002C1DF7">
        <w:t xml:space="preserve"> multiple times in that period.</w:t>
      </w:r>
    </w:p>
    <w:p w14:paraId="68B2BCFB" w14:textId="77777777" w:rsidR="00B41F1A" w:rsidRPr="00B15C2F" w:rsidRDefault="00B41F1A"/>
    <w:p w14:paraId="2C08D8D4" w14:textId="77777777" w:rsidR="00953FC9" w:rsidRPr="001C5027" w:rsidRDefault="00953FC9">
      <w:r w:rsidRPr="001C5027">
        <w:t xml:space="preserve">Decisions on which and how existing technologies (or groups) will be reviewed </w:t>
      </w:r>
      <w:r w:rsidR="00EC28EC">
        <w:t xml:space="preserve">earlier </w:t>
      </w:r>
      <w:r w:rsidRPr="001C5027">
        <w:t xml:space="preserve">could be considered </w:t>
      </w:r>
      <w:r w:rsidR="004B3771">
        <w:t>via a series of triggers, including</w:t>
      </w:r>
      <w:r w:rsidRPr="001C5027">
        <w:t>:</w:t>
      </w:r>
    </w:p>
    <w:p w14:paraId="6A730937" w14:textId="77777777" w:rsidR="00953FC9" w:rsidRPr="001C5027" w:rsidRDefault="00953FC9" w:rsidP="00772DB6">
      <w:pPr>
        <w:pStyle w:val="Style1"/>
      </w:pPr>
      <w:r w:rsidRPr="001C5027">
        <w:t xml:space="preserve">Items already identified via the </w:t>
      </w:r>
      <w:r w:rsidR="00A7570A">
        <w:t>T</w:t>
      </w:r>
      <w:r>
        <w:t>askforce</w:t>
      </w:r>
    </w:p>
    <w:p w14:paraId="5A3578C4" w14:textId="77777777" w:rsidR="00953FC9" w:rsidRPr="001C5027" w:rsidRDefault="00953FC9" w:rsidP="00772DB6">
      <w:pPr>
        <w:pStyle w:val="Style1"/>
      </w:pPr>
      <w:r w:rsidRPr="001C5027">
        <w:t>An evaluation of the impact to related items as a resul</w:t>
      </w:r>
      <w:r>
        <w:t>t of changes made by the Review</w:t>
      </w:r>
    </w:p>
    <w:p w14:paraId="5066E5B9" w14:textId="77777777" w:rsidR="00953FC9" w:rsidRPr="001C5027" w:rsidRDefault="00953FC9" w:rsidP="00772DB6">
      <w:pPr>
        <w:pStyle w:val="Style1"/>
      </w:pPr>
      <w:r w:rsidRPr="001C5027">
        <w:t>Areas of substantial growth in medical activity, decline or variability claims, where these patterns may indicate emerging low-value care</w:t>
      </w:r>
    </w:p>
    <w:p w14:paraId="1687C0FA" w14:textId="77777777" w:rsidR="00953FC9" w:rsidRPr="001C5027" w:rsidRDefault="00953FC9" w:rsidP="00772DB6">
      <w:pPr>
        <w:pStyle w:val="Style1"/>
      </w:pPr>
      <w:r w:rsidRPr="001C5027">
        <w:t xml:space="preserve">The introduction of new items via </w:t>
      </w:r>
      <w:r w:rsidR="00A7570A">
        <w:t xml:space="preserve">the </w:t>
      </w:r>
      <w:r w:rsidRPr="001C5027">
        <w:t xml:space="preserve">MSAC, which may change how existing items </w:t>
      </w:r>
      <w:r w:rsidR="002C1DF7">
        <w:t>should be appropriately claimed</w:t>
      </w:r>
    </w:p>
    <w:p w14:paraId="7102F755" w14:textId="77777777" w:rsidR="00953FC9" w:rsidRPr="001C5027" w:rsidRDefault="00953FC9" w:rsidP="00772DB6">
      <w:pPr>
        <w:pStyle w:val="Style1"/>
      </w:pPr>
      <w:r w:rsidRPr="001C5027">
        <w:t>Reviews of services within disease or medical condition pathways rather than by special</w:t>
      </w:r>
      <w:r w:rsidR="002C1DF7">
        <w:t>ty group where possible</w:t>
      </w:r>
    </w:p>
    <w:p w14:paraId="19D760C8" w14:textId="77777777" w:rsidR="00953FC9" w:rsidRPr="001C5027" w:rsidRDefault="00953FC9" w:rsidP="00772DB6">
      <w:pPr>
        <w:pStyle w:val="Style1"/>
      </w:pPr>
      <w:r w:rsidRPr="001C5027">
        <w:t>Cases of inappropriate practice identified by the PSR, the Commission, or other quality assurance agenc</w:t>
      </w:r>
      <w:r>
        <w:t>ies</w:t>
      </w:r>
    </w:p>
    <w:p w14:paraId="76A89785" w14:textId="77777777" w:rsidR="00953FC9" w:rsidRPr="001C5027" w:rsidRDefault="00953FC9" w:rsidP="00772DB6">
      <w:pPr>
        <w:pStyle w:val="Style1"/>
      </w:pPr>
      <w:r w:rsidRPr="001C5027">
        <w:t>Changes in the evidence base affecting items or item groups, including the develop</w:t>
      </w:r>
      <w:r w:rsidR="002C1DF7">
        <w:t>ment of new clinical guidelines</w:t>
      </w:r>
    </w:p>
    <w:p w14:paraId="3CC9B25E" w14:textId="77777777" w:rsidR="00953FC9" w:rsidRPr="001C5027" w:rsidRDefault="00953FC9" w:rsidP="00772DB6">
      <w:pPr>
        <w:pStyle w:val="Style1"/>
      </w:pPr>
      <w:r w:rsidRPr="001C5027">
        <w:t xml:space="preserve">Issues proactively raised by </w:t>
      </w:r>
      <w:r w:rsidR="002C1DF7">
        <w:t>consumers or other stakeholders</w:t>
      </w:r>
    </w:p>
    <w:p w14:paraId="20CC8D1A" w14:textId="77777777" w:rsidR="00953FC9" w:rsidRPr="001C5027" w:rsidRDefault="00953FC9" w:rsidP="00772DB6">
      <w:pPr>
        <w:pStyle w:val="Style1"/>
      </w:pPr>
      <w:r w:rsidRPr="001C5027">
        <w:t>Clinician and industry compliance with the current rules a</w:t>
      </w:r>
      <w:r w:rsidR="002C1DF7">
        <w:t>nd regulations already in place</w:t>
      </w:r>
    </w:p>
    <w:p w14:paraId="624DE6D3" w14:textId="31D79788" w:rsidR="00953FC9" w:rsidRDefault="00953FC9" w:rsidP="00772DB6">
      <w:pPr>
        <w:pStyle w:val="Style1"/>
      </w:pPr>
      <w:r w:rsidRPr="001C5027">
        <w:t>Consultations with clinicians about the pace</w:t>
      </w:r>
      <w:r w:rsidR="002C1DF7">
        <w:t xml:space="preserve"> of change in clinical practice</w:t>
      </w:r>
      <w:r w:rsidR="00BD7AE4">
        <w:t>.</w:t>
      </w:r>
    </w:p>
    <w:p w14:paraId="619D1853" w14:textId="77777777" w:rsidR="00953FC9" w:rsidRDefault="00953FC9" w:rsidP="00082440">
      <w:r>
        <w:br w:type="page"/>
      </w:r>
    </w:p>
    <w:p w14:paraId="62BB02AA" w14:textId="77777777" w:rsidR="00DD1D49" w:rsidRDefault="00953FC9" w:rsidP="00B074AC">
      <w:pPr>
        <w:pStyle w:val="Heading1"/>
      </w:pPr>
      <w:bookmarkStart w:id="131" w:name="_Toc58432197"/>
      <w:r>
        <w:lastRenderedPageBreak/>
        <w:t>Conclusion</w:t>
      </w:r>
      <w:bookmarkEnd w:id="131"/>
    </w:p>
    <w:p w14:paraId="3B621DC8" w14:textId="2844E2D7" w:rsidR="00DD1D49" w:rsidRDefault="00DD1D49">
      <w:r w:rsidRPr="009964AC">
        <w:t>This final report of the MBS Review Taskforce marks a critical point in the MBS</w:t>
      </w:r>
      <w:r>
        <w:t xml:space="preserve">’s continued capacity to meet the future challenges of providing universal healthcare to Australians. Driven largely by changes in </w:t>
      </w:r>
      <w:r w:rsidRPr="00806746">
        <w:t>consumer needs and expectations, technology, and increasing costs that w</w:t>
      </w:r>
      <w:r w:rsidR="008E48CB" w:rsidRPr="00806746">
        <w:t>ill see MBS spending exceed $30 </w:t>
      </w:r>
      <w:r w:rsidRPr="00806746">
        <w:t>billion</w:t>
      </w:r>
      <w:r w:rsidR="00806746" w:rsidRPr="00806746">
        <w:t xml:space="preserve"> per annum from 2022-23</w:t>
      </w:r>
      <w:sdt>
        <w:sdtPr>
          <w:id w:val="-623156430"/>
          <w:citation/>
        </w:sdtPr>
        <w:sdtEndPr/>
        <w:sdtContent>
          <w:r w:rsidR="00806746" w:rsidRPr="00806746">
            <w:fldChar w:fldCharType="begin"/>
          </w:r>
          <w:r w:rsidR="00806746" w:rsidRPr="00806746">
            <w:instrText xml:space="preserve"> CITATION Aus19 \l 3081 </w:instrText>
          </w:r>
          <w:r w:rsidR="00806746" w:rsidRPr="00806746">
            <w:fldChar w:fldCharType="separate"/>
          </w:r>
          <w:r w:rsidR="005D4A52">
            <w:rPr>
              <w:noProof/>
            </w:rPr>
            <w:t xml:space="preserve"> (1)</w:t>
          </w:r>
          <w:r w:rsidR="00806746" w:rsidRPr="00806746">
            <w:fldChar w:fldCharType="end"/>
          </w:r>
        </w:sdtContent>
      </w:sdt>
      <w:r w:rsidRPr="00806746">
        <w:t>, these challenges are unprecedented. Today’s MBS, as good as it is by international standards, is ill-equipped to deal with them. Some change has begun, with many of the Taskforce’s recommendations already implemented by the Government over the past five years.  Further reform is needed – and needed now.</w:t>
      </w:r>
    </w:p>
    <w:p w14:paraId="3E1D5C52" w14:textId="77777777" w:rsidR="00B41F1A" w:rsidRPr="009964AC" w:rsidRDefault="00B41F1A"/>
    <w:p w14:paraId="076B8764" w14:textId="77777777" w:rsidR="00DD1D49" w:rsidRDefault="00DD1D49">
      <w:r>
        <w:t>The</w:t>
      </w:r>
      <w:r w:rsidRPr="009964AC">
        <w:t xml:space="preserve"> Review reaffirm</w:t>
      </w:r>
      <w:r>
        <w:t>s</w:t>
      </w:r>
      <w:r w:rsidRPr="009964AC">
        <w:t xml:space="preserve"> the</w:t>
      </w:r>
      <w:r>
        <w:t xml:space="preserve"> intent and</w:t>
      </w:r>
      <w:r w:rsidRPr="009964AC">
        <w:t xml:space="preserve"> integrity of the MBS as a cornerstone of t</w:t>
      </w:r>
      <w:r>
        <w:t xml:space="preserve">he Australian health system, supporting accessible and affordable healthcare. </w:t>
      </w:r>
      <w:r w:rsidRPr="009964AC">
        <w:t xml:space="preserve">It locks in the foundational principles of Medicare, </w:t>
      </w:r>
      <w:r>
        <w:t>emphasising</w:t>
      </w:r>
      <w:r w:rsidRPr="009964AC">
        <w:t xml:space="preserve"> the system will always be about service to consumers, rather than provider convenience. It maintains the nation’s GPs at the centre of patient care, recognising that a strong relationship between patient and GP is at the core of the health system</w:t>
      </w:r>
      <w:r>
        <w:t>. It recognises unequivocally that g</w:t>
      </w:r>
      <w:r w:rsidRPr="009964AC">
        <w:t>ood GP stewardship is fundamental to the patient health journey and must continue to be supported.</w:t>
      </w:r>
    </w:p>
    <w:p w14:paraId="4335B363" w14:textId="77777777" w:rsidR="00B41F1A" w:rsidRDefault="00B41F1A"/>
    <w:p w14:paraId="7E2FAF4F" w14:textId="77777777" w:rsidR="005E598B" w:rsidRDefault="005E598B">
      <w:r>
        <w:t>The Review recommends the collection of, reflection on and the sharing of data to support evidence-based and data-driven clinical care. This would also support auditing, benchmarking and monitoring of care outcomes and identify</w:t>
      </w:r>
      <w:r w:rsidRPr="00F673CA">
        <w:t xml:space="preserve"> low value care services</w:t>
      </w:r>
      <w:r>
        <w:t xml:space="preserve"> as well as supporting service planning and resource allocation.</w:t>
      </w:r>
    </w:p>
    <w:p w14:paraId="06655B72" w14:textId="77777777" w:rsidR="00905B57" w:rsidRPr="009964AC" w:rsidRDefault="00905B57"/>
    <w:p w14:paraId="7971CDB2" w14:textId="0D724C6E" w:rsidR="00DD1D49" w:rsidRDefault="00DD1D49">
      <w:r>
        <w:t xml:space="preserve">The Review </w:t>
      </w:r>
      <w:r w:rsidRPr="009964AC">
        <w:t>also charts future directions for the MBS that will make it stronger, safer and sustainable. The Taskforce</w:t>
      </w:r>
      <w:r>
        <w:t xml:space="preserve"> makes more than </w:t>
      </w:r>
      <w:r w:rsidR="007A068C">
        <w:t>1</w:t>
      </w:r>
      <w:r w:rsidR="00EE067A">
        <w:t>,</w:t>
      </w:r>
      <w:r w:rsidR="0039593E">
        <w:t>4</w:t>
      </w:r>
      <w:r w:rsidR="007A068C">
        <w:t>00</w:t>
      </w:r>
      <w:r>
        <w:t xml:space="preserve"> recommendations to both consolidate and enhance the MBS as a key mechanism in universal healthcare. These recommendations are designed to </w:t>
      </w:r>
      <w:r w:rsidRPr="009964AC">
        <w:t>set the MBS up for generations to come.</w:t>
      </w:r>
    </w:p>
    <w:p w14:paraId="1DED2917" w14:textId="77777777" w:rsidR="00B41F1A" w:rsidRDefault="00B41F1A"/>
    <w:p w14:paraId="2E4E21E9" w14:textId="77777777" w:rsidR="00DD1D49" w:rsidRDefault="00DD1D49">
      <w:r w:rsidRPr="009964AC">
        <w:t xml:space="preserve">Crucially, the Review identifies the need for significant continuous review and reform of the MBS, with every item to be reviewed at least once every 10 years. Ongoing rigorous and comprehensive review and analysis will be essential in building a consistent, clear and more evidence-based MBS that works for patients and health professionals alike, providing </w:t>
      </w:r>
      <w:r>
        <w:t xml:space="preserve">optimum </w:t>
      </w:r>
      <w:r w:rsidR="002C1DF7">
        <w:t>value in the broadest sense.</w:t>
      </w:r>
    </w:p>
    <w:p w14:paraId="0677B739" w14:textId="77777777" w:rsidR="00B41F1A" w:rsidRPr="009964AC" w:rsidRDefault="00B41F1A"/>
    <w:p w14:paraId="39BCB570" w14:textId="77777777" w:rsidR="00DD1D49" w:rsidRDefault="00DD1D49">
      <w:r>
        <w:t>The Taskforce has viewed the MBS through a wide lens that extends beyond adding, amending, removing, and updating items and services, but also focuses on broader issues both inside and outside the MBS. These include MBS-wide structural issues and future pay</w:t>
      </w:r>
      <w:r w:rsidR="002C1DF7">
        <w:t>ment models.</w:t>
      </w:r>
    </w:p>
    <w:p w14:paraId="17895837" w14:textId="77777777" w:rsidR="00B41F1A" w:rsidRDefault="00B41F1A"/>
    <w:p w14:paraId="0B09F73F" w14:textId="77777777" w:rsidR="00DD1D49" w:rsidRDefault="00DD1D49">
      <w:r>
        <w:t>Implementing such reforms</w:t>
      </w:r>
      <w:r w:rsidRPr="009964AC">
        <w:t xml:space="preserve"> will need careful work and in ma</w:t>
      </w:r>
      <w:r>
        <w:t xml:space="preserve">ny cases significant investment – but without them, the system will not be in a position to provide to Australians the care needed now and into the future, as the population ages, costs spiral, and complexity </w:t>
      </w:r>
      <w:r w:rsidR="002C1DF7">
        <w:t>of illness and treatment grows.</w:t>
      </w:r>
    </w:p>
    <w:p w14:paraId="185EE762" w14:textId="77777777" w:rsidR="00B41F1A" w:rsidRDefault="00B41F1A"/>
    <w:p w14:paraId="0BDF569F" w14:textId="59E4260F" w:rsidR="00DD1D49" w:rsidRDefault="00DD1D49">
      <w:r>
        <w:t xml:space="preserve">This Review is by far the most comprehensive since Medicare’s inception in 1984 and the </w:t>
      </w:r>
      <w:r w:rsidRPr="009964AC">
        <w:t xml:space="preserve">Taskforce welcomes the Minister’s commitment to consider every one of </w:t>
      </w:r>
      <w:r>
        <w:t>its</w:t>
      </w:r>
      <w:r w:rsidRPr="009964AC">
        <w:t xml:space="preserve"> recommendations. </w:t>
      </w:r>
      <w:r>
        <w:t>It notes that the</w:t>
      </w:r>
      <w:r w:rsidRPr="009964AC">
        <w:t xml:space="preserve"> Government has already accepted </w:t>
      </w:r>
      <w:r w:rsidR="0039593E">
        <w:t>many of the more than 1,4</w:t>
      </w:r>
      <w:r w:rsidR="00EC28EC">
        <w:t>00</w:t>
      </w:r>
      <w:r>
        <w:t xml:space="preserve"> </w:t>
      </w:r>
      <w:r w:rsidRPr="009964AC">
        <w:t xml:space="preserve">recommendations </w:t>
      </w:r>
      <w:r w:rsidR="002C1DF7">
        <w:t>made during the past five years.</w:t>
      </w:r>
    </w:p>
    <w:p w14:paraId="120AD833" w14:textId="77777777" w:rsidR="00B41F1A" w:rsidRDefault="00B41F1A"/>
    <w:p w14:paraId="4514C61D" w14:textId="77777777" w:rsidR="00DD1D49" w:rsidRPr="009964AC" w:rsidRDefault="00DD1D49">
      <w:r>
        <w:t>The Taskforce trusts that further implementation of the recommendations in this final report will cement the MBS’s role as an essential component of Medicare, providing modern, safe and value for money healthcare to all Australians, now and into the future.</w:t>
      </w:r>
    </w:p>
    <w:p w14:paraId="4901191B" w14:textId="77777777" w:rsidR="002C1DF7" w:rsidRDefault="002C1DF7" w:rsidP="00772DB6">
      <w:r>
        <w:br w:type="page"/>
      </w:r>
    </w:p>
    <w:p w14:paraId="4A2D0117" w14:textId="77777777" w:rsidR="00953FC9" w:rsidRPr="009255F5" w:rsidRDefault="00953FC9">
      <w:pPr>
        <w:pStyle w:val="Heading1"/>
      </w:pPr>
      <w:bookmarkStart w:id="132" w:name="_Toc58432198"/>
      <w:r w:rsidRPr="009255F5">
        <w:lastRenderedPageBreak/>
        <w:t>Where to Find More Information</w:t>
      </w:r>
      <w:bookmarkEnd w:id="132"/>
    </w:p>
    <w:p w14:paraId="3B8FB8DB" w14:textId="77777777" w:rsidR="00953FC9" w:rsidRPr="009255F5" w:rsidRDefault="00953FC9" w:rsidP="002C1DF7"/>
    <w:p w14:paraId="13B379CF" w14:textId="0A353E25" w:rsidR="00953FC9" w:rsidRPr="00935678" w:rsidRDefault="00BD7AE4" w:rsidP="00935678">
      <w:r>
        <w:t xml:space="preserve">The MBS Review Taskforce Reports are available on the </w:t>
      </w:r>
      <w:hyperlink r:id="rId32" w:history="1">
        <w:r w:rsidRPr="00BD7AE4">
          <w:rPr>
            <w:rStyle w:val="Hyperlink"/>
          </w:rPr>
          <w:t>Department of Health website</w:t>
        </w:r>
      </w:hyperlink>
      <w:r>
        <w:t>.</w:t>
      </w:r>
    </w:p>
    <w:p w14:paraId="6754C247" w14:textId="77777777" w:rsidR="00953FC9" w:rsidRPr="006C592B" w:rsidRDefault="00953FC9" w:rsidP="002C1DF7">
      <w:pPr>
        <w:rPr>
          <w:highlight w:val="yellow"/>
        </w:rPr>
      </w:pPr>
    </w:p>
    <w:p w14:paraId="39AE13F5" w14:textId="77777777" w:rsidR="00953FC9" w:rsidRPr="00E5785B" w:rsidRDefault="00953FC9" w:rsidP="002C1DF7"/>
    <w:p w14:paraId="664062A3" w14:textId="77777777" w:rsidR="00953FC9" w:rsidRPr="00626AAE" w:rsidRDefault="00953FC9" w:rsidP="002C1DF7"/>
    <w:p w14:paraId="4F14EFBD" w14:textId="77777777" w:rsidR="00953FC9" w:rsidRPr="00F6082B" w:rsidRDefault="00953FC9" w:rsidP="00935678">
      <w:bookmarkStart w:id="133" w:name="_Toc454894808"/>
      <w:bookmarkStart w:id="134" w:name="_Toc454895080"/>
      <w:bookmarkStart w:id="135" w:name="_Toc454969113"/>
      <w:bookmarkStart w:id="136" w:name="_Toc454969296"/>
      <w:bookmarkStart w:id="137" w:name="_Toc455051281"/>
      <w:bookmarkStart w:id="138" w:name="_Toc455148373"/>
      <w:bookmarkStart w:id="139" w:name="_Toc456619037"/>
      <w:bookmarkStart w:id="140" w:name="_Toc456625926"/>
      <w:bookmarkEnd w:id="89"/>
      <w:bookmarkEnd w:id="90"/>
      <w:bookmarkEnd w:id="91"/>
      <w:bookmarkEnd w:id="133"/>
      <w:bookmarkEnd w:id="134"/>
      <w:bookmarkEnd w:id="135"/>
      <w:bookmarkEnd w:id="136"/>
      <w:bookmarkEnd w:id="137"/>
      <w:bookmarkEnd w:id="138"/>
      <w:bookmarkEnd w:id="139"/>
      <w:bookmarkEnd w:id="140"/>
    </w:p>
    <w:p w14:paraId="713E0E68" w14:textId="77777777" w:rsidR="00953FC9" w:rsidRPr="000630A7" w:rsidRDefault="00953FC9" w:rsidP="002C1DF7"/>
    <w:bookmarkEnd w:id="55"/>
    <w:bookmarkEnd w:id="56"/>
    <w:bookmarkEnd w:id="57"/>
    <w:p w14:paraId="74BBA96F" w14:textId="77777777" w:rsidR="00953FC9" w:rsidRDefault="00953FC9" w:rsidP="002C1DF7"/>
    <w:p w14:paraId="5E5FF8B0" w14:textId="77777777" w:rsidR="00CE1F37" w:rsidRDefault="00146630" w:rsidP="002C1DF7">
      <w:r>
        <w:br w:type="page"/>
      </w:r>
    </w:p>
    <w:p w14:paraId="22D47166" w14:textId="379DC49E" w:rsidR="000873B3" w:rsidRPr="009255F5" w:rsidRDefault="000873B3">
      <w:pPr>
        <w:pStyle w:val="Heading1"/>
      </w:pPr>
      <w:bookmarkStart w:id="141" w:name="_Toc58432199"/>
      <w:r w:rsidRPr="009255F5">
        <w:lastRenderedPageBreak/>
        <w:t>Acronyms</w:t>
      </w:r>
      <w:bookmarkEnd w:id="58"/>
      <w:bookmarkEnd w:id="59"/>
      <w:bookmarkEnd w:id="60"/>
      <w:bookmarkEnd w:id="141"/>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980"/>
        <w:gridCol w:w="7642"/>
      </w:tblGrid>
      <w:tr w:rsidR="00CA6F9A" w:rsidRPr="008557B2" w14:paraId="0F07820F" w14:textId="77777777" w:rsidTr="00914EE9">
        <w:tc>
          <w:tcPr>
            <w:tcW w:w="1029" w:type="pct"/>
            <w:tcBorders>
              <w:bottom w:val="single" w:sz="4" w:space="0" w:color="767171" w:themeColor="background2" w:themeShade="80"/>
            </w:tcBorders>
            <w:shd w:val="clear" w:color="auto" w:fill="1F3864" w:themeFill="accent1" w:themeFillShade="80"/>
            <w:vAlign w:val="center"/>
          </w:tcPr>
          <w:p w14:paraId="4B0F1A64" w14:textId="77777777" w:rsidR="00CA6F9A" w:rsidRPr="00935678" w:rsidRDefault="00CA6F9A" w:rsidP="00935678">
            <w:pPr>
              <w:spacing w:before="20" w:after="20"/>
              <w:rPr>
                <w:b/>
                <w:color w:val="FFFFFF" w:themeColor="background1"/>
              </w:rPr>
            </w:pPr>
            <w:r w:rsidRPr="00935678">
              <w:rPr>
                <w:b/>
                <w:color w:val="FFFFFF" w:themeColor="background1"/>
              </w:rPr>
              <w:t>Acronym</w:t>
            </w:r>
          </w:p>
        </w:tc>
        <w:tc>
          <w:tcPr>
            <w:tcW w:w="3971" w:type="pct"/>
            <w:tcBorders>
              <w:bottom w:val="single" w:sz="4" w:space="0" w:color="767171" w:themeColor="background2" w:themeShade="80"/>
            </w:tcBorders>
            <w:shd w:val="clear" w:color="auto" w:fill="1F3864" w:themeFill="accent1" w:themeFillShade="80"/>
            <w:vAlign w:val="center"/>
          </w:tcPr>
          <w:p w14:paraId="1D743AFB" w14:textId="77777777" w:rsidR="00CA6F9A" w:rsidRPr="00935678" w:rsidRDefault="00CA6F9A" w:rsidP="00935678">
            <w:pPr>
              <w:spacing w:before="20" w:after="20"/>
              <w:rPr>
                <w:b/>
                <w:color w:val="FFFFFF" w:themeColor="background1"/>
              </w:rPr>
            </w:pPr>
            <w:r w:rsidRPr="00935678">
              <w:rPr>
                <w:b/>
                <w:color w:val="FFFFFF" w:themeColor="background1"/>
              </w:rPr>
              <w:t>Full Term</w:t>
            </w:r>
          </w:p>
        </w:tc>
      </w:tr>
      <w:tr w:rsidR="00CA6F9A" w:rsidRPr="00915026" w14:paraId="099875DD" w14:textId="77777777" w:rsidTr="00CC6E19">
        <w:tc>
          <w:tcPr>
            <w:tcW w:w="1029" w:type="pct"/>
            <w:tcBorders>
              <w:bottom w:val="single" w:sz="4" w:space="0" w:color="767171" w:themeColor="background2" w:themeShade="80"/>
            </w:tcBorders>
            <w:shd w:val="clear" w:color="auto" w:fill="auto"/>
            <w:vAlign w:val="center"/>
          </w:tcPr>
          <w:p w14:paraId="2E1528E1" w14:textId="77777777" w:rsidR="00CA6F9A" w:rsidRPr="002159E0" w:rsidRDefault="00CA6F9A" w:rsidP="00935678">
            <w:pPr>
              <w:spacing w:before="20" w:after="20"/>
            </w:pPr>
            <w:r>
              <w:t>ABS</w:t>
            </w:r>
          </w:p>
        </w:tc>
        <w:tc>
          <w:tcPr>
            <w:tcW w:w="3971" w:type="pct"/>
            <w:tcBorders>
              <w:bottom w:val="single" w:sz="4" w:space="0" w:color="767171" w:themeColor="background2" w:themeShade="80"/>
            </w:tcBorders>
            <w:shd w:val="clear" w:color="auto" w:fill="auto"/>
            <w:vAlign w:val="center"/>
          </w:tcPr>
          <w:p w14:paraId="7CCE18C0" w14:textId="77777777" w:rsidR="00CA6F9A" w:rsidRPr="002159E0" w:rsidRDefault="00CA6F9A" w:rsidP="00935678">
            <w:pPr>
              <w:spacing w:before="20" w:after="20"/>
            </w:pPr>
            <w:r w:rsidRPr="001F260B">
              <w:t>Australian Bureau of Statistics</w:t>
            </w:r>
          </w:p>
        </w:tc>
      </w:tr>
      <w:tr w:rsidR="00CA6F9A" w:rsidRPr="00915026" w14:paraId="72BEE55B" w14:textId="77777777" w:rsidTr="00CC6E19">
        <w:tc>
          <w:tcPr>
            <w:tcW w:w="1029" w:type="pct"/>
            <w:tcBorders>
              <w:bottom w:val="single" w:sz="4" w:space="0" w:color="767171" w:themeColor="background2" w:themeShade="80"/>
            </w:tcBorders>
            <w:shd w:val="clear" w:color="auto" w:fill="auto"/>
            <w:vAlign w:val="center"/>
          </w:tcPr>
          <w:p w14:paraId="38EE595B" w14:textId="77777777" w:rsidR="00CA6F9A" w:rsidRPr="002159E0" w:rsidRDefault="00CA6F9A" w:rsidP="00935678">
            <w:pPr>
              <w:spacing w:before="20" w:after="20"/>
            </w:pPr>
            <w:r w:rsidRPr="002159E0">
              <w:t>ACSQHC</w:t>
            </w:r>
          </w:p>
        </w:tc>
        <w:tc>
          <w:tcPr>
            <w:tcW w:w="3971" w:type="pct"/>
            <w:tcBorders>
              <w:bottom w:val="single" w:sz="4" w:space="0" w:color="767171" w:themeColor="background2" w:themeShade="80"/>
            </w:tcBorders>
            <w:shd w:val="clear" w:color="auto" w:fill="auto"/>
            <w:vAlign w:val="center"/>
          </w:tcPr>
          <w:p w14:paraId="2AE6C922" w14:textId="3A8CBD90" w:rsidR="00CA6F9A" w:rsidRPr="002159E0" w:rsidRDefault="00CA6F9A" w:rsidP="00935678">
            <w:pPr>
              <w:spacing w:before="20" w:after="20"/>
            </w:pPr>
            <w:r w:rsidRPr="002159E0">
              <w:t xml:space="preserve">Australian Commission on </w:t>
            </w:r>
            <w:r w:rsidR="00BD7AE4">
              <w:t xml:space="preserve">Safety and </w:t>
            </w:r>
            <w:r w:rsidRPr="002159E0">
              <w:t>Quality in Healthcare</w:t>
            </w:r>
          </w:p>
        </w:tc>
      </w:tr>
      <w:tr w:rsidR="00CA6F9A" w:rsidRPr="00915026" w14:paraId="3D76C74D" w14:textId="77777777" w:rsidTr="00CC6E19">
        <w:tc>
          <w:tcPr>
            <w:tcW w:w="1029" w:type="pct"/>
            <w:tcBorders>
              <w:bottom w:val="single" w:sz="4" w:space="0" w:color="767171" w:themeColor="background2" w:themeShade="80"/>
            </w:tcBorders>
            <w:shd w:val="clear" w:color="auto" w:fill="auto"/>
            <w:vAlign w:val="center"/>
          </w:tcPr>
          <w:p w14:paraId="2071C341" w14:textId="77777777" w:rsidR="00CA6F9A" w:rsidRPr="002159E0" w:rsidRDefault="00CA6F9A" w:rsidP="00935678">
            <w:pPr>
              <w:spacing w:before="20" w:after="20"/>
            </w:pPr>
            <w:r>
              <w:t>AMA</w:t>
            </w:r>
          </w:p>
        </w:tc>
        <w:tc>
          <w:tcPr>
            <w:tcW w:w="3971" w:type="pct"/>
            <w:tcBorders>
              <w:bottom w:val="single" w:sz="4" w:space="0" w:color="767171" w:themeColor="background2" w:themeShade="80"/>
            </w:tcBorders>
            <w:shd w:val="clear" w:color="auto" w:fill="auto"/>
            <w:vAlign w:val="center"/>
          </w:tcPr>
          <w:p w14:paraId="475C5D5E" w14:textId="77777777" w:rsidR="00CA6F9A" w:rsidRPr="002159E0" w:rsidRDefault="00CA6F9A" w:rsidP="00935678">
            <w:pPr>
              <w:spacing w:before="20" w:after="20"/>
            </w:pPr>
            <w:r w:rsidRPr="001B7EFC">
              <w:t>Australian Medical Association</w:t>
            </w:r>
          </w:p>
        </w:tc>
      </w:tr>
      <w:tr w:rsidR="00CA6F9A" w:rsidRPr="00915026" w14:paraId="1CEB7059" w14:textId="77777777" w:rsidTr="00CC6E19">
        <w:tc>
          <w:tcPr>
            <w:tcW w:w="1029" w:type="pct"/>
            <w:tcBorders>
              <w:bottom w:val="single" w:sz="4" w:space="0" w:color="767171" w:themeColor="background2" w:themeShade="80"/>
            </w:tcBorders>
            <w:shd w:val="clear" w:color="auto" w:fill="auto"/>
            <w:vAlign w:val="center"/>
          </w:tcPr>
          <w:p w14:paraId="5ACFCFCD" w14:textId="77777777" w:rsidR="00CA6F9A" w:rsidRPr="002159E0" w:rsidRDefault="00CA6F9A" w:rsidP="00935678">
            <w:pPr>
              <w:spacing w:before="20" w:after="20"/>
            </w:pPr>
            <w:r>
              <w:t>CDS</w:t>
            </w:r>
          </w:p>
        </w:tc>
        <w:tc>
          <w:tcPr>
            <w:tcW w:w="3971" w:type="pct"/>
            <w:tcBorders>
              <w:bottom w:val="single" w:sz="4" w:space="0" w:color="767171" w:themeColor="background2" w:themeShade="80"/>
            </w:tcBorders>
            <w:shd w:val="clear" w:color="auto" w:fill="auto"/>
            <w:vAlign w:val="center"/>
          </w:tcPr>
          <w:p w14:paraId="7163CE3A" w14:textId="77777777" w:rsidR="00CA6F9A" w:rsidRPr="002159E0" w:rsidRDefault="00CA6F9A" w:rsidP="00935678">
            <w:pPr>
              <w:spacing w:before="20" w:after="20"/>
            </w:pPr>
            <w:r w:rsidRPr="002159E0">
              <w:t>Clinical Decision Support</w:t>
            </w:r>
          </w:p>
        </w:tc>
      </w:tr>
      <w:tr w:rsidR="00CA6F9A" w:rsidRPr="00915026" w14:paraId="2C361BD0" w14:textId="77777777" w:rsidTr="00CC6E19">
        <w:tc>
          <w:tcPr>
            <w:tcW w:w="1029" w:type="pct"/>
            <w:shd w:val="clear" w:color="auto" w:fill="auto"/>
            <w:vAlign w:val="center"/>
          </w:tcPr>
          <w:p w14:paraId="0F41C1C1" w14:textId="77777777" w:rsidR="00CA6F9A" w:rsidRPr="002159E0" w:rsidRDefault="00CA6F9A" w:rsidP="00935678">
            <w:pPr>
              <w:spacing w:before="20" w:after="20"/>
            </w:pPr>
            <w:r w:rsidRPr="002159E0">
              <w:t>CQR</w:t>
            </w:r>
          </w:p>
        </w:tc>
        <w:tc>
          <w:tcPr>
            <w:tcW w:w="3971" w:type="pct"/>
            <w:shd w:val="clear" w:color="auto" w:fill="auto"/>
            <w:vAlign w:val="center"/>
          </w:tcPr>
          <w:p w14:paraId="68B2BE29" w14:textId="77777777" w:rsidR="00CA6F9A" w:rsidRPr="002159E0" w:rsidRDefault="00CA6F9A" w:rsidP="00935678">
            <w:pPr>
              <w:spacing w:before="20" w:after="20"/>
            </w:pPr>
            <w:r w:rsidRPr="002159E0">
              <w:t>Clinical Quality Registry</w:t>
            </w:r>
          </w:p>
        </w:tc>
      </w:tr>
      <w:tr w:rsidR="00CA6F9A" w:rsidRPr="009255F5" w14:paraId="15B2B1BA" w14:textId="77777777" w:rsidTr="00CC6E19">
        <w:tc>
          <w:tcPr>
            <w:tcW w:w="1029" w:type="pct"/>
            <w:shd w:val="clear" w:color="auto" w:fill="auto"/>
            <w:vAlign w:val="center"/>
          </w:tcPr>
          <w:p w14:paraId="32D5CA23" w14:textId="77777777" w:rsidR="00CA6F9A" w:rsidRPr="002159E0" w:rsidRDefault="00CA6F9A" w:rsidP="00935678">
            <w:pPr>
              <w:spacing w:before="20" w:after="20"/>
            </w:pPr>
            <w:r w:rsidRPr="002159E0">
              <w:t>CT</w:t>
            </w:r>
          </w:p>
        </w:tc>
        <w:tc>
          <w:tcPr>
            <w:tcW w:w="3971" w:type="pct"/>
            <w:shd w:val="clear" w:color="auto" w:fill="auto"/>
            <w:vAlign w:val="center"/>
          </w:tcPr>
          <w:p w14:paraId="4EB876CF" w14:textId="77777777" w:rsidR="00CA6F9A" w:rsidRPr="002159E0" w:rsidRDefault="00CA6F9A" w:rsidP="00935678">
            <w:pPr>
              <w:spacing w:before="20" w:after="20"/>
            </w:pPr>
            <w:r w:rsidRPr="002159E0">
              <w:t>Computed Tomography</w:t>
            </w:r>
          </w:p>
        </w:tc>
      </w:tr>
      <w:tr w:rsidR="00CA6F9A" w:rsidRPr="009255F5" w14:paraId="3B956E2E" w14:textId="77777777" w:rsidTr="00CC6E19">
        <w:tc>
          <w:tcPr>
            <w:tcW w:w="1029" w:type="pct"/>
            <w:shd w:val="clear" w:color="auto" w:fill="auto"/>
            <w:vAlign w:val="center"/>
          </w:tcPr>
          <w:p w14:paraId="0358EDD6" w14:textId="77777777" w:rsidR="00CA6F9A" w:rsidRPr="002159E0" w:rsidRDefault="00CA6F9A" w:rsidP="00935678">
            <w:pPr>
              <w:spacing w:before="20" w:after="20"/>
            </w:pPr>
            <w:r w:rsidRPr="002159E0">
              <w:t>EMSN</w:t>
            </w:r>
          </w:p>
        </w:tc>
        <w:tc>
          <w:tcPr>
            <w:tcW w:w="3971" w:type="pct"/>
            <w:shd w:val="clear" w:color="auto" w:fill="auto"/>
            <w:vAlign w:val="center"/>
          </w:tcPr>
          <w:p w14:paraId="05A8E63D" w14:textId="77777777" w:rsidR="00CA6F9A" w:rsidRPr="002159E0" w:rsidRDefault="00CA6F9A" w:rsidP="00935678">
            <w:pPr>
              <w:spacing w:before="20" w:after="20"/>
            </w:pPr>
            <w:r w:rsidRPr="002159E0">
              <w:t>Extended Medicare Safety Net</w:t>
            </w:r>
          </w:p>
        </w:tc>
      </w:tr>
      <w:tr w:rsidR="00CA6F9A" w:rsidRPr="009255F5" w14:paraId="18D446FA" w14:textId="77777777" w:rsidTr="00CC6E19">
        <w:tc>
          <w:tcPr>
            <w:tcW w:w="1029" w:type="pct"/>
            <w:shd w:val="clear" w:color="auto" w:fill="auto"/>
            <w:vAlign w:val="center"/>
          </w:tcPr>
          <w:p w14:paraId="6EB0A124" w14:textId="77777777" w:rsidR="00CA6F9A" w:rsidRPr="002159E0" w:rsidRDefault="00CA6F9A" w:rsidP="00935678">
            <w:pPr>
              <w:spacing w:before="20" w:after="20"/>
            </w:pPr>
            <w:r w:rsidRPr="001F260B">
              <w:t>GDP</w:t>
            </w:r>
          </w:p>
        </w:tc>
        <w:tc>
          <w:tcPr>
            <w:tcW w:w="3971" w:type="pct"/>
            <w:shd w:val="clear" w:color="auto" w:fill="auto"/>
            <w:vAlign w:val="center"/>
          </w:tcPr>
          <w:p w14:paraId="0922D865" w14:textId="77777777" w:rsidR="00CA6F9A" w:rsidRPr="002159E0" w:rsidRDefault="00CA6F9A" w:rsidP="00935678">
            <w:pPr>
              <w:spacing w:before="20" w:after="20"/>
            </w:pPr>
            <w:r w:rsidRPr="001F260B">
              <w:t>Gross domestic product</w:t>
            </w:r>
          </w:p>
        </w:tc>
      </w:tr>
      <w:tr w:rsidR="00CA6F9A" w:rsidRPr="009255F5" w14:paraId="643746F9" w14:textId="77777777" w:rsidTr="00CC6E19">
        <w:tc>
          <w:tcPr>
            <w:tcW w:w="1029" w:type="pct"/>
            <w:shd w:val="clear" w:color="auto" w:fill="auto"/>
            <w:vAlign w:val="center"/>
          </w:tcPr>
          <w:p w14:paraId="22B3A5B6" w14:textId="77777777" w:rsidR="00CA6F9A" w:rsidRPr="002159E0" w:rsidRDefault="00CA6F9A" w:rsidP="00935678">
            <w:pPr>
              <w:spacing w:before="20" w:after="20"/>
            </w:pPr>
            <w:r w:rsidRPr="002159E0">
              <w:t>GP</w:t>
            </w:r>
          </w:p>
        </w:tc>
        <w:tc>
          <w:tcPr>
            <w:tcW w:w="3971" w:type="pct"/>
            <w:shd w:val="clear" w:color="auto" w:fill="auto"/>
            <w:vAlign w:val="center"/>
          </w:tcPr>
          <w:p w14:paraId="60E8F621" w14:textId="77777777" w:rsidR="00CA6F9A" w:rsidRPr="002159E0" w:rsidRDefault="00CA6F9A" w:rsidP="00935678">
            <w:pPr>
              <w:spacing w:before="20" w:after="20"/>
            </w:pPr>
            <w:r w:rsidRPr="002159E0">
              <w:t>General practitioner</w:t>
            </w:r>
          </w:p>
        </w:tc>
      </w:tr>
      <w:tr w:rsidR="00CA6F9A" w:rsidRPr="009255F5" w14:paraId="50A08B9E" w14:textId="77777777" w:rsidTr="00CC6E19">
        <w:tc>
          <w:tcPr>
            <w:tcW w:w="1029" w:type="pct"/>
            <w:shd w:val="clear" w:color="auto" w:fill="auto"/>
            <w:vAlign w:val="center"/>
          </w:tcPr>
          <w:p w14:paraId="37AAA961" w14:textId="77777777" w:rsidR="00CA6F9A" w:rsidRPr="002159E0" w:rsidRDefault="00CA6F9A" w:rsidP="00935678">
            <w:pPr>
              <w:spacing w:before="20" w:after="20"/>
            </w:pPr>
            <w:r w:rsidRPr="002159E0">
              <w:t>HTA</w:t>
            </w:r>
          </w:p>
        </w:tc>
        <w:tc>
          <w:tcPr>
            <w:tcW w:w="3971" w:type="pct"/>
            <w:shd w:val="clear" w:color="auto" w:fill="auto"/>
            <w:vAlign w:val="center"/>
          </w:tcPr>
          <w:p w14:paraId="2930CFCC" w14:textId="77777777" w:rsidR="00CA6F9A" w:rsidRPr="002159E0" w:rsidRDefault="00CA6F9A" w:rsidP="00935678">
            <w:pPr>
              <w:spacing w:before="20" w:after="20"/>
            </w:pPr>
            <w:r w:rsidRPr="002159E0">
              <w:t>Health Technology Assessment</w:t>
            </w:r>
          </w:p>
        </w:tc>
      </w:tr>
      <w:tr w:rsidR="00CA6F9A" w:rsidRPr="009255F5" w14:paraId="78DE5A08" w14:textId="77777777" w:rsidTr="00CC6E19">
        <w:tc>
          <w:tcPr>
            <w:tcW w:w="1029" w:type="pct"/>
            <w:shd w:val="clear" w:color="auto" w:fill="auto"/>
            <w:vAlign w:val="center"/>
          </w:tcPr>
          <w:p w14:paraId="3A190351" w14:textId="77777777" w:rsidR="00CA6F9A" w:rsidRPr="002159E0" w:rsidRDefault="00CA6F9A" w:rsidP="00935678">
            <w:pPr>
              <w:spacing w:before="20" w:after="20"/>
            </w:pPr>
            <w:r w:rsidRPr="002159E0">
              <w:t>HTR</w:t>
            </w:r>
          </w:p>
        </w:tc>
        <w:tc>
          <w:tcPr>
            <w:tcW w:w="3971" w:type="pct"/>
            <w:shd w:val="clear" w:color="auto" w:fill="auto"/>
            <w:vAlign w:val="center"/>
          </w:tcPr>
          <w:p w14:paraId="6CA108E0" w14:textId="77777777" w:rsidR="00CA6F9A" w:rsidRPr="002159E0" w:rsidRDefault="00CA6F9A" w:rsidP="00935678">
            <w:pPr>
              <w:spacing w:before="20" w:after="20"/>
            </w:pPr>
            <w:r w:rsidRPr="002159E0">
              <w:t>Health Technology Reassessment</w:t>
            </w:r>
          </w:p>
        </w:tc>
      </w:tr>
      <w:tr w:rsidR="00CA6F9A" w:rsidRPr="009255F5" w14:paraId="168D09C8" w14:textId="77777777" w:rsidTr="00CC6E19">
        <w:tc>
          <w:tcPr>
            <w:tcW w:w="1029" w:type="pct"/>
            <w:shd w:val="clear" w:color="auto" w:fill="auto"/>
            <w:vAlign w:val="center"/>
          </w:tcPr>
          <w:p w14:paraId="0530CB0A" w14:textId="77777777" w:rsidR="00CA6F9A" w:rsidRPr="002159E0" w:rsidRDefault="00CA6F9A" w:rsidP="00935678">
            <w:pPr>
              <w:spacing w:before="20" w:after="20"/>
            </w:pPr>
            <w:r w:rsidRPr="002159E0">
              <w:t>ILG</w:t>
            </w:r>
          </w:p>
        </w:tc>
        <w:tc>
          <w:tcPr>
            <w:tcW w:w="3971" w:type="pct"/>
            <w:shd w:val="clear" w:color="auto" w:fill="auto"/>
            <w:vAlign w:val="center"/>
          </w:tcPr>
          <w:p w14:paraId="3BE9E1ED" w14:textId="77777777" w:rsidR="00CA6F9A" w:rsidRPr="002159E0" w:rsidRDefault="00CA6F9A" w:rsidP="00935678">
            <w:pPr>
              <w:spacing w:before="20" w:after="20"/>
            </w:pPr>
            <w:r w:rsidRPr="002159E0">
              <w:t>Implementation liaison group/s</w:t>
            </w:r>
          </w:p>
        </w:tc>
      </w:tr>
      <w:tr w:rsidR="00CA6F9A" w:rsidRPr="009255F5" w14:paraId="048683DC" w14:textId="77777777" w:rsidTr="00CC6E19">
        <w:tc>
          <w:tcPr>
            <w:tcW w:w="1029" w:type="pct"/>
            <w:shd w:val="clear" w:color="auto" w:fill="auto"/>
            <w:vAlign w:val="center"/>
          </w:tcPr>
          <w:p w14:paraId="3BBCF87A" w14:textId="77777777" w:rsidR="00CA6F9A" w:rsidRPr="002159E0" w:rsidRDefault="005E598B" w:rsidP="00935678">
            <w:pPr>
              <w:spacing w:before="20" w:after="20"/>
            </w:pPr>
            <w:r>
              <w:t>MAC</w:t>
            </w:r>
          </w:p>
        </w:tc>
        <w:tc>
          <w:tcPr>
            <w:tcW w:w="3971" w:type="pct"/>
            <w:shd w:val="clear" w:color="auto" w:fill="auto"/>
            <w:vAlign w:val="center"/>
          </w:tcPr>
          <w:p w14:paraId="5B952A59" w14:textId="77777777" w:rsidR="00CA6F9A" w:rsidRPr="002159E0" w:rsidRDefault="005E598B" w:rsidP="00935678">
            <w:pPr>
              <w:spacing w:before="20" w:after="20"/>
            </w:pPr>
            <w:r>
              <w:t>Medicare Advisory Committee</w:t>
            </w:r>
          </w:p>
        </w:tc>
      </w:tr>
      <w:tr w:rsidR="00CA6F9A" w:rsidRPr="009255F5" w14:paraId="2A9DC650" w14:textId="77777777" w:rsidTr="00CC6E19">
        <w:tc>
          <w:tcPr>
            <w:tcW w:w="1029" w:type="pct"/>
            <w:shd w:val="clear" w:color="auto" w:fill="auto"/>
            <w:vAlign w:val="center"/>
          </w:tcPr>
          <w:p w14:paraId="377D3523" w14:textId="77777777" w:rsidR="00CA6F9A" w:rsidRPr="002159E0" w:rsidRDefault="00CA6F9A" w:rsidP="00935678">
            <w:pPr>
              <w:spacing w:before="20" w:after="20"/>
            </w:pPr>
            <w:r w:rsidRPr="002159E0">
              <w:t>MBS</w:t>
            </w:r>
          </w:p>
        </w:tc>
        <w:tc>
          <w:tcPr>
            <w:tcW w:w="3971" w:type="pct"/>
            <w:shd w:val="clear" w:color="auto" w:fill="auto"/>
            <w:vAlign w:val="center"/>
          </w:tcPr>
          <w:p w14:paraId="596C4B9E" w14:textId="77777777" w:rsidR="00CA6F9A" w:rsidRPr="002159E0" w:rsidRDefault="00CA6F9A" w:rsidP="00935678">
            <w:pPr>
              <w:spacing w:before="20" w:after="20"/>
            </w:pPr>
            <w:r w:rsidRPr="002159E0">
              <w:t>Medicare Benefits Schedule</w:t>
            </w:r>
          </w:p>
        </w:tc>
      </w:tr>
      <w:tr w:rsidR="00CA6F9A" w:rsidRPr="009255F5" w14:paraId="31B512FF" w14:textId="77777777" w:rsidTr="00CC6E19">
        <w:tc>
          <w:tcPr>
            <w:tcW w:w="1029" w:type="pct"/>
            <w:shd w:val="clear" w:color="auto" w:fill="auto"/>
            <w:vAlign w:val="center"/>
          </w:tcPr>
          <w:p w14:paraId="01CDC3B5" w14:textId="77777777" w:rsidR="00CA6F9A" w:rsidRPr="002159E0" w:rsidRDefault="00CA6F9A" w:rsidP="00935678">
            <w:pPr>
              <w:spacing w:before="20" w:after="20"/>
            </w:pPr>
            <w:r>
              <w:t>MRFF</w:t>
            </w:r>
          </w:p>
        </w:tc>
        <w:tc>
          <w:tcPr>
            <w:tcW w:w="3971" w:type="pct"/>
            <w:shd w:val="clear" w:color="auto" w:fill="auto"/>
            <w:vAlign w:val="center"/>
          </w:tcPr>
          <w:p w14:paraId="4DD9A5A9" w14:textId="77777777" w:rsidR="00CA6F9A" w:rsidRPr="002159E0" w:rsidRDefault="00CA6F9A" w:rsidP="00935678">
            <w:pPr>
              <w:spacing w:before="20" w:after="20"/>
            </w:pPr>
            <w:r w:rsidRPr="00A71B97">
              <w:t>Medical Research Future Fund</w:t>
            </w:r>
          </w:p>
        </w:tc>
      </w:tr>
      <w:tr w:rsidR="00CA6F9A" w:rsidRPr="009255F5" w14:paraId="5983B0CA" w14:textId="77777777" w:rsidTr="00CC6E19">
        <w:tc>
          <w:tcPr>
            <w:tcW w:w="1029" w:type="pct"/>
            <w:shd w:val="clear" w:color="auto" w:fill="auto"/>
            <w:vAlign w:val="center"/>
          </w:tcPr>
          <w:p w14:paraId="0AA69FE0" w14:textId="77777777" w:rsidR="00CA6F9A" w:rsidRPr="002159E0" w:rsidRDefault="00CA6F9A" w:rsidP="00935678">
            <w:pPr>
              <w:spacing w:before="20" w:after="20"/>
            </w:pPr>
            <w:r w:rsidRPr="002159E0">
              <w:t>MRI</w:t>
            </w:r>
          </w:p>
        </w:tc>
        <w:tc>
          <w:tcPr>
            <w:tcW w:w="3971" w:type="pct"/>
            <w:shd w:val="clear" w:color="auto" w:fill="auto"/>
            <w:vAlign w:val="center"/>
          </w:tcPr>
          <w:p w14:paraId="355002AF" w14:textId="77777777" w:rsidR="00CA6F9A" w:rsidRPr="002159E0" w:rsidRDefault="00CA6F9A" w:rsidP="00935678">
            <w:pPr>
              <w:spacing w:before="20" w:after="20"/>
            </w:pPr>
            <w:r w:rsidRPr="002159E0">
              <w:t>Magnetic Resonance Imaging</w:t>
            </w:r>
          </w:p>
        </w:tc>
      </w:tr>
      <w:tr w:rsidR="00CA6F9A" w:rsidRPr="009255F5" w14:paraId="68B96136" w14:textId="77777777" w:rsidTr="00CC6E19">
        <w:tc>
          <w:tcPr>
            <w:tcW w:w="1029" w:type="pct"/>
            <w:shd w:val="clear" w:color="auto" w:fill="auto"/>
            <w:vAlign w:val="center"/>
          </w:tcPr>
          <w:p w14:paraId="2C221E95" w14:textId="77777777" w:rsidR="00CA6F9A" w:rsidRPr="002159E0" w:rsidRDefault="00CA6F9A" w:rsidP="00935678">
            <w:pPr>
              <w:spacing w:before="20" w:after="20"/>
            </w:pPr>
            <w:r w:rsidRPr="002159E0">
              <w:t>MSAC</w:t>
            </w:r>
          </w:p>
        </w:tc>
        <w:tc>
          <w:tcPr>
            <w:tcW w:w="3971" w:type="pct"/>
            <w:shd w:val="clear" w:color="auto" w:fill="auto"/>
            <w:vAlign w:val="center"/>
          </w:tcPr>
          <w:p w14:paraId="33FC14DE" w14:textId="77777777" w:rsidR="00CA6F9A" w:rsidRPr="002159E0" w:rsidRDefault="00CA6F9A" w:rsidP="00935678">
            <w:pPr>
              <w:spacing w:before="20" w:after="20"/>
            </w:pPr>
            <w:r w:rsidRPr="002159E0">
              <w:t>Medical Services Advisory Committee</w:t>
            </w:r>
          </w:p>
        </w:tc>
      </w:tr>
      <w:tr w:rsidR="00CA6F9A" w:rsidRPr="009255F5" w14:paraId="07B37C99" w14:textId="77777777" w:rsidTr="00CC6E19">
        <w:tc>
          <w:tcPr>
            <w:tcW w:w="1029" w:type="pct"/>
            <w:shd w:val="clear" w:color="auto" w:fill="auto"/>
            <w:vAlign w:val="center"/>
          </w:tcPr>
          <w:p w14:paraId="2AD34948" w14:textId="77777777" w:rsidR="00CA6F9A" w:rsidRPr="002159E0" w:rsidRDefault="00CA6F9A" w:rsidP="00935678">
            <w:pPr>
              <w:spacing w:before="20" w:after="20"/>
            </w:pPr>
            <w:r>
              <w:t>NHMRC</w:t>
            </w:r>
          </w:p>
        </w:tc>
        <w:tc>
          <w:tcPr>
            <w:tcW w:w="3971" w:type="pct"/>
            <w:shd w:val="clear" w:color="auto" w:fill="auto"/>
            <w:vAlign w:val="center"/>
          </w:tcPr>
          <w:p w14:paraId="06AF21E2" w14:textId="77777777" w:rsidR="00CA6F9A" w:rsidRPr="002159E0" w:rsidRDefault="00CA6F9A" w:rsidP="00935678">
            <w:pPr>
              <w:spacing w:before="20" w:after="20"/>
            </w:pPr>
            <w:r w:rsidRPr="00A71B97">
              <w:t>National Health and Medical Research Council</w:t>
            </w:r>
          </w:p>
        </w:tc>
      </w:tr>
      <w:tr w:rsidR="00CA6F9A" w:rsidRPr="009255F5" w14:paraId="208373D4" w14:textId="77777777" w:rsidTr="00CC6E19">
        <w:tc>
          <w:tcPr>
            <w:tcW w:w="1029" w:type="pct"/>
            <w:shd w:val="clear" w:color="auto" w:fill="auto"/>
            <w:vAlign w:val="center"/>
          </w:tcPr>
          <w:p w14:paraId="0BBFB47B" w14:textId="77777777" w:rsidR="00CA6F9A" w:rsidRDefault="00CA6F9A" w:rsidP="00935678">
            <w:pPr>
              <w:spacing w:before="20" w:after="20"/>
            </w:pPr>
            <w:r>
              <w:t>NHS</w:t>
            </w:r>
          </w:p>
        </w:tc>
        <w:tc>
          <w:tcPr>
            <w:tcW w:w="3971" w:type="pct"/>
            <w:shd w:val="clear" w:color="auto" w:fill="auto"/>
            <w:vAlign w:val="center"/>
          </w:tcPr>
          <w:p w14:paraId="547B7D51" w14:textId="77777777" w:rsidR="00CA6F9A" w:rsidRPr="00A71B97" w:rsidRDefault="00CA6F9A" w:rsidP="00935678">
            <w:pPr>
              <w:spacing w:before="20" w:after="20"/>
            </w:pPr>
            <w:r w:rsidRPr="001F260B">
              <w:t>National Health Service</w:t>
            </w:r>
          </w:p>
        </w:tc>
      </w:tr>
      <w:tr w:rsidR="00CA6F9A" w:rsidRPr="009255F5" w14:paraId="6FA40FC7" w14:textId="77777777" w:rsidTr="00CC6E19">
        <w:tc>
          <w:tcPr>
            <w:tcW w:w="1029" w:type="pct"/>
            <w:shd w:val="clear" w:color="auto" w:fill="auto"/>
            <w:vAlign w:val="center"/>
          </w:tcPr>
          <w:p w14:paraId="6DFF58F7" w14:textId="77777777" w:rsidR="00CA6F9A" w:rsidRPr="002159E0" w:rsidRDefault="00CA6F9A" w:rsidP="00935678">
            <w:pPr>
              <w:spacing w:before="20" w:after="20"/>
            </w:pPr>
            <w:r>
              <w:t>NIHR</w:t>
            </w:r>
          </w:p>
        </w:tc>
        <w:tc>
          <w:tcPr>
            <w:tcW w:w="3971" w:type="pct"/>
            <w:shd w:val="clear" w:color="auto" w:fill="auto"/>
            <w:vAlign w:val="center"/>
          </w:tcPr>
          <w:p w14:paraId="7804EA79" w14:textId="77777777" w:rsidR="00CA6F9A" w:rsidRPr="002159E0" w:rsidRDefault="00CA6F9A" w:rsidP="00935678">
            <w:pPr>
              <w:spacing w:before="20" w:after="20"/>
            </w:pPr>
            <w:r w:rsidRPr="00A71B97">
              <w:t>National Institute for Health Research</w:t>
            </w:r>
          </w:p>
        </w:tc>
      </w:tr>
      <w:tr w:rsidR="00CA6F9A" w:rsidRPr="009255F5" w14:paraId="67A10B02" w14:textId="77777777" w:rsidTr="00CC6E19">
        <w:tc>
          <w:tcPr>
            <w:tcW w:w="1029" w:type="pct"/>
            <w:shd w:val="clear" w:color="auto" w:fill="auto"/>
            <w:vAlign w:val="center"/>
          </w:tcPr>
          <w:p w14:paraId="03FE2DD2" w14:textId="77777777" w:rsidR="00CA6F9A" w:rsidRPr="002159E0" w:rsidRDefault="00CA6F9A" w:rsidP="00935678">
            <w:pPr>
              <w:spacing w:before="20" w:after="20"/>
            </w:pPr>
            <w:r w:rsidRPr="002159E0">
              <w:t>NSW</w:t>
            </w:r>
          </w:p>
        </w:tc>
        <w:tc>
          <w:tcPr>
            <w:tcW w:w="3971" w:type="pct"/>
            <w:shd w:val="clear" w:color="auto" w:fill="auto"/>
            <w:vAlign w:val="center"/>
          </w:tcPr>
          <w:p w14:paraId="493093C0" w14:textId="77777777" w:rsidR="00CA6F9A" w:rsidRPr="002159E0" w:rsidRDefault="00CA6F9A" w:rsidP="00935678">
            <w:pPr>
              <w:spacing w:before="20" w:after="20"/>
            </w:pPr>
            <w:r w:rsidRPr="002159E0">
              <w:t>New South Wales</w:t>
            </w:r>
          </w:p>
        </w:tc>
      </w:tr>
      <w:tr w:rsidR="00CA6F9A" w:rsidRPr="009255F5" w14:paraId="6E83D083" w14:textId="77777777" w:rsidTr="00CC6E19">
        <w:tc>
          <w:tcPr>
            <w:tcW w:w="1029" w:type="pct"/>
            <w:shd w:val="clear" w:color="auto" w:fill="auto"/>
            <w:vAlign w:val="center"/>
          </w:tcPr>
          <w:p w14:paraId="283038E6" w14:textId="77777777" w:rsidR="00CA6F9A" w:rsidRPr="002159E0" w:rsidRDefault="00CA6F9A" w:rsidP="00935678">
            <w:pPr>
              <w:spacing w:before="20" w:after="20"/>
            </w:pPr>
            <w:r w:rsidRPr="001F260B">
              <w:t>OECD</w:t>
            </w:r>
          </w:p>
        </w:tc>
        <w:tc>
          <w:tcPr>
            <w:tcW w:w="3971" w:type="pct"/>
            <w:shd w:val="clear" w:color="auto" w:fill="auto"/>
            <w:vAlign w:val="center"/>
          </w:tcPr>
          <w:p w14:paraId="5D039BFB" w14:textId="77777777" w:rsidR="00CA6F9A" w:rsidRPr="002159E0" w:rsidRDefault="00CA6F9A" w:rsidP="00935678">
            <w:pPr>
              <w:spacing w:before="20" w:after="20"/>
            </w:pPr>
            <w:r w:rsidRPr="001F260B">
              <w:t>Organisation for Economic Co-operation and Development</w:t>
            </w:r>
          </w:p>
        </w:tc>
      </w:tr>
      <w:tr w:rsidR="00CA6F9A" w:rsidRPr="009255F5" w14:paraId="3E2865D9" w14:textId="77777777" w:rsidTr="00CC6E19">
        <w:tc>
          <w:tcPr>
            <w:tcW w:w="1029" w:type="pct"/>
            <w:shd w:val="clear" w:color="auto" w:fill="auto"/>
            <w:vAlign w:val="center"/>
          </w:tcPr>
          <w:p w14:paraId="51E313BF" w14:textId="77777777" w:rsidR="00CA6F9A" w:rsidRPr="002159E0" w:rsidRDefault="00CA6F9A" w:rsidP="00935678">
            <w:pPr>
              <w:spacing w:before="20" w:after="20"/>
            </w:pPr>
            <w:r w:rsidRPr="002159E0">
              <w:t>OLSC</w:t>
            </w:r>
          </w:p>
        </w:tc>
        <w:tc>
          <w:tcPr>
            <w:tcW w:w="3971" w:type="pct"/>
            <w:shd w:val="clear" w:color="auto" w:fill="auto"/>
            <w:vAlign w:val="center"/>
          </w:tcPr>
          <w:p w14:paraId="0F795E6E" w14:textId="77777777" w:rsidR="00CA6F9A" w:rsidRPr="002159E0" w:rsidRDefault="00CA6F9A" w:rsidP="00935678">
            <w:pPr>
              <w:spacing w:before="20" w:after="20"/>
            </w:pPr>
            <w:r w:rsidRPr="002159E0">
              <w:rPr>
                <w:lang w:eastAsia="en-AU"/>
              </w:rPr>
              <w:t>Office of the Legal Services Commissioner</w:t>
            </w:r>
          </w:p>
        </w:tc>
      </w:tr>
      <w:tr w:rsidR="00CA6F9A" w:rsidRPr="009255F5" w14:paraId="0D4F0332" w14:textId="77777777" w:rsidTr="00CC6E19">
        <w:tc>
          <w:tcPr>
            <w:tcW w:w="1029" w:type="pct"/>
            <w:shd w:val="clear" w:color="auto" w:fill="auto"/>
            <w:vAlign w:val="center"/>
          </w:tcPr>
          <w:p w14:paraId="2ED7FF0A" w14:textId="77777777" w:rsidR="00CA6F9A" w:rsidRPr="002159E0" w:rsidRDefault="00CA6F9A" w:rsidP="00935678">
            <w:pPr>
              <w:spacing w:before="20" w:after="20"/>
            </w:pPr>
            <w:r w:rsidRPr="002159E0">
              <w:t>OMSN</w:t>
            </w:r>
          </w:p>
        </w:tc>
        <w:tc>
          <w:tcPr>
            <w:tcW w:w="3971" w:type="pct"/>
            <w:shd w:val="clear" w:color="auto" w:fill="auto"/>
            <w:vAlign w:val="center"/>
          </w:tcPr>
          <w:p w14:paraId="2F5FE7DE" w14:textId="77777777" w:rsidR="00CA6F9A" w:rsidRPr="002159E0" w:rsidRDefault="00CA6F9A" w:rsidP="00935678">
            <w:pPr>
              <w:spacing w:before="20" w:after="20"/>
            </w:pPr>
            <w:r w:rsidRPr="002159E0">
              <w:t>Original Medicare Safety Net</w:t>
            </w:r>
          </w:p>
        </w:tc>
      </w:tr>
      <w:tr w:rsidR="00CA6F9A" w:rsidRPr="009255F5" w14:paraId="711EC202" w14:textId="77777777" w:rsidTr="00CC6E19">
        <w:tc>
          <w:tcPr>
            <w:tcW w:w="1029" w:type="pct"/>
            <w:shd w:val="clear" w:color="auto" w:fill="auto"/>
            <w:vAlign w:val="center"/>
          </w:tcPr>
          <w:p w14:paraId="2B3A5CF2" w14:textId="77777777" w:rsidR="00CA6F9A" w:rsidRPr="002159E0" w:rsidRDefault="00CA6F9A" w:rsidP="00935678">
            <w:pPr>
              <w:spacing w:before="20" w:after="20"/>
            </w:pPr>
            <w:r w:rsidRPr="002159E0">
              <w:t>OOP</w:t>
            </w:r>
          </w:p>
        </w:tc>
        <w:tc>
          <w:tcPr>
            <w:tcW w:w="3971" w:type="pct"/>
            <w:shd w:val="clear" w:color="auto" w:fill="auto"/>
            <w:vAlign w:val="center"/>
          </w:tcPr>
          <w:p w14:paraId="790C8A33" w14:textId="77777777" w:rsidR="00CA6F9A" w:rsidRPr="002159E0" w:rsidRDefault="00CA6F9A" w:rsidP="00935678">
            <w:pPr>
              <w:spacing w:before="20" w:after="20"/>
            </w:pPr>
            <w:r w:rsidRPr="002159E0">
              <w:t>Out-of-pocket</w:t>
            </w:r>
          </w:p>
        </w:tc>
      </w:tr>
      <w:tr w:rsidR="00CA6F9A" w:rsidRPr="009255F5" w14:paraId="57655859" w14:textId="77777777" w:rsidTr="00CC6E19">
        <w:tc>
          <w:tcPr>
            <w:tcW w:w="1029" w:type="pct"/>
            <w:shd w:val="clear" w:color="auto" w:fill="auto"/>
            <w:vAlign w:val="center"/>
          </w:tcPr>
          <w:p w14:paraId="4405ADC1" w14:textId="77777777" w:rsidR="00CA6F9A" w:rsidRPr="002159E0" w:rsidRDefault="00CA6F9A" w:rsidP="00935678">
            <w:pPr>
              <w:spacing w:before="20" w:after="20"/>
            </w:pPr>
            <w:r w:rsidRPr="002159E0">
              <w:t>PARC</w:t>
            </w:r>
          </w:p>
        </w:tc>
        <w:tc>
          <w:tcPr>
            <w:tcW w:w="3971" w:type="pct"/>
            <w:shd w:val="clear" w:color="auto" w:fill="auto"/>
            <w:vAlign w:val="center"/>
          </w:tcPr>
          <w:p w14:paraId="28E795AA" w14:textId="77777777" w:rsidR="00CA6F9A" w:rsidRPr="002159E0" w:rsidRDefault="00CA6F9A" w:rsidP="00935678">
            <w:pPr>
              <w:spacing w:before="20" w:after="20"/>
            </w:pPr>
            <w:r w:rsidRPr="002159E0">
              <w:t>Principles and Rules Committee</w:t>
            </w:r>
          </w:p>
        </w:tc>
      </w:tr>
      <w:tr w:rsidR="00CA6F9A" w:rsidRPr="009255F5" w14:paraId="38F8EE25" w14:textId="77777777" w:rsidTr="00CC6E19">
        <w:tc>
          <w:tcPr>
            <w:tcW w:w="1029" w:type="pct"/>
            <w:shd w:val="clear" w:color="auto" w:fill="auto"/>
            <w:vAlign w:val="center"/>
          </w:tcPr>
          <w:p w14:paraId="65FB3402" w14:textId="77777777" w:rsidR="00CA6F9A" w:rsidRPr="002159E0" w:rsidRDefault="00CA6F9A" w:rsidP="00935678">
            <w:pPr>
              <w:spacing w:before="20" w:after="20"/>
            </w:pPr>
            <w:r w:rsidRPr="002159E0">
              <w:t>PBS</w:t>
            </w:r>
          </w:p>
        </w:tc>
        <w:tc>
          <w:tcPr>
            <w:tcW w:w="3971" w:type="pct"/>
            <w:shd w:val="clear" w:color="auto" w:fill="auto"/>
            <w:vAlign w:val="center"/>
          </w:tcPr>
          <w:p w14:paraId="71071D38" w14:textId="77777777" w:rsidR="00CA6F9A" w:rsidRPr="002159E0" w:rsidRDefault="00CA6F9A" w:rsidP="00935678">
            <w:pPr>
              <w:spacing w:before="20" w:after="20"/>
            </w:pPr>
            <w:r>
              <w:t>Pharmaceutical Benefits Scheme</w:t>
            </w:r>
          </w:p>
        </w:tc>
      </w:tr>
      <w:tr w:rsidR="00CA6F9A" w:rsidRPr="009255F5" w14:paraId="4FAC2AD9" w14:textId="77777777" w:rsidTr="00CC6E19">
        <w:tc>
          <w:tcPr>
            <w:tcW w:w="1029" w:type="pct"/>
            <w:shd w:val="clear" w:color="auto" w:fill="auto"/>
            <w:vAlign w:val="center"/>
          </w:tcPr>
          <w:p w14:paraId="40D4E492" w14:textId="77777777" w:rsidR="00CA6F9A" w:rsidRPr="002159E0" w:rsidRDefault="00CA6F9A" w:rsidP="00935678">
            <w:pPr>
              <w:spacing w:before="20" w:after="20"/>
            </w:pPr>
            <w:r w:rsidRPr="002159E0">
              <w:t>PCOR-Vic</w:t>
            </w:r>
          </w:p>
        </w:tc>
        <w:tc>
          <w:tcPr>
            <w:tcW w:w="3971" w:type="pct"/>
            <w:shd w:val="clear" w:color="auto" w:fill="auto"/>
            <w:vAlign w:val="center"/>
          </w:tcPr>
          <w:p w14:paraId="42519ACB" w14:textId="77777777" w:rsidR="00CA6F9A" w:rsidRPr="002159E0" w:rsidRDefault="00CA6F9A" w:rsidP="00935678">
            <w:pPr>
              <w:spacing w:before="20" w:after="20"/>
            </w:pPr>
            <w:r w:rsidRPr="002159E0">
              <w:t>Prostate Cancer Outcome Registry-Victoria</w:t>
            </w:r>
          </w:p>
        </w:tc>
      </w:tr>
      <w:tr w:rsidR="00CA6F9A" w:rsidRPr="009255F5" w14:paraId="17EC3F10" w14:textId="77777777" w:rsidTr="00CC6E19">
        <w:tc>
          <w:tcPr>
            <w:tcW w:w="1029" w:type="pct"/>
            <w:shd w:val="clear" w:color="auto" w:fill="auto"/>
            <w:vAlign w:val="center"/>
          </w:tcPr>
          <w:p w14:paraId="1AF49D27" w14:textId="77777777" w:rsidR="00CA6F9A" w:rsidRPr="002159E0" w:rsidRDefault="00CA6F9A" w:rsidP="00935678">
            <w:pPr>
              <w:spacing w:before="20" w:after="20"/>
            </w:pPr>
            <w:r w:rsidRPr="002159E0">
              <w:t>PREMs</w:t>
            </w:r>
          </w:p>
        </w:tc>
        <w:tc>
          <w:tcPr>
            <w:tcW w:w="3971" w:type="pct"/>
            <w:shd w:val="clear" w:color="auto" w:fill="auto"/>
            <w:vAlign w:val="center"/>
          </w:tcPr>
          <w:p w14:paraId="353D9E3C" w14:textId="77777777" w:rsidR="00CA6F9A" w:rsidRPr="002159E0" w:rsidRDefault="00CA6F9A" w:rsidP="00935678">
            <w:pPr>
              <w:spacing w:before="20" w:after="20"/>
            </w:pPr>
            <w:r w:rsidRPr="002159E0">
              <w:t>Patient Reported Experience Measures</w:t>
            </w:r>
          </w:p>
        </w:tc>
      </w:tr>
      <w:tr w:rsidR="00CA6F9A" w:rsidRPr="009255F5" w14:paraId="0DF4BBA4" w14:textId="77777777" w:rsidTr="00CC6E19">
        <w:tc>
          <w:tcPr>
            <w:tcW w:w="1029" w:type="pct"/>
            <w:shd w:val="clear" w:color="auto" w:fill="auto"/>
            <w:vAlign w:val="center"/>
          </w:tcPr>
          <w:p w14:paraId="5D3C056E" w14:textId="77777777" w:rsidR="00CA6F9A" w:rsidRPr="002159E0" w:rsidRDefault="00CA6F9A" w:rsidP="00935678">
            <w:pPr>
              <w:spacing w:before="20" w:after="20"/>
            </w:pPr>
            <w:r w:rsidRPr="002159E0">
              <w:t>PROMs</w:t>
            </w:r>
          </w:p>
        </w:tc>
        <w:tc>
          <w:tcPr>
            <w:tcW w:w="3971" w:type="pct"/>
            <w:shd w:val="clear" w:color="auto" w:fill="auto"/>
            <w:vAlign w:val="center"/>
          </w:tcPr>
          <w:p w14:paraId="62A924C6" w14:textId="77777777" w:rsidR="00CA6F9A" w:rsidRPr="002159E0" w:rsidRDefault="00CA6F9A" w:rsidP="00935678">
            <w:pPr>
              <w:spacing w:before="20" w:after="20"/>
            </w:pPr>
            <w:r w:rsidRPr="002159E0">
              <w:t>Patient Reported Outcome Measures</w:t>
            </w:r>
          </w:p>
        </w:tc>
      </w:tr>
      <w:tr w:rsidR="00CA6F9A" w:rsidRPr="009255F5" w14:paraId="0032C01B" w14:textId="77777777" w:rsidTr="00CC6E19">
        <w:tc>
          <w:tcPr>
            <w:tcW w:w="1029" w:type="pct"/>
            <w:shd w:val="clear" w:color="auto" w:fill="auto"/>
            <w:vAlign w:val="center"/>
          </w:tcPr>
          <w:p w14:paraId="00CF31CA" w14:textId="77777777" w:rsidR="00CA6F9A" w:rsidRPr="002159E0" w:rsidRDefault="00CA6F9A" w:rsidP="00935678">
            <w:pPr>
              <w:spacing w:before="20" w:after="20"/>
            </w:pPr>
            <w:r>
              <w:t>PSR</w:t>
            </w:r>
          </w:p>
        </w:tc>
        <w:tc>
          <w:tcPr>
            <w:tcW w:w="3971" w:type="pct"/>
            <w:shd w:val="clear" w:color="auto" w:fill="auto"/>
            <w:vAlign w:val="center"/>
          </w:tcPr>
          <w:p w14:paraId="27B5B022" w14:textId="77777777" w:rsidR="00CA6F9A" w:rsidRPr="002159E0" w:rsidRDefault="00CA6F9A" w:rsidP="00935678">
            <w:pPr>
              <w:spacing w:before="20" w:after="20"/>
            </w:pPr>
            <w:r w:rsidRPr="00B171E2">
              <w:t>Professional Services Review Agency</w:t>
            </w:r>
          </w:p>
        </w:tc>
      </w:tr>
      <w:tr w:rsidR="00CA6F9A" w:rsidRPr="009255F5" w14:paraId="14DAEEDE" w14:textId="77777777" w:rsidTr="00CC6E19">
        <w:tc>
          <w:tcPr>
            <w:tcW w:w="1029" w:type="pct"/>
            <w:shd w:val="clear" w:color="auto" w:fill="auto"/>
            <w:vAlign w:val="center"/>
          </w:tcPr>
          <w:p w14:paraId="360069D1" w14:textId="77777777" w:rsidR="00CA6F9A" w:rsidRDefault="00CA6F9A" w:rsidP="00935678">
            <w:pPr>
              <w:spacing w:before="20" w:after="20"/>
            </w:pPr>
            <w:r>
              <w:t>RACGP</w:t>
            </w:r>
          </w:p>
        </w:tc>
        <w:tc>
          <w:tcPr>
            <w:tcW w:w="3971" w:type="pct"/>
            <w:shd w:val="clear" w:color="auto" w:fill="auto"/>
            <w:vAlign w:val="center"/>
          </w:tcPr>
          <w:p w14:paraId="48E85A3F" w14:textId="77777777" w:rsidR="00CA6F9A" w:rsidRPr="00B171E2" w:rsidRDefault="00CA6F9A" w:rsidP="00935678">
            <w:pPr>
              <w:spacing w:before="20" w:after="20"/>
            </w:pPr>
            <w:r w:rsidRPr="00767557">
              <w:t>Royal Australian College of General Practitioners</w:t>
            </w:r>
          </w:p>
        </w:tc>
      </w:tr>
      <w:tr w:rsidR="00CA6F9A" w:rsidRPr="009255F5" w14:paraId="770D85B8" w14:textId="77777777" w:rsidTr="00CC6E19">
        <w:tc>
          <w:tcPr>
            <w:tcW w:w="1029" w:type="pct"/>
            <w:shd w:val="clear" w:color="auto" w:fill="auto"/>
            <w:vAlign w:val="center"/>
          </w:tcPr>
          <w:p w14:paraId="2E0A752B" w14:textId="77777777" w:rsidR="00CA6F9A" w:rsidRDefault="00CA6F9A" w:rsidP="00935678">
            <w:pPr>
              <w:spacing w:before="20" w:after="20"/>
            </w:pPr>
            <w:r>
              <w:t>VHI</w:t>
            </w:r>
          </w:p>
        </w:tc>
        <w:tc>
          <w:tcPr>
            <w:tcW w:w="3971" w:type="pct"/>
            <w:shd w:val="clear" w:color="auto" w:fill="auto"/>
            <w:vAlign w:val="center"/>
          </w:tcPr>
          <w:p w14:paraId="623DC723" w14:textId="77777777" w:rsidR="00CA6F9A" w:rsidRPr="00767557" w:rsidRDefault="00CA6F9A" w:rsidP="00935678">
            <w:pPr>
              <w:spacing w:before="20" w:after="20"/>
            </w:pPr>
            <w:r>
              <w:t>Voluntary h</w:t>
            </w:r>
            <w:r w:rsidRPr="001F260B">
              <w:t>ealth insurance</w:t>
            </w:r>
          </w:p>
        </w:tc>
      </w:tr>
      <w:tr w:rsidR="00CA6F9A" w:rsidRPr="009255F5" w14:paraId="3535B994" w14:textId="77777777" w:rsidTr="00CC6E19">
        <w:tc>
          <w:tcPr>
            <w:tcW w:w="1029" w:type="pct"/>
            <w:shd w:val="clear" w:color="auto" w:fill="auto"/>
            <w:vAlign w:val="center"/>
          </w:tcPr>
          <w:p w14:paraId="5CCFD549" w14:textId="77777777" w:rsidR="00CA6F9A" w:rsidRPr="002159E0" w:rsidRDefault="00CA6F9A" w:rsidP="00935678">
            <w:pPr>
              <w:spacing w:before="20" w:after="20"/>
            </w:pPr>
            <w:r w:rsidRPr="002159E0">
              <w:t>VPE</w:t>
            </w:r>
          </w:p>
        </w:tc>
        <w:tc>
          <w:tcPr>
            <w:tcW w:w="3971" w:type="pct"/>
            <w:shd w:val="clear" w:color="auto" w:fill="auto"/>
            <w:vAlign w:val="center"/>
          </w:tcPr>
          <w:p w14:paraId="2C362BA9" w14:textId="77777777" w:rsidR="00CA6F9A" w:rsidRPr="002159E0" w:rsidRDefault="00CA6F9A" w:rsidP="00935678">
            <w:pPr>
              <w:spacing w:before="20" w:after="20"/>
            </w:pPr>
            <w:r w:rsidRPr="002159E0">
              <w:t>Voluntary Patient Enrolment</w:t>
            </w:r>
          </w:p>
        </w:tc>
      </w:tr>
      <w:tr w:rsidR="00CA6F9A" w:rsidRPr="009255F5" w14:paraId="58031648" w14:textId="77777777" w:rsidTr="00CC6E19">
        <w:tc>
          <w:tcPr>
            <w:tcW w:w="1029" w:type="pct"/>
            <w:shd w:val="clear" w:color="auto" w:fill="auto"/>
            <w:vAlign w:val="center"/>
          </w:tcPr>
          <w:p w14:paraId="691D2BAB" w14:textId="77777777" w:rsidR="00CA6F9A" w:rsidRPr="002159E0" w:rsidRDefault="00CA6F9A" w:rsidP="00935678">
            <w:pPr>
              <w:spacing w:before="20" w:after="20"/>
            </w:pPr>
            <w:r>
              <w:t>WHO</w:t>
            </w:r>
          </w:p>
        </w:tc>
        <w:tc>
          <w:tcPr>
            <w:tcW w:w="3971" w:type="pct"/>
            <w:shd w:val="clear" w:color="auto" w:fill="auto"/>
            <w:vAlign w:val="center"/>
          </w:tcPr>
          <w:p w14:paraId="1F213536" w14:textId="77777777" w:rsidR="00CA6F9A" w:rsidRPr="002159E0" w:rsidRDefault="00CA6F9A" w:rsidP="00935678">
            <w:pPr>
              <w:spacing w:before="20" w:after="20"/>
            </w:pPr>
            <w:r w:rsidRPr="001F260B">
              <w:t>World Health Organisation</w:t>
            </w:r>
          </w:p>
        </w:tc>
      </w:tr>
      <w:tr w:rsidR="00173956" w:rsidRPr="009255F5" w14:paraId="4801D3A5" w14:textId="77777777" w:rsidTr="00CC6E19">
        <w:tc>
          <w:tcPr>
            <w:tcW w:w="1029" w:type="pct"/>
            <w:shd w:val="clear" w:color="auto" w:fill="auto"/>
            <w:vAlign w:val="center"/>
          </w:tcPr>
          <w:p w14:paraId="097AB4CE" w14:textId="77777777" w:rsidR="00173956" w:rsidRDefault="00173956" w:rsidP="00935678">
            <w:pPr>
              <w:spacing w:before="20" w:after="20"/>
            </w:pPr>
          </w:p>
        </w:tc>
        <w:tc>
          <w:tcPr>
            <w:tcW w:w="3971" w:type="pct"/>
            <w:shd w:val="clear" w:color="auto" w:fill="auto"/>
            <w:vAlign w:val="center"/>
          </w:tcPr>
          <w:p w14:paraId="437704D9" w14:textId="77777777" w:rsidR="00173956" w:rsidRPr="001F260B" w:rsidRDefault="00173956" w:rsidP="00935678">
            <w:pPr>
              <w:spacing w:before="20" w:after="20"/>
            </w:pPr>
          </w:p>
        </w:tc>
      </w:tr>
    </w:tbl>
    <w:p w14:paraId="0921407B" w14:textId="77777777" w:rsidR="000873B3" w:rsidRDefault="000873B3" w:rsidP="00B27577"/>
    <w:p w14:paraId="12AB15E1" w14:textId="77777777" w:rsidR="000873B3" w:rsidRDefault="000873B3">
      <w:r>
        <w:br w:type="page"/>
      </w:r>
    </w:p>
    <w:bookmarkStart w:id="142" w:name="_Toc58432200" w:displacedByCustomXml="next"/>
    <w:bookmarkStart w:id="143" w:name="_Toc41672360" w:displacedByCustomXml="next"/>
    <w:sdt>
      <w:sdtPr>
        <w:rPr>
          <w:rFonts w:asciiTheme="minorHAnsi" w:hAnsiTheme="minorHAnsi"/>
          <w:b w:val="0"/>
          <w:bCs w:val="0"/>
          <w:color w:val="auto"/>
          <w:sz w:val="22"/>
          <w:szCs w:val="22"/>
        </w:rPr>
        <w:id w:val="-1181345004"/>
        <w:docPartObj>
          <w:docPartGallery w:val="Bibliographies"/>
          <w:docPartUnique/>
        </w:docPartObj>
      </w:sdtPr>
      <w:sdtEndPr>
        <w:rPr>
          <w:rFonts w:ascii="Arial" w:hAnsi="Arial"/>
        </w:rPr>
      </w:sdtEndPr>
      <w:sdtContent>
        <w:p w14:paraId="48730864" w14:textId="77777777" w:rsidR="000873B3" w:rsidRPr="00CC6E19" w:rsidRDefault="000873B3">
          <w:pPr>
            <w:pStyle w:val="Heading1"/>
          </w:pPr>
          <w:r w:rsidRPr="00CC6E19">
            <w:t>References</w:t>
          </w:r>
          <w:bookmarkEnd w:id="143"/>
          <w:bookmarkEnd w:id="142"/>
        </w:p>
        <w:sdt>
          <w:sdtPr>
            <w:id w:val="-573587230"/>
            <w:bibliography/>
          </w:sdtPr>
          <w:sdtEndPr/>
          <w:sdtContent>
            <w:p w14:paraId="047E894B" w14:textId="77777777" w:rsidR="005D4A52" w:rsidRPr="005D4A52" w:rsidRDefault="000873B3" w:rsidP="00A9488D">
              <w:pPr>
                <w:pStyle w:val="Bibliography"/>
                <w:spacing w:after="60"/>
                <w:rPr>
                  <w:noProof/>
                  <w:sz w:val="24"/>
                  <w:szCs w:val="24"/>
                </w:rPr>
              </w:pPr>
              <w:r w:rsidRPr="005D4A52">
                <w:fldChar w:fldCharType="begin"/>
              </w:r>
              <w:r w:rsidRPr="005D4A52">
                <w:instrText xml:space="preserve"> BIBLIOGRAPHY </w:instrText>
              </w:r>
              <w:r w:rsidRPr="005D4A52">
                <w:fldChar w:fldCharType="separate"/>
              </w:r>
              <w:r w:rsidR="005D4A52" w:rsidRPr="005D4A52">
                <w:rPr>
                  <w:noProof/>
                </w:rPr>
                <w:t xml:space="preserve">1. </w:t>
              </w:r>
              <w:r w:rsidR="005D4A52" w:rsidRPr="00A9488D">
                <w:rPr>
                  <w:bCs/>
                  <w:noProof/>
                </w:rPr>
                <w:t>Australian Government Department of Health.</w:t>
              </w:r>
              <w:r w:rsidR="005D4A52" w:rsidRPr="005D4A52">
                <w:rPr>
                  <w:noProof/>
                </w:rPr>
                <w:t xml:space="preserve"> Budget 2019-20: Guaranteeing Medicare - overview. </w:t>
              </w:r>
              <w:r w:rsidR="005D4A52" w:rsidRPr="005D4A52">
                <w:rPr>
                  <w:i/>
                  <w:iCs/>
                  <w:noProof/>
                </w:rPr>
                <w:t xml:space="preserve">Australian Government Department of Health. </w:t>
              </w:r>
              <w:r w:rsidR="005D4A52" w:rsidRPr="005D4A52">
                <w:rPr>
                  <w:noProof/>
                </w:rPr>
                <w:t>[Online] 2019. https://www.health.gov.au/resources/publications/budget-2019-20-guaranteeing-medicare-overview.</w:t>
              </w:r>
            </w:p>
            <w:p w14:paraId="0565BC9E" w14:textId="77777777" w:rsidR="005D4A52" w:rsidRPr="005D4A52" w:rsidRDefault="005D4A52" w:rsidP="00A9488D">
              <w:pPr>
                <w:pStyle w:val="Bibliography"/>
                <w:spacing w:after="60"/>
                <w:rPr>
                  <w:noProof/>
                </w:rPr>
              </w:pPr>
              <w:r w:rsidRPr="005D4A52">
                <w:rPr>
                  <w:noProof/>
                </w:rPr>
                <w:t xml:space="preserve">2. </w:t>
              </w:r>
              <w:r w:rsidRPr="00A9488D">
                <w:rPr>
                  <w:bCs/>
                  <w:noProof/>
                </w:rPr>
                <w:t>The Hon Neal Blewett MP (the then Minister for Health).</w:t>
              </w:r>
              <w:r w:rsidRPr="005D4A52">
                <w:rPr>
                  <w:noProof/>
                </w:rPr>
                <w:t xml:space="preserve"> Health Legislation Amendment Bill 1983. 6 September 1983. Second Reading.</w:t>
              </w:r>
            </w:p>
            <w:p w14:paraId="2B01BFFC" w14:textId="77777777" w:rsidR="005D4A52" w:rsidRPr="005D4A52" w:rsidRDefault="005D4A52" w:rsidP="00A9488D">
              <w:pPr>
                <w:pStyle w:val="Bibliography"/>
                <w:spacing w:after="60"/>
                <w:rPr>
                  <w:noProof/>
                </w:rPr>
              </w:pPr>
              <w:r w:rsidRPr="005D4A52">
                <w:rPr>
                  <w:noProof/>
                </w:rPr>
                <w:t xml:space="preserve">3. </w:t>
              </w:r>
              <w:r w:rsidRPr="005D4A52">
                <w:rPr>
                  <w:i/>
                  <w:iCs/>
                  <w:noProof/>
                </w:rPr>
                <w:t xml:space="preserve">Second reading speech, House of Representatives. </w:t>
              </w:r>
              <w:r w:rsidRPr="00A9488D">
                <w:rPr>
                  <w:bCs/>
                  <w:noProof/>
                </w:rPr>
                <w:t>The Hon Neal Blewett MP (the then Minister for Health).</w:t>
              </w:r>
              <w:r w:rsidRPr="005D4A52">
                <w:rPr>
                  <w:noProof/>
                </w:rPr>
                <w:t xml:space="preserve"> 1983.</w:t>
              </w:r>
            </w:p>
            <w:p w14:paraId="7D2EDE11" w14:textId="77777777" w:rsidR="005D4A52" w:rsidRPr="005D4A52" w:rsidRDefault="005D4A52" w:rsidP="00A9488D">
              <w:pPr>
                <w:pStyle w:val="Bibliography"/>
                <w:spacing w:after="60"/>
                <w:rPr>
                  <w:noProof/>
                </w:rPr>
              </w:pPr>
              <w:r w:rsidRPr="005D4A52">
                <w:rPr>
                  <w:noProof/>
                </w:rPr>
                <w:t xml:space="preserve">4. </w:t>
              </w:r>
              <w:r w:rsidRPr="00A9488D">
                <w:rPr>
                  <w:bCs/>
                  <w:noProof/>
                </w:rPr>
                <w:t>The Hon Bill Hayden MP (the then Minister for Social Security).</w:t>
              </w:r>
              <w:r w:rsidRPr="005D4A52">
                <w:rPr>
                  <w:noProof/>
                </w:rPr>
                <w:t xml:space="preserve"> The Health Insurance Bill 1973. Second reading 29 November 1973.</w:t>
              </w:r>
            </w:p>
            <w:p w14:paraId="0A0A22DF" w14:textId="77777777" w:rsidR="005D4A52" w:rsidRPr="005D4A52" w:rsidRDefault="005D4A52" w:rsidP="00A9488D">
              <w:pPr>
                <w:pStyle w:val="Bibliography"/>
                <w:spacing w:after="60"/>
                <w:rPr>
                  <w:noProof/>
                </w:rPr>
              </w:pPr>
              <w:r w:rsidRPr="005D4A52">
                <w:rPr>
                  <w:noProof/>
                </w:rPr>
                <w:t xml:space="preserve">5. </w:t>
              </w:r>
              <w:r w:rsidRPr="00A9488D">
                <w:rPr>
                  <w:bCs/>
                  <w:noProof/>
                </w:rPr>
                <w:t>Australian Government Department of Health.</w:t>
              </w:r>
              <w:r w:rsidRPr="005D4A52">
                <w:rPr>
                  <w:noProof/>
                </w:rPr>
                <w:t xml:space="preserve"> Medicare Safety Net. [Online] https://www1.health.gov.au/internet/main/publishing.nsf/Content/EMSN_Landing_Page.</w:t>
              </w:r>
            </w:p>
            <w:p w14:paraId="41E87FAE" w14:textId="77777777" w:rsidR="005D4A52" w:rsidRPr="005D4A52" w:rsidRDefault="005D4A52" w:rsidP="00A9488D">
              <w:pPr>
                <w:pStyle w:val="Bibliography"/>
                <w:spacing w:after="60"/>
                <w:rPr>
                  <w:noProof/>
                </w:rPr>
              </w:pPr>
              <w:r w:rsidRPr="005D4A52">
                <w:rPr>
                  <w:noProof/>
                </w:rPr>
                <w:t xml:space="preserve">6. </w:t>
              </w:r>
              <w:r w:rsidRPr="00A9488D">
                <w:rPr>
                  <w:bCs/>
                  <w:noProof/>
                </w:rPr>
                <w:t>The Australian Institute of Health and Welfare.</w:t>
              </w:r>
              <w:r w:rsidRPr="005D4A52">
                <w:rPr>
                  <w:noProof/>
                </w:rPr>
                <w:t xml:space="preserve"> </w:t>
              </w:r>
              <w:r w:rsidRPr="005D4A52">
                <w:rPr>
                  <w:i/>
                  <w:iCs/>
                  <w:noProof/>
                </w:rPr>
                <w:t xml:space="preserve">Australia's Health. </w:t>
              </w:r>
              <w:r w:rsidRPr="005D4A52">
                <w:rPr>
                  <w:noProof/>
                </w:rPr>
                <w:t>2018. AUS 221.</w:t>
              </w:r>
            </w:p>
            <w:p w14:paraId="0F7718AC" w14:textId="77777777" w:rsidR="005D4A52" w:rsidRPr="005D4A52" w:rsidRDefault="005D4A52" w:rsidP="00A9488D">
              <w:pPr>
                <w:pStyle w:val="Bibliography"/>
                <w:spacing w:after="60"/>
                <w:rPr>
                  <w:noProof/>
                </w:rPr>
              </w:pPr>
              <w:r w:rsidRPr="005D4A52">
                <w:rPr>
                  <w:noProof/>
                </w:rPr>
                <w:t xml:space="preserve">7. </w:t>
              </w:r>
              <w:r w:rsidRPr="00A9488D">
                <w:rPr>
                  <w:bCs/>
                  <w:noProof/>
                </w:rPr>
                <w:t>Schnieider, E. et al.</w:t>
              </w:r>
              <w:r w:rsidRPr="005D4A52">
                <w:rPr>
                  <w:noProof/>
                </w:rPr>
                <w:t xml:space="preserve"> Mirror, Mirror 2017: International Comparison Reflects Flaws and Opportunities for Better U.S. Health Care, The Commonwealth Fund, July and OECD. </w:t>
              </w:r>
              <w:r w:rsidRPr="005D4A52">
                <w:rPr>
                  <w:i/>
                  <w:iCs/>
                  <w:noProof/>
                </w:rPr>
                <w:t xml:space="preserve">Health at a Glance 2019: OECD Indicators. </w:t>
              </w:r>
              <w:r w:rsidRPr="005D4A52">
                <w:rPr>
                  <w:noProof/>
                </w:rPr>
                <w:t>Paris : OECD Publishing, 2019.</w:t>
              </w:r>
            </w:p>
            <w:p w14:paraId="66FA2585" w14:textId="77777777" w:rsidR="005D4A52" w:rsidRPr="005D4A52" w:rsidRDefault="005D4A52" w:rsidP="00A9488D">
              <w:pPr>
                <w:pStyle w:val="Bibliography"/>
                <w:spacing w:after="60"/>
                <w:rPr>
                  <w:noProof/>
                </w:rPr>
              </w:pPr>
              <w:r w:rsidRPr="005D4A52">
                <w:rPr>
                  <w:noProof/>
                </w:rPr>
                <w:t xml:space="preserve">8. </w:t>
              </w:r>
              <w:r w:rsidRPr="00A9488D">
                <w:rPr>
                  <w:bCs/>
                  <w:noProof/>
                </w:rPr>
                <w:t>The Australian Institute of Health and Welfare.</w:t>
              </w:r>
              <w:r w:rsidRPr="005D4A52">
                <w:rPr>
                  <w:noProof/>
                </w:rPr>
                <w:t xml:space="preserve"> </w:t>
              </w:r>
              <w:r w:rsidRPr="005D4A52">
                <w:rPr>
                  <w:i/>
                  <w:iCs/>
                  <w:noProof/>
                </w:rPr>
                <w:t xml:space="preserve">Deaths in Australia. </w:t>
              </w:r>
              <w:r w:rsidRPr="005D4A52">
                <w:rPr>
                  <w:noProof/>
                </w:rPr>
                <w:t>Canberra : s.n., 2019. Cat. no. PHE 229.</w:t>
              </w:r>
            </w:p>
            <w:p w14:paraId="257E5182" w14:textId="77777777" w:rsidR="005D4A52" w:rsidRPr="005D4A52" w:rsidRDefault="005D4A52" w:rsidP="00A9488D">
              <w:pPr>
                <w:pStyle w:val="Bibliography"/>
                <w:spacing w:after="60"/>
                <w:rPr>
                  <w:noProof/>
                </w:rPr>
              </w:pPr>
              <w:r w:rsidRPr="005D4A52">
                <w:rPr>
                  <w:noProof/>
                </w:rPr>
                <w:t xml:space="preserve">9. </w:t>
              </w:r>
              <w:r w:rsidRPr="005D4A52">
                <w:rPr>
                  <w:i/>
                  <w:iCs/>
                  <w:noProof/>
                </w:rPr>
                <w:t xml:space="preserve">Australia’s Health 2016. </w:t>
              </w:r>
              <w:r w:rsidRPr="00A9488D">
                <w:rPr>
                  <w:bCs/>
                  <w:noProof/>
                </w:rPr>
                <w:t>The Australian Institute of Health and Welfare.</w:t>
              </w:r>
              <w:r w:rsidRPr="005D4A52">
                <w:rPr>
                  <w:noProof/>
                </w:rPr>
                <w:t xml:space="preserve"> 2016, Australia’s health series, Vol. No. 15, p. 73. Cat. No. AUS 199.</w:t>
              </w:r>
            </w:p>
            <w:p w14:paraId="7A09BB2B" w14:textId="77777777" w:rsidR="005D4A52" w:rsidRPr="005D4A52" w:rsidRDefault="005D4A52" w:rsidP="00A9488D">
              <w:pPr>
                <w:pStyle w:val="Bibliography"/>
                <w:spacing w:after="60"/>
                <w:rPr>
                  <w:noProof/>
                </w:rPr>
              </w:pPr>
              <w:r w:rsidRPr="005D4A52">
                <w:rPr>
                  <w:noProof/>
                </w:rPr>
                <w:t xml:space="preserve">10. </w:t>
              </w:r>
              <w:r w:rsidRPr="00A9488D">
                <w:rPr>
                  <w:bCs/>
                  <w:noProof/>
                </w:rPr>
                <w:t>Australian Government Department of Health.</w:t>
              </w:r>
              <w:r w:rsidRPr="005D4A52">
                <w:rPr>
                  <w:noProof/>
                </w:rPr>
                <w:t xml:space="preserve"> Annual Medicare Statistics. [Online] 2020. [Cited: ] https://www1.health.gov.au/internet/main/publishing.nsf/Content/Annual-Medicare-Statistics.</w:t>
              </w:r>
            </w:p>
            <w:p w14:paraId="625E63BE" w14:textId="77777777" w:rsidR="005D4A52" w:rsidRPr="005D4A52" w:rsidRDefault="005D4A52" w:rsidP="00A9488D">
              <w:pPr>
                <w:pStyle w:val="Bibliography"/>
                <w:spacing w:after="60"/>
                <w:rPr>
                  <w:noProof/>
                </w:rPr>
              </w:pPr>
              <w:r w:rsidRPr="005D4A52">
                <w:rPr>
                  <w:noProof/>
                </w:rPr>
                <w:t xml:space="preserve">11. </w:t>
              </w:r>
              <w:r w:rsidRPr="00A9488D">
                <w:rPr>
                  <w:bCs/>
                  <w:noProof/>
                </w:rPr>
                <w:t>Australian Government Parliamentary Budget Office.</w:t>
              </w:r>
              <w:r w:rsidRPr="005D4A52">
                <w:rPr>
                  <w:noProof/>
                </w:rPr>
                <w:t xml:space="preserve"> </w:t>
              </w:r>
              <w:r w:rsidRPr="005D4A52">
                <w:rPr>
                  <w:i/>
                  <w:iCs/>
                  <w:noProof/>
                </w:rPr>
                <w:t xml:space="preserve">Medicare Benefits Schedule: Spending Trends and Projections. </w:t>
              </w:r>
              <w:r w:rsidRPr="005D4A52">
                <w:rPr>
                  <w:noProof/>
                </w:rPr>
                <w:t>2015. Report no. 04/2015.</w:t>
              </w:r>
            </w:p>
            <w:p w14:paraId="5A256B6E" w14:textId="77777777" w:rsidR="005D4A52" w:rsidRPr="005D4A52" w:rsidRDefault="005D4A52" w:rsidP="00A9488D">
              <w:pPr>
                <w:pStyle w:val="Bibliography"/>
                <w:spacing w:after="60"/>
                <w:rPr>
                  <w:noProof/>
                </w:rPr>
              </w:pPr>
              <w:r w:rsidRPr="005D4A52">
                <w:rPr>
                  <w:noProof/>
                </w:rPr>
                <w:t xml:space="preserve">12. </w:t>
              </w:r>
              <w:r w:rsidRPr="00A9488D">
                <w:rPr>
                  <w:bCs/>
                  <w:noProof/>
                </w:rPr>
                <w:t>Menadue, J.</w:t>
              </w:r>
              <w:r w:rsidRPr="005D4A52">
                <w:rPr>
                  <w:noProof/>
                </w:rPr>
                <w:t xml:space="preserve"> </w:t>
              </w:r>
              <w:r w:rsidRPr="005D4A52">
                <w:rPr>
                  <w:i/>
                  <w:iCs/>
                  <w:noProof/>
                </w:rPr>
                <w:t xml:space="preserve">30th anniversary of Medicare, Pearls and Irritations. </w:t>
              </w:r>
              <w:r w:rsidRPr="005D4A52">
                <w:rPr>
                  <w:noProof/>
                </w:rPr>
                <w:t>2015.</w:t>
              </w:r>
            </w:p>
            <w:p w14:paraId="68973B04" w14:textId="77777777" w:rsidR="005D4A52" w:rsidRPr="005D4A52" w:rsidRDefault="005D4A52" w:rsidP="00A9488D">
              <w:pPr>
                <w:pStyle w:val="Bibliography"/>
                <w:spacing w:after="60"/>
                <w:rPr>
                  <w:noProof/>
                </w:rPr>
              </w:pPr>
              <w:r w:rsidRPr="005D4A52">
                <w:rPr>
                  <w:noProof/>
                </w:rPr>
                <w:t xml:space="preserve">13. </w:t>
              </w:r>
              <w:r w:rsidRPr="00A9488D">
                <w:rPr>
                  <w:bCs/>
                  <w:noProof/>
                </w:rPr>
                <w:t>The Consumer Health Forum of Australia.</w:t>
              </w:r>
              <w:r w:rsidRPr="005D4A52">
                <w:rPr>
                  <w:noProof/>
                </w:rPr>
                <w:t xml:space="preserve"> </w:t>
              </w:r>
              <w:r w:rsidRPr="005D4A52">
                <w:rPr>
                  <w:i/>
                  <w:iCs/>
                  <w:noProof/>
                </w:rPr>
                <w:t xml:space="preserve">Out of Pocket Pain. </w:t>
              </w:r>
              <w:r w:rsidRPr="005D4A52">
                <w:rPr>
                  <w:noProof/>
                </w:rPr>
                <w:t>2018.</w:t>
              </w:r>
            </w:p>
            <w:p w14:paraId="0CC0036A" w14:textId="77777777" w:rsidR="005D4A52" w:rsidRPr="005D4A52" w:rsidRDefault="005D4A52" w:rsidP="00A9488D">
              <w:pPr>
                <w:pStyle w:val="Bibliography"/>
                <w:spacing w:after="60"/>
                <w:rPr>
                  <w:noProof/>
                </w:rPr>
              </w:pPr>
              <w:r w:rsidRPr="005D4A52">
                <w:rPr>
                  <w:noProof/>
                </w:rPr>
                <w:t xml:space="preserve">14. </w:t>
              </w:r>
              <w:r w:rsidRPr="00A9488D">
                <w:rPr>
                  <w:bCs/>
                  <w:noProof/>
                </w:rPr>
                <w:t>Monash IVF.</w:t>
              </w:r>
              <w:r w:rsidRPr="005D4A52">
                <w:rPr>
                  <w:noProof/>
                </w:rPr>
                <w:t xml:space="preserve"> [Online] [Cited: 20 July 2020.] https://monashivf.com/ivf-cost-vic/.</w:t>
              </w:r>
            </w:p>
            <w:p w14:paraId="3D4FAFC2" w14:textId="77777777" w:rsidR="005D4A52" w:rsidRPr="005D4A52" w:rsidRDefault="005D4A52" w:rsidP="00A9488D">
              <w:pPr>
                <w:pStyle w:val="Bibliography"/>
                <w:spacing w:after="60"/>
                <w:rPr>
                  <w:noProof/>
                </w:rPr>
              </w:pPr>
              <w:r w:rsidRPr="005D4A52">
                <w:rPr>
                  <w:noProof/>
                </w:rPr>
                <w:t xml:space="preserve">15. </w:t>
              </w:r>
              <w:r w:rsidRPr="00A9488D">
                <w:rPr>
                  <w:bCs/>
                  <w:noProof/>
                </w:rPr>
                <w:t>Genea Australia.</w:t>
              </w:r>
              <w:r w:rsidRPr="005D4A52">
                <w:rPr>
                  <w:noProof/>
                </w:rPr>
                <w:t xml:space="preserve"> [Online] [Cited: 20 July 2020.] https://www.genea.com.au/costs.</w:t>
              </w:r>
            </w:p>
            <w:p w14:paraId="35166C6F" w14:textId="77777777" w:rsidR="005D4A52" w:rsidRPr="005D4A52" w:rsidRDefault="005D4A52" w:rsidP="00A9488D">
              <w:pPr>
                <w:pStyle w:val="Bibliography"/>
                <w:spacing w:after="60"/>
                <w:rPr>
                  <w:noProof/>
                </w:rPr>
              </w:pPr>
              <w:r w:rsidRPr="005D4A52">
                <w:rPr>
                  <w:noProof/>
                </w:rPr>
                <w:t xml:space="preserve">16. </w:t>
              </w:r>
              <w:r w:rsidRPr="00A9488D">
                <w:rPr>
                  <w:bCs/>
                  <w:noProof/>
                </w:rPr>
                <w:t>Australian Government Department of Health.</w:t>
              </w:r>
              <w:r w:rsidRPr="005D4A52">
                <w:rPr>
                  <w:noProof/>
                </w:rPr>
                <w:t xml:space="preserve"> Unpublished MBS Data. </w:t>
              </w:r>
            </w:p>
            <w:p w14:paraId="384AB8B0" w14:textId="77777777" w:rsidR="005D4A52" w:rsidRPr="005D4A52" w:rsidRDefault="005D4A52" w:rsidP="00A9488D">
              <w:pPr>
                <w:pStyle w:val="Bibliography"/>
                <w:spacing w:after="60"/>
                <w:rPr>
                  <w:noProof/>
                </w:rPr>
              </w:pPr>
              <w:r w:rsidRPr="005D4A52">
                <w:rPr>
                  <w:noProof/>
                </w:rPr>
                <w:t xml:space="preserve">17. </w:t>
              </w:r>
              <w:r w:rsidRPr="00A9488D">
                <w:rPr>
                  <w:bCs/>
                  <w:noProof/>
                </w:rPr>
                <w:t>University of Technology Sydney, Centre for Health Economics Research and Evaluation.</w:t>
              </w:r>
              <w:r w:rsidRPr="005D4A52">
                <w:rPr>
                  <w:noProof/>
                </w:rPr>
                <w:t xml:space="preserve"> </w:t>
              </w:r>
              <w:r w:rsidRPr="005D4A52">
                <w:rPr>
                  <w:i/>
                  <w:iCs/>
                  <w:noProof/>
                </w:rPr>
                <w:t xml:space="preserve">Extended Medicare Safety Net - Review of Capping Arrangements Report 2011. </w:t>
              </w:r>
              <w:r w:rsidRPr="005D4A52">
                <w:rPr>
                  <w:noProof/>
                </w:rPr>
                <w:t>2011.</w:t>
              </w:r>
            </w:p>
            <w:p w14:paraId="259C1407" w14:textId="77777777" w:rsidR="005D4A52" w:rsidRPr="00A9488D" w:rsidRDefault="005D4A52" w:rsidP="00A9488D">
              <w:pPr>
                <w:pStyle w:val="Bibliography"/>
                <w:spacing w:after="60"/>
                <w:rPr>
                  <w:bCs/>
                  <w:noProof/>
                </w:rPr>
              </w:pPr>
              <w:r w:rsidRPr="005D4A52">
                <w:rPr>
                  <w:noProof/>
                </w:rPr>
                <w:t xml:space="preserve">18. </w:t>
              </w:r>
              <w:r w:rsidRPr="00A9488D">
                <w:rPr>
                  <w:bCs/>
                  <w:noProof/>
                </w:rPr>
                <w:t xml:space="preserve">Private Health Insurance (Health Insurance Business) Rules 2018, Part 2A of section 7C(d). </w:t>
              </w:r>
              <w:r w:rsidRPr="00A9488D">
                <w:rPr>
                  <w:bCs/>
                  <w:i/>
                  <w:iCs/>
                  <w:noProof/>
                </w:rPr>
                <w:t xml:space="preserve">https://www.legislation.gov.au/Details/F2019C00047. </w:t>
              </w:r>
              <w:r w:rsidRPr="00A9488D">
                <w:rPr>
                  <w:bCs/>
                  <w:noProof/>
                </w:rPr>
                <w:t xml:space="preserve">[Online] </w:t>
              </w:r>
            </w:p>
            <w:p w14:paraId="6FB90D15" w14:textId="77777777" w:rsidR="005D4A52" w:rsidRPr="00A9488D" w:rsidRDefault="005D4A52" w:rsidP="00A9488D">
              <w:pPr>
                <w:pStyle w:val="Bibliography"/>
                <w:spacing w:after="60"/>
                <w:rPr>
                  <w:bCs/>
                  <w:noProof/>
                </w:rPr>
              </w:pPr>
              <w:r w:rsidRPr="00A9488D">
                <w:rPr>
                  <w:bCs/>
                  <w:noProof/>
                </w:rPr>
                <w:t xml:space="preserve">19. The Commonwealth Ombudsman. </w:t>
              </w:r>
              <w:r w:rsidRPr="00A9488D">
                <w:rPr>
                  <w:bCs/>
                  <w:i/>
                  <w:iCs/>
                  <w:noProof/>
                </w:rPr>
                <w:t xml:space="preserve">Doctor's Bills- A guide for consumers about doctor's fees. </w:t>
              </w:r>
            </w:p>
            <w:p w14:paraId="2937D5D7" w14:textId="77777777" w:rsidR="005D4A52" w:rsidRPr="00A9488D" w:rsidRDefault="005D4A52" w:rsidP="00A9488D">
              <w:pPr>
                <w:pStyle w:val="Bibliography"/>
                <w:spacing w:after="60"/>
                <w:rPr>
                  <w:bCs/>
                  <w:noProof/>
                </w:rPr>
              </w:pPr>
              <w:r w:rsidRPr="00A9488D">
                <w:rPr>
                  <w:bCs/>
                  <w:noProof/>
                </w:rPr>
                <w:t xml:space="preserve">20. </w:t>
              </w:r>
              <w:r w:rsidRPr="00A9488D">
                <w:rPr>
                  <w:bCs/>
                  <w:i/>
                  <w:iCs/>
                  <w:noProof/>
                </w:rPr>
                <w:t xml:space="preserve">Health expenditure Australia 2017–18. </w:t>
              </w:r>
              <w:r w:rsidRPr="00A9488D">
                <w:rPr>
                  <w:bCs/>
                  <w:noProof/>
                </w:rPr>
                <w:t>The Australian Institute of Health and Welfare. Canberra : s.n., 2019, Health and welfare expenditure series, Vol. no.65. Cat. no. HWE 77.</w:t>
              </w:r>
            </w:p>
            <w:p w14:paraId="5E1372A5" w14:textId="77777777" w:rsidR="005D4A52" w:rsidRPr="00A9488D" w:rsidRDefault="005D4A52" w:rsidP="00A9488D">
              <w:pPr>
                <w:pStyle w:val="Bibliography"/>
                <w:spacing w:after="60"/>
                <w:rPr>
                  <w:bCs/>
                  <w:noProof/>
                </w:rPr>
              </w:pPr>
              <w:r w:rsidRPr="00A9488D">
                <w:rPr>
                  <w:bCs/>
                  <w:noProof/>
                </w:rPr>
                <w:t xml:space="preserve">21. </w:t>
              </w:r>
              <w:r w:rsidRPr="00A9488D">
                <w:rPr>
                  <w:bCs/>
                  <w:i/>
                  <w:iCs/>
                  <w:noProof/>
                </w:rPr>
                <w:t xml:space="preserve">Value as a key concept in the health care system: how it has influenced medical practice and clinical decision-making process. </w:t>
              </w:r>
              <w:r w:rsidRPr="00A9488D">
                <w:rPr>
                  <w:bCs/>
                  <w:noProof/>
                </w:rPr>
                <w:t>Marzorati, C. &amp; Pravettoni, G. 2017, Journal of Multidisciplinary Healthcare, Vol. 101, pp. 101-106.</w:t>
              </w:r>
            </w:p>
            <w:p w14:paraId="2B22001B" w14:textId="77777777" w:rsidR="005D4A52" w:rsidRPr="00A9488D" w:rsidRDefault="005D4A52" w:rsidP="00A9488D">
              <w:pPr>
                <w:pStyle w:val="Bibliography"/>
                <w:spacing w:after="60"/>
                <w:rPr>
                  <w:bCs/>
                  <w:noProof/>
                </w:rPr>
              </w:pPr>
              <w:r w:rsidRPr="00A9488D">
                <w:rPr>
                  <w:bCs/>
                  <w:noProof/>
                </w:rPr>
                <w:t>22. Professional Services Review. What is 'inappropriate practice'? [Online] July 2020. https://www.psr.gov.au/about-the-psr-scheme/what-is-inappropriate-practice.</w:t>
              </w:r>
            </w:p>
            <w:p w14:paraId="526ACF51" w14:textId="77777777" w:rsidR="005D4A52" w:rsidRPr="00A9488D" w:rsidRDefault="005D4A52" w:rsidP="00A9488D">
              <w:pPr>
                <w:pStyle w:val="Bibliography"/>
                <w:spacing w:after="60"/>
                <w:rPr>
                  <w:bCs/>
                  <w:noProof/>
                </w:rPr>
              </w:pPr>
              <w:r w:rsidRPr="00A9488D">
                <w:rPr>
                  <w:bCs/>
                  <w:noProof/>
                </w:rPr>
                <w:t>23. Australian Government Services Australia. MBS Education for Health Professionals. [Online] https://www.servicesaustralia.gov.au/organisations/health-professionals/subjects/mbs-education-health-professionals.</w:t>
              </w:r>
            </w:p>
            <w:p w14:paraId="66A04983" w14:textId="77777777" w:rsidR="005D4A52" w:rsidRPr="00A9488D" w:rsidRDefault="005D4A52" w:rsidP="00A9488D">
              <w:pPr>
                <w:pStyle w:val="Bibliography"/>
                <w:spacing w:after="60"/>
                <w:rPr>
                  <w:bCs/>
                  <w:noProof/>
                </w:rPr>
              </w:pPr>
              <w:r w:rsidRPr="00A9488D">
                <w:rPr>
                  <w:bCs/>
                  <w:noProof/>
                </w:rPr>
                <w:lastRenderedPageBreak/>
                <w:t xml:space="preserve">24. Sampurno F &amp; Evans SM (eds) for the Victorian Prostate Cancer Clinical Registry Steering Commitee. </w:t>
              </w:r>
              <w:r w:rsidRPr="00A9488D">
                <w:rPr>
                  <w:bCs/>
                  <w:i/>
                  <w:iCs/>
                  <w:noProof/>
                </w:rPr>
                <w:t xml:space="preserve">Victorian Prostate Cancer Clinical Registry - Five Year Report. </w:t>
              </w:r>
              <w:r w:rsidRPr="00A9488D">
                <w:rPr>
                  <w:bCs/>
                  <w:noProof/>
                </w:rPr>
                <w:t>s.l. : Monash University, 2015.</w:t>
              </w:r>
            </w:p>
            <w:p w14:paraId="2E3126CB" w14:textId="7E4D7987" w:rsidR="005D4A52" w:rsidRPr="00A9488D" w:rsidRDefault="005D4A52" w:rsidP="00A9488D">
              <w:pPr>
                <w:pStyle w:val="Bibliography"/>
                <w:spacing w:after="60"/>
                <w:rPr>
                  <w:bCs/>
                  <w:noProof/>
                </w:rPr>
              </w:pPr>
              <w:r w:rsidRPr="00A9488D">
                <w:rPr>
                  <w:bCs/>
                  <w:noProof/>
                </w:rPr>
                <w:t>25. Australian Government Departme</w:t>
              </w:r>
              <w:r w:rsidR="00736A8B">
                <w:rPr>
                  <w:bCs/>
                  <w:noProof/>
                </w:rPr>
                <w:t>n</w:t>
              </w:r>
              <w:r w:rsidRPr="00A9488D">
                <w:rPr>
                  <w:bCs/>
                  <w:noProof/>
                </w:rPr>
                <w:t>t of Health. Draft National Clinical Quality Registry Strategy: Maximising the Potential of Australian Clinical Quality Registries (2019-2029). [Online] https://www1.health.gov.au/internet/main/publishing.nsf/Content/Draft_National_%20CQR_Strategy.</w:t>
              </w:r>
            </w:p>
            <w:p w14:paraId="2EAA0B6B" w14:textId="77777777" w:rsidR="005D4A52" w:rsidRPr="00A9488D" w:rsidRDefault="005D4A52" w:rsidP="00A9488D">
              <w:pPr>
                <w:pStyle w:val="Bibliography"/>
                <w:spacing w:after="60"/>
                <w:rPr>
                  <w:bCs/>
                  <w:noProof/>
                </w:rPr>
              </w:pPr>
              <w:r w:rsidRPr="00A9488D">
                <w:rPr>
                  <w:bCs/>
                  <w:noProof/>
                </w:rPr>
                <w:t xml:space="preserve">26. Porter, M.E. &amp; Kaplan, R.S. How to pay for health care: Bundled payments will finally unleash the competition that patients want. </w:t>
              </w:r>
              <w:r w:rsidRPr="00A9488D">
                <w:rPr>
                  <w:bCs/>
                  <w:i/>
                  <w:iCs/>
                  <w:noProof/>
                </w:rPr>
                <w:t xml:space="preserve">Harvard Business Review. </w:t>
              </w:r>
              <w:r w:rsidRPr="00A9488D">
                <w:rPr>
                  <w:bCs/>
                  <w:noProof/>
                </w:rPr>
                <w:t>July-August 2016. pp. 88-100.</w:t>
              </w:r>
            </w:p>
            <w:p w14:paraId="4C84E143" w14:textId="77777777" w:rsidR="005D4A52" w:rsidRPr="00A9488D" w:rsidRDefault="005D4A52" w:rsidP="00A9488D">
              <w:pPr>
                <w:pStyle w:val="Bibliography"/>
                <w:spacing w:after="60"/>
                <w:rPr>
                  <w:bCs/>
                  <w:noProof/>
                </w:rPr>
              </w:pPr>
              <w:r w:rsidRPr="00A9488D">
                <w:rPr>
                  <w:bCs/>
                  <w:noProof/>
                </w:rPr>
                <w:t xml:space="preserve">27. Srivastava, D., Mueller, M. &amp; Hewlett, E. Better Ways to Pay for Health Care. </w:t>
              </w:r>
              <w:r w:rsidRPr="00A9488D">
                <w:rPr>
                  <w:bCs/>
                  <w:i/>
                  <w:iCs/>
                  <w:noProof/>
                </w:rPr>
                <w:t xml:space="preserve">OECD Health Policy Studies. </w:t>
              </w:r>
              <w:r w:rsidRPr="00A9488D">
                <w:rPr>
                  <w:bCs/>
                  <w:noProof/>
                </w:rPr>
                <w:t>Paris : OECD Publishing, 2016. p. 44.</w:t>
              </w:r>
            </w:p>
            <w:p w14:paraId="20C29591" w14:textId="77777777" w:rsidR="005D4A52" w:rsidRPr="00A9488D" w:rsidRDefault="005D4A52" w:rsidP="00A9488D">
              <w:pPr>
                <w:pStyle w:val="Bibliography"/>
                <w:spacing w:after="60"/>
                <w:rPr>
                  <w:bCs/>
                  <w:noProof/>
                </w:rPr>
              </w:pPr>
              <w:r w:rsidRPr="00A9488D">
                <w:rPr>
                  <w:bCs/>
                  <w:noProof/>
                </w:rPr>
                <w:t xml:space="preserve">28. Cunningham, F.C. Medicare: diagnosis and prognosis. </w:t>
              </w:r>
              <w:r w:rsidRPr="00A9488D">
                <w:rPr>
                  <w:bCs/>
                  <w:i/>
                  <w:iCs/>
                  <w:noProof/>
                </w:rPr>
                <w:t xml:space="preserve">Medical Journal of Australia. </w:t>
              </w:r>
              <w:r w:rsidRPr="00A9488D">
                <w:rPr>
                  <w:bCs/>
                  <w:noProof/>
                </w:rPr>
                <w:t>2000. Vol. 173 (1), pp. 52-55.</w:t>
              </w:r>
            </w:p>
            <w:p w14:paraId="63F0A76D" w14:textId="77777777" w:rsidR="005D4A52" w:rsidRPr="00A9488D" w:rsidRDefault="005D4A52" w:rsidP="00A9488D">
              <w:pPr>
                <w:pStyle w:val="Bibliography"/>
                <w:spacing w:after="60"/>
                <w:rPr>
                  <w:bCs/>
                  <w:noProof/>
                </w:rPr>
              </w:pPr>
              <w:r w:rsidRPr="00A9488D">
                <w:rPr>
                  <w:bCs/>
                  <w:noProof/>
                </w:rPr>
                <w:t xml:space="preserve">29. Australian Government Productivity Commission. </w:t>
              </w:r>
              <w:r w:rsidRPr="00A9488D">
                <w:rPr>
                  <w:bCs/>
                  <w:i/>
                  <w:iCs/>
                  <w:noProof/>
                </w:rPr>
                <w:t xml:space="preserve">Efficiency in Health- Productivity Commission Research Paper. </w:t>
              </w:r>
              <w:r w:rsidRPr="00A9488D">
                <w:rPr>
                  <w:bCs/>
                  <w:noProof/>
                </w:rPr>
                <w:t>2015.</w:t>
              </w:r>
            </w:p>
            <w:p w14:paraId="2253F2F1" w14:textId="77777777" w:rsidR="005D4A52" w:rsidRPr="00A9488D" w:rsidRDefault="005D4A52" w:rsidP="00A9488D">
              <w:pPr>
                <w:pStyle w:val="Bibliography"/>
                <w:spacing w:after="60"/>
                <w:rPr>
                  <w:bCs/>
                  <w:noProof/>
                </w:rPr>
              </w:pPr>
              <w:r w:rsidRPr="00A9488D">
                <w:rPr>
                  <w:bCs/>
                  <w:noProof/>
                </w:rPr>
                <w:t>30. Bickerdyke, I., Dolamore, R., Monday, I. &amp; Preston, R. for the Productivity Commission. Supplier-Induced Demand for Medical Services- Staff Working Paper. Canberra : s.n., November 2002.</w:t>
              </w:r>
            </w:p>
            <w:p w14:paraId="099BC213" w14:textId="77777777" w:rsidR="005D4A52" w:rsidRPr="00A9488D" w:rsidRDefault="005D4A52" w:rsidP="00A9488D">
              <w:pPr>
                <w:pStyle w:val="Bibliography"/>
                <w:spacing w:after="60"/>
                <w:rPr>
                  <w:bCs/>
                  <w:noProof/>
                </w:rPr>
              </w:pPr>
              <w:r w:rsidRPr="00A9488D">
                <w:rPr>
                  <w:bCs/>
                  <w:noProof/>
                </w:rPr>
                <w:t>31. The Australian Commission on Safety and Quality in Health Care. First Australian Atlas of Healthcare Variation. Sydney : s.n., December 2015.</w:t>
              </w:r>
            </w:p>
            <w:p w14:paraId="3771010F" w14:textId="77777777" w:rsidR="005D4A52" w:rsidRPr="00A9488D" w:rsidRDefault="005D4A52" w:rsidP="00A9488D">
              <w:pPr>
                <w:pStyle w:val="Bibliography"/>
                <w:spacing w:after="60"/>
                <w:rPr>
                  <w:bCs/>
                  <w:noProof/>
                </w:rPr>
              </w:pPr>
              <w:r w:rsidRPr="00A9488D">
                <w:rPr>
                  <w:bCs/>
                  <w:noProof/>
                </w:rPr>
                <w:t xml:space="preserve">32. The MBS Review Taskforce. </w:t>
              </w:r>
              <w:r w:rsidRPr="00A9488D">
                <w:rPr>
                  <w:bCs/>
                  <w:i/>
                  <w:iCs/>
                  <w:noProof/>
                </w:rPr>
                <w:t xml:space="preserve">Final Report on urgent after-hours primary care funded through the MBS. </w:t>
              </w:r>
              <w:r w:rsidRPr="00A9488D">
                <w:rPr>
                  <w:bCs/>
                  <w:noProof/>
                </w:rPr>
                <w:t>2017.</w:t>
              </w:r>
            </w:p>
            <w:p w14:paraId="05427219" w14:textId="77777777" w:rsidR="005D4A52" w:rsidRPr="00A9488D" w:rsidRDefault="005D4A52" w:rsidP="00A9488D">
              <w:pPr>
                <w:pStyle w:val="Bibliography"/>
                <w:spacing w:after="60"/>
                <w:rPr>
                  <w:bCs/>
                  <w:noProof/>
                </w:rPr>
              </w:pPr>
              <w:r w:rsidRPr="00A9488D">
                <w:rPr>
                  <w:bCs/>
                  <w:noProof/>
                </w:rPr>
                <w:t xml:space="preserve">33. Commonwealth Fund. </w:t>
              </w:r>
              <w:r w:rsidRPr="00A9488D">
                <w:rPr>
                  <w:bCs/>
                  <w:i/>
                  <w:iCs/>
                  <w:noProof/>
                </w:rPr>
                <w:t xml:space="preserve">International Health Care Systems Profiles. </w:t>
              </w:r>
              <w:r w:rsidRPr="00A9488D">
                <w:rPr>
                  <w:bCs/>
                  <w:noProof/>
                </w:rPr>
                <w:t>Netherlands : s.n.</w:t>
              </w:r>
            </w:p>
            <w:p w14:paraId="611FCDCC" w14:textId="77777777" w:rsidR="005D4A52" w:rsidRPr="00A9488D" w:rsidRDefault="005D4A52" w:rsidP="00A9488D">
              <w:pPr>
                <w:pStyle w:val="Bibliography"/>
                <w:spacing w:after="60"/>
                <w:rPr>
                  <w:bCs/>
                  <w:noProof/>
                </w:rPr>
              </w:pPr>
              <w:r w:rsidRPr="00A9488D">
                <w:rPr>
                  <w:bCs/>
                  <w:noProof/>
                </w:rPr>
                <w:t>34. KPMG. Innovations in Health Funding: Global horizon scan, for the Independent Hospital Pricing Authority. 2019.</w:t>
              </w:r>
            </w:p>
            <w:p w14:paraId="1C26E51A" w14:textId="77777777" w:rsidR="005D4A52" w:rsidRPr="00A9488D" w:rsidRDefault="005D4A52" w:rsidP="00A9488D">
              <w:pPr>
                <w:pStyle w:val="Bibliography"/>
                <w:spacing w:after="60"/>
                <w:rPr>
                  <w:bCs/>
                  <w:noProof/>
                </w:rPr>
              </w:pPr>
              <w:r w:rsidRPr="00A9488D">
                <w:rPr>
                  <w:bCs/>
                  <w:noProof/>
                </w:rPr>
                <w:t>35. Australian Government Department of Health. Relative Value Study. 2008.</w:t>
              </w:r>
            </w:p>
            <w:p w14:paraId="1B2FCFB1" w14:textId="77777777" w:rsidR="005D4A52" w:rsidRPr="00A9488D" w:rsidRDefault="005D4A52" w:rsidP="00A9488D">
              <w:pPr>
                <w:pStyle w:val="Bibliography"/>
                <w:spacing w:after="60"/>
                <w:rPr>
                  <w:bCs/>
                  <w:noProof/>
                </w:rPr>
              </w:pPr>
              <w:r w:rsidRPr="00A9488D">
                <w:rPr>
                  <w:bCs/>
                  <w:noProof/>
                </w:rPr>
                <w:t xml:space="preserve">36. Australian Medical Assosciation. Into the 21st Century: Relative Value Study. </w:t>
              </w:r>
            </w:p>
            <w:p w14:paraId="143F8A73" w14:textId="77777777" w:rsidR="005D4A52" w:rsidRPr="00A9488D" w:rsidRDefault="005D4A52" w:rsidP="00A9488D">
              <w:pPr>
                <w:pStyle w:val="Bibliography"/>
                <w:spacing w:after="60"/>
                <w:rPr>
                  <w:bCs/>
                  <w:noProof/>
                </w:rPr>
              </w:pPr>
              <w:r w:rsidRPr="00A9488D">
                <w:rPr>
                  <w:bCs/>
                  <w:noProof/>
                </w:rPr>
                <w:t xml:space="preserve">37. Wright, M. Is there value in the Relative Value Study? Caution before Australian Medicare reform. </w:t>
              </w:r>
              <w:r w:rsidRPr="00A9488D">
                <w:rPr>
                  <w:bCs/>
                  <w:i/>
                  <w:iCs/>
                  <w:noProof/>
                </w:rPr>
                <w:t xml:space="preserve">Medical Journal of Australia. </w:t>
              </w:r>
              <w:r w:rsidRPr="00A9488D">
                <w:rPr>
                  <w:bCs/>
                  <w:noProof/>
                </w:rPr>
                <w:t>2015 : s.n. Vol. 203 (8). doi: 10.5694/mja15.00571.</w:t>
              </w:r>
            </w:p>
            <w:p w14:paraId="64AF2CC0" w14:textId="77777777" w:rsidR="005D4A52" w:rsidRPr="00A9488D" w:rsidRDefault="005D4A52" w:rsidP="00A9488D">
              <w:pPr>
                <w:pStyle w:val="Bibliography"/>
                <w:spacing w:after="60"/>
                <w:rPr>
                  <w:bCs/>
                  <w:noProof/>
                </w:rPr>
              </w:pPr>
              <w:r w:rsidRPr="00A9488D">
                <w:rPr>
                  <w:bCs/>
                  <w:noProof/>
                </w:rPr>
                <w:t xml:space="preserve">38. Katz, S.J., Zuckerman, S. &amp; Welch, W.P. Comparing physician fee schedules in Canada and the United States. </w:t>
              </w:r>
              <w:r w:rsidRPr="00A9488D">
                <w:rPr>
                  <w:bCs/>
                  <w:i/>
                  <w:iCs/>
                  <w:noProof/>
                </w:rPr>
                <w:t xml:space="preserve">Health Care Finance Review. </w:t>
              </w:r>
              <w:r w:rsidRPr="00A9488D">
                <w:rPr>
                  <w:bCs/>
                  <w:noProof/>
                </w:rPr>
                <w:t>1992. Vol. 14(1), pp. 141-149.</w:t>
              </w:r>
            </w:p>
            <w:p w14:paraId="2F54ACD3" w14:textId="77777777" w:rsidR="005D4A52" w:rsidRPr="00A9488D" w:rsidRDefault="005D4A52" w:rsidP="00A9488D">
              <w:pPr>
                <w:pStyle w:val="Bibliography"/>
                <w:spacing w:after="60"/>
                <w:rPr>
                  <w:bCs/>
                  <w:noProof/>
                </w:rPr>
              </w:pPr>
              <w:r w:rsidRPr="00A9488D">
                <w:rPr>
                  <w:bCs/>
                  <w:noProof/>
                </w:rPr>
                <w:t>39. Australian Institute of Health and Welfare. Medicines in the Health System. [Online] 23 July 2020. https://www.aihw.gov.au/reports/australias-health/medicines-in-the-health-system.</w:t>
              </w:r>
            </w:p>
            <w:p w14:paraId="5E76E3C8" w14:textId="77777777" w:rsidR="005D4A52" w:rsidRPr="00A9488D" w:rsidRDefault="005D4A52" w:rsidP="00A9488D">
              <w:pPr>
                <w:pStyle w:val="Bibliography"/>
                <w:spacing w:after="60"/>
                <w:rPr>
                  <w:bCs/>
                  <w:noProof/>
                </w:rPr>
              </w:pPr>
              <w:r w:rsidRPr="00A9488D">
                <w:rPr>
                  <w:bCs/>
                  <w:noProof/>
                </w:rPr>
                <w:t xml:space="preserve">40. Australian Government Department of Health. </w:t>
              </w:r>
              <w:r w:rsidRPr="00A9488D">
                <w:rPr>
                  <w:bCs/>
                  <w:i/>
                  <w:iCs/>
                  <w:noProof/>
                </w:rPr>
                <w:t xml:space="preserve">Medicare Benefits Schedule Data for 2015-16 by date of service (accessed August 2016), Linkable 10% sample. </w:t>
              </w:r>
              <w:r w:rsidRPr="00A9488D">
                <w:rPr>
                  <w:bCs/>
                  <w:noProof/>
                </w:rPr>
                <w:t>2015-16.</w:t>
              </w:r>
            </w:p>
            <w:p w14:paraId="120D544A" w14:textId="77777777" w:rsidR="005D4A52" w:rsidRPr="00A9488D" w:rsidRDefault="005D4A52" w:rsidP="00A9488D">
              <w:pPr>
                <w:pStyle w:val="Bibliography"/>
                <w:spacing w:after="60"/>
                <w:rPr>
                  <w:bCs/>
                  <w:noProof/>
                </w:rPr>
              </w:pPr>
              <w:r w:rsidRPr="00A9488D">
                <w:rPr>
                  <w:bCs/>
                  <w:noProof/>
                </w:rPr>
                <w:t xml:space="preserve">41. Health, Australian Government Department of. </w:t>
              </w:r>
              <w:r w:rsidRPr="00A9488D">
                <w:rPr>
                  <w:bCs/>
                  <w:i/>
                  <w:iCs/>
                  <w:noProof/>
                </w:rPr>
                <w:t xml:space="preserve">Medicare Benefits Scheme and Pharmaceutical Benefits Scheme (PBS) Data by date of supply (released on 1 August 2016). </w:t>
              </w:r>
              <w:r w:rsidRPr="00A9488D">
                <w:rPr>
                  <w:bCs/>
                  <w:noProof/>
                </w:rPr>
                <w:t>2014.</w:t>
              </w:r>
            </w:p>
            <w:p w14:paraId="24674C30" w14:textId="77777777" w:rsidR="005D4A52" w:rsidRPr="00A9488D" w:rsidRDefault="005D4A52" w:rsidP="00A9488D">
              <w:pPr>
                <w:pStyle w:val="Bibliography"/>
                <w:spacing w:after="60"/>
                <w:rPr>
                  <w:bCs/>
                  <w:noProof/>
                </w:rPr>
              </w:pPr>
              <w:r w:rsidRPr="00A9488D">
                <w:rPr>
                  <w:bCs/>
                  <w:noProof/>
                </w:rPr>
                <w:t xml:space="preserve">42. Australian Government Department of Health. </w:t>
              </w:r>
              <w:r w:rsidRPr="00A9488D">
                <w:rPr>
                  <w:bCs/>
                  <w:i/>
                  <w:iCs/>
                  <w:noProof/>
                </w:rPr>
                <w:t xml:space="preserve">Unpublished MBS Data. </w:t>
              </w:r>
              <w:r w:rsidRPr="00A9488D">
                <w:rPr>
                  <w:bCs/>
                  <w:noProof/>
                </w:rPr>
                <w:t>2016.</w:t>
              </w:r>
            </w:p>
            <w:p w14:paraId="29E294D9" w14:textId="77777777" w:rsidR="005D4A52" w:rsidRPr="00A9488D" w:rsidRDefault="005D4A52" w:rsidP="00A9488D">
              <w:pPr>
                <w:pStyle w:val="Bibliography"/>
                <w:spacing w:after="60"/>
                <w:rPr>
                  <w:bCs/>
                  <w:noProof/>
                </w:rPr>
              </w:pPr>
              <w:r w:rsidRPr="00A9488D">
                <w:rPr>
                  <w:bCs/>
                  <w:noProof/>
                </w:rPr>
                <w:t xml:space="preserve">43. Medicare Benefits Schedule Review Taskforce. Report from the Pathology Clinical Committee - Endocrine Tests. </w:t>
              </w:r>
              <w:r w:rsidRPr="00A9488D">
                <w:rPr>
                  <w:bCs/>
                  <w:i/>
                  <w:iCs/>
                  <w:noProof/>
                </w:rPr>
                <w:t xml:space="preserve">Department of Health, MBS Reviews. </w:t>
              </w:r>
              <w:r w:rsidRPr="00A9488D">
                <w:rPr>
                  <w:bCs/>
                  <w:noProof/>
                </w:rPr>
                <w:t>[Online] 2017. https://www1.health.gov.au/internet/main/publishing.nsf/Content/mbsr-report-pathology-clinical-committee-endocrine-tests.</w:t>
              </w:r>
            </w:p>
            <w:p w14:paraId="74750047" w14:textId="72996B60" w:rsidR="005D4A52" w:rsidRPr="00A9488D" w:rsidRDefault="005D4A52" w:rsidP="00A9488D">
              <w:pPr>
                <w:pStyle w:val="Bibliography"/>
                <w:spacing w:after="60"/>
                <w:rPr>
                  <w:bCs/>
                  <w:noProof/>
                </w:rPr>
              </w:pPr>
              <w:r w:rsidRPr="00A9488D">
                <w:rPr>
                  <w:bCs/>
                  <w:noProof/>
                </w:rPr>
                <w:t xml:space="preserve">44. </w:t>
              </w:r>
              <w:r>
                <w:rPr>
                  <w:bCs/>
                  <w:noProof/>
                </w:rPr>
                <w:t>Medicare Benefits Schedule Review Taskforce</w:t>
              </w:r>
              <w:r w:rsidRPr="00A9488D">
                <w:rPr>
                  <w:bCs/>
                  <w:noProof/>
                </w:rPr>
                <w:t xml:space="preserve">. Report from the Gastroenterology Clinical Committee. </w:t>
              </w:r>
              <w:r w:rsidRPr="00A9488D">
                <w:rPr>
                  <w:bCs/>
                  <w:i/>
                  <w:iCs/>
                  <w:noProof/>
                </w:rPr>
                <w:t xml:space="preserve">Department of Health, MBS Reviews. </w:t>
              </w:r>
              <w:r w:rsidRPr="00A9488D">
                <w:rPr>
                  <w:bCs/>
                  <w:noProof/>
                </w:rPr>
                <w:t>[Online] August 2016. https://www1.health.gov.au/internet/main/publishing.nsf/Content/mbsr-report-gastroenterology-clinical-committee.</w:t>
              </w:r>
            </w:p>
            <w:p w14:paraId="47988D84" w14:textId="77777777" w:rsidR="005D4A52" w:rsidRPr="00A9488D" w:rsidRDefault="005D4A52" w:rsidP="00A9488D">
              <w:pPr>
                <w:pStyle w:val="Bibliography"/>
                <w:spacing w:after="60"/>
                <w:rPr>
                  <w:bCs/>
                  <w:noProof/>
                </w:rPr>
              </w:pPr>
              <w:r w:rsidRPr="00A9488D">
                <w:rPr>
                  <w:bCs/>
                  <w:noProof/>
                </w:rPr>
                <w:t xml:space="preserve">45. World Health Organization International Bulletin. </w:t>
              </w:r>
              <w:r w:rsidRPr="00A9488D">
                <w:rPr>
                  <w:bCs/>
                  <w:i/>
                  <w:iCs/>
                  <w:noProof/>
                </w:rPr>
                <w:t xml:space="preserve">World Health Organization. </w:t>
              </w:r>
              <w:r w:rsidRPr="00A9488D">
                <w:rPr>
                  <w:bCs/>
                  <w:noProof/>
                </w:rPr>
                <w:t>[Online] 03 October 2017. [Cited: 22 September 2020.] https://www.who.int/bulletin/volumes/95/11/16-184374/en/.</w:t>
              </w:r>
            </w:p>
            <w:p w14:paraId="4279E62E" w14:textId="77777777" w:rsidR="005D4A52" w:rsidRPr="00A9488D" w:rsidRDefault="005D4A52" w:rsidP="00A9488D">
              <w:pPr>
                <w:pStyle w:val="Bibliography"/>
                <w:spacing w:after="60"/>
                <w:rPr>
                  <w:bCs/>
                  <w:noProof/>
                </w:rPr>
              </w:pPr>
              <w:r w:rsidRPr="00A9488D">
                <w:rPr>
                  <w:bCs/>
                  <w:noProof/>
                </w:rPr>
                <w:lastRenderedPageBreak/>
                <w:t xml:space="preserve">46. </w:t>
              </w:r>
              <w:r w:rsidRPr="00A9488D">
                <w:rPr>
                  <w:bCs/>
                  <w:i/>
                  <w:iCs/>
                  <w:noProof/>
                </w:rPr>
                <w:t xml:space="preserve">Health care systems in transition. </w:t>
              </w:r>
              <w:r w:rsidRPr="00A9488D">
                <w:rPr>
                  <w:bCs/>
                  <w:noProof/>
                </w:rPr>
                <w:t>Hilless, M. &amp; Healy, J. 2001, European Observatory on Health Care System, Vol. Vol.3(13).</w:t>
              </w:r>
            </w:p>
            <w:p w14:paraId="59805BC2" w14:textId="77777777" w:rsidR="005D4A52" w:rsidRPr="00A9488D" w:rsidRDefault="005D4A52" w:rsidP="00A9488D">
              <w:pPr>
                <w:pStyle w:val="Bibliography"/>
                <w:spacing w:after="60"/>
                <w:rPr>
                  <w:bCs/>
                  <w:noProof/>
                </w:rPr>
              </w:pPr>
              <w:r w:rsidRPr="00A9488D">
                <w:rPr>
                  <w:bCs/>
                  <w:noProof/>
                </w:rPr>
                <w:t xml:space="preserve">47. The Commonwealth of Australia. </w:t>
              </w:r>
              <w:r w:rsidRPr="00A9488D">
                <w:rPr>
                  <w:bCs/>
                  <w:i/>
                  <w:iCs/>
                  <w:noProof/>
                </w:rPr>
                <w:t xml:space="preserve">Constitution Act. </w:t>
              </w:r>
              <w:r w:rsidRPr="00A9488D">
                <w:rPr>
                  <w:bCs/>
                  <w:noProof/>
                </w:rPr>
                <w:t>1900. p. s 51 (xxiiiA).</w:t>
              </w:r>
            </w:p>
            <w:p w14:paraId="2C4D14A5" w14:textId="77777777" w:rsidR="005D4A52" w:rsidRPr="00A9488D" w:rsidRDefault="005D4A52" w:rsidP="00A9488D">
              <w:pPr>
                <w:pStyle w:val="Bibliography"/>
                <w:spacing w:after="60"/>
                <w:rPr>
                  <w:bCs/>
                  <w:noProof/>
                </w:rPr>
              </w:pPr>
              <w:r w:rsidRPr="00A9488D">
                <w:rPr>
                  <w:bCs/>
                  <w:noProof/>
                </w:rPr>
                <w:t xml:space="preserve">48. Australian Government Department of Health. </w:t>
              </w:r>
              <w:r w:rsidRPr="00A9488D">
                <w:rPr>
                  <w:bCs/>
                  <w:i/>
                  <w:iCs/>
                  <w:noProof/>
                </w:rPr>
                <w:t xml:space="preserve">Submission to Senate Select Committee on Medical and Hospital Costs. </w:t>
              </w:r>
              <w:r w:rsidRPr="00A9488D">
                <w:rPr>
                  <w:bCs/>
                  <w:noProof/>
                </w:rPr>
                <w:t>Canberra : Australian Government Publishing Service, 1970. pp. 7, 24, 244, Commonwealth Parliamentary Papers.</w:t>
              </w:r>
            </w:p>
            <w:p w14:paraId="241DB863" w14:textId="77777777" w:rsidR="005D4A52" w:rsidRPr="00A9488D" w:rsidRDefault="005D4A52" w:rsidP="00A9488D">
              <w:pPr>
                <w:pStyle w:val="Bibliography"/>
                <w:spacing w:after="60"/>
                <w:rPr>
                  <w:bCs/>
                  <w:noProof/>
                </w:rPr>
              </w:pPr>
              <w:r w:rsidRPr="00A9488D">
                <w:rPr>
                  <w:bCs/>
                  <w:noProof/>
                </w:rPr>
                <w:t xml:space="preserve">49. Duckett, S. &amp; Willcox, S. </w:t>
              </w:r>
              <w:r w:rsidRPr="00A9488D">
                <w:rPr>
                  <w:bCs/>
                  <w:i/>
                  <w:iCs/>
                  <w:noProof/>
                </w:rPr>
                <w:t xml:space="preserve">The Australian Health Care System, 5th ed. </w:t>
              </w:r>
              <w:r w:rsidRPr="00A9488D">
                <w:rPr>
                  <w:bCs/>
                  <w:noProof/>
                </w:rPr>
                <w:t>South Melbourne : Oxford University Press, 2015.</w:t>
              </w:r>
            </w:p>
            <w:p w14:paraId="23377B85" w14:textId="77777777" w:rsidR="005D4A52" w:rsidRPr="00A9488D" w:rsidRDefault="005D4A52" w:rsidP="00A9488D">
              <w:pPr>
                <w:pStyle w:val="Bibliography"/>
                <w:spacing w:after="60"/>
                <w:rPr>
                  <w:bCs/>
                  <w:noProof/>
                </w:rPr>
              </w:pPr>
              <w:r w:rsidRPr="00A9488D">
                <w:rPr>
                  <w:bCs/>
                  <w:noProof/>
                </w:rPr>
                <w:t xml:space="preserve">50. Richardson, J.R. &amp; Scotton, R.B. </w:t>
              </w:r>
              <w:r w:rsidRPr="00A9488D">
                <w:rPr>
                  <w:bCs/>
                  <w:i/>
                  <w:iCs/>
                  <w:noProof/>
                </w:rPr>
                <w:t xml:space="preserve">The Viability of Private Health Insurance and the Options for Reform. Paper delivered to conference: Health Insurance – Deregulation and Devolution. </w:t>
              </w:r>
              <w:r w:rsidRPr="00A9488D">
                <w:rPr>
                  <w:bCs/>
                  <w:noProof/>
                </w:rPr>
                <w:t>Sydney : s.n., 1989. p. 6.</w:t>
              </w:r>
            </w:p>
            <w:p w14:paraId="228A50B8" w14:textId="77777777" w:rsidR="005D4A52" w:rsidRPr="00A9488D" w:rsidRDefault="005D4A52" w:rsidP="00A9488D">
              <w:pPr>
                <w:pStyle w:val="Bibliography"/>
                <w:spacing w:after="60"/>
                <w:rPr>
                  <w:bCs/>
                  <w:noProof/>
                </w:rPr>
              </w:pPr>
              <w:r w:rsidRPr="00A9488D">
                <w:rPr>
                  <w:bCs/>
                  <w:noProof/>
                </w:rPr>
                <w:t xml:space="preserve">51. Scotton, R. B. &amp; Macdonald, C. R. &amp; University of New South Wales. </w:t>
              </w:r>
              <w:r w:rsidRPr="00A9488D">
                <w:rPr>
                  <w:bCs/>
                  <w:i/>
                  <w:iCs/>
                  <w:noProof/>
                </w:rPr>
                <w:t xml:space="preserve">The making of Medibank. </w:t>
              </w:r>
              <w:r w:rsidRPr="00A9488D">
                <w:rPr>
                  <w:bCs/>
                  <w:noProof/>
                </w:rPr>
                <w:t>s.l. : Kensington, N.S.W: School of Health Services Management, University of New South Wales, 1993.</w:t>
              </w:r>
            </w:p>
            <w:p w14:paraId="2F476D8C" w14:textId="77777777" w:rsidR="005D4A52" w:rsidRPr="00A9488D" w:rsidRDefault="005D4A52" w:rsidP="00A9488D">
              <w:pPr>
                <w:pStyle w:val="Bibliography"/>
                <w:spacing w:after="60"/>
                <w:rPr>
                  <w:bCs/>
                  <w:noProof/>
                </w:rPr>
              </w:pPr>
              <w:r w:rsidRPr="00A9488D">
                <w:rPr>
                  <w:bCs/>
                  <w:noProof/>
                </w:rPr>
                <w:t>52. The Hon Paul Keating MP. National Health Bill 1975. Second reading 19 February 1975.</w:t>
              </w:r>
            </w:p>
            <w:p w14:paraId="6242715E" w14:textId="77777777" w:rsidR="005D4A52" w:rsidRPr="00A9488D" w:rsidRDefault="005D4A52" w:rsidP="00A9488D">
              <w:pPr>
                <w:pStyle w:val="Bibliography"/>
                <w:spacing w:after="60"/>
                <w:rPr>
                  <w:bCs/>
                  <w:noProof/>
                </w:rPr>
              </w:pPr>
              <w:r w:rsidRPr="00A9488D">
                <w:rPr>
                  <w:bCs/>
                  <w:noProof/>
                </w:rPr>
                <w:t xml:space="preserve">53. The Australian Prudential Regulation Authority. Private Health Insurance Membership Trends: December 2019. </w:t>
              </w:r>
              <w:r w:rsidRPr="00A9488D">
                <w:rPr>
                  <w:bCs/>
                  <w:i/>
                  <w:iCs/>
                  <w:noProof/>
                </w:rPr>
                <w:t xml:space="preserve">Hospital policies. </w:t>
              </w:r>
              <w:r w:rsidRPr="00A9488D">
                <w:rPr>
                  <w:bCs/>
                  <w:noProof/>
                </w:rPr>
                <w:t>february 2020.</w:t>
              </w:r>
            </w:p>
            <w:p w14:paraId="2A04175D" w14:textId="77777777" w:rsidR="005D4A52" w:rsidRPr="00A9488D" w:rsidRDefault="005D4A52" w:rsidP="00A9488D">
              <w:pPr>
                <w:pStyle w:val="Bibliography"/>
                <w:spacing w:after="60"/>
                <w:rPr>
                  <w:bCs/>
                  <w:noProof/>
                </w:rPr>
              </w:pPr>
              <w:r w:rsidRPr="00A9488D">
                <w:rPr>
                  <w:bCs/>
                  <w:noProof/>
                </w:rPr>
                <w:t>54. The Australian Labor Party. The Hayden health plan: Cheaper for Australians. Cheaper for Australia. [Online] February 1982. https://parlinfo.aph.gov.au/parlInfo/download/library/partypol/1006002/upload_binary/1006002.pdf;fileType=application%2Fpdf#search=%22library/partypol/1006002%22.</w:t>
              </w:r>
            </w:p>
            <w:p w14:paraId="7A011A0E" w14:textId="77777777" w:rsidR="005D4A52" w:rsidRPr="00A9488D" w:rsidRDefault="005D4A52" w:rsidP="00A9488D">
              <w:pPr>
                <w:pStyle w:val="Bibliography"/>
                <w:spacing w:after="60"/>
                <w:rPr>
                  <w:bCs/>
                  <w:noProof/>
                </w:rPr>
              </w:pPr>
              <w:r w:rsidRPr="00A9488D">
                <w:rPr>
                  <w:bCs/>
                  <w:noProof/>
                </w:rPr>
                <w:t xml:space="preserve">55. </w:t>
              </w:r>
              <w:r w:rsidRPr="00A9488D">
                <w:rPr>
                  <w:bCs/>
                  <w:i/>
                  <w:iCs/>
                  <w:noProof/>
                </w:rPr>
                <w:t xml:space="preserve">Does size matter? - Population projections 20 and 50 years from 2013. </w:t>
              </w:r>
              <w:r w:rsidRPr="00A9488D">
                <w:rPr>
                  <w:bCs/>
                  <w:noProof/>
                </w:rPr>
                <w:t>The Australian Bureau of Statistics. 2014, Australian Social Trends, Vol. Serial 4102.0.</w:t>
              </w:r>
            </w:p>
            <w:p w14:paraId="17519209" w14:textId="77777777" w:rsidR="005D4A52" w:rsidRPr="00A9488D" w:rsidRDefault="005D4A52" w:rsidP="00A9488D">
              <w:pPr>
                <w:pStyle w:val="Bibliography"/>
                <w:spacing w:after="60"/>
                <w:rPr>
                  <w:bCs/>
                  <w:noProof/>
                </w:rPr>
              </w:pPr>
              <w:r w:rsidRPr="00A9488D">
                <w:rPr>
                  <w:bCs/>
                  <w:noProof/>
                </w:rPr>
                <w:t xml:space="preserve">56. </w:t>
              </w:r>
              <w:r w:rsidRPr="00A9488D">
                <w:rPr>
                  <w:bCs/>
                  <w:i/>
                  <w:iCs/>
                  <w:noProof/>
                </w:rPr>
                <w:t xml:space="preserve">25 years of health expenditure in Australia 1989–90 to 2013–14. </w:t>
              </w:r>
              <w:r w:rsidRPr="00A9488D">
                <w:rPr>
                  <w:bCs/>
                  <w:noProof/>
                </w:rPr>
                <w:t>The Australian Institute of Health and Welfare. 2016, Health and welfare expenditure series , Vol. No. 56. Cat. no. HWE 66.</w:t>
              </w:r>
            </w:p>
            <w:p w14:paraId="2F5C1BFE" w14:textId="77777777" w:rsidR="005D4A52" w:rsidRPr="00A9488D" w:rsidRDefault="005D4A52" w:rsidP="00A9488D">
              <w:pPr>
                <w:pStyle w:val="Bibliography"/>
                <w:spacing w:after="60"/>
                <w:rPr>
                  <w:bCs/>
                  <w:noProof/>
                </w:rPr>
              </w:pPr>
              <w:r w:rsidRPr="00A9488D">
                <w:rPr>
                  <w:bCs/>
                  <w:noProof/>
                </w:rPr>
                <w:t>57. Australian Government Department of Treasury. Intergenerational Report: Australia in 2055. 2015. p. 62.</w:t>
              </w:r>
            </w:p>
            <w:p w14:paraId="7BAAA601" w14:textId="77777777" w:rsidR="005D4A52" w:rsidRPr="00A9488D" w:rsidRDefault="005D4A52" w:rsidP="00A9488D">
              <w:pPr>
                <w:pStyle w:val="Bibliography"/>
                <w:spacing w:after="60"/>
                <w:rPr>
                  <w:bCs/>
                  <w:noProof/>
                </w:rPr>
              </w:pPr>
              <w:r w:rsidRPr="00A9488D">
                <w:rPr>
                  <w:bCs/>
                  <w:noProof/>
                </w:rPr>
                <w:t xml:space="preserve">58. Australian Government Parliamentary Budget Office. </w:t>
              </w:r>
              <w:r w:rsidRPr="00A9488D">
                <w:rPr>
                  <w:bCs/>
                  <w:i/>
                  <w:iCs/>
                  <w:noProof/>
                </w:rPr>
                <w:t xml:space="preserve">Australia’s ageing population: Understanding the fiscal impacts over the next decade. </w:t>
              </w:r>
              <w:r w:rsidRPr="00A9488D">
                <w:rPr>
                  <w:bCs/>
                  <w:noProof/>
                </w:rPr>
                <w:t>2019.</w:t>
              </w:r>
            </w:p>
            <w:p w14:paraId="5CAF602F" w14:textId="77777777" w:rsidR="005D4A52" w:rsidRPr="00A9488D" w:rsidRDefault="005D4A52" w:rsidP="00A9488D">
              <w:pPr>
                <w:pStyle w:val="Bibliography"/>
                <w:spacing w:after="60"/>
                <w:rPr>
                  <w:bCs/>
                  <w:noProof/>
                </w:rPr>
              </w:pPr>
              <w:r w:rsidRPr="00A9488D">
                <w:rPr>
                  <w:bCs/>
                  <w:noProof/>
                </w:rPr>
                <w:t xml:space="preserve">59. </w:t>
              </w:r>
              <w:r w:rsidRPr="00A9488D">
                <w:rPr>
                  <w:bCs/>
                  <w:i/>
                  <w:iCs/>
                  <w:noProof/>
                </w:rPr>
                <w:t xml:space="preserve">Key indicators of progress for chronic disease and associated determinants. </w:t>
              </w:r>
              <w:r w:rsidRPr="00A9488D">
                <w:rPr>
                  <w:bCs/>
                  <w:noProof/>
                </w:rPr>
                <w:t>The Australian Institute of Health and Welfare. 2011.</w:t>
              </w:r>
            </w:p>
            <w:p w14:paraId="4F09D399" w14:textId="77777777" w:rsidR="005D4A52" w:rsidRPr="00A9488D" w:rsidRDefault="005D4A52" w:rsidP="00A9488D">
              <w:pPr>
                <w:pStyle w:val="Bibliography"/>
                <w:spacing w:after="60"/>
                <w:rPr>
                  <w:bCs/>
                  <w:noProof/>
                </w:rPr>
              </w:pPr>
              <w:r w:rsidRPr="00A9488D">
                <w:rPr>
                  <w:bCs/>
                  <w:noProof/>
                </w:rPr>
                <w:t xml:space="preserve">60. The Australian Health Ministers’ Advisory Council. </w:t>
              </w:r>
              <w:r w:rsidRPr="00A9488D">
                <w:rPr>
                  <w:bCs/>
                  <w:i/>
                  <w:iCs/>
                  <w:noProof/>
                </w:rPr>
                <w:t xml:space="preserve">National Strategic Framework for Chronic Conditions. </w:t>
              </w:r>
              <w:r w:rsidRPr="00A9488D">
                <w:rPr>
                  <w:bCs/>
                  <w:noProof/>
                </w:rPr>
                <w:t>Canberra : Australian Government, 2017.</w:t>
              </w:r>
            </w:p>
            <w:p w14:paraId="47077D55" w14:textId="77777777" w:rsidR="005D4A52" w:rsidRPr="00A9488D" w:rsidRDefault="005D4A52" w:rsidP="00A9488D">
              <w:pPr>
                <w:pStyle w:val="Bibliography"/>
                <w:spacing w:after="60"/>
                <w:rPr>
                  <w:bCs/>
                  <w:noProof/>
                </w:rPr>
              </w:pPr>
              <w:r w:rsidRPr="00A9488D">
                <w:rPr>
                  <w:bCs/>
                  <w:noProof/>
                </w:rPr>
                <w:t xml:space="preserve">61. The Australia Bureau of Statistics. </w:t>
              </w:r>
              <w:r w:rsidRPr="00A9488D">
                <w:rPr>
                  <w:bCs/>
                  <w:i/>
                  <w:iCs/>
                  <w:noProof/>
                </w:rPr>
                <w:t xml:space="preserve">National Health Survey: First Results, 2014–15. </w:t>
              </w:r>
              <w:r w:rsidRPr="00A9488D">
                <w:rPr>
                  <w:bCs/>
                  <w:noProof/>
                </w:rPr>
                <w:t>Canberra : Australian Government, 2015.</w:t>
              </w:r>
            </w:p>
            <w:p w14:paraId="055FFD2D" w14:textId="77777777" w:rsidR="005D4A52" w:rsidRPr="00A9488D" w:rsidRDefault="005D4A52" w:rsidP="00A9488D">
              <w:pPr>
                <w:pStyle w:val="Bibliography"/>
                <w:spacing w:after="60"/>
                <w:rPr>
                  <w:bCs/>
                  <w:noProof/>
                </w:rPr>
              </w:pPr>
              <w:r w:rsidRPr="00A9488D">
                <w:rPr>
                  <w:bCs/>
                  <w:noProof/>
                </w:rPr>
                <w:t xml:space="preserve">62. Xu, K. &amp; Saksena, P. </w:t>
              </w:r>
              <w:r w:rsidRPr="00A9488D">
                <w:rPr>
                  <w:bCs/>
                  <w:i/>
                  <w:iCs/>
                  <w:noProof/>
                </w:rPr>
                <w:t xml:space="preserve">The detriments of health expenditure: A Country-Level Panel Data Analysis, Results for Development Institute, World Health Organisation. </w:t>
              </w:r>
              <w:r w:rsidRPr="00A9488D">
                <w:rPr>
                  <w:bCs/>
                  <w:noProof/>
                </w:rPr>
                <w:t>2011.</w:t>
              </w:r>
            </w:p>
            <w:p w14:paraId="4E804BE9" w14:textId="77777777" w:rsidR="005D4A52" w:rsidRPr="00A9488D" w:rsidRDefault="005D4A52" w:rsidP="00A9488D">
              <w:pPr>
                <w:pStyle w:val="Bibliography"/>
                <w:spacing w:after="60"/>
                <w:rPr>
                  <w:bCs/>
                  <w:noProof/>
                </w:rPr>
              </w:pPr>
              <w:r w:rsidRPr="00A9488D">
                <w:rPr>
                  <w:bCs/>
                  <w:noProof/>
                </w:rPr>
                <w:t xml:space="preserve">63. OECD. </w:t>
              </w:r>
              <w:r w:rsidRPr="00A9488D">
                <w:rPr>
                  <w:bCs/>
                  <w:i/>
                  <w:iCs/>
                  <w:noProof/>
                </w:rPr>
                <w:t xml:space="preserve">Fiscal Sustainability of Health Systems: Bridging Health and Finance Perspectives. </w:t>
              </w:r>
              <w:r w:rsidRPr="00A9488D">
                <w:rPr>
                  <w:bCs/>
                  <w:noProof/>
                </w:rPr>
                <w:t>s.l. : OECD Publishing, 2015.</w:t>
              </w:r>
            </w:p>
            <w:p w14:paraId="2AED1C10" w14:textId="77777777" w:rsidR="005D4A52" w:rsidRPr="00A9488D" w:rsidRDefault="005D4A52" w:rsidP="00A9488D">
              <w:pPr>
                <w:pStyle w:val="Bibliography"/>
                <w:spacing w:after="60"/>
                <w:rPr>
                  <w:bCs/>
                  <w:noProof/>
                </w:rPr>
              </w:pPr>
              <w:r w:rsidRPr="00A9488D">
                <w:rPr>
                  <w:bCs/>
                  <w:noProof/>
                </w:rPr>
                <w:t xml:space="preserve">64. </w:t>
              </w:r>
              <w:r w:rsidRPr="00A9488D">
                <w:rPr>
                  <w:bCs/>
                  <w:i/>
                  <w:iCs/>
                  <w:noProof/>
                </w:rPr>
                <w:t xml:space="preserve">Medical Care Costs: How Much Welfare Loss? </w:t>
              </w:r>
              <w:r w:rsidRPr="00A9488D">
                <w:rPr>
                  <w:bCs/>
                  <w:noProof/>
                </w:rPr>
                <w:t>Newhouse, J.P. No. 3, 1992, Journal of Economic Perspectives, Vol. Vol. 6, pp. 3-21.</w:t>
              </w:r>
            </w:p>
            <w:p w14:paraId="655A534C" w14:textId="77777777" w:rsidR="005D4A52" w:rsidRPr="00A9488D" w:rsidRDefault="005D4A52" w:rsidP="00A9488D">
              <w:pPr>
                <w:pStyle w:val="Bibliography"/>
                <w:spacing w:after="60"/>
                <w:rPr>
                  <w:bCs/>
                  <w:noProof/>
                </w:rPr>
              </w:pPr>
              <w:r w:rsidRPr="00A9488D">
                <w:rPr>
                  <w:bCs/>
                  <w:noProof/>
                </w:rPr>
                <w:t xml:space="preserve">65. </w:t>
              </w:r>
              <w:r w:rsidRPr="00A9488D">
                <w:rPr>
                  <w:bCs/>
                  <w:i/>
                  <w:iCs/>
                  <w:noProof/>
                </w:rPr>
                <w:t xml:space="preserve">6345.0 Wage Price Index. </w:t>
              </w:r>
              <w:r w:rsidRPr="00A9488D">
                <w:rPr>
                  <w:bCs/>
                  <w:noProof/>
                </w:rPr>
                <w:t>The Australian Bureau of Statistics. 29 August June 2016.</w:t>
              </w:r>
            </w:p>
            <w:p w14:paraId="553A815F" w14:textId="77777777" w:rsidR="005D4A52" w:rsidRPr="00A9488D" w:rsidRDefault="005D4A52" w:rsidP="00A9488D">
              <w:pPr>
                <w:pStyle w:val="Bibliography"/>
                <w:spacing w:after="60"/>
                <w:rPr>
                  <w:bCs/>
                  <w:noProof/>
                </w:rPr>
              </w:pPr>
              <w:r w:rsidRPr="00A9488D">
                <w:rPr>
                  <w:bCs/>
                  <w:noProof/>
                </w:rPr>
                <w:t xml:space="preserve">66. The Australian Institute of Health and Welfare. </w:t>
              </w:r>
              <w:r w:rsidRPr="00A9488D">
                <w:rPr>
                  <w:bCs/>
                  <w:i/>
                  <w:iCs/>
                  <w:noProof/>
                </w:rPr>
                <w:t xml:space="preserve">Hospital Resources 2014-15, Australian Hospital Statistics. </w:t>
              </w:r>
            </w:p>
            <w:p w14:paraId="4081EF88" w14:textId="77777777" w:rsidR="005D4A52" w:rsidRPr="00A9488D" w:rsidRDefault="005D4A52" w:rsidP="00A9488D">
              <w:pPr>
                <w:pStyle w:val="Bibliography"/>
                <w:spacing w:after="60"/>
                <w:rPr>
                  <w:bCs/>
                  <w:noProof/>
                </w:rPr>
              </w:pPr>
              <w:r w:rsidRPr="00A9488D">
                <w:rPr>
                  <w:bCs/>
                  <w:noProof/>
                </w:rPr>
                <w:t xml:space="preserve">67. Health Workforce Australia. </w:t>
              </w:r>
              <w:r w:rsidRPr="00A9488D">
                <w:rPr>
                  <w:bCs/>
                  <w:i/>
                  <w:iCs/>
                  <w:noProof/>
                </w:rPr>
                <w:t xml:space="preserve">Australia’s Future Health Workforce – Doctors. </w:t>
              </w:r>
              <w:r w:rsidRPr="00A9488D">
                <w:rPr>
                  <w:bCs/>
                  <w:noProof/>
                </w:rPr>
                <w:t>Adelaide : s.n., 2015.</w:t>
              </w:r>
            </w:p>
            <w:p w14:paraId="53CEFBF6" w14:textId="77777777" w:rsidR="005D4A52" w:rsidRPr="00A9488D" w:rsidRDefault="005D4A52" w:rsidP="00A9488D">
              <w:pPr>
                <w:pStyle w:val="Bibliography"/>
                <w:spacing w:after="60"/>
                <w:rPr>
                  <w:bCs/>
                  <w:noProof/>
                </w:rPr>
              </w:pPr>
              <w:r w:rsidRPr="00A9488D">
                <w:rPr>
                  <w:bCs/>
                  <w:noProof/>
                </w:rPr>
                <w:t xml:space="preserve">68. Esmail, R., Hanson H, et al. </w:t>
              </w:r>
              <w:r w:rsidRPr="00A9488D">
                <w:rPr>
                  <w:bCs/>
                  <w:i/>
                  <w:iCs/>
                  <w:noProof/>
                </w:rPr>
                <w:t xml:space="preserve">Knowledge translation and health technology reassessment: identifying synergy. </w:t>
              </w:r>
              <w:r w:rsidRPr="00A9488D">
                <w:rPr>
                  <w:bCs/>
                  <w:noProof/>
                </w:rPr>
                <w:t>s.l. : BMC Health Services Research, 2018. 18(1):674.</w:t>
              </w:r>
            </w:p>
            <w:p w14:paraId="46A4F81D" w14:textId="77777777" w:rsidR="005D4A52" w:rsidRPr="00A9488D" w:rsidRDefault="005D4A52" w:rsidP="00A9488D">
              <w:pPr>
                <w:pStyle w:val="Bibliography"/>
                <w:spacing w:after="60"/>
                <w:rPr>
                  <w:bCs/>
                  <w:noProof/>
                </w:rPr>
              </w:pPr>
              <w:r w:rsidRPr="00A9488D">
                <w:rPr>
                  <w:bCs/>
                  <w:noProof/>
                </w:rPr>
                <w:lastRenderedPageBreak/>
                <w:t xml:space="preserve">69. </w:t>
              </w:r>
              <w:r w:rsidRPr="00A9488D">
                <w:rPr>
                  <w:bCs/>
                  <w:i/>
                  <w:iCs/>
                  <w:noProof/>
                </w:rPr>
                <w:t xml:space="preserve">Health Technology Reassessment of non-drug technologies: Current Practices, International Journal of Technology Assessment in Health Care. </w:t>
              </w:r>
              <w:r w:rsidRPr="00A9488D">
                <w:rPr>
                  <w:bCs/>
                  <w:noProof/>
                </w:rPr>
                <w:t>Leggett, L., Noseworthy, T.W., et al. s.l. : Cambridge University Press, 2012, pp. pp.220-227. 28:3.</w:t>
              </w:r>
            </w:p>
            <w:p w14:paraId="41CF5204" w14:textId="77777777" w:rsidR="005D4A52" w:rsidRPr="00A9488D" w:rsidRDefault="005D4A52" w:rsidP="00A9488D">
              <w:pPr>
                <w:pStyle w:val="Bibliography"/>
                <w:spacing w:after="60"/>
                <w:rPr>
                  <w:bCs/>
                  <w:noProof/>
                </w:rPr>
              </w:pPr>
              <w:r w:rsidRPr="00A9488D">
                <w:rPr>
                  <w:bCs/>
                  <w:noProof/>
                </w:rPr>
                <w:t xml:space="preserve">70. </w:t>
              </w:r>
              <w:r w:rsidRPr="00A9488D">
                <w:rPr>
                  <w:bCs/>
                  <w:i/>
                  <w:iCs/>
                  <w:noProof/>
                </w:rPr>
                <w:t xml:space="preserve">Health technology reassessment: the art of the possible. </w:t>
              </w:r>
              <w:r w:rsidRPr="00A9488D">
                <w:rPr>
                  <w:bCs/>
                  <w:noProof/>
                </w:rPr>
                <w:t>MacKean, G., Noseworthy, T., Elshaug AG, et al. 2013 : s.n., International Journal of Technology Assessment Health Care. 29(4):418-423.</w:t>
              </w:r>
            </w:p>
            <w:p w14:paraId="498A495B" w14:textId="77777777" w:rsidR="005D4A52" w:rsidRPr="00A9488D" w:rsidRDefault="005D4A52" w:rsidP="00A9488D">
              <w:pPr>
                <w:pStyle w:val="Bibliography"/>
                <w:spacing w:after="60"/>
                <w:rPr>
                  <w:bCs/>
                  <w:noProof/>
                </w:rPr>
              </w:pPr>
              <w:r w:rsidRPr="00A9488D">
                <w:rPr>
                  <w:bCs/>
                  <w:noProof/>
                </w:rPr>
                <w:t xml:space="preserve">71. Soril, L.J., MacKean, G., et al. </w:t>
              </w:r>
              <w:r w:rsidRPr="00A9488D">
                <w:rPr>
                  <w:bCs/>
                  <w:i/>
                  <w:iCs/>
                  <w:noProof/>
                </w:rPr>
                <w:t xml:space="preserve">Achieving optimal technology use: A proposed model for health technology reassessment. </w:t>
              </w:r>
              <w:r w:rsidRPr="00A9488D">
                <w:rPr>
                  <w:bCs/>
                  <w:noProof/>
                </w:rPr>
                <w:t>s.l. : SAGE Open Medical, 2017. 5:2050312117704861.</w:t>
              </w:r>
            </w:p>
            <w:p w14:paraId="592D0318" w14:textId="77777777" w:rsidR="005D4A52" w:rsidRPr="00A9488D" w:rsidRDefault="005D4A52" w:rsidP="00A9488D">
              <w:pPr>
                <w:pStyle w:val="Bibliography"/>
                <w:spacing w:after="60"/>
                <w:rPr>
                  <w:bCs/>
                  <w:noProof/>
                </w:rPr>
              </w:pPr>
              <w:r w:rsidRPr="00A9488D">
                <w:rPr>
                  <w:bCs/>
                  <w:noProof/>
                </w:rPr>
                <w:t xml:space="preserve">72. </w:t>
              </w:r>
              <w:r w:rsidRPr="00A9488D">
                <w:rPr>
                  <w:bCs/>
                  <w:i/>
                  <w:iCs/>
                  <w:noProof/>
                </w:rPr>
                <w:t xml:space="preserve">Health technology reassessment: scope, methodology, &amp; language. </w:t>
              </w:r>
              <w:r w:rsidRPr="00A9488D">
                <w:rPr>
                  <w:bCs/>
                  <w:noProof/>
                </w:rPr>
                <w:t>Noseworthy, T., &amp; Clement, F. s.l. : International Journal of Technology Assessment Health Care, 2012. 28(3):201-202.</w:t>
              </w:r>
            </w:p>
            <w:p w14:paraId="2EDCA429" w14:textId="77777777" w:rsidR="005D4A52" w:rsidRPr="00A9488D" w:rsidRDefault="005D4A52" w:rsidP="00A9488D">
              <w:pPr>
                <w:pStyle w:val="Bibliography"/>
                <w:spacing w:after="60"/>
                <w:rPr>
                  <w:bCs/>
                  <w:noProof/>
                </w:rPr>
              </w:pPr>
              <w:r w:rsidRPr="00A9488D">
                <w:rPr>
                  <w:bCs/>
                  <w:noProof/>
                </w:rPr>
                <w:t xml:space="preserve">73. Niven, D.J (et al). </w:t>
              </w:r>
              <w:r w:rsidRPr="00A9488D">
                <w:rPr>
                  <w:bCs/>
                  <w:i/>
                  <w:iCs/>
                  <w:noProof/>
                </w:rPr>
                <w:t xml:space="preserve">Towards understanding the de-adoption of low-value clinical practices: a scoping review. </w:t>
              </w:r>
              <w:r w:rsidRPr="00A9488D">
                <w:rPr>
                  <w:bCs/>
                  <w:noProof/>
                </w:rPr>
                <w:t>s.l. : BMC Medicine, 2015. 13:255.</w:t>
              </w:r>
            </w:p>
            <w:p w14:paraId="619276B5" w14:textId="77777777" w:rsidR="005D4A52" w:rsidRPr="00A9488D" w:rsidRDefault="005D4A52" w:rsidP="00A9488D">
              <w:pPr>
                <w:pStyle w:val="Bibliography"/>
                <w:spacing w:after="60"/>
                <w:rPr>
                  <w:bCs/>
                  <w:noProof/>
                </w:rPr>
              </w:pPr>
              <w:r w:rsidRPr="00A9488D">
                <w:rPr>
                  <w:bCs/>
                  <w:noProof/>
                </w:rPr>
                <w:t xml:space="preserve">74. </w:t>
              </w:r>
              <w:r w:rsidRPr="00A9488D">
                <w:rPr>
                  <w:bCs/>
                  <w:i/>
                  <w:iCs/>
                  <w:noProof/>
                </w:rPr>
                <w:t xml:space="preserve">Health Technology Reassessment: An Overview of Canadian and International Processes, Environmental scan. </w:t>
              </w:r>
              <w:r w:rsidRPr="00A9488D">
                <w:rPr>
                  <w:bCs/>
                  <w:noProof/>
                </w:rPr>
                <w:t>Pant, S., Boucher, M. &amp; Frey, N. Ottawa : CADTH, 2019, Vol. No. 85.</w:t>
              </w:r>
            </w:p>
            <w:p w14:paraId="4AE0F856" w14:textId="77777777" w:rsidR="005D4A52" w:rsidRPr="00A9488D" w:rsidRDefault="005D4A52" w:rsidP="00A9488D">
              <w:pPr>
                <w:pStyle w:val="Bibliography"/>
                <w:spacing w:after="60"/>
                <w:rPr>
                  <w:bCs/>
                  <w:noProof/>
                </w:rPr>
              </w:pPr>
              <w:r w:rsidRPr="00A9488D">
                <w:rPr>
                  <w:bCs/>
                  <w:noProof/>
                </w:rPr>
                <w:t xml:space="preserve">75. </w:t>
              </w:r>
              <w:r w:rsidRPr="00A9488D">
                <w:rPr>
                  <w:bCs/>
                  <w:i/>
                  <w:iCs/>
                  <w:noProof/>
                </w:rPr>
                <w:t xml:space="preserve">Identification, prioritisation and assessment of obsolete health technologies: A methodological guideline, . </w:t>
              </w:r>
              <w:r w:rsidRPr="00A9488D">
                <w:rPr>
                  <w:bCs/>
                  <w:noProof/>
                </w:rPr>
                <w:t>Ruano Ravina, A., et al. Santiago de ComPostela : Galician Agency for Health Technology Assessment, 2009. AVALIA-T.</w:t>
              </w:r>
            </w:p>
            <w:p w14:paraId="33A3DB60" w14:textId="77777777" w:rsidR="005D4A52" w:rsidRPr="00A9488D" w:rsidRDefault="005D4A52" w:rsidP="00A9488D">
              <w:pPr>
                <w:pStyle w:val="Bibliography"/>
                <w:spacing w:after="60"/>
                <w:rPr>
                  <w:bCs/>
                  <w:noProof/>
                </w:rPr>
              </w:pPr>
              <w:r w:rsidRPr="00A9488D">
                <w:rPr>
                  <w:bCs/>
                  <w:noProof/>
                </w:rPr>
                <w:t xml:space="preserve">76. </w:t>
              </w:r>
              <w:r w:rsidRPr="00A9488D">
                <w:rPr>
                  <w:bCs/>
                  <w:i/>
                  <w:iCs/>
                  <w:noProof/>
                </w:rPr>
                <w:t xml:space="preserve">How to get health care employees onboard with change. </w:t>
              </w:r>
              <w:r w:rsidRPr="00A9488D">
                <w:rPr>
                  <w:bCs/>
                  <w:noProof/>
                </w:rPr>
                <w:t>Brickman, J. s.l. : Harvard Business Review , 2016, Vol. 23 November.</w:t>
              </w:r>
            </w:p>
            <w:p w14:paraId="3023CD70" w14:textId="77777777" w:rsidR="005D4A52" w:rsidRPr="00A9488D" w:rsidRDefault="005D4A52" w:rsidP="00A9488D">
              <w:pPr>
                <w:pStyle w:val="Bibliography"/>
                <w:spacing w:after="60"/>
                <w:rPr>
                  <w:bCs/>
                  <w:noProof/>
                </w:rPr>
              </w:pPr>
              <w:r w:rsidRPr="00A9488D">
                <w:rPr>
                  <w:bCs/>
                  <w:noProof/>
                </w:rPr>
                <w:t xml:space="preserve">77. Gisselle, G. (et al). </w:t>
              </w:r>
              <w:r w:rsidRPr="00A9488D">
                <w:rPr>
                  <w:bCs/>
                  <w:i/>
                  <w:iCs/>
                  <w:noProof/>
                </w:rPr>
                <w:t xml:space="preserve">Reducing the use of ineffective health care interventions: a rapid review. </w:t>
              </w:r>
              <w:r w:rsidRPr="00A9488D">
                <w:rPr>
                  <w:bCs/>
                  <w:noProof/>
                </w:rPr>
                <w:t>s.l. : Sax Institute, 2010.</w:t>
              </w:r>
            </w:p>
            <w:p w14:paraId="688D1A2D" w14:textId="77777777" w:rsidR="005D4A52" w:rsidRPr="00A9488D" w:rsidRDefault="005D4A52" w:rsidP="00A9488D">
              <w:pPr>
                <w:pStyle w:val="Bibliography"/>
                <w:spacing w:after="60"/>
                <w:rPr>
                  <w:bCs/>
                  <w:noProof/>
                </w:rPr>
              </w:pPr>
              <w:r w:rsidRPr="00A9488D">
                <w:rPr>
                  <w:bCs/>
                  <w:noProof/>
                </w:rPr>
                <w:t xml:space="preserve">78. </w:t>
              </w:r>
              <w:r w:rsidRPr="00A9488D">
                <w:rPr>
                  <w:bCs/>
                  <w:i/>
                  <w:iCs/>
                  <w:noProof/>
                </w:rPr>
                <w:t xml:space="preserve">Reassessment of health technologies: Obsolescence and waste. </w:t>
              </w:r>
              <w:r w:rsidRPr="00A9488D">
                <w:rPr>
                  <w:bCs/>
                  <w:noProof/>
                </w:rPr>
                <w:t>Joshi, N.P., Stahnisch, F.W. &amp; Noseworthy, T. Ottawa : Canadian Agency for Drugs and Technologies in Health, 2009.</w:t>
              </w:r>
            </w:p>
            <w:p w14:paraId="08321E0C" w14:textId="77777777" w:rsidR="005D4A52" w:rsidRPr="00A9488D" w:rsidRDefault="005D4A52" w:rsidP="00A9488D">
              <w:pPr>
                <w:pStyle w:val="Bibliography"/>
                <w:spacing w:after="60"/>
                <w:rPr>
                  <w:bCs/>
                  <w:noProof/>
                </w:rPr>
              </w:pPr>
              <w:r w:rsidRPr="00A9488D">
                <w:rPr>
                  <w:bCs/>
                  <w:noProof/>
                </w:rPr>
                <w:t xml:space="preserve">79. </w:t>
              </w:r>
              <w:r w:rsidRPr="00A9488D">
                <w:rPr>
                  <w:bCs/>
                  <w:i/>
                  <w:iCs/>
                  <w:noProof/>
                </w:rPr>
                <w:t xml:space="preserve">Social security in Australia: 1900–1972. </w:t>
              </w:r>
              <w:r w:rsidRPr="00A9488D">
                <w:rPr>
                  <w:bCs/>
                  <w:noProof/>
                </w:rPr>
                <w:t>Kewley, T.H. Sydney : Sydney University Press, 1973.</w:t>
              </w:r>
            </w:p>
            <w:p w14:paraId="05B762D8" w14:textId="77777777" w:rsidR="005D4A52" w:rsidRPr="00A9488D" w:rsidRDefault="005D4A52" w:rsidP="00A9488D">
              <w:pPr>
                <w:pStyle w:val="Bibliography"/>
                <w:spacing w:after="60"/>
                <w:rPr>
                  <w:bCs/>
                  <w:noProof/>
                </w:rPr>
              </w:pPr>
              <w:r w:rsidRPr="00A9488D">
                <w:rPr>
                  <w:bCs/>
                  <w:noProof/>
                </w:rPr>
                <w:t xml:space="preserve">80. Sax, S. </w:t>
              </w:r>
              <w:r w:rsidRPr="00A9488D">
                <w:rPr>
                  <w:bCs/>
                  <w:i/>
                  <w:iCs/>
                  <w:noProof/>
                </w:rPr>
                <w:t xml:space="preserve">A strife of interests: politics and policies in Australian health services. </w:t>
              </w:r>
              <w:r w:rsidRPr="00A9488D">
                <w:rPr>
                  <w:bCs/>
                  <w:noProof/>
                </w:rPr>
                <w:t>Sydney : Allen &amp; Unwin, 1984.</w:t>
              </w:r>
            </w:p>
            <w:p w14:paraId="67579996" w14:textId="77777777" w:rsidR="005D4A52" w:rsidRPr="00A9488D" w:rsidRDefault="005D4A52" w:rsidP="00A9488D">
              <w:pPr>
                <w:pStyle w:val="Bibliography"/>
                <w:spacing w:after="60"/>
                <w:rPr>
                  <w:bCs/>
                  <w:noProof/>
                </w:rPr>
              </w:pPr>
              <w:r w:rsidRPr="00A9488D">
                <w:rPr>
                  <w:bCs/>
                  <w:noProof/>
                </w:rPr>
                <w:t xml:space="preserve">81. The Advisory Board Company. </w:t>
              </w:r>
              <w:r w:rsidRPr="00A9488D">
                <w:rPr>
                  <w:bCs/>
                  <w:i/>
                  <w:iCs/>
                  <w:noProof/>
                </w:rPr>
                <w:t xml:space="preserve">Critical Disruptions: Five forces shaping health care’s future, International Global Forum for Health Care Innovators, July. </w:t>
              </w:r>
              <w:r w:rsidRPr="00A9488D">
                <w:rPr>
                  <w:bCs/>
                  <w:noProof/>
                </w:rPr>
                <w:t>2014.</w:t>
              </w:r>
            </w:p>
            <w:p w14:paraId="26ABF446" w14:textId="77777777" w:rsidR="005D4A52" w:rsidRPr="00A9488D" w:rsidRDefault="005D4A52" w:rsidP="00A9488D">
              <w:pPr>
                <w:pStyle w:val="Bibliography"/>
                <w:spacing w:after="60"/>
                <w:rPr>
                  <w:bCs/>
                  <w:noProof/>
                </w:rPr>
              </w:pPr>
              <w:r w:rsidRPr="00A9488D">
                <w:rPr>
                  <w:bCs/>
                  <w:noProof/>
                </w:rPr>
                <w:t xml:space="preserve">82. The Australian Institute of Health and Welfare. </w:t>
              </w:r>
              <w:r w:rsidRPr="00A9488D">
                <w:rPr>
                  <w:bCs/>
                  <w:i/>
                  <w:iCs/>
                  <w:noProof/>
                </w:rPr>
                <w:t xml:space="preserve">Health Expenditure Australia 2017-18. </w:t>
              </w:r>
              <w:r w:rsidRPr="00A9488D">
                <w:rPr>
                  <w:bCs/>
                  <w:noProof/>
                </w:rPr>
                <w:t>2019.</w:t>
              </w:r>
            </w:p>
            <w:p w14:paraId="24198FC4" w14:textId="77777777" w:rsidR="008E48CB" w:rsidRPr="00DD3B76" w:rsidRDefault="000873B3" w:rsidP="00A9488D">
              <w:pPr>
                <w:pStyle w:val="Bibliography"/>
                <w:spacing w:after="60"/>
                <w:rPr>
                  <w:b/>
                  <w:noProof/>
                </w:rPr>
              </w:pPr>
              <w:r w:rsidRPr="005D4A52">
                <w:rPr>
                  <w:noProof/>
                </w:rPr>
                <w:fldChar w:fldCharType="end"/>
              </w:r>
            </w:p>
          </w:sdtContent>
        </w:sdt>
      </w:sdtContent>
    </w:sdt>
    <w:p w14:paraId="03AD13EB" w14:textId="77777777" w:rsidR="000873B3" w:rsidRPr="00A0057C" w:rsidRDefault="000873B3" w:rsidP="00935678">
      <w:pPr>
        <w:rPr>
          <w:noProof/>
        </w:rPr>
      </w:pPr>
      <w:r>
        <w:br w:type="page"/>
      </w:r>
    </w:p>
    <w:p w14:paraId="21E1DD50" w14:textId="77777777" w:rsidR="000873B3" w:rsidRPr="00911FEB" w:rsidRDefault="000873B3">
      <w:pPr>
        <w:pStyle w:val="Heading1"/>
      </w:pPr>
      <w:bookmarkStart w:id="144" w:name="_Toc41042180"/>
      <w:bookmarkStart w:id="145" w:name="_Toc41672361"/>
      <w:bookmarkStart w:id="146" w:name="_Toc58432201"/>
      <w:r>
        <w:lastRenderedPageBreak/>
        <w:t xml:space="preserve">Appendix </w:t>
      </w:r>
      <w:r w:rsidR="00181368" w:rsidRPr="00CC4D76">
        <w:t>1</w:t>
      </w:r>
      <w:r>
        <w:t>:</w:t>
      </w:r>
      <w:bookmarkStart w:id="147" w:name="_Toc41042157"/>
      <w:bookmarkEnd w:id="144"/>
      <w:r w:rsidR="00220F84">
        <w:t xml:space="preserve">  </w:t>
      </w:r>
      <w:r w:rsidR="00015814">
        <w:t>M</w:t>
      </w:r>
      <w:r w:rsidR="000B23D3">
        <w:t>edicare</w:t>
      </w:r>
      <w:r w:rsidR="00015814">
        <w:t xml:space="preserve"> Benefits Scheme Review Taskforce </w:t>
      </w:r>
      <w:r w:rsidRPr="00911FEB">
        <w:t>Terms of Reference</w:t>
      </w:r>
      <w:bookmarkEnd w:id="145"/>
      <w:bookmarkEnd w:id="147"/>
      <w:r w:rsidR="006738C9">
        <w:t xml:space="preserve"> 2015</w:t>
      </w:r>
      <w:bookmarkEnd w:id="146"/>
    </w:p>
    <w:p w14:paraId="70F40FB7" w14:textId="77777777" w:rsidR="000873B3" w:rsidRPr="00911FEB" w:rsidRDefault="000873B3" w:rsidP="00F5536C">
      <w:pPr>
        <w:pStyle w:val="Heading2"/>
      </w:pPr>
      <w:bookmarkStart w:id="148" w:name="_Toc58432202"/>
      <w:r w:rsidRPr="00911FEB">
        <w:t>Purpose and structure</w:t>
      </w:r>
      <w:bookmarkEnd w:id="148"/>
    </w:p>
    <w:p w14:paraId="5E0BCE86" w14:textId="77777777" w:rsidR="000873B3" w:rsidRDefault="000873B3">
      <w:r w:rsidRPr="00911FEB">
        <w:t>An expert, clinician-led Medicare Benefits Schedule (MBS) Review Taskforce (the Taskforce) will lead an accelerated review of MBS funded services with contemporary clinical evidence and improve health outcomes for patients.</w:t>
      </w:r>
    </w:p>
    <w:p w14:paraId="05FECC04" w14:textId="77777777" w:rsidR="00F56169" w:rsidRPr="00911FEB" w:rsidRDefault="00F56169"/>
    <w:p w14:paraId="1AE5670F" w14:textId="77777777" w:rsidR="000873B3" w:rsidRPr="00911FEB" w:rsidRDefault="000873B3">
      <w:r w:rsidRPr="00911FEB">
        <w:t>The Taskforce may appoint chairs and members of clinical committees and working groups to progress this work</w:t>
      </w:r>
      <w:r w:rsidR="00723641">
        <w:t xml:space="preserve"> </w:t>
      </w:r>
      <w:r w:rsidRPr="00911FEB">
        <w:t>including clinicians, researchers, health technology assessment experts, health economists and consumers</w:t>
      </w:r>
      <w:r w:rsidR="00723641">
        <w:t xml:space="preserve"> </w:t>
      </w:r>
      <w:r w:rsidRPr="00911FEB">
        <w:t>as appropriate to the issue.</w:t>
      </w:r>
    </w:p>
    <w:p w14:paraId="6DAF675D" w14:textId="77777777" w:rsidR="000873B3" w:rsidRPr="00911FEB" w:rsidRDefault="000873B3" w:rsidP="00F5536C">
      <w:pPr>
        <w:pStyle w:val="Heading2"/>
      </w:pPr>
      <w:bookmarkStart w:id="149" w:name="_Toc58432203"/>
      <w:r w:rsidRPr="00911FEB">
        <w:t>Roles and responsibilities</w:t>
      </w:r>
      <w:bookmarkEnd w:id="149"/>
    </w:p>
    <w:p w14:paraId="7D1D4E79" w14:textId="77777777" w:rsidR="000873B3" w:rsidRPr="00911FEB" w:rsidRDefault="000873B3">
      <w:r w:rsidRPr="00911FEB">
        <w:t>The Taskforce will undertake the following:</w:t>
      </w:r>
    </w:p>
    <w:p w14:paraId="6858632D" w14:textId="77777777" w:rsidR="006738C9" w:rsidRPr="00911FEB" w:rsidRDefault="006738C9" w:rsidP="00F5536C">
      <w:pPr>
        <w:pStyle w:val="Style1"/>
      </w:pPr>
      <w:r w:rsidRPr="00911FEB">
        <w:t>Review MBS items taking account of factors including concerns about safety, clinically unnecessary service provision a</w:t>
      </w:r>
      <w:r w:rsidR="0025794B">
        <w:t>nd accepted clinical guidelines</w:t>
      </w:r>
    </w:p>
    <w:p w14:paraId="21E1B2DB" w14:textId="77777777" w:rsidR="006738C9" w:rsidRPr="00911FEB" w:rsidRDefault="006738C9" w:rsidP="00F5536C">
      <w:pPr>
        <w:pStyle w:val="Style1"/>
      </w:pPr>
      <w:r w:rsidRPr="00911FEB">
        <w:t>Commission evidence-based reviews that rely on as</w:t>
      </w:r>
      <w:r w:rsidR="0025794B">
        <w:t>sessment of literature and data</w:t>
      </w:r>
    </w:p>
    <w:p w14:paraId="6A97388C" w14:textId="77777777" w:rsidR="006738C9" w:rsidRPr="00911FEB" w:rsidRDefault="006738C9" w:rsidP="00F5536C">
      <w:pPr>
        <w:pStyle w:val="Style1"/>
      </w:pPr>
      <w:r w:rsidRPr="00911FEB">
        <w:t>Provide advice to the Minister</w:t>
      </w:r>
      <w:r w:rsidR="00F570D4">
        <w:t xml:space="preserve"> for Health</w:t>
      </w:r>
      <w:r w:rsidRPr="00911FEB">
        <w:t>, including advice on the evidence for services, appropriateness, best practice options, levels and frequency of support through the MBS.</w:t>
      </w:r>
    </w:p>
    <w:p w14:paraId="46614D84" w14:textId="77777777" w:rsidR="006738C9" w:rsidRPr="00911FEB" w:rsidRDefault="006738C9" w:rsidP="00F5536C">
      <w:pPr>
        <w:pStyle w:val="Style1"/>
      </w:pPr>
      <w:r w:rsidRPr="00911FEB">
        <w:t xml:space="preserve">Advise on a structure for </w:t>
      </w:r>
      <w:r>
        <w:t>continuous</w:t>
      </w:r>
      <w:r w:rsidR="0025794B">
        <w:t xml:space="preserve"> review of the MBS</w:t>
      </w:r>
    </w:p>
    <w:p w14:paraId="1DE7A80F" w14:textId="77777777" w:rsidR="006738C9" w:rsidRPr="00911FEB" w:rsidRDefault="006738C9" w:rsidP="00F5536C">
      <w:pPr>
        <w:pStyle w:val="Style1"/>
      </w:pPr>
      <w:r w:rsidRPr="00911FEB">
        <w:t xml:space="preserve">Advise </w:t>
      </w:r>
      <w:r w:rsidR="00BC1D27">
        <w:t xml:space="preserve">the Department of Health </w:t>
      </w:r>
      <w:r w:rsidRPr="00911FEB">
        <w:t>on a Departmental program of work that aims to update the Act and regulations (MBS R</w:t>
      </w:r>
      <w:r w:rsidR="0025794B">
        <w:t>ules) that underpin MBS funding</w:t>
      </w:r>
    </w:p>
    <w:p w14:paraId="5B26F887" w14:textId="77777777" w:rsidR="006738C9" w:rsidRPr="00911FEB" w:rsidRDefault="006738C9" w:rsidP="00F5536C">
      <w:pPr>
        <w:pStyle w:val="Style1"/>
      </w:pPr>
      <w:r w:rsidRPr="00911FEB">
        <w:t>Provide advice about the MBS and related health financing issues, including where the MBS funding model may not be the appropriate mechanism for providing patients with access to optimal car</w:t>
      </w:r>
      <w:r w:rsidR="0025794B">
        <w:t>e, as requested by the Minister</w:t>
      </w:r>
    </w:p>
    <w:p w14:paraId="01192BE9" w14:textId="77777777" w:rsidR="006738C9" w:rsidRPr="00911FEB" w:rsidRDefault="006738C9" w:rsidP="00F5536C">
      <w:pPr>
        <w:pStyle w:val="Style1"/>
      </w:pPr>
      <w:r w:rsidRPr="00911FEB">
        <w:t xml:space="preserve">Engage with health consumers, medical professionals, peak bodies and other stakeholders to seek their views about appropriate </w:t>
      </w:r>
      <w:r w:rsidR="0025794B">
        <w:t>review approaches and processes</w:t>
      </w:r>
    </w:p>
    <w:p w14:paraId="3DB64D75" w14:textId="77777777" w:rsidR="000873B3" w:rsidRPr="00911FEB" w:rsidRDefault="000873B3" w:rsidP="00B074AC">
      <w:pPr>
        <w:pStyle w:val="Heading2"/>
      </w:pPr>
      <w:bookmarkStart w:id="150" w:name="_Toc58432204"/>
      <w:r w:rsidRPr="00911FEB">
        <w:t>Constitution</w:t>
      </w:r>
      <w:bookmarkEnd w:id="150"/>
    </w:p>
    <w:p w14:paraId="15C643BF" w14:textId="77777777" w:rsidR="000873B3" w:rsidRPr="00911FEB" w:rsidRDefault="000873B3" w:rsidP="00B27577">
      <w:r w:rsidRPr="00911FEB">
        <w:t>The Taskforce will comprise:</w:t>
      </w:r>
    </w:p>
    <w:p w14:paraId="7221A4D7" w14:textId="77777777" w:rsidR="006738C9" w:rsidRPr="00911FEB" w:rsidRDefault="006738C9" w:rsidP="00F5536C">
      <w:pPr>
        <w:pStyle w:val="Style1"/>
      </w:pPr>
      <w:r w:rsidRPr="00911FEB">
        <w:t>An independent, clinical Chairperson</w:t>
      </w:r>
    </w:p>
    <w:p w14:paraId="0FBDBDA0" w14:textId="77777777" w:rsidR="006738C9" w:rsidRPr="00911FEB" w:rsidRDefault="006738C9" w:rsidP="00F5536C">
      <w:pPr>
        <w:pStyle w:val="Style1"/>
      </w:pPr>
      <w:r w:rsidRPr="00911FEB">
        <w:t>skills-based members, with a range of clinical and health delivery expertise, health technology assessment, health economics and consumers</w:t>
      </w:r>
    </w:p>
    <w:p w14:paraId="7D205DCA" w14:textId="083C9B21" w:rsidR="006738C9" w:rsidRPr="00911FEB" w:rsidRDefault="006738C9" w:rsidP="00F5536C">
      <w:pPr>
        <w:pStyle w:val="Style1"/>
      </w:pPr>
      <w:r w:rsidRPr="00911FEB">
        <w:t>an ex-officio medical adviser (dep</w:t>
      </w:r>
      <w:r w:rsidR="0025794B">
        <w:t>artment member)</w:t>
      </w:r>
      <w:r w:rsidR="00825FC1">
        <w:t>.</w:t>
      </w:r>
    </w:p>
    <w:p w14:paraId="5DBB1733" w14:textId="77777777" w:rsidR="008557B2" w:rsidRDefault="008557B2"/>
    <w:p w14:paraId="6D75F370" w14:textId="77777777" w:rsidR="000873B3" w:rsidRDefault="000873B3" w:rsidP="00B074AC">
      <w:r w:rsidRPr="00911FEB">
        <w:t>The Taskforce may nominate Observers and invite experts on an as needed basis.</w:t>
      </w:r>
    </w:p>
    <w:p w14:paraId="61090FD0" w14:textId="77777777" w:rsidR="00F56169" w:rsidRPr="00911FEB" w:rsidRDefault="00F56169"/>
    <w:p w14:paraId="33B08FC8" w14:textId="77777777" w:rsidR="000873B3" w:rsidRDefault="000873B3">
      <w:r w:rsidRPr="00911FEB">
        <w:t>Membership may be reviewed by the Department</w:t>
      </w:r>
      <w:r w:rsidR="00BC1D27">
        <w:t xml:space="preserve"> of Health</w:t>
      </w:r>
      <w:r w:rsidRPr="00911FEB">
        <w:t>, as agreed by the Minister for Health, on the basis of emerging issues or changing needs.</w:t>
      </w:r>
    </w:p>
    <w:p w14:paraId="1788B0BE" w14:textId="77777777" w:rsidR="00F56169" w:rsidRPr="00911FEB" w:rsidRDefault="00F56169"/>
    <w:p w14:paraId="0D6E5F40" w14:textId="77777777" w:rsidR="00825FC1" w:rsidRDefault="00825FC1"/>
    <w:p w14:paraId="71F12EA1" w14:textId="18ABAF3C" w:rsidR="000873B3" w:rsidRDefault="000873B3">
      <w:r w:rsidRPr="00911FEB">
        <w:lastRenderedPageBreak/>
        <w:t>The Taskforce clinical committees and working groups will provide objective and robust advice and members will indicate all real, apparent and potential conflicts of interest.</w:t>
      </w:r>
    </w:p>
    <w:p w14:paraId="4C96CCE0" w14:textId="77777777" w:rsidR="00F56169" w:rsidRPr="00911FEB" w:rsidRDefault="00F56169"/>
    <w:p w14:paraId="503E86EA" w14:textId="77777777" w:rsidR="000873B3" w:rsidRDefault="000873B3">
      <w:r w:rsidRPr="00911FEB">
        <w:t>Members of the Taskforce, clinical committees and working groups will observe confidentiality requirements.</w:t>
      </w:r>
    </w:p>
    <w:p w14:paraId="09CA9B2C" w14:textId="77777777" w:rsidR="00F56169" w:rsidRPr="00911FEB" w:rsidRDefault="00F56169"/>
    <w:p w14:paraId="3CAFAA7F" w14:textId="77777777" w:rsidR="000873B3" w:rsidRPr="00911FEB" w:rsidRDefault="000873B3">
      <w:r w:rsidRPr="00911FEB">
        <w:t>The Taskforce will be a Departmental non-statutory committee, managed according to the Department’s External Committee Framework.</w:t>
      </w:r>
    </w:p>
    <w:p w14:paraId="3A2C96DD" w14:textId="77777777" w:rsidR="000873B3" w:rsidRPr="00695096" w:rsidRDefault="000873B3">
      <w:r>
        <w:br w:type="page"/>
      </w:r>
    </w:p>
    <w:p w14:paraId="5BA4761F" w14:textId="77777777" w:rsidR="000873B3" w:rsidRPr="00F75CD9" w:rsidRDefault="000873B3">
      <w:pPr>
        <w:pStyle w:val="Heading1"/>
      </w:pPr>
      <w:bookmarkStart w:id="151" w:name="_Appendix_2:_The"/>
      <w:bookmarkStart w:id="152" w:name="_Toc41042181"/>
      <w:bookmarkStart w:id="153" w:name="_Toc41672362"/>
      <w:bookmarkStart w:id="154" w:name="_Toc58432205"/>
      <w:bookmarkEnd w:id="151"/>
      <w:r w:rsidRPr="00F75CD9">
        <w:lastRenderedPageBreak/>
        <w:t xml:space="preserve">Appendix </w:t>
      </w:r>
      <w:r w:rsidR="00181368">
        <w:t>2</w:t>
      </w:r>
      <w:r>
        <w:t>:</w:t>
      </w:r>
      <w:r w:rsidRPr="00F75CD9">
        <w:t xml:space="preserve"> </w:t>
      </w:r>
      <w:r w:rsidR="00220F84">
        <w:t xml:space="preserve"> </w:t>
      </w:r>
      <w:r w:rsidRPr="00F75CD9">
        <w:t>The History of Medicare</w:t>
      </w:r>
      <w:bookmarkEnd w:id="152"/>
      <w:bookmarkEnd w:id="153"/>
      <w:bookmarkEnd w:id="154"/>
    </w:p>
    <w:p w14:paraId="4F547B4C" w14:textId="77777777" w:rsidR="000873B3" w:rsidRPr="00F75CD9" w:rsidRDefault="000873B3" w:rsidP="00F5536C">
      <w:pPr>
        <w:pStyle w:val="Heading2"/>
      </w:pPr>
      <w:bookmarkStart w:id="155" w:name="_Toc41042969"/>
      <w:bookmarkStart w:id="156" w:name="_Toc41050978"/>
      <w:bookmarkStart w:id="157" w:name="_Toc41065584"/>
      <w:bookmarkStart w:id="158" w:name="_Toc41672363"/>
      <w:bookmarkStart w:id="159" w:name="_Toc58432206"/>
      <w:r w:rsidRPr="00F75CD9">
        <w:t>What is Medicare and the MBS?</w:t>
      </w:r>
      <w:bookmarkEnd w:id="155"/>
      <w:bookmarkEnd w:id="156"/>
      <w:bookmarkEnd w:id="157"/>
      <w:bookmarkEnd w:id="158"/>
      <w:bookmarkEnd w:id="159"/>
    </w:p>
    <w:p w14:paraId="770AEBFF" w14:textId="77777777" w:rsidR="006738C9" w:rsidRDefault="000873B3">
      <w:pPr>
        <w:rPr>
          <w:lang w:eastAsia="en-GB"/>
        </w:rPr>
      </w:pPr>
      <w:r w:rsidRPr="00F75CD9">
        <w:rPr>
          <w:lang w:eastAsia="en-GB"/>
        </w:rPr>
        <w:t xml:space="preserve">Medicare is a key pillar </w:t>
      </w:r>
      <w:r w:rsidR="00E15D64">
        <w:rPr>
          <w:lang w:eastAsia="en-GB"/>
        </w:rPr>
        <w:t>of Australia’s universal health</w:t>
      </w:r>
      <w:r w:rsidRPr="00F75CD9">
        <w:rPr>
          <w:lang w:eastAsia="en-GB"/>
        </w:rPr>
        <w:t>care system. In conjunction with the Pharmaceutical Benefits Scheme (PBS), various joint and state-based public health, community health and preventive services, as well as a subsidised private health insurance market, Australian’s have publicly subsidised</w:t>
      </w:r>
      <w:r w:rsidR="00E15D64">
        <w:rPr>
          <w:lang w:eastAsia="en-GB"/>
        </w:rPr>
        <w:t xml:space="preserve"> access to a world-class health</w:t>
      </w:r>
      <w:r w:rsidR="00935678">
        <w:rPr>
          <w:lang w:eastAsia="en-GB"/>
        </w:rPr>
        <w:t>care system.</w:t>
      </w:r>
    </w:p>
    <w:p w14:paraId="790C8A39" w14:textId="77777777" w:rsidR="00F56169" w:rsidRDefault="00F56169">
      <w:pPr>
        <w:rPr>
          <w:lang w:eastAsia="en-GB"/>
        </w:rPr>
      </w:pPr>
    </w:p>
    <w:p w14:paraId="711F9ED2" w14:textId="77777777" w:rsidR="000873B3" w:rsidRPr="00F75CD9" w:rsidRDefault="000873B3">
      <w:pPr>
        <w:rPr>
          <w:lang w:eastAsia="en-GB"/>
        </w:rPr>
      </w:pPr>
      <w:r w:rsidRPr="00F75CD9">
        <w:rPr>
          <w:lang w:eastAsia="en-GB"/>
        </w:rPr>
        <w:t xml:space="preserve">The MBS is a component of the Medicare </w:t>
      </w:r>
      <w:r w:rsidR="00D37ACE">
        <w:rPr>
          <w:lang w:eastAsia="en-GB"/>
        </w:rPr>
        <w:t>program</w:t>
      </w:r>
      <w:r w:rsidR="00D37ACE" w:rsidRPr="00F75CD9">
        <w:rPr>
          <w:lang w:eastAsia="en-GB"/>
        </w:rPr>
        <w:t xml:space="preserve"> </w:t>
      </w:r>
      <w:r w:rsidRPr="00F75CD9">
        <w:rPr>
          <w:lang w:eastAsia="en-GB"/>
        </w:rPr>
        <w:t>that</w:t>
      </w:r>
      <w:r w:rsidR="001E60A4">
        <w:rPr>
          <w:lang w:eastAsia="en-GB"/>
        </w:rPr>
        <w:t xml:space="preserve"> (</w:t>
      </w:r>
      <w:r w:rsidR="0036584C">
        <w:rPr>
          <w:lang w:eastAsia="en-GB"/>
        </w:rPr>
        <w:t xml:space="preserve">as at </w:t>
      </w:r>
      <w:r w:rsidR="001E60A4" w:rsidRPr="0036584C">
        <w:rPr>
          <w:lang w:eastAsia="en-GB"/>
        </w:rPr>
        <w:t>1 August 2020</w:t>
      </w:r>
      <w:r w:rsidR="001E60A4">
        <w:rPr>
          <w:lang w:eastAsia="en-GB"/>
        </w:rPr>
        <w:t>)</w:t>
      </w:r>
      <w:r w:rsidRPr="00F75CD9">
        <w:rPr>
          <w:lang w:eastAsia="en-GB"/>
        </w:rPr>
        <w:t xml:space="preserve"> lists </w:t>
      </w:r>
      <w:r w:rsidR="006738C9">
        <w:rPr>
          <w:lang w:eastAsia="en-GB"/>
        </w:rPr>
        <w:t>more than</w:t>
      </w:r>
      <w:r w:rsidRPr="00F75CD9">
        <w:rPr>
          <w:lang w:eastAsia="en-GB"/>
        </w:rPr>
        <w:t xml:space="preserve"> </w:t>
      </w:r>
      <w:r w:rsidR="00D2738C">
        <w:rPr>
          <w:lang w:eastAsia="en-GB"/>
        </w:rPr>
        <w:t>6</w:t>
      </w:r>
      <w:r w:rsidR="00043591">
        <w:rPr>
          <w:lang w:eastAsia="en-GB"/>
        </w:rPr>
        <w:t>,</w:t>
      </w:r>
      <w:r w:rsidR="00D2738C">
        <w:rPr>
          <w:lang w:eastAsia="en-GB"/>
        </w:rPr>
        <w:t>000</w:t>
      </w:r>
      <w:r w:rsidRPr="00F75CD9">
        <w:rPr>
          <w:lang w:eastAsia="en-GB"/>
        </w:rPr>
        <w:t xml:space="preserve"> eligible private medical services for which subsidies are provided to patients. Subsidies for clinically relevant services provided by MBS-eligible health professionals (mainly medical practitioners) take the form of ‘Medicare benefits’ paid to the patient. The MBS sets out the ‘Schedule fee’ for each service and the rate at which the benefit is to be calculated, as well as providing guidance on the clinical and administrative circumstances under which benefits can be claimed. The rates that benefits can be paid are</w:t>
      </w:r>
      <w:r w:rsidR="00B1029D">
        <w:rPr>
          <w:lang w:eastAsia="en-GB"/>
        </w:rPr>
        <w:t>:</w:t>
      </w:r>
    </w:p>
    <w:p w14:paraId="651CD0B4" w14:textId="77777777" w:rsidR="000873B3" w:rsidRPr="00F75CD9" w:rsidRDefault="000873B3" w:rsidP="00F5536C">
      <w:pPr>
        <w:pStyle w:val="Style1"/>
      </w:pPr>
      <w:r w:rsidRPr="00F75CD9">
        <w:t>75 per cent of the Schedule fee for in-hospital services for private patients</w:t>
      </w:r>
    </w:p>
    <w:p w14:paraId="1D7F7152" w14:textId="77777777" w:rsidR="000873B3" w:rsidRPr="00F75CD9" w:rsidRDefault="000873B3" w:rsidP="00F5536C">
      <w:pPr>
        <w:pStyle w:val="Style1"/>
      </w:pPr>
      <w:r w:rsidRPr="00F75CD9">
        <w:t>The fu</w:t>
      </w:r>
      <w:r w:rsidR="00F717B4">
        <w:t>ll Schedule fee for GP services</w:t>
      </w:r>
    </w:p>
    <w:p w14:paraId="3D2B07CB" w14:textId="77777777" w:rsidR="000873B3" w:rsidRPr="00F75CD9" w:rsidRDefault="000873B3" w:rsidP="00F5536C">
      <w:pPr>
        <w:pStyle w:val="Style1"/>
      </w:pPr>
      <w:r w:rsidRPr="00F75CD9">
        <w:t>85 per cent of the Schedule fee for</w:t>
      </w:r>
      <w:r w:rsidR="00F717B4">
        <w:t xml:space="preserve"> other out-of-hospital services</w:t>
      </w:r>
    </w:p>
    <w:p w14:paraId="36D6C8A5" w14:textId="77777777" w:rsidR="008557B2" w:rsidRDefault="008557B2" w:rsidP="00B27577">
      <w:pPr>
        <w:rPr>
          <w:lang w:eastAsia="en-GB"/>
        </w:rPr>
      </w:pPr>
    </w:p>
    <w:p w14:paraId="68DC29DF" w14:textId="77777777" w:rsidR="000873B3" w:rsidRPr="00F75CD9" w:rsidRDefault="000873B3" w:rsidP="00B27577">
      <w:pPr>
        <w:rPr>
          <w:lang w:eastAsia="en-GB"/>
        </w:rPr>
      </w:pPr>
      <w:r w:rsidRPr="00F75CD9">
        <w:rPr>
          <w:lang w:eastAsia="en-GB"/>
        </w:rPr>
        <w:t xml:space="preserve">The categories of services subsidised </w:t>
      </w:r>
      <w:r w:rsidR="00935678">
        <w:rPr>
          <w:lang w:eastAsia="en-GB"/>
        </w:rPr>
        <w:t>under the MBS are listed below:</w:t>
      </w:r>
    </w:p>
    <w:p w14:paraId="613F383C" w14:textId="77777777" w:rsidR="000873B3" w:rsidRPr="00F75CD9" w:rsidRDefault="000873B3" w:rsidP="00F5536C">
      <w:pPr>
        <w:pStyle w:val="Style1"/>
      </w:pPr>
      <w:r w:rsidRPr="00F75CD9">
        <w:t>Consultation fees for do</w:t>
      </w:r>
      <w:r w:rsidR="00F717B4">
        <w:t>ctors, both GPs and specialists</w:t>
      </w:r>
    </w:p>
    <w:p w14:paraId="515D4909" w14:textId="77777777" w:rsidR="000873B3" w:rsidRPr="00F75CD9" w:rsidRDefault="000873B3" w:rsidP="00F5536C">
      <w:pPr>
        <w:pStyle w:val="Style1"/>
      </w:pPr>
      <w:r w:rsidRPr="00F75CD9">
        <w:t>Tests and examinations by doctors needed to treat illnesses, inclu</w:t>
      </w:r>
      <w:r w:rsidR="00F717B4">
        <w:t>ding X-rays and pathology tests</w:t>
      </w:r>
    </w:p>
    <w:p w14:paraId="02C7C60D" w14:textId="77777777" w:rsidR="000873B3" w:rsidRPr="00F75CD9" w:rsidRDefault="000873B3" w:rsidP="00F5536C">
      <w:pPr>
        <w:pStyle w:val="Style1"/>
      </w:pPr>
      <w:r w:rsidRPr="00F75CD9">
        <w:t xml:space="preserve">Most surgical and other therapeutic </w:t>
      </w:r>
      <w:r w:rsidR="00F717B4">
        <w:t>procedures performed by doctors</w:t>
      </w:r>
    </w:p>
    <w:p w14:paraId="450583CA" w14:textId="77777777" w:rsidR="000873B3" w:rsidRPr="00F75CD9" w:rsidRDefault="000873B3" w:rsidP="00F5536C">
      <w:pPr>
        <w:pStyle w:val="Style1"/>
      </w:pPr>
      <w:r w:rsidRPr="00F75CD9">
        <w:t xml:space="preserve">Eye </w:t>
      </w:r>
      <w:r w:rsidR="00F717B4">
        <w:t>tests performed by optometrists</w:t>
      </w:r>
    </w:p>
    <w:p w14:paraId="7F9DB685" w14:textId="77777777" w:rsidR="000873B3" w:rsidRPr="00F75CD9" w:rsidRDefault="000873B3" w:rsidP="00F5536C">
      <w:pPr>
        <w:pStyle w:val="Style1"/>
      </w:pPr>
      <w:r w:rsidRPr="00F75CD9">
        <w:t>Some surgical procedures performed by approved dentists and specified dental care services for eligible children</w:t>
      </w:r>
    </w:p>
    <w:p w14:paraId="607010DD" w14:textId="77777777" w:rsidR="000873B3" w:rsidRPr="00F75CD9" w:rsidRDefault="000873B3" w:rsidP="00F5536C">
      <w:pPr>
        <w:pStyle w:val="Style1"/>
      </w:pPr>
      <w:r w:rsidRPr="00F75CD9">
        <w:t>Specified items under the Cleft Lip and Palate Scheme</w:t>
      </w:r>
    </w:p>
    <w:p w14:paraId="4643D490" w14:textId="77777777" w:rsidR="000873B3" w:rsidRDefault="00E15D64" w:rsidP="00F5536C">
      <w:pPr>
        <w:pStyle w:val="Style1"/>
      </w:pPr>
      <w:r>
        <w:t>Specified allied health</w:t>
      </w:r>
      <w:r w:rsidR="000873B3" w:rsidRPr="00F75CD9">
        <w:t>care services for chronically ill peo</w:t>
      </w:r>
      <w:r w:rsidR="00F717B4">
        <w:t>ple who are managed by their GP</w:t>
      </w:r>
    </w:p>
    <w:p w14:paraId="333E6FD4" w14:textId="77777777" w:rsidR="008557B2" w:rsidRPr="00F75CD9" w:rsidRDefault="008557B2" w:rsidP="00F5536C"/>
    <w:p w14:paraId="7D54F7D8" w14:textId="77777777" w:rsidR="000873B3" w:rsidRPr="008557B2" w:rsidRDefault="000873B3" w:rsidP="00F5536C">
      <w:pPr>
        <w:pStyle w:val="Caption"/>
      </w:pPr>
      <w:bookmarkStart w:id="160" w:name="_Toc41672383"/>
      <w:bookmarkStart w:id="161" w:name="_Toc55380970"/>
      <w:r w:rsidRPr="008557B2">
        <w:t xml:space="preserve">Table </w:t>
      </w:r>
      <w:r w:rsidRPr="004E3104">
        <w:fldChar w:fldCharType="begin"/>
      </w:r>
      <w:r w:rsidRPr="008557B2">
        <w:instrText xml:space="preserve"> SEQ Table \* ARABIC </w:instrText>
      </w:r>
      <w:r w:rsidRPr="004E3104">
        <w:fldChar w:fldCharType="separate"/>
      </w:r>
      <w:r w:rsidR="009B5D4B">
        <w:rPr>
          <w:noProof/>
        </w:rPr>
        <w:t>1</w:t>
      </w:r>
      <w:r w:rsidRPr="004E3104">
        <w:fldChar w:fldCharType="end"/>
      </w:r>
      <w:r w:rsidRPr="008557B2">
        <w:t>:</w:t>
      </w:r>
      <w:r w:rsidRPr="008557B2">
        <w:rPr>
          <w:lang w:eastAsia="en-GB"/>
        </w:rPr>
        <w:t xml:space="preserve"> Benefit payable examples</w:t>
      </w:r>
      <w:bookmarkEnd w:id="160"/>
      <w:bookmarkEnd w:id="161"/>
    </w:p>
    <w:tbl>
      <w:tblPr>
        <w:tblW w:w="5000" w:type="pct"/>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3207"/>
        <w:gridCol w:w="3207"/>
        <w:gridCol w:w="3208"/>
      </w:tblGrid>
      <w:tr w:rsidR="000873B3" w:rsidRPr="008557B2" w14:paraId="3FAD00CB" w14:textId="77777777" w:rsidTr="00914EE9">
        <w:tc>
          <w:tcPr>
            <w:tcW w:w="1666" w:type="pct"/>
            <w:tcBorders>
              <w:bottom w:val="single" w:sz="4" w:space="0" w:color="767171" w:themeColor="background2" w:themeShade="80"/>
            </w:tcBorders>
            <w:shd w:val="clear" w:color="auto" w:fill="1F3864" w:themeFill="accent1" w:themeFillShade="80"/>
          </w:tcPr>
          <w:p w14:paraId="3FB525E2" w14:textId="77777777" w:rsidR="000873B3" w:rsidRPr="00F5536C" w:rsidRDefault="000873B3" w:rsidP="00F5536C">
            <w:pPr>
              <w:spacing w:before="20" w:after="20"/>
              <w:rPr>
                <w:b/>
                <w:color w:val="FFFFFF" w:themeColor="background1"/>
                <w:lang w:eastAsia="en-GB"/>
              </w:rPr>
            </w:pPr>
            <w:r w:rsidRPr="00F5536C">
              <w:rPr>
                <w:b/>
                <w:color w:val="FFFFFF" w:themeColor="background1"/>
                <w:lang w:eastAsia="en-GB"/>
              </w:rPr>
              <w:t>In-hospital Service</w:t>
            </w:r>
          </w:p>
        </w:tc>
        <w:tc>
          <w:tcPr>
            <w:tcW w:w="1666" w:type="pct"/>
            <w:tcBorders>
              <w:bottom w:val="single" w:sz="4" w:space="0" w:color="767171" w:themeColor="background2" w:themeShade="80"/>
            </w:tcBorders>
            <w:shd w:val="clear" w:color="auto" w:fill="1F3864" w:themeFill="accent1" w:themeFillShade="80"/>
          </w:tcPr>
          <w:p w14:paraId="237B383A" w14:textId="77777777" w:rsidR="000873B3" w:rsidRPr="00F5536C" w:rsidRDefault="000873B3" w:rsidP="00F5536C">
            <w:pPr>
              <w:spacing w:before="20" w:after="20"/>
              <w:rPr>
                <w:b/>
                <w:color w:val="FFFFFF" w:themeColor="background1"/>
                <w:lang w:eastAsia="en-GB"/>
              </w:rPr>
            </w:pPr>
            <w:r w:rsidRPr="00F5536C">
              <w:rPr>
                <w:b/>
                <w:color w:val="FFFFFF" w:themeColor="background1"/>
                <w:lang w:eastAsia="en-GB"/>
              </w:rPr>
              <w:t>GP Service</w:t>
            </w:r>
          </w:p>
        </w:tc>
        <w:tc>
          <w:tcPr>
            <w:tcW w:w="1667" w:type="pct"/>
            <w:tcBorders>
              <w:bottom w:val="single" w:sz="4" w:space="0" w:color="767171" w:themeColor="background2" w:themeShade="80"/>
            </w:tcBorders>
            <w:shd w:val="clear" w:color="auto" w:fill="1F3864" w:themeFill="accent1" w:themeFillShade="80"/>
          </w:tcPr>
          <w:p w14:paraId="4928DCD7" w14:textId="77777777" w:rsidR="000873B3" w:rsidRPr="00F5536C" w:rsidRDefault="000873B3" w:rsidP="00F5536C">
            <w:pPr>
              <w:spacing w:before="20" w:after="20"/>
              <w:rPr>
                <w:b/>
                <w:color w:val="FFFFFF" w:themeColor="background1"/>
                <w:lang w:eastAsia="en-GB"/>
              </w:rPr>
            </w:pPr>
            <w:r w:rsidRPr="00F5536C">
              <w:rPr>
                <w:b/>
                <w:color w:val="FFFFFF" w:themeColor="background1"/>
                <w:lang w:eastAsia="en-GB"/>
              </w:rPr>
              <w:t>Out-of-hospital Service</w:t>
            </w:r>
          </w:p>
        </w:tc>
      </w:tr>
      <w:tr w:rsidR="000873B3" w:rsidRPr="00F75CD9" w14:paraId="19DED72A" w14:textId="77777777" w:rsidTr="00914EE9">
        <w:tc>
          <w:tcPr>
            <w:tcW w:w="1666" w:type="pct"/>
            <w:shd w:val="clear" w:color="auto" w:fill="D9E2F3" w:themeFill="accent1" w:themeFillTint="33"/>
          </w:tcPr>
          <w:p w14:paraId="6B0439AB" w14:textId="77777777" w:rsidR="000873B3" w:rsidRPr="00F75CD9" w:rsidRDefault="000873B3" w:rsidP="00F5536C">
            <w:pPr>
              <w:spacing w:before="20" w:after="20"/>
              <w:rPr>
                <w:lang w:eastAsia="en-GB"/>
              </w:rPr>
            </w:pPr>
            <w:r w:rsidRPr="00F75CD9">
              <w:rPr>
                <w:lang w:eastAsia="en-GB"/>
              </w:rPr>
              <w:t>Item 30310</w:t>
            </w:r>
          </w:p>
        </w:tc>
        <w:tc>
          <w:tcPr>
            <w:tcW w:w="1666" w:type="pct"/>
            <w:shd w:val="clear" w:color="auto" w:fill="D9E2F3" w:themeFill="accent1" w:themeFillTint="33"/>
          </w:tcPr>
          <w:p w14:paraId="1C2551BB" w14:textId="77777777" w:rsidR="000873B3" w:rsidRPr="00F75CD9" w:rsidRDefault="000873B3" w:rsidP="00F5536C">
            <w:pPr>
              <w:spacing w:before="20" w:after="20"/>
              <w:rPr>
                <w:lang w:eastAsia="en-GB"/>
              </w:rPr>
            </w:pPr>
            <w:r w:rsidRPr="00F75CD9">
              <w:rPr>
                <w:lang w:eastAsia="en-GB"/>
              </w:rPr>
              <w:t>Item 23</w:t>
            </w:r>
          </w:p>
        </w:tc>
        <w:tc>
          <w:tcPr>
            <w:tcW w:w="1667" w:type="pct"/>
            <w:shd w:val="clear" w:color="auto" w:fill="D9E2F3" w:themeFill="accent1" w:themeFillTint="33"/>
          </w:tcPr>
          <w:p w14:paraId="5EBD291B" w14:textId="77777777" w:rsidR="000873B3" w:rsidRPr="00F75CD9" w:rsidRDefault="000873B3" w:rsidP="00F5536C">
            <w:pPr>
              <w:spacing w:before="20" w:after="20"/>
              <w:rPr>
                <w:lang w:eastAsia="en-GB"/>
              </w:rPr>
            </w:pPr>
            <w:r w:rsidRPr="00F75CD9">
              <w:rPr>
                <w:lang w:eastAsia="en-GB"/>
              </w:rPr>
              <w:t>Item 82015</w:t>
            </w:r>
          </w:p>
        </w:tc>
      </w:tr>
      <w:tr w:rsidR="000873B3" w:rsidRPr="00F75CD9" w14:paraId="6D6D08D8" w14:textId="77777777" w:rsidTr="000873B3">
        <w:tc>
          <w:tcPr>
            <w:tcW w:w="1666" w:type="pct"/>
            <w:shd w:val="clear" w:color="auto" w:fill="auto"/>
          </w:tcPr>
          <w:p w14:paraId="14F11E62" w14:textId="77777777" w:rsidR="000873B3" w:rsidRPr="00F75CD9" w:rsidRDefault="000873B3" w:rsidP="00F5536C">
            <w:pPr>
              <w:spacing w:before="20" w:after="20"/>
              <w:rPr>
                <w:lang w:eastAsia="en-GB"/>
              </w:rPr>
            </w:pPr>
            <w:r w:rsidRPr="00F75CD9">
              <w:rPr>
                <w:lang w:eastAsia="en-GB"/>
              </w:rPr>
              <w:t>Partial or subtotal thyroidectomy</w:t>
            </w:r>
          </w:p>
        </w:tc>
        <w:tc>
          <w:tcPr>
            <w:tcW w:w="1666" w:type="pct"/>
            <w:shd w:val="clear" w:color="auto" w:fill="auto"/>
          </w:tcPr>
          <w:p w14:paraId="01274AF4" w14:textId="77777777" w:rsidR="000873B3" w:rsidRPr="00F75CD9" w:rsidRDefault="000873B3" w:rsidP="00F5536C">
            <w:pPr>
              <w:spacing w:before="20" w:after="20"/>
              <w:rPr>
                <w:lang w:eastAsia="en-GB"/>
              </w:rPr>
            </w:pPr>
            <w:r w:rsidRPr="00F75CD9">
              <w:rPr>
                <w:lang w:eastAsia="en-GB"/>
              </w:rPr>
              <w:t>Professional attendance by a general practitioner at consulting rooms lasting less than 20 minutes</w:t>
            </w:r>
          </w:p>
        </w:tc>
        <w:tc>
          <w:tcPr>
            <w:tcW w:w="1667" w:type="pct"/>
            <w:shd w:val="clear" w:color="auto" w:fill="auto"/>
          </w:tcPr>
          <w:p w14:paraId="5B7332B4" w14:textId="77777777" w:rsidR="000873B3" w:rsidRPr="00F75CD9" w:rsidRDefault="000873B3" w:rsidP="00F5536C">
            <w:pPr>
              <w:spacing w:before="20" w:after="20"/>
              <w:rPr>
                <w:lang w:eastAsia="en-GB"/>
              </w:rPr>
            </w:pPr>
            <w:r w:rsidRPr="00F75CD9">
              <w:rPr>
                <w:lang w:eastAsia="en-GB"/>
              </w:rPr>
              <w:t>Psychology health service provided to a child, aged under 15 years, for treatment of a pervasive developmental disorder or an eligible disability by an eligible psychologist</w:t>
            </w:r>
          </w:p>
        </w:tc>
      </w:tr>
      <w:tr w:rsidR="000873B3" w:rsidRPr="00F75CD9" w14:paraId="759CF1DD" w14:textId="77777777" w:rsidTr="000873B3">
        <w:tc>
          <w:tcPr>
            <w:tcW w:w="1666" w:type="pct"/>
            <w:shd w:val="clear" w:color="auto" w:fill="auto"/>
          </w:tcPr>
          <w:p w14:paraId="0AF92987" w14:textId="77777777" w:rsidR="000873B3" w:rsidRPr="00F75CD9" w:rsidRDefault="00397FD1" w:rsidP="00F5536C">
            <w:pPr>
              <w:spacing w:before="20" w:after="20"/>
              <w:rPr>
                <w:lang w:eastAsia="en-GB"/>
              </w:rPr>
            </w:pPr>
            <w:r>
              <w:rPr>
                <w:lang w:eastAsia="en-GB"/>
              </w:rPr>
              <w:t>$823.60</w:t>
            </w:r>
            <w:r w:rsidR="000873B3" w:rsidRPr="00F75CD9">
              <w:rPr>
                <w:lang w:eastAsia="en-GB"/>
              </w:rPr>
              <w:t xml:space="preserve"> Schedule Fee</w:t>
            </w:r>
          </w:p>
        </w:tc>
        <w:tc>
          <w:tcPr>
            <w:tcW w:w="1666" w:type="pct"/>
            <w:shd w:val="clear" w:color="auto" w:fill="auto"/>
          </w:tcPr>
          <w:p w14:paraId="13BAD89E" w14:textId="77777777" w:rsidR="000873B3" w:rsidRPr="00F75CD9" w:rsidRDefault="00397FD1" w:rsidP="00F5536C">
            <w:pPr>
              <w:spacing w:before="20" w:after="20"/>
              <w:rPr>
                <w:lang w:eastAsia="en-GB"/>
              </w:rPr>
            </w:pPr>
            <w:r>
              <w:rPr>
                <w:lang w:eastAsia="en-GB"/>
              </w:rPr>
              <w:t>$38.75</w:t>
            </w:r>
            <w:r w:rsidR="000873B3" w:rsidRPr="00F75CD9">
              <w:rPr>
                <w:lang w:eastAsia="en-GB"/>
              </w:rPr>
              <w:t xml:space="preserve"> Schedule Fee</w:t>
            </w:r>
          </w:p>
        </w:tc>
        <w:tc>
          <w:tcPr>
            <w:tcW w:w="1667" w:type="pct"/>
            <w:shd w:val="clear" w:color="auto" w:fill="auto"/>
          </w:tcPr>
          <w:p w14:paraId="0214DE33" w14:textId="77777777" w:rsidR="000873B3" w:rsidRPr="00F75CD9" w:rsidRDefault="00397FD1" w:rsidP="00F5536C">
            <w:pPr>
              <w:spacing w:before="20" w:after="20"/>
              <w:rPr>
                <w:lang w:eastAsia="en-GB"/>
              </w:rPr>
            </w:pPr>
            <w:r>
              <w:rPr>
                <w:lang w:eastAsia="en-GB"/>
              </w:rPr>
              <w:t>$102.8</w:t>
            </w:r>
            <w:r w:rsidR="000873B3" w:rsidRPr="00F75CD9">
              <w:rPr>
                <w:lang w:eastAsia="en-GB"/>
              </w:rPr>
              <w:t>5 Schedule Fee</w:t>
            </w:r>
          </w:p>
        </w:tc>
      </w:tr>
      <w:tr w:rsidR="000873B3" w:rsidRPr="00F75CD9" w14:paraId="23413110" w14:textId="77777777" w:rsidTr="000873B3">
        <w:tc>
          <w:tcPr>
            <w:tcW w:w="1666" w:type="pct"/>
            <w:shd w:val="clear" w:color="auto" w:fill="auto"/>
          </w:tcPr>
          <w:p w14:paraId="20F792FE" w14:textId="77777777" w:rsidR="000873B3" w:rsidRPr="00F75CD9" w:rsidRDefault="00397FD1" w:rsidP="00F5536C">
            <w:pPr>
              <w:spacing w:before="20" w:after="20"/>
              <w:rPr>
                <w:lang w:eastAsia="en-GB"/>
              </w:rPr>
            </w:pPr>
            <w:r>
              <w:rPr>
                <w:lang w:eastAsia="en-GB"/>
              </w:rPr>
              <w:t>$617.70</w:t>
            </w:r>
            <w:r w:rsidR="000873B3" w:rsidRPr="00F75CD9">
              <w:rPr>
                <w:lang w:eastAsia="en-GB"/>
              </w:rPr>
              <w:t xml:space="preserve"> Benefit Payable</w:t>
            </w:r>
          </w:p>
        </w:tc>
        <w:tc>
          <w:tcPr>
            <w:tcW w:w="1666" w:type="pct"/>
            <w:shd w:val="clear" w:color="auto" w:fill="auto"/>
          </w:tcPr>
          <w:p w14:paraId="54CECD73" w14:textId="77777777" w:rsidR="000873B3" w:rsidRPr="00F75CD9" w:rsidRDefault="00397FD1" w:rsidP="00F5536C">
            <w:pPr>
              <w:spacing w:before="20" w:after="20"/>
              <w:rPr>
                <w:lang w:eastAsia="en-GB"/>
              </w:rPr>
            </w:pPr>
            <w:r>
              <w:rPr>
                <w:lang w:eastAsia="en-GB"/>
              </w:rPr>
              <w:t>$38.75</w:t>
            </w:r>
            <w:r w:rsidR="000873B3" w:rsidRPr="00F75CD9">
              <w:rPr>
                <w:lang w:eastAsia="en-GB"/>
              </w:rPr>
              <w:t xml:space="preserve"> Benefit Payable</w:t>
            </w:r>
          </w:p>
        </w:tc>
        <w:tc>
          <w:tcPr>
            <w:tcW w:w="1667" w:type="pct"/>
            <w:shd w:val="clear" w:color="auto" w:fill="auto"/>
          </w:tcPr>
          <w:p w14:paraId="1CAC90F1" w14:textId="77777777" w:rsidR="000873B3" w:rsidRPr="00F75CD9" w:rsidRDefault="00397FD1" w:rsidP="00F5536C">
            <w:pPr>
              <w:spacing w:before="20" w:after="20"/>
              <w:rPr>
                <w:lang w:eastAsia="en-GB"/>
              </w:rPr>
            </w:pPr>
            <w:r>
              <w:rPr>
                <w:lang w:eastAsia="en-GB"/>
              </w:rPr>
              <w:t>$87.45</w:t>
            </w:r>
            <w:r w:rsidR="000873B3" w:rsidRPr="00F75CD9">
              <w:rPr>
                <w:lang w:eastAsia="en-GB"/>
              </w:rPr>
              <w:t xml:space="preserve"> Benefit Payable</w:t>
            </w:r>
          </w:p>
        </w:tc>
      </w:tr>
      <w:tr w:rsidR="000873B3" w:rsidRPr="00F75CD9" w14:paraId="739E1F60" w14:textId="77777777" w:rsidTr="000873B3">
        <w:tc>
          <w:tcPr>
            <w:tcW w:w="1666" w:type="pct"/>
            <w:shd w:val="clear" w:color="auto" w:fill="auto"/>
          </w:tcPr>
          <w:p w14:paraId="1703FF8B" w14:textId="77777777" w:rsidR="000873B3" w:rsidRPr="00F75CD9" w:rsidRDefault="000873B3" w:rsidP="00F5536C">
            <w:pPr>
              <w:spacing w:before="20" w:after="20"/>
              <w:rPr>
                <w:lang w:eastAsia="en-GB"/>
              </w:rPr>
            </w:pPr>
            <w:r w:rsidRPr="00F75CD9">
              <w:rPr>
                <w:lang w:eastAsia="en-GB"/>
              </w:rPr>
              <w:t>7</w:t>
            </w:r>
            <w:r w:rsidR="00302B11">
              <w:rPr>
                <w:lang w:eastAsia="en-GB"/>
              </w:rPr>
              <w:t>5 per cent</w:t>
            </w:r>
          </w:p>
        </w:tc>
        <w:tc>
          <w:tcPr>
            <w:tcW w:w="1666" w:type="pct"/>
            <w:shd w:val="clear" w:color="auto" w:fill="auto"/>
          </w:tcPr>
          <w:p w14:paraId="0F6F2AFA" w14:textId="77777777" w:rsidR="000873B3" w:rsidRPr="00F75CD9" w:rsidRDefault="000873B3" w:rsidP="00F5536C">
            <w:pPr>
              <w:spacing w:before="20" w:after="20"/>
              <w:rPr>
                <w:lang w:eastAsia="en-GB"/>
              </w:rPr>
            </w:pPr>
            <w:r w:rsidRPr="00F75CD9">
              <w:rPr>
                <w:lang w:eastAsia="en-GB"/>
              </w:rPr>
              <w:t>100</w:t>
            </w:r>
            <w:r w:rsidR="00302B11">
              <w:rPr>
                <w:lang w:eastAsia="en-GB"/>
              </w:rPr>
              <w:t xml:space="preserve"> per cent</w:t>
            </w:r>
          </w:p>
        </w:tc>
        <w:tc>
          <w:tcPr>
            <w:tcW w:w="1667" w:type="pct"/>
            <w:shd w:val="clear" w:color="auto" w:fill="auto"/>
          </w:tcPr>
          <w:p w14:paraId="36D06421" w14:textId="77777777" w:rsidR="000873B3" w:rsidRPr="00F75CD9" w:rsidRDefault="000873B3" w:rsidP="00F5536C">
            <w:pPr>
              <w:spacing w:before="20" w:after="20"/>
              <w:rPr>
                <w:lang w:eastAsia="en-GB"/>
              </w:rPr>
            </w:pPr>
            <w:r w:rsidRPr="00F75CD9">
              <w:rPr>
                <w:lang w:eastAsia="en-GB"/>
              </w:rPr>
              <w:t>85</w:t>
            </w:r>
            <w:r w:rsidR="00302B11">
              <w:rPr>
                <w:lang w:eastAsia="en-GB"/>
              </w:rPr>
              <w:t xml:space="preserve"> per cent</w:t>
            </w:r>
          </w:p>
        </w:tc>
      </w:tr>
    </w:tbl>
    <w:p w14:paraId="14269A77" w14:textId="77777777" w:rsidR="006738C9" w:rsidRDefault="006738C9" w:rsidP="00B27577">
      <w:pPr>
        <w:rPr>
          <w:lang w:eastAsia="en-GB"/>
        </w:rPr>
      </w:pPr>
    </w:p>
    <w:p w14:paraId="280092FC" w14:textId="77777777" w:rsidR="000873B3" w:rsidRDefault="000873B3" w:rsidP="00B074AC">
      <w:r w:rsidRPr="00F75CD9">
        <w:rPr>
          <w:lang w:eastAsia="en-GB"/>
        </w:rPr>
        <w:lastRenderedPageBreak/>
        <w:t>The majority of annual MBS expenditure and number of services subsidised relate to general practice, pathology and diagnostic imaging tests, and specialist consultations. Medicare does not cover private hospital fees, examinations for life insurance, superannuation or membership of a friendly society, vaccinations for overseas travel, overseas medical and hospital fees, or medical costs covered by another body (such as a compensation insurer). Routine foot care, long-term care, medical services that are not clinically necessary, cosmetic surgery, dental treatment</w:t>
      </w:r>
      <w:r w:rsidRPr="00F5536C">
        <w:footnoteReference w:id="9"/>
      </w:r>
      <w:r w:rsidR="006738C9">
        <w:rPr>
          <w:lang w:eastAsia="en-GB"/>
        </w:rPr>
        <w:t>,</w:t>
      </w:r>
      <w:r w:rsidRPr="00F75CD9">
        <w:rPr>
          <w:lang w:eastAsia="en-GB"/>
        </w:rPr>
        <w:t xml:space="preserve"> ambulance services, home nursing, physiotherapy, occupational therapy, speech therapy, chiropractic and podiatry services, treatment by psychologists (unless referred via a GP under an eligible program), visual and hearing aids and prostheses also are not covered. Some of these items, however, are covered by private health insurance funds.</w:t>
      </w:r>
    </w:p>
    <w:p w14:paraId="39139986" w14:textId="77777777" w:rsidR="00F56169" w:rsidRDefault="00F56169">
      <w:pPr>
        <w:rPr>
          <w:lang w:eastAsia="en-GB"/>
        </w:rPr>
      </w:pPr>
    </w:p>
    <w:p w14:paraId="3FF58A90" w14:textId="77777777" w:rsidR="000873B3" w:rsidRDefault="000873B3">
      <w:pPr>
        <w:rPr>
          <w:lang w:eastAsia="en-GB"/>
        </w:rPr>
      </w:pPr>
      <w:r w:rsidRPr="00F75CD9">
        <w:rPr>
          <w:lang w:eastAsia="en-GB"/>
        </w:rPr>
        <w:t>The Schedule fee is a fee-for-service set by Government and may differ from the health professional’s actual fee which they are free to determine. If they choose to charge an amount equal to the Medicare rebate, Medicare will pay the benefit directly to the doctor (referred to as ‘bulk-billing’). If the health professional charges more than the rebate amount, their patient must pay the difference</w:t>
      </w:r>
      <w:r w:rsidR="006738C9">
        <w:rPr>
          <w:lang w:eastAsia="en-GB"/>
        </w:rPr>
        <w:t>, typically referred to</w:t>
      </w:r>
      <w:r w:rsidRPr="00F75CD9">
        <w:rPr>
          <w:lang w:eastAsia="en-GB"/>
        </w:rPr>
        <w:t xml:space="preserve"> as an out-of-pocket cost </w:t>
      </w:r>
      <w:r w:rsidR="006738C9">
        <w:rPr>
          <w:lang w:eastAsia="en-GB"/>
        </w:rPr>
        <w:t>or</w:t>
      </w:r>
      <w:r w:rsidR="000C4D57">
        <w:rPr>
          <w:lang w:eastAsia="en-GB"/>
        </w:rPr>
        <w:t xml:space="preserve"> </w:t>
      </w:r>
      <w:r w:rsidR="00935678">
        <w:rPr>
          <w:lang w:eastAsia="en-GB"/>
        </w:rPr>
        <w:t>‘gap’.</w:t>
      </w:r>
    </w:p>
    <w:p w14:paraId="49D18AD5" w14:textId="77777777" w:rsidR="00F56169" w:rsidRPr="00F75CD9" w:rsidRDefault="00F56169">
      <w:pPr>
        <w:rPr>
          <w:lang w:eastAsia="en-GB"/>
        </w:rPr>
      </w:pPr>
    </w:p>
    <w:p w14:paraId="06C7E307" w14:textId="77777777" w:rsidR="000873B3" w:rsidRDefault="000873B3">
      <w:pPr>
        <w:rPr>
          <w:lang w:eastAsia="en-GB"/>
        </w:rPr>
      </w:pPr>
      <w:r w:rsidRPr="00F75CD9">
        <w:rPr>
          <w:lang w:eastAsia="en-GB"/>
        </w:rPr>
        <w:t>The Medicare Safety Net is intended to assist people with out-of-pocket costs for Medicare-funded out-of-hospital services. The Original Medicare Safety Net (OMSN) was introduced in 1984 and increases the Medicare benefit from 85 per cent to 100 per cent of the Schedule fee once a threshold, indexed annually, is reached. Only the gap counts towards the threshold. The Extended Medicare Safety Net (EMSN) was introduced in 2004 and provides an additional benefit once certain thresholds are reached. In this case it is out-of-pocket costs—the difference between the Medicare benefit and what the doctor actually charges—which count towards the threshold. Once the threshold is reached in a year, Medicare will pay up to 80 per cent of any future out-of-pocket costs for Medicare services for the remainder of the calendar year. EMSN benefits are paid in addition to the standard MBS b</w:t>
      </w:r>
      <w:r w:rsidR="00935678">
        <w:rPr>
          <w:lang w:eastAsia="en-GB"/>
        </w:rPr>
        <w:t>enefit.</w:t>
      </w:r>
    </w:p>
    <w:p w14:paraId="3D5D2842" w14:textId="77777777" w:rsidR="00F56169" w:rsidRPr="00F75CD9" w:rsidRDefault="00F56169">
      <w:pPr>
        <w:rPr>
          <w:lang w:eastAsia="en-GB"/>
        </w:rPr>
      </w:pPr>
    </w:p>
    <w:p w14:paraId="39DE45F7" w14:textId="77777777" w:rsidR="000873B3" w:rsidRDefault="000873B3">
      <w:pPr>
        <w:rPr>
          <w:lang w:eastAsia="en-GB"/>
        </w:rPr>
      </w:pPr>
      <w:r w:rsidRPr="00F75CD9">
        <w:rPr>
          <w:lang w:eastAsia="en-GB"/>
        </w:rPr>
        <w:t>Patient choice is a core principle under Medicare. Individuals are free to choose which GP they wish to consult, restricted only by availability. However, a referral from a GP is required before consulting a specialist physician or surgeon. Some specialists will refer to other treating specialists, depending on the clinical circumstances and complex needs of a patient.</w:t>
      </w:r>
      <w:r>
        <w:rPr>
          <w:lang w:eastAsia="en-GB"/>
        </w:rPr>
        <w:t xml:space="preserve"> </w:t>
      </w:r>
      <w:r w:rsidRPr="00F75CD9">
        <w:rPr>
          <w:lang w:eastAsia="en-GB"/>
        </w:rPr>
        <w:t>Patients may consult more than one GP, since there is no requirement to enrol with only one practice</w:t>
      </w:r>
      <w:r w:rsidR="00B8071D">
        <w:rPr>
          <w:lang w:eastAsia="en-GB"/>
        </w:rPr>
        <w:t>,</w:t>
      </w:r>
      <w:r w:rsidRPr="00F75CD9">
        <w:rPr>
          <w:lang w:eastAsia="en-GB"/>
        </w:rPr>
        <w:t xml:space="preserve"> and can also exert a choice over the referral made by their GP to a specialist or to a hospital.</w:t>
      </w:r>
    </w:p>
    <w:p w14:paraId="1F2EF457" w14:textId="77777777" w:rsidR="00F56169" w:rsidRPr="00F75CD9" w:rsidRDefault="00F56169">
      <w:pPr>
        <w:rPr>
          <w:lang w:eastAsia="en-GB"/>
        </w:rPr>
      </w:pPr>
    </w:p>
    <w:p w14:paraId="67607EC0" w14:textId="77777777" w:rsidR="000873B3" w:rsidRPr="00F75CD9" w:rsidRDefault="000873B3">
      <w:pPr>
        <w:rPr>
          <w:lang w:eastAsia="en-GB"/>
        </w:rPr>
      </w:pPr>
      <w:r w:rsidRPr="00F75CD9">
        <w:rPr>
          <w:lang w:eastAsia="en-GB"/>
        </w:rPr>
        <w:t>When a patient requires hospital</w:t>
      </w:r>
      <w:r w:rsidR="00B8071D">
        <w:rPr>
          <w:lang w:eastAsia="en-GB"/>
        </w:rPr>
        <w:t xml:space="preserve"> care</w:t>
      </w:r>
      <w:r w:rsidRPr="00F75CD9">
        <w:rPr>
          <w:lang w:eastAsia="en-GB"/>
        </w:rPr>
        <w:t>, individuals eligible for Medicare can elect to be treated as a public or private patient. Treatment is free of charge in a public hospital as a public patient by doctors and specialists nominated by the hospital. Treatment as a private patient in a public or private hospital allows a choice of doctor. For private patients in private hospitals, Medicare will meet 75 per cent of the schedule fee for medical services provided in hospital, with part or all of the balance being claimable from private health insurers, subject to the doctor having a contract with the insurer. The costs of hospital accommodation are not reimbursable by Medicare when treated as a private patient but may be claimed through private health insurance.</w:t>
      </w:r>
    </w:p>
    <w:p w14:paraId="7BEB8116" w14:textId="77777777" w:rsidR="000873B3" w:rsidRPr="00F75CD9" w:rsidRDefault="000873B3" w:rsidP="00F5536C">
      <w:pPr>
        <w:pStyle w:val="Heading2"/>
      </w:pPr>
      <w:bookmarkStart w:id="162" w:name="_Toc41042970"/>
      <w:bookmarkStart w:id="163" w:name="_Toc41050979"/>
      <w:bookmarkStart w:id="164" w:name="_Toc41065585"/>
      <w:bookmarkStart w:id="165" w:name="_Toc41672364"/>
      <w:bookmarkStart w:id="166" w:name="_Toc58432207"/>
      <w:r w:rsidRPr="00F75CD9">
        <w:t>The path to Medicare</w:t>
      </w:r>
      <w:bookmarkEnd w:id="162"/>
      <w:bookmarkEnd w:id="163"/>
      <w:bookmarkEnd w:id="164"/>
      <w:bookmarkEnd w:id="165"/>
      <w:bookmarkEnd w:id="166"/>
    </w:p>
    <w:p w14:paraId="14C41411" w14:textId="781ECB6E" w:rsidR="000873B3" w:rsidRDefault="000873B3">
      <w:pPr>
        <w:rPr>
          <w:lang w:eastAsia="en-GB"/>
        </w:rPr>
      </w:pPr>
      <w:r w:rsidRPr="00F5536C">
        <w:t>As with many countries around the world seeking t</w:t>
      </w:r>
      <w:r w:rsidR="00E15D64" w:rsidRPr="00F5536C">
        <w:t>he benefits of universal health</w:t>
      </w:r>
      <w:r w:rsidRPr="00F5536C">
        <w:t xml:space="preserve">care for their citizens—especially those with federated governments like in Australia—the introduction of Medicare </w:t>
      </w:r>
      <w:r w:rsidR="00B8071D" w:rsidRPr="00F5536C">
        <w:t>followed extensive debate</w:t>
      </w:r>
      <w:r w:rsidRPr="00F5536C">
        <w:t>. Up until the mid-20th century, if</w:t>
      </w:r>
      <w:r w:rsidR="00E15D64" w:rsidRPr="00F5536C">
        <w:t xml:space="preserve"> people wanted access to health</w:t>
      </w:r>
      <w:r w:rsidRPr="00F5536C">
        <w:t>care, they generally had to pay for it themselves or take out voluntary health insurance (VHI) from ‘friendly societies’ who also offered their members a range of benefits, including unemployment benefits and sick pay. The intention</w:t>
      </w:r>
      <w:r w:rsidR="00E15D64" w:rsidRPr="00F5536C">
        <w:t xml:space="preserve"> of</w:t>
      </w:r>
      <w:r w:rsidR="00E15D64">
        <w:rPr>
          <w:lang w:eastAsia="en-GB"/>
        </w:rPr>
        <w:t xml:space="preserve"> Medicare was to fund health</w:t>
      </w:r>
      <w:r w:rsidRPr="00F75CD9">
        <w:rPr>
          <w:lang w:eastAsia="en-GB"/>
        </w:rPr>
        <w:t>care costs for all through a national scheme that was equitable, universal and cost efficient</w:t>
      </w:r>
      <w:sdt>
        <w:sdtPr>
          <w:rPr>
            <w:lang w:eastAsia="en-GB"/>
          </w:rPr>
          <w:id w:val="-211271682"/>
          <w:citation/>
        </w:sdtPr>
        <w:sdtEndPr/>
        <w:sdtContent>
          <w:r w:rsidR="00B1029D">
            <w:rPr>
              <w:lang w:eastAsia="en-GB"/>
            </w:rPr>
            <w:fldChar w:fldCharType="begin"/>
          </w:r>
          <w:r w:rsidR="00B1029D">
            <w:rPr>
              <w:lang w:eastAsia="en-GB"/>
            </w:rPr>
            <w:instrText xml:space="preserve"> CITATION the73 \l 3081 </w:instrText>
          </w:r>
          <w:r w:rsidR="00B1029D">
            <w:rPr>
              <w:lang w:eastAsia="en-GB"/>
            </w:rPr>
            <w:fldChar w:fldCharType="separate"/>
          </w:r>
          <w:r w:rsidR="005D4A52">
            <w:rPr>
              <w:noProof/>
              <w:lang w:eastAsia="en-GB"/>
            </w:rPr>
            <w:t xml:space="preserve"> (4)</w:t>
          </w:r>
          <w:r w:rsidR="00B1029D">
            <w:rPr>
              <w:lang w:eastAsia="en-GB"/>
            </w:rPr>
            <w:fldChar w:fldCharType="end"/>
          </w:r>
        </w:sdtContent>
      </w:sdt>
      <w:r w:rsidRPr="00F75CD9">
        <w:rPr>
          <w:lang w:eastAsia="en-GB"/>
        </w:rPr>
        <w:t>.</w:t>
      </w:r>
    </w:p>
    <w:p w14:paraId="41429962" w14:textId="77777777" w:rsidR="00405AEC" w:rsidRPr="00F75CD9" w:rsidRDefault="00405AEC">
      <w:pPr>
        <w:rPr>
          <w:lang w:eastAsia="en-GB"/>
        </w:rPr>
      </w:pPr>
    </w:p>
    <w:p w14:paraId="330309D6" w14:textId="261B0D10" w:rsidR="000873B3" w:rsidRDefault="000873B3">
      <w:pPr>
        <w:rPr>
          <w:lang w:eastAsia="en-GB"/>
        </w:rPr>
      </w:pPr>
      <w:r w:rsidRPr="00F75CD9">
        <w:rPr>
          <w:lang w:eastAsia="en-GB"/>
        </w:rPr>
        <w:t xml:space="preserve">The Government attempted to increase its role in social </w:t>
      </w:r>
      <w:r w:rsidR="00B8071D">
        <w:rPr>
          <w:lang w:eastAsia="en-GB"/>
        </w:rPr>
        <w:t>services</w:t>
      </w:r>
      <w:r w:rsidRPr="00F75CD9">
        <w:rPr>
          <w:lang w:eastAsia="en-GB"/>
        </w:rPr>
        <w:t xml:space="preserve"> following the Second World War. In the health sector, it established a Repatriation Commission that allowed the Government to pay for the care of returned soldiers through repatriation hospitals in each State</w:t>
      </w:r>
      <w:sdt>
        <w:sdtPr>
          <w:rPr>
            <w:lang w:eastAsia="en-GB"/>
          </w:rPr>
          <w:id w:val="94991829"/>
          <w:citation/>
        </w:sdtPr>
        <w:sdtEndPr/>
        <w:sdtContent>
          <w:r w:rsidR="00CF372A">
            <w:rPr>
              <w:lang w:eastAsia="en-GB"/>
            </w:rPr>
            <w:fldChar w:fldCharType="begin"/>
          </w:r>
          <w:r w:rsidR="00CF372A">
            <w:rPr>
              <w:lang w:eastAsia="en-GB"/>
            </w:rPr>
            <w:instrText xml:space="preserve"> CITATION Hil01 \l 3081 </w:instrText>
          </w:r>
          <w:r w:rsidR="00CF372A">
            <w:rPr>
              <w:lang w:eastAsia="en-GB"/>
            </w:rPr>
            <w:fldChar w:fldCharType="separate"/>
          </w:r>
          <w:r w:rsidR="005D4A52">
            <w:rPr>
              <w:noProof/>
              <w:lang w:eastAsia="en-GB"/>
            </w:rPr>
            <w:t xml:space="preserve"> (46)</w:t>
          </w:r>
          <w:r w:rsidR="00CF372A">
            <w:rPr>
              <w:lang w:eastAsia="en-GB"/>
            </w:rPr>
            <w:fldChar w:fldCharType="end"/>
          </w:r>
        </w:sdtContent>
      </w:sdt>
      <w:r w:rsidRPr="00F75CD9">
        <w:rPr>
          <w:lang w:eastAsia="en-GB"/>
        </w:rPr>
        <w:t xml:space="preserve">. The Government at the time also attempted to introduce invalid, maternity and retirement benefits as part of the post-war </w:t>
      </w:r>
      <w:r w:rsidR="00B8071D">
        <w:rPr>
          <w:lang w:eastAsia="en-GB"/>
        </w:rPr>
        <w:t>social services</w:t>
      </w:r>
      <w:r w:rsidRPr="00F75CD9">
        <w:rPr>
          <w:lang w:eastAsia="en-GB"/>
        </w:rPr>
        <w:t xml:space="preserve"> movement. However, thes</w:t>
      </w:r>
      <w:r w:rsidR="00935678">
        <w:rPr>
          <w:lang w:eastAsia="en-GB"/>
        </w:rPr>
        <w:t>e attempts were not successful.</w:t>
      </w:r>
    </w:p>
    <w:p w14:paraId="169D2A4A" w14:textId="77777777" w:rsidR="00405AEC" w:rsidRPr="00F75CD9" w:rsidRDefault="00405AEC">
      <w:pPr>
        <w:rPr>
          <w:lang w:eastAsia="en-GB"/>
        </w:rPr>
      </w:pPr>
    </w:p>
    <w:p w14:paraId="266C20AA" w14:textId="54B0F0CB" w:rsidR="000873B3" w:rsidRDefault="000873B3">
      <w:pPr>
        <w:rPr>
          <w:lang w:eastAsia="en-GB"/>
        </w:rPr>
      </w:pPr>
      <w:r w:rsidRPr="00F75CD9">
        <w:rPr>
          <w:lang w:eastAsia="en-GB"/>
        </w:rPr>
        <w:t>The proposed health sector reforms were met with strong resistance from doctors, conservative political parties and the voluntary insurance funds that they would lead to socialised medicine given what was happening in the United Kingdom with the development of the NHS</w:t>
      </w:r>
      <w:sdt>
        <w:sdtPr>
          <w:rPr>
            <w:lang w:eastAsia="en-GB"/>
          </w:rPr>
          <w:id w:val="-93628454"/>
          <w:citation/>
        </w:sdtPr>
        <w:sdtEndPr/>
        <w:sdtContent>
          <w:r w:rsidR="00CF372A">
            <w:rPr>
              <w:lang w:eastAsia="en-GB"/>
            </w:rPr>
            <w:fldChar w:fldCharType="begin"/>
          </w:r>
          <w:r w:rsidR="00CF372A">
            <w:rPr>
              <w:lang w:eastAsia="en-GB"/>
            </w:rPr>
            <w:instrText xml:space="preserve"> CITATION Hil01 \l 3081 </w:instrText>
          </w:r>
          <w:r w:rsidR="00CF372A">
            <w:rPr>
              <w:lang w:eastAsia="en-GB"/>
            </w:rPr>
            <w:fldChar w:fldCharType="separate"/>
          </w:r>
          <w:r w:rsidR="005D4A52">
            <w:rPr>
              <w:noProof/>
              <w:lang w:eastAsia="en-GB"/>
            </w:rPr>
            <w:t xml:space="preserve"> (46)</w:t>
          </w:r>
          <w:r w:rsidR="00CF372A">
            <w:rPr>
              <w:lang w:eastAsia="en-GB"/>
            </w:rPr>
            <w:fldChar w:fldCharType="end"/>
          </w:r>
        </w:sdtContent>
      </w:sdt>
      <w:r w:rsidRPr="00F75CD9">
        <w:rPr>
          <w:lang w:eastAsia="en-GB"/>
        </w:rPr>
        <w:t>. The social services reforms of the 1940s cumulated in a referendum in 1946 that led to a new section in the Constitution</w:t>
      </w:r>
      <w:r w:rsidR="00BC1D27">
        <w:rPr>
          <w:lang w:eastAsia="en-GB"/>
        </w:rPr>
        <w:t xml:space="preserve"> </w:t>
      </w:r>
      <w:r w:rsidRPr="00F75CD9">
        <w:rPr>
          <w:lang w:eastAsia="en-GB"/>
        </w:rPr>
        <w:t>enabling the Commonwealth to make laws with respect to “</w:t>
      </w:r>
      <w:r w:rsidRPr="00F75CD9">
        <w:rPr>
          <w:i/>
          <w:iCs/>
          <w:lang w:eastAsia="en-GB"/>
        </w:rPr>
        <w:t>the provision of maternity allowances, widows pensions, child endowment, unemployment, pharmaceutical, sickness and hospital benefits, medical and dental services (but not so as to authorise any form of civil conscription), benefits to students and family allowances</w:t>
      </w:r>
      <w:r w:rsidR="00BC1D27">
        <w:rPr>
          <w:i/>
          <w:iCs/>
          <w:lang w:eastAsia="en-GB"/>
        </w:rPr>
        <w:t>”</w:t>
      </w:r>
      <w:r w:rsidR="00BC1D27" w:rsidRPr="00BC1D27">
        <w:rPr>
          <w:lang w:eastAsia="en-GB"/>
        </w:rPr>
        <w:t xml:space="preserve"> </w:t>
      </w:r>
      <w:sdt>
        <w:sdtPr>
          <w:rPr>
            <w:lang w:eastAsia="en-GB"/>
          </w:rPr>
          <w:id w:val="-1876144283"/>
          <w:citation/>
        </w:sdtPr>
        <w:sdtEndPr/>
        <w:sdtContent>
          <w:r w:rsidR="00BC1D27">
            <w:rPr>
              <w:lang w:eastAsia="en-GB"/>
            </w:rPr>
            <w:fldChar w:fldCharType="begin"/>
          </w:r>
          <w:r w:rsidR="00961A73">
            <w:rPr>
              <w:lang w:eastAsia="en-GB"/>
            </w:rPr>
            <w:instrText xml:space="preserve">CITATION Aus00 \l 3081 </w:instrText>
          </w:r>
          <w:r w:rsidR="00BC1D27">
            <w:rPr>
              <w:lang w:eastAsia="en-GB"/>
            </w:rPr>
            <w:fldChar w:fldCharType="separate"/>
          </w:r>
          <w:r w:rsidR="005D4A52">
            <w:rPr>
              <w:noProof/>
              <w:lang w:eastAsia="en-GB"/>
            </w:rPr>
            <w:t>(47)</w:t>
          </w:r>
          <w:r w:rsidR="00BC1D27">
            <w:rPr>
              <w:lang w:eastAsia="en-GB"/>
            </w:rPr>
            <w:fldChar w:fldCharType="end"/>
          </w:r>
        </w:sdtContent>
      </w:sdt>
      <w:r w:rsidRPr="00F75CD9">
        <w:rPr>
          <w:lang w:eastAsia="en-GB"/>
        </w:rPr>
        <w:t>.</w:t>
      </w:r>
    </w:p>
    <w:p w14:paraId="1D2DF40D" w14:textId="77777777" w:rsidR="00405AEC" w:rsidRPr="00F75CD9" w:rsidRDefault="00405AEC">
      <w:pPr>
        <w:rPr>
          <w:lang w:eastAsia="en-GB"/>
        </w:rPr>
      </w:pPr>
    </w:p>
    <w:p w14:paraId="06F8457B" w14:textId="77777777" w:rsidR="000873B3" w:rsidRDefault="000873B3">
      <w:pPr>
        <w:rPr>
          <w:lang w:eastAsia="en-GB"/>
        </w:rPr>
      </w:pPr>
      <w:r w:rsidRPr="00F75CD9">
        <w:rPr>
          <w:lang w:eastAsia="en-GB"/>
        </w:rPr>
        <w:t xml:space="preserve">Even with new powers to fund medical benefits, the Government was unable to overcome stakeholder resistance to their reforms, other than to increase funding of state-owned public hospitals under the </w:t>
      </w:r>
      <w:r w:rsidRPr="00F75CD9">
        <w:rPr>
          <w:i/>
          <w:iCs/>
          <w:lang w:eastAsia="en-GB"/>
        </w:rPr>
        <w:t>Hospital Benefits Act 1945</w:t>
      </w:r>
      <w:r w:rsidRPr="00F75CD9">
        <w:rPr>
          <w:lang w:eastAsia="en-GB"/>
        </w:rPr>
        <w:t xml:space="preserve"> and the reintroduction of the PBS under the </w:t>
      </w:r>
      <w:r w:rsidRPr="00F75CD9">
        <w:rPr>
          <w:i/>
          <w:iCs/>
          <w:lang w:eastAsia="en-GB"/>
        </w:rPr>
        <w:t>Pharmaceutical Benefits Act 1947</w:t>
      </w:r>
      <w:r w:rsidR="00935678">
        <w:rPr>
          <w:lang w:eastAsia="en-GB"/>
        </w:rPr>
        <w:t>.</w:t>
      </w:r>
    </w:p>
    <w:p w14:paraId="7D8E4058" w14:textId="77777777" w:rsidR="00405AEC" w:rsidRPr="00F75CD9" w:rsidRDefault="00405AEC">
      <w:pPr>
        <w:rPr>
          <w:lang w:eastAsia="en-GB"/>
        </w:rPr>
      </w:pPr>
    </w:p>
    <w:p w14:paraId="554766CE" w14:textId="73BBAAEB" w:rsidR="000873B3" w:rsidRDefault="000873B3">
      <w:pPr>
        <w:rPr>
          <w:lang w:eastAsia="en-GB"/>
        </w:rPr>
      </w:pPr>
      <w:r w:rsidRPr="00F75CD9">
        <w:rPr>
          <w:lang w:eastAsia="en-GB"/>
        </w:rPr>
        <w:t xml:space="preserve">A change in government in 1949 led to further support of the VHI industry via the </w:t>
      </w:r>
      <w:r w:rsidRPr="00F75CD9">
        <w:rPr>
          <w:i/>
          <w:iCs/>
          <w:lang w:eastAsia="en-GB"/>
        </w:rPr>
        <w:t>Page Scheme</w:t>
      </w:r>
      <w:r w:rsidRPr="00F75CD9">
        <w:rPr>
          <w:lang w:eastAsia="en-GB"/>
        </w:rPr>
        <w:t xml:space="preserve"> of 1952-53 and its regulation under the </w:t>
      </w:r>
      <w:r w:rsidRPr="00F75CD9">
        <w:rPr>
          <w:i/>
          <w:iCs/>
          <w:lang w:eastAsia="en-GB"/>
        </w:rPr>
        <w:t>National Health Act 1953</w:t>
      </w:r>
      <w:r w:rsidRPr="00F75CD9">
        <w:rPr>
          <w:lang w:eastAsia="en-GB"/>
        </w:rPr>
        <w:t xml:space="preserve"> and </w:t>
      </w:r>
      <w:r w:rsidRPr="00F75CD9">
        <w:rPr>
          <w:i/>
          <w:iCs/>
          <w:lang w:eastAsia="en-GB"/>
        </w:rPr>
        <w:t>Medical Benefits Scheme 1953</w:t>
      </w:r>
      <w:r>
        <w:rPr>
          <w:i/>
          <w:iCs/>
          <w:lang w:eastAsia="en-GB"/>
        </w:rPr>
        <w:t xml:space="preserve"> </w:t>
      </w:r>
      <w:sdt>
        <w:sdtPr>
          <w:rPr>
            <w:i/>
            <w:iCs/>
            <w:lang w:eastAsia="en-GB"/>
          </w:rPr>
          <w:id w:val="-1915165069"/>
          <w:citation/>
        </w:sdtPr>
        <w:sdtEndPr/>
        <w:sdtContent>
          <w:r>
            <w:rPr>
              <w:i/>
              <w:iCs/>
              <w:lang w:eastAsia="en-GB"/>
            </w:rPr>
            <w:fldChar w:fldCharType="begin"/>
          </w:r>
          <w:r w:rsidR="00961A73">
            <w:rPr>
              <w:i/>
              <w:iCs/>
              <w:lang w:eastAsia="en-GB"/>
            </w:rPr>
            <w:instrText xml:space="preserve">CITATION Dep70 \l 3081 </w:instrText>
          </w:r>
          <w:r>
            <w:rPr>
              <w:i/>
              <w:iCs/>
              <w:lang w:eastAsia="en-GB"/>
            </w:rPr>
            <w:fldChar w:fldCharType="separate"/>
          </w:r>
          <w:r w:rsidR="005D4A52">
            <w:rPr>
              <w:noProof/>
              <w:lang w:eastAsia="en-GB"/>
            </w:rPr>
            <w:t>(48)</w:t>
          </w:r>
          <w:r>
            <w:rPr>
              <w:i/>
              <w:iCs/>
              <w:lang w:eastAsia="en-GB"/>
            </w:rPr>
            <w:fldChar w:fldCharType="end"/>
          </w:r>
        </w:sdtContent>
      </w:sdt>
      <w:r w:rsidRPr="00F75CD9">
        <w:rPr>
          <w:lang w:eastAsia="en-GB"/>
        </w:rPr>
        <w:t xml:space="preserve">. These changes established </w:t>
      </w:r>
      <w:r w:rsidR="00BC1D27">
        <w:rPr>
          <w:lang w:eastAsia="en-GB"/>
        </w:rPr>
        <w:t>fee-for-service</w:t>
      </w:r>
      <w:r w:rsidRPr="00F75CD9">
        <w:rPr>
          <w:lang w:eastAsia="en-GB"/>
        </w:rPr>
        <w:t xml:space="preserve"> payments for medical and hospital services, and subsidised the operations of the VHI industry through the payment of Commonwealth benefits, tax deductibility for contributions and Commonwealth underwriting of the claims of the chronically ill and those with pre-existing conditions. Under the scheme, pensioners paid concessional rates, those meeting a means test had access to free treatment in public wards by honorary specialists, and VHI coverage increased to 83 per </w:t>
      </w:r>
      <w:r w:rsidR="00935678">
        <w:rPr>
          <w:lang w:eastAsia="en-GB"/>
        </w:rPr>
        <w:t>cent of the population in 1953.</w:t>
      </w:r>
    </w:p>
    <w:p w14:paraId="2F3FC9F9" w14:textId="77777777" w:rsidR="00405AEC" w:rsidRPr="00F75CD9" w:rsidRDefault="00405AEC">
      <w:pPr>
        <w:rPr>
          <w:lang w:eastAsia="en-GB"/>
        </w:rPr>
      </w:pPr>
    </w:p>
    <w:p w14:paraId="3D3426D4" w14:textId="6B6DB998" w:rsidR="000873B3" w:rsidRDefault="000873B3">
      <w:pPr>
        <w:rPr>
          <w:lang w:eastAsia="en-GB"/>
        </w:rPr>
      </w:pPr>
      <w:r w:rsidRPr="00F75CD9">
        <w:rPr>
          <w:lang w:eastAsia="en-GB"/>
        </w:rPr>
        <w:t>By the late 1960s questions were being raised about the high cost, high reserves and limited coverage of VHI funds. There was also a view that, on a per capita basis, the total cost of the Australian health system exceeded by a large margin the cost of the NHS at the time. This was hard to prove, however, with little reliable data on patient out-of-pocket costs</w:t>
      </w:r>
      <w:r>
        <w:rPr>
          <w:lang w:eastAsia="en-GB"/>
        </w:rPr>
        <w:t xml:space="preserve"> </w:t>
      </w:r>
      <w:sdt>
        <w:sdtPr>
          <w:rPr>
            <w:lang w:eastAsia="en-GB"/>
          </w:rPr>
          <w:id w:val="-1024938834"/>
          <w:citation/>
        </w:sdtPr>
        <w:sdtEndPr/>
        <w:sdtContent>
          <w:r>
            <w:rPr>
              <w:lang w:eastAsia="en-GB"/>
            </w:rPr>
            <w:fldChar w:fldCharType="begin"/>
          </w:r>
          <w:r>
            <w:rPr>
              <w:lang w:eastAsia="en-GB"/>
            </w:rPr>
            <w:instrText xml:space="preserve"> CITATION Men15 \l 3081 </w:instrText>
          </w:r>
          <w:r>
            <w:rPr>
              <w:lang w:eastAsia="en-GB"/>
            </w:rPr>
            <w:fldChar w:fldCharType="separate"/>
          </w:r>
          <w:r w:rsidR="005D4A52">
            <w:rPr>
              <w:noProof/>
              <w:lang w:eastAsia="en-GB"/>
            </w:rPr>
            <w:t>(12)</w:t>
          </w:r>
          <w:r>
            <w:rPr>
              <w:lang w:eastAsia="en-GB"/>
            </w:rPr>
            <w:fldChar w:fldCharType="end"/>
          </w:r>
        </w:sdtContent>
      </w:sdt>
      <w:r w:rsidRPr="00F75CD9">
        <w:rPr>
          <w:lang w:eastAsia="en-GB"/>
        </w:rPr>
        <w:t xml:space="preserve">. The 1969 </w:t>
      </w:r>
      <w:r w:rsidRPr="00F75CD9">
        <w:rPr>
          <w:i/>
          <w:iCs/>
          <w:lang w:eastAsia="en-GB"/>
        </w:rPr>
        <w:t>Nimmo Commonwealth Committee of Inquir</w:t>
      </w:r>
      <w:r w:rsidRPr="00F75CD9">
        <w:rPr>
          <w:lang w:eastAsia="en-GB"/>
        </w:rPr>
        <w:t>y</w:t>
      </w:r>
      <w:r w:rsidRPr="00F75CD9">
        <w:rPr>
          <w:i/>
          <w:iCs/>
          <w:lang w:eastAsia="en-GB"/>
        </w:rPr>
        <w:t xml:space="preserve"> </w:t>
      </w:r>
      <w:r w:rsidRPr="00F75CD9">
        <w:rPr>
          <w:lang w:eastAsia="en-GB"/>
        </w:rPr>
        <w:t xml:space="preserve">and 1970 </w:t>
      </w:r>
      <w:r w:rsidRPr="00F75CD9">
        <w:rPr>
          <w:i/>
          <w:iCs/>
          <w:lang w:eastAsia="en-GB"/>
        </w:rPr>
        <w:t>Senate Select Committee on Medical and Hospital Costs</w:t>
      </w:r>
      <w:r w:rsidRPr="00F75CD9">
        <w:rPr>
          <w:lang w:eastAsia="en-GB"/>
        </w:rPr>
        <w:t>, highlighted the system was unnecessarily complex with confusion about prices and entitlements, with many people being under insured</w:t>
      </w:r>
      <w:r>
        <w:rPr>
          <w:lang w:eastAsia="en-GB"/>
        </w:rPr>
        <w:t xml:space="preserve"> </w:t>
      </w:r>
      <w:sdt>
        <w:sdtPr>
          <w:rPr>
            <w:lang w:eastAsia="en-GB"/>
          </w:rPr>
          <w:id w:val="1508641186"/>
          <w:citation/>
        </w:sdtPr>
        <w:sdtEndPr/>
        <w:sdtContent>
          <w:r>
            <w:rPr>
              <w:lang w:eastAsia="en-GB"/>
            </w:rPr>
            <w:fldChar w:fldCharType="begin"/>
          </w:r>
          <w:r>
            <w:rPr>
              <w:lang w:eastAsia="en-GB"/>
            </w:rPr>
            <w:instrText xml:space="preserve"> CITATION Duc15 \l 3081 </w:instrText>
          </w:r>
          <w:r>
            <w:rPr>
              <w:lang w:eastAsia="en-GB"/>
            </w:rPr>
            <w:fldChar w:fldCharType="separate"/>
          </w:r>
          <w:r w:rsidR="005D4A52">
            <w:rPr>
              <w:noProof/>
              <w:lang w:eastAsia="en-GB"/>
            </w:rPr>
            <w:t>(49)</w:t>
          </w:r>
          <w:r>
            <w:rPr>
              <w:lang w:eastAsia="en-GB"/>
            </w:rPr>
            <w:fldChar w:fldCharType="end"/>
          </w:r>
        </w:sdtContent>
      </w:sdt>
      <w:r>
        <w:rPr>
          <w:lang w:eastAsia="en-GB"/>
        </w:rPr>
        <w:t xml:space="preserve"> </w:t>
      </w:r>
      <w:sdt>
        <w:sdtPr>
          <w:rPr>
            <w:lang w:eastAsia="en-GB"/>
          </w:rPr>
          <w:id w:val="-528865953"/>
          <w:citation/>
        </w:sdtPr>
        <w:sdtEndPr/>
        <w:sdtContent>
          <w:r>
            <w:rPr>
              <w:lang w:eastAsia="en-GB"/>
            </w:rPr>
            <w:fldChar w:fldCharType="begin"/>
          </w:r>
          <w:r>
            <w:rPr>
              <w:lang w:eastAsia="en-GB"/>
            </w:rPr>
            <w:instrText xml:space="preserve"> CITATION Ric89 \l 3081 </w:instrText>
          </w:r>
          <w:r>
            <w:rPr>
              <w:lang w:eastAsia="en-GB"/>
            </w:rPr>
            <w:fldChar w:fldCharType="separate"/>
          </w:r>
          <w:r w:rsidR="005D4A52">
            <w:rPr>
              <w:noProof/>
              <w:lang w:eastAsia="en-GB"/>
            </w:rPr>
            <w:t>(50)</w:t>
          </w:r>
          <w:r>
            <w:rPr>
              <w:lang w:eastAsia="en-GB"/>
            </w:rPr>
            <w:fldChar w:fldCharType="end"/>
          </w:r>
        </w:sdtContent>
      </w:sdt>
      <w:r w:rsidRPr="00F75CD9">
        <w:rPr>
          <w:lang w:eastAsia="en-GB"/>
        </w:rPr>
        <w:t>.</w:t>
      </w:r>
    </w:p>
    <w:p w14:paraId="14C276E6" w14:textId="77777777" w:rsidR="00405AEC" w:rsidRPr="00F75CD9" w:rsidRDefault="00405AEC">
      <w:pPr>
        <w:rPr>
          <w:lang w:eastAsia="en-GB"/>
        </w:rPr>
      </w:pPr>
    </w:p>
    <w:p w14:paraId="03580DE8" w14:textId="6889E472" w:rsidR="000873B3" w:rsidRDefault="000873B3">
      <w:pPr>
        <w:rPr>
          <w:lang w:eastAsia="en-GB"/>
        </w:rPr>
      </w:pPr>
      <w:r w:rsidRPr="00F75CD9">
        <w:rPr>
          <w:lang w:eastAsia="en-GB"/>
        </w:rPr>
        <w:t>With the election of the Whitlam government in 1972, the Labor party moved away from previous ideas to expand state public hospital systems to compete with private hospitals and private doctors and adopted the Medibank scheme originally developed by Deeble and Scotton</w:t>
      </w:r>
      <w:r w:rsidRPr="00F5536C">
        <w:footnoteReference w:id="10"/>
      </w:r>
      <w:r w:rsidR="00B8071D">
        <w:rPr>
          <w:lang w:eastAsia="en-GB"/>
        </w:rPr>
        <w:t>.</w:t>
      </w:r>
      <w:r w:rsidRPr="00F75CD9">
        <w:rPr>
          <w:lang w:eastAsia="en-GB"/>
        </w:rPr>
        <w:t xml:space="preserve"> Medibank was about financing public access to the health system, not about how the health system itself could deliver services to the community. Its primary aim was to improve the</w:t>
      </w:r>
      <w:r w:rsidR="00E15D64">
        <w:rPr>
          <w:lang w:eastAsia="en-GB"/>
        </w:rPr>
        <w:t xml:space="preserve"> equity of access to the health</w:t>
      </w:r>
      <w:r w:rsidRPr="00F75CD9">
        <w:rPr>
          <w:lang w:eastAsia="en-GB"/>
        </w:rPr>
        <w:t>care system. It aimed to achieve this by extending to the whole population, basic levels of f</w:t>
      </w:r>
      <w:r w:rsidR="00E15D64">
        <w:rPr>
          <w:lang w:eastAsia="en-GB"/>
        </w:rPr>
        <w:t>inancial protection from health</w:t>
      </w:r>
      <w:r w:rsidRPr="00F75CD9">
        <w:rPr>
          <w:lang w:eastAsia="en-GB"/>
        </w:rPr>
        <w:t>care costs and access to a defined range of hospital and medical services. Importantly, it would distribute the costs of such health services in accordance with capacity to pay</w:t>
      </w:r>
      <w:r>
        <w:rPr>
          <w:lang w:eastAsia="en-GB"/>
        </w:rPr>
        <w:t xml:space="preserve"> </w:t>
      </w:r>
      <w:sdt>
        <w:sdtPr>
          <w:rPr>
            <w:lang w:eastAsia="en-GB"/>
          </w:rPr>
          <w:id w:val="1260172978"/>
          <w:citation/>
        </w:sdtPr>
        <w:sdtEndPr/>
        <w:sdtContent>
          <w:r>
            <w:rPr>
              <w:lang w:eastAsia="en-GB"/>
            </w:rPr>
            <w:fldChar w:fldCharType="begin"/>
          </w:r>
          <w:r>
            <w:rPr>
              <w:lang w:eastAsia="en-GB"/>
            </w:rPr>
            <w:instrText xml:space="preserve"> CITATION Sco93 \l 3081 </w:instrText>
          </w:r>
          <w:r>
            <w:rPr>
              <w:lang w:eastAsia="en-GB"/>
            </w:rPr>
            <w:fldChar w:fldCharType="separate"/>
          </w:r>
          <w:r w:rsidR="005D4A52">
            <w:rPr>
              <w:noProof/>
              <w:lang w:eastAsia="en-GB"/>
            </w:rPr>
            <w:t>(51)</w:t>
          </w:r>
          <w:r>
            <w:rPr>
              <w:lang w:eastAsia="en-GB"/>
            </w:rPr>
            <w:fldChar w:fldCharType="end"/>
          </w:r>
        </w:sdtContent>
      </w:sdt>
      <w:r w:rsidRPr="00F75CD9">
        <w:rPr>
          <w:lang w:eastAsia="en-GB"/>
        </w:rPr>
        <w:t>.</w:t>
      </w:r>
    </w:p>
    <w:p w14:paraId="641A212C" w14:textId="77777777" w:rsidR="00405AEC" w:rsidRPr="00F75CD9" w:rsidRDefault="00405AEC">
      <w:pPr>
        <w:rPr>
          <w:lang w:eastAsia="en-GB"/>
        </w:rPr>
      </w:pPr>
    </w:p>
    <w:p w14:paraId="59776F0C" w14:textId="742DA6E2" w:rsidR="000873B3" w:rsidRDefault="000873B3">
      <w:pPr>
        <w:rPr>
          <w:lang w:eastAsia="en-GB"/>
        </w:rPr>
      </w:pPr>
      <w:r w:rsidRPr="00F75CD9">
        <w:rPr>
          <w:lang w:eastAsia="en-GB"/>
        </w:rPr>
        <w:t>The universal, compulsory, tax funded national health insurance scheme was introduced into Parliament in 1973 but was met with strong opposition</w:t>
      </w:r>
      <w:r>
        <w:rPr>
          <w:lang w:eastAsia="en-GB"/>
        </w:rPr>
        <w:t xml:space="preserve"> </w:t>
      </w:r>
      <w:r w:rsidRPr="00F75CD9">
        <w:rPr>
          <w:lang w:eastAsia="en-GB"/>
        </w:rPr>
        <w:t xml:space="preserve">from the medical profession, private health insurers and opposition political parties, and was rejected by the Senate in 1973 and 1974. Some argued Medibank payments made directly to providers (rather than indirectly through health benefits paid to VHI funds) would make providers de facto Commonwealth employees, that it </w:t>
      </w:r>
      <w:r w:rsidRPr="00F75CD9">
        <w:rPr>
          <w:lang w:eastAsia="en-GB"/>
        </w:rPr>
        <w:lastRenderedPageBreak/>
        <w:t>represented creeping socialism and that doctors would lose their independence</w:t>
      </w:r>
      <w:r>
        <w:rPr>
          <w:lang w:eastAsia="en-GB"/>
        </w:rPr>
        <w:t xml:space="preserve"> </w:t>
      </w:r>
      <w:sdt>
        <w:sdtPr>
          <w:rPr>
            <w:lang w:eastAsia="en-GB"/>
          </w:rPr>
          <w:id w:val="-764913122"/>
          <w:citation/>
        </w:sdtPr>
        <w:sdtEndPr/>
        <w:sdtContent>
          <w:r>
            <w:rPr>
              <w:lang w:eastAsia="en-GB"/>
            </w:rPr>
            <w:fldChar w:fldCharType="begin"/>
          </w:r>
          <w:r w:rsidR="00961A73">
            <w:rPr>
              <w:lang w:eastAsia="en-GB"/>
            </w:rPr>
            <w:instrText xml:space="preserve">CITATION the75 \l 3081 </w:instrText>
          </w:r>
          <w:r>
            <w:rPr>
              <w:lang w:eastAsia="en-GB"/>
            </w:rPr>
            <w:fldChar w:fldCharType="separate"/>
          </w:r>
          <w:r w:rsidR="005D4A52">
            <w:rPr>
              <w:noProof/>
              <w:lang w:eastAsia="en-GB"/>
            </w:rPr>
            <w:t>(52)</w:t>
          </w:r>
          <w:r>
            <w:rPr>
              <w:lang w:eastAsia="en-GB"/>
            </w:rPr>
            <w:fldChar w:fldCharType="end"/>
          </w:r>
        </w:sdtContent>
      </w:sdt>
      <w:r w:rsidRPr="00F75CD9">
        <w:rPr>
          <w:lang w:eastAsia="en-GB"/>
        </w:rPr>
        <w:t xml:space="preserve">. The legislation only passed after a double dissolution election and was introduced in 1975 with the Health Insurance Commission to administer the scheme under the </w:t>
      </w:r>
      <w:r w:rsidRPr="00F75CD9">
        <w:rPr>
          <w:i/>
          <w:iCs/>
          <w:lang w:eastAsia="en-GB"/>
        </w:rPr>
        <w:t>Health Insurance Act 1973</w:t>
      </w:r>
      <w:r w:rsidRPr="00F75CD9">
        <w:rPr>
          <w:lang w:eastAsia="en-GB"/>
        </w:rPr>
        <w:t>.</w:t>
      </w:r>
    </w:p>
    <w:p w14:paraId="55EC05EF" w14:textId="77777777" w:rsidR="00405AEC" w:rsidRPr="00F75CD9" w:rsidRDefault="00405AEC">
      <w:pPr>
        <w:rPr>
          <w:lang w:eastAsia="en-GB"/>
        </w:rPr>
      </w:pPr>
    </w:p>
    <w:p w14:paraId="5AAC9536" w14:textId="62E47222" w:rsidR="000873B3" w:rsidRDefault="000873B3">
      <w:pPr>
        <w:rPr>
          <w:lang w:eastAsia="en-GB"/>
        </w:rPr>
      </w:pPr>
      <w:r w:rsidRPr="00F75CD9">
        <w:rPr>
          <w:lang w:eastAsia="en-GB"/>
        </w:rPr>
        <w:t xml:space="preserve">A change in government in 1975 resulted in a series of changes being made to Medibank from 1976 to support private health insurers. The introduction of the public insurance scheme meant that private medical insurance businesses ceased and </w:t>
      </w:r>
      <w:r w:rsidR="00B8071D">
        <w:rPr>
          <w:lang w:eastAsia="en-GB"/>
        </w:rPr>
        <w:t xml:space="preserve">the number of </w:t>
      </w:r>
      <w:r w:rsidRPr="00F75CD9">
        <w:rPr>
          <w:lang w:eastAsia="en-GB"/>
        </w:rPr>
        <w:t>hospital insurance policies reduced by over 15 per cent</w:t>
      </w:r>
      <w:r w:rsidR="000C4D57">
        <w:rPr>
          <w:lang w:eastAsia="en-GB"/>
        </w:rPr>
        <w:t xml:space="preserve"> </w:t>
      </w:r>
      <w:r w:rsidRPr="00F75CD9">
        <w:rPr>
          <w:lang w:eastAsia="en-GB"/>
        </w:rPr>
        <w:t>since being introduced</w:t>
      </w:r>
      <w:r>
        <w:rPr>
          <w:lang w:eastAsia="en-GB"/>
        </w:rPr>
        <w:t xml:space="preserve"> </w:t>
      </w:r>
      <w:sdt>
        <w:sdtPr>
          <w:rPr>
            <w:lang w:eastAsia="en-GB"/>
          </w:rPr>
          <w:id w:val="2004235860"/>
          <w:citation/>
        </w:sdtPr>
        <w:sdtEndPr/>
        <w:sdtContent>
          <w:r>
            <w:rPr>
              <w:lang w:eastAsia="en-GB"/>
            </w:rPr>
            <w:fldChar w:fldCharType="begin"/>
          </w:r>
          <w:r w:rsidR="00961A73">
            <w:rPr>
              <w:lang w:eastAsia="en-GB"/>
            </w:rPr>
            <w:instrText xml:space="preserve">CITATION APR20 \l 3081 </w:instrText>
          </w:r>
          <w:r>
            <w:rPr>
              <w:lang w:eastAsia="en-GB"/>
            </w:rPr>
            <w:fldChar w:fldCharType="separate"/>
          </w:r>
          <w:r w:rsidR="005D4A52">
            <w:rPr>
              <w:noProof/>
              <w:lang w:eastAsia="en-GB"/>
            </w:rPr>
            <w:t>(53)</w:t>
          </w:r>
          <w:r>
            <w:rPr>
              <w:lang w:eastAsia="en-GB"/>
            </w:rPr>
            <w:fldChar w:fldCharType="end"/>
          </w:r>
        </w:sdtContent>
      </w:sdt>
      <w:r w:rsidRPr="00F75CD9">
        <w:rPr>
          <w:lang w:eastAsia="en-GB"/>
        </w:rPr>
        <w:t>. Key changes were that individuals could opt out of Medibank and purchase private health insurance, while a levy of 2.5 per cent of taxable income was introduced for those people who chose to remain in the scheme. The scheme was eventually abolished in 1981</w:t>
      </w:r>
      <w:r w:rsidR="006244A2">
        <w:rPr>
          <w:lang w:eastAsia="en-GB"/>
        </w:rPr>
        <w:t>. By then, a significant proportion of the population was effectively uninsured for public hospital treatment</w:t>
      </w:r>
      <w:r>
        <w:rPr>
          <w:lang w:eastAsia="en-GB"/>
        </w:rPr>
        <w:t xml:space="preserve"> </w:t>
      </w:r>
      <w:sdt>
        <w:sdtPr>
          <w:rPr>
            <w:lang w:eastAsia="en-GB"/>
          </w:rPr>
          <w:id w:val="1266356209"/>
          <w:citation/>
        </w:sdtPr>
        <w:sdtEndPr/>
        <w:sdtContent>
          <w:r>
            <w:rPr>
              <w:lang w:eastAsia="en-GB"/>
            </w:rPr>
            <w:fldChar w:fldCharType="begin"/>
          </w:r>
          <w:r>
            <w:rPr>
              <w:lang w:eastAsia="en-GB"/>
            </w:rPr>
            <w:instrText xml:space="preserve"> CITATION Hil01 \l 3081 </w:instrText>
          </w:r>
          <w:r>
            <w:rPr>
              <w:lang w:eastAsia="en-GB"/>
            </w:rPr>
            <w:fldChar w:fldCharType="separate"/>
          </w:r>
          <w:r w:rsidR="005D4A52">
            <w:rPr>
              <w:noProof/>
              <w:lang w:eastAsia="en-GB"/>
            </w:rPr>
            <w:t>(46)</w:t>
          </w:r>
          <w:r>
            <w:rPr>
              <w:lang w:eastAsia="en-GB"/>
            </w:rPr>
            <w:fldChar w:fldCharType="end"/>
          </w:r>
        </w:sdtContent>
      </w:sdt>
      <w:r w:rsidRPr="00F75CD9">
        <w:rPr>
          <w:lang w:eastAsia="en-GB"/>
        </w:rPr>
        <w:t>.</w:t>
      </w:r>
    </w:p>
    <w:p w14:paraId="29E52E55" w14:textId="77777777" w:rsidR="00405AEC" w:rsidRPr="00F75CD9" w:rsidRDefault="00405AEC">
      <w:pPr>
        <w:rPr>
          <w:lang w:eastAsia="en-GB"/>
        </w:rPr>
      </w:pPr>
    </w:p>
    <w:p w14:paraId="582F3411" w14:textId="11B956CD" w:rsidR="000873B3" w:rsidRDefault="000873B3">
      <w:pPr>
        <w:rPr>
          <w:lang w:eastAsia="en-GB"/>
        </w:rPr>
      </w:pPr>
      <w:r>
        <w:rPr>
          <w:lang w:eastAsia="en-GB"/>
        </w:rPr>
        <w:t>In</w:t>
      </w:r>
      <w:r w:rsidRPr="009255F5">
        <w:rPr>
          <w:lang w:eastAsia="en-GB"/>
        </w:rPr>
        <w:t xml:space="preserve"> 1983</w:t>
      </w:r>
      <w:r w:rsidR="003014C8">
        <w:rPr>
          <w:lang w:eastAsia="en-GB"/>
        </w:rPr>
        <w:t>, the</w:t>
      </w:r>
      <w:r w:rsidRPr="009255F5">
        <w:rPr>
          <w:lang w:eastAsia="en-GB"/>
        </w:rPr>
        <w:t xml:space="preserve"> national </w:t>
      </w:r>
      <w:r>
        <w:rPr>
          <w:lang w:eastAsia="en-GB"/>
        </w:rPr>
        <w:t xml:space="preserve">public </w:t>
      </w:r>
      <w:r w:rsidRPr="009255F5">
        <w:rPr>
          <w:lang w:eastAsia="en-GB"/>
        </w:rPr>
        <w:t>insurance scheme, Medicare</w:t>
      </w:r>
      <w:r w:rsidR="003014C8">
        <w:rPr>
          <w:lang w:eastAsia="en-GB"/>
        </w:rPr>
        <w:t>, was introduced</w:t>
      </w:r>
      <w:r w:rsidRPr="009255F5">
        <w:rPr>
          <w:lang w:eastAsia="en-GB"/>
        </w:rPr>
        <w:t xml:space="preserve">. The principles of Medicare </w:t>
      </w:r>
      <w:r>
        <w:rPr>
          <w:lang w:eastAsia="en-GB"/>
        </w:rPr>
        <w:t>were</w:t>
      </w:r>
      <w:r w:rsidRPr="009255F5">
        <w:rPr>
          <w:lang w:eastAsia="en-GB"/>
        </w:rPr>
        <w:t xml:space="preserve"> similar to those</w:t>
      </w:r>
      <w:r w:rsidR="000C4D57">
        <w:rPr>
          <w:lang w:eastAsia="en-GB"/>
        </w:rPr>
        <w:t xml:space="preserve"> </w:t>
      </w:r>
      <w:r w:rsidR="00B8071D">
        <w:rPr>
          <w:lang w:eastAsia="en-GB"/>
        </w:rPr>
        <w:t xml:space="preserve">of the </w:t>
      </w:r>
      <w:r w:rsidRPr="009255F5">
        <w:rPr>
          <w:lang w:eastAsia="en-GB"/>
        </w:rPr>
        <w:t xml:space="preserve">Medibank </w:t>
      </w:r>
      <w:r w:rsidR="00B8071D">
        <w:rPr>
          <w:lang w:eastAsia="en-GB"/>
        </w:rPr>
        <w:t>of 1975</w:t>
      </w:r>
      <w:r w:rsidRPr="009255F5">
        <w:rPr>
          <w:lang w:eastAsia="en-GB"/>
        </w:rPr>
        <w:t xml:space="preserve">. Two </w:t>
      </w:r>
      <w:r>
        <w:rPr>
          <w:lang w:eastAsia="en-GB"/>
        </w:rPr>
        <w:t xml:space="preserve">principles </w:t>
      </w:r>
      <w:r w:rsidR="00B8071D">
        <w:rPr>
          <w:lang w:eastAsia="en-GB"/>
        </w:rPr>
        <w:t xml:space="preserve">that differentiated it </w:t>
      </w:r>
      <w:r>
        <w:rPr>
          <w:lang w:eastAsia="en-GB"/>
        </w:rPr>
        <w:t xml:space="preserve">were </w:t>
      </w:r>
      <w:r w:rsidRPr="009255F5">
        <w:rPr>
          <w:lang w:eastAsia="en-GB"/>
        </w:rPr>
        <w:t xml:space="preserve">that it was to be substantially self-funding through a </w:t>
      </w:r>
      <w:r>
        <w:rPr>
          <w:lang w:eastAsia="en-GB"/>
        </w:rPr>
        <w:t>one</w:t>
      </w:r>
      <w:r w:rsidRPr="009255F5">
        <w:rPr>
          <w:lang w:eastAsia="en-GB"/>
        </w:rPr>
        <w:t xml:space="preserve"> per cent levy and a rearrangement of existing health insurance subsidies, and that the arrangements for reimbursing the States represented a fair reimbursement of revenue that was lost through removal of public hospital charges</w:t>
      </w:r>
      <w:r>
        <w:rPr>
          <w:lang w:eastAsia="en-GB"/>
        </w:rPr>
        <w:t xml:space="preserve"> </w:t>
      </w:r>
      <w:sdt>
        <w:sdtPr>
          <w:rPr>
            <w:lang w:eastAsia="en-GB"/>
          </w:rPr>
          <w:id w:val="530076013"/>
          <w:citation/>
        </w:sdtPr>
        <w:sdtEndPr/>
        <w:sdtContent>
          <w:r>
            <w:rPr>
              <w:lang w:eastAsia="en-GB"/>
            </w:rPr>
            <w:fldChar w:fldCharType="begin"/>
          </w:r>
          <w:r w:rsidR="00A53A9F">
            <w:rPr>
              <w:lang w:eastAsia="en-GB"/>
            </w:rPr>
            <w:instrText xml:space="preserve">CITATION HLAB83 \l 3081 </w:instrText>
          </w:r>
          <w:r>
            <w:rPr>
              <w:lang w:eastAsia="en-GB"/>
            </w:rPr>
            <w:fldChar w:fldCharType="separate"/>
          </w:r>
          <w:r w:rsidR="005D4A52">
            <w:rPr>
              <w:noProof/>
              <w:lang w:eastAsia="en-GB"/>
            </w:rPr>
            <w:t>(2)</w:t>
          </w:r>
          <w:r>
            <w:rPr>
              <w:lang w:eastAsia="en-GB"/>
            </w:rPr>
            <w:fldChar w:fldCharType="end"/>
          </w:r>
        </w:sdtContent>
      </w:sdt>
      <w:r w:rsidRPr="009255F5">
        <w:rPr>
          <w:lang w:eastAsia="en-GB"/>
        </w:rPr>
        <w:t xml:space="preserve">. Medicare commenced on 1 February 1984, following the passage of the </w:t>
      </w:r>
      <w:r w:rsidRPr="009255F5">
        <w:rPr>
          <w:i/>
          <w:iCs/>
          <w:lang w:eastAsia="en-GB"/>
        </w:rPr>
        <w:t>Health Legislation Amendment Act 1983</w:t>
      </w:r>
      <w:r w:rsidRPr="009255F5">
        <w:rPr>
          <w:lang w:eastAsia="en-GB"/>
        </w:rPr>
        <w:t xml:space="preserve"> and related leg</w:t>
      </w:r>
      <w:r w:rsidR="00935678">
        <w:rPr>
          <w:lang w:eastAsia="en-GB"/>
        </w:rPr>
        <w:t>islation in September 1983.</w:t>
      </w:r>
    </w:p>
    <w:p w14:paraId="25ED4B11" w14:textId="77777777" w:rsidR="00405AEC" w:rsidRPr="009255F5" w:rsidRDefault="00405AEC">
      <w:pPr>
        <w:rPr>
          <w:lang w:eastAsia="en-GB"/>
        </w:rPr>
      </w:pPr>
    </w:p>
    <w:p w14:paraId="1B658B51" w14:textId="2B2F1C31" w:rsidR="000873B3" w:rsidRPr="000243D7" w:rsidRDefault="000873B3">
      <w:pPr>
        <w:rPr>
          <w:rFonts w:eastAsia="Times New Roman"/>
          <w:lang w:eastAsia="en-GB"/>
        </w:rPr>
      </w:pPr>
      <w:r w:rsidRPr="000243D7">
        <w:t>Medicare was a major reform at the time. It overcame politic</w:t>
      </w:r>
      <w:r w:rsidR="00B8071D" w:rsidRPr="000243D7">
        <w:t>al</w:t>
      </w:r>
      <w:r w:rsidRPr="000243D7">
        <w:t xml:space="preserve"> and stakeholder dissent to create a public health benefits system built around three key principles that embody a health insurance system viewed globally as ‘simple, fair and affordable.’ The following provides a summary from how the</w:t>
      </w:r>
      <w:r w:rsidR="00B8071D" w:rsidRPr="000243D7">
        <w:t>se principles</w:t>
      </w:r>
      <w:r w:rsidRPr="000243D7">
        <w:t xml:space="preserve"> were adopted from Medibank in 1973 </w:t>
      </w:r>
      <w:sdt>
        <w:sdtPr>
          <w:rPr>
            <w:b/>
          </w:rPr>
          <w:id w:val="-1359888160"/>
          <w:citation/>
        </w:sdtPr>
        <w:sdtEndPr/>
        <w:sdtContent>
          <w:r w:rsidRPr="00173956">
            <w:rPr>
              <w:b/>
            </w:rPr>
            <w:fldChar w:fldCharType="begin"/>
          </w:r>
          <w:r w:rsidR="00A53A9F" w:rsidRPr="00173956">
            <w:rPr>
              <w:b/>
            </w:rPr>
            <w:instrText xml:space="preserve">CITATION HLAB83 \l 3081 </w:instrText>
          </w:r>
          <w:r w:rsidRPr="00173956">
            <w:rPr>
              <w:b/>
            </w:rPr>
            <w:fldChar w:fldCharType="separate"/>
          </w:r>
          <w:r w:rsidR="005D4A52">
            <w:rPr>
              <w:noProof/>
            </w:rPr>
            <w:t>(2)</w:t>
          </w:r>
          <w:r w:rsidRPr="00173956">
            <w:rPr>
              <w:b/>
            </w:rPr>
            <w:fldChar w:fldCharType="end"/>
          </w:r>
        </w:sdtContent>
      </w:sdt>
      <w:r w:rsidRPr="000243D7">
        <w:t>, presented to the public in the 1983 Federal Election campaign as the ‘Hayden Health Plan’</w:t>
      </w:r>
      <w:sdt>
        <w:sdtPr>
          <w:rPr>
            <w:b/>
          </w:rPr>
          <w:id w:val="347452842"/>
          <w:citation/>
        </w:sdtPr>
        <w:sdtEndPr/>
        <w:sdtContent>
          <w:r w:rsidRPr="00173956">
            <w:rPr>
              <w:b/>
            </w:rPr>
            <w:fldChar w:fldCharType="begin"/>
          </w:r>
          <w:r w:rsidRPr="00173956">
            <w:rPr>
              <w:b/>
            </w:rPr>
            <w:instrText xml:space="preserve">CITATION Aus82 \l 3081 </w:instrText>
          </w:r>
          <w:r w:rsidRPr="00173956">
            <w:rPr>
              <w:b/>
            </w:rPr>
            <w:fldChar w:fldCharType="separate"/>
          </w:r>
          <w:r w:rsidR="005D4A52">
            <w:rPr>
              <w:b/>
              <w:noProof/>
            </w:rPr>
            <w:t xml:space="preserve"> </w:t>
          </w:r>
          <w:r w:rsidR="005D4A52">
            <w:rPr>
              <w:noProof/>
            </w:rPr>
            <w:t>(54)</w:t>
          </w:r>
          <w:r w:rsidRPr="00173956">
            <w:rPr>
              <w:b/>
            </w:rPr>
            <w:fldChar w:fldCharType="end"/>
          </w:r>
        </w:sdtContent>
      </w:sdt>
      <w:r w:rsidRPr="000243D7">
        <w:t xml:space="preserve">, and in Medicare in 1984 </w:t>
      </w:r>
      <w:sdt>
        <w:sdtPr>
          <w:id w:val="1817530370"/>
          <w:citation/>
        </w:sdtPr>
        <w:sdtEndPr/>
        <w:sdtContent>
          <w:r w:rsidRPr="00173956">
            <w:rPr>
              <w:b/>
              <w:u w:color="0000FF"/>
            </w:rPr>
            <w:fldChar w:fldCharType="begin"/>
          </w:r>
          <w:r w:rsidR="00C21A7B" w:rsidRPr="00173956">
            <w:rPr>
              <w:b/>
              <w:u w:color="0000FF"/>
            </w:rPr>
            <w:instrText xml:space="preserve">CITATION the73 \l 3081 </w:instrText>
          </w:r>
          <w:r w:rsidRPr="00173956">
            <w:rPr>
              <w:b/>
              <w:u w:color="0000FF"/>
            </w:rPr>
            <w:fldChar w:fldCharType="separate"/>
          </w:r>
          <w:r w:rsidR="005D4A52" w:rsidRPr="005D4A52">
            <w:rPr>
              <w:noProof/>
              <w:u w:color="0000FF"/>
            </w:rPr>
            <w:t>(4)</w:t>
          </w:r>
          <w:r w:rsidRPr="00173956">
            <w:rPr>
              <w:b/>
              <w:u w:color="0000FF"/>
            </w:rPr>
            <w:fldChar w:fldCharType="end"/>
          </w:r>
        </w:sdtContent>
      </w:sdt>
      <w:r w:rsidRPr="00F5536C">
        <w:t>:</w:t>
      </w:r>
    </w:p>
    <w:p w14:paraId="219E687C" w14:textId="77777777" w:rsidR="000873B3" w:rsidRPr="009255F5" w:rsidRDefault="000873B3" w:rsidP="00F5536C">
      <w:pPr>
        <w:pStyle w:val="Style1"/>
      </w:pPr>
      <w:r w:rsidRPr="00772DB6">
        <w:rPr>
          <w:b/>
        </w:rPr>
        <w:t>Social equity –</w:t>
      </w:r>
      <w:r w:rsidRPr="009255F5">
        <w:t xml:space="preserve"> The scheme is to be equitably financed based on an individual’s capacity to pay linked to their income. This is achieved via the Medicare levy and Australia’s pr</w:t>
      </w:r>
      <w:r w:rsidR="00F717B4">
        <w:t>ogressive income tax scales</w:t>
      </w:r>
    </w:p>
    <w:p w14:paraId="551B3084" w14:textId="77777777" w:rsidR="000873B3" w:rsidRPr="00F717B4" w:rsidRDefault="000873B3" w:rsidP="00F5536C">
      <w:pPr>
        <w:pStyle w:val="Style1"/>
      </w:pPr>
      <w:r w:rsidRPr="00772DB6">
        <w:rPr>
          <w:b/>
        </w:rPr>
        <w:t>Universal coverage –</w:t>
      </w:r>
      <w:r w:rsidRPr="00ED1DD7">
        <w:t xml:space="preserve"> Universality of coverage and el</w:t>
      </w:r>
      <w:r w:rsidR="00F717B4">
        <w:t>igibility of the scheme to all</w:t>
      </w:r>
    </w:p>
    <w:p w14:paraId="0F211F22" w14:textId="77777777" w:rsidR="000873B3" w:rsidRPr="00F717B4" w:rsidRDefault="000873B3" w:rsidP="00F5536C">
      <w:pPr>
        <w:pStyle w:val="Style1"/>
      </w:pPr>
      <w:r w:rsidRPr="00772DB6">
        <w:rPr>
          <w:b/>
        </w:rPr>
        <w:t>Cost efficiency –</w:t>
      </w:r>
      <w:r w:rsidRPr="00ED1DD7">
        <w:t xml:space="preserve"> The government has a clear duty, as the custodian of public funds, to ensure that taxpayers get the best value in terms of health services for the money they contribute. This, in turn, means a duty to see that money is not wasted on an inefficient system of health insurance and that the maximum number of health dollars are spent on delivering services rather than administering t</w:t>
      </w:r>
      <w:r w:rsidR="00F717B4">
        <w:t>he system</w:t>
      </w:r>
    </w:p>
    <w:p w14:paraId="04B41367" w14:textId="77777777" w:rsidR="000873B3" w:rsidRPr="005F1F58" w:rsidRDefault="000873B3" w:rsidP="00F5536C">
      <w:r>
        <w:br w:type="page"/>
      </w:r>
    </w:p>
    <w:p w14:paraId="0B5904CD" w14:textId="77777777" w:rsidR="000873B3" w:rsidRPr="009255F5" w:rsidRDefault="000873B3" w:rsidP="00B074AC">
      <w:pPr>
        <w:pStyle w:val="Heading1"/>
      </w:pPr>
      <w:bookmarkStart w:id="167" w:name="_Appendix_3:_Drivers"/>
      <w:bookmarkStart w:id="168" w:name="_Toc41042182"/>
      <w:bookmarkStart w:id="169" w:name="_Toc41672365"/>
      <w:bookmarkStart w:id="170" w:name="_Toc58432208"/>
      <w:bookmarkEnd w:id="167"/>
      <w:r w:rsidRPr="009255F5">
        <w:lastRenderedPageBreak/>
        <w:t xml:space="preserve">Appendix </w:t>
      </w:r>
      <w:r w:rsidR="00181368">
        <w:t>3</w:t>
      </w:r>
      <w:r w:rsidR="00E15D64">
        <w:t>:</w:t>
      </w:r>
      <w:r w:rsidR="00220F84">
        <w:t xml:space="preserve"> </w:t>
      </w:r>
      <w:r w:rsidR="00E15D64">
        <w:t>Drivers of health</w:t>
      </w:r>
      <w:r w:rsidRPr="009255F5">
        <w:t xml:space="preserve">care </w:t>
      </w:r>
      <w:r w:rsidR="00B8071D">
        <w:t xml:space="preserve">need and </w:t>
      </w:r>
      <w:r w:rsidRPr="009255F5">
        <w:t>expenditure</w:t>
      </w:r>
      <w:bookmarkEnd w:id="61"/>
      <w:bookmarkEnd w:id="168"/>
      <w:bookmarkEnd w:id="169"/>
      <w:bookmarkEnd w:id="170"/>
    </w:p>
    <w:p w14:paraId="7119F0A8" w14:textId="77777777" w:rsidR="000873B3" w:rsidRDefault="000873B3">
      <w:r w:rsidRPr="009255F5">
        <w:t xml:space="preserve">Although </w:t>
      </w:r>
      <w:r w:rsidR="00E15D64">
        <w:t>the most cited driver of health</w:t>
      </w:r>
      <w:r w:rsidRPr="009255F5">
        <w:t xml:space="preserve">care </w:t>
      </w:r>
      <w:r w:rsidR="00B8071D">
        <w:t xml:space="preserve">needs and </w:t>
      </w:r>
      <w:r w:rsidRPr="009255F5">
        <w:t xml:space="preserve">expenditure is a demographic </w:t>
      </w:r>
      <w:r w:rsidRPr="00B8071D">
        <w:t xml:space="preserve">one – </w:t>
      </w:r>
      <w:r w:rsidRPr="002248D9">
        <w:t>population</w:t>
      </w:r>
      <w:r w:rsidRPr="00B8071D">
        <w:t xml:space="preserve"> </w:t>
      </w:r>
      <w:r w:rsidRPr="002248D9">
        <w:t xml:space="preserve">ageing </w:t>
      </w:r>
      <w:r w:rsidRPr="00B8071D">
        <w:t xml:space="preserve">– it is generally not viewed as </w:t>
      </w:r>
      <w:r w:rsidRPr="00A80676">
        <w:t>the most significant. Rather it is because this is also combined with other non-demographic drivers including</w:t>
      </w:r>
      <w:r w:rsidR="00B8071D" w:rsidRPr="00A80676">
        <w:t xml:space="preserve"> </w:t>
      </w:r>
      <w:r w:rsidRPr="00A80676">
        <w:t xml:space="preserve">the impact of </w:t>
      </w:r>
      <w:r w:rsidRPr="002248D9">
        <w:t>chronic disease</w:t>
      </w:r>
      <w:r w:rsidRPr="00A80676">
        <w:t xml:space="preserve">, economic growth and the resulting increase in </w:t>
      </w:r>
      <w:r w:rsidRPr="002248D9">
        <w:t>incomes and consumer expectations</w:t>
      </w:r>
      <w:r w:rsidRPr="00A80676">
        <w:t xml:space="preserve">, medical progress through innovation and </w:t>
      </w:r>
      <w:r w:rsidRPr="002248D9">
        <w:t>new</w:t>
      </w:r>
      <w:r w:rsidRPr="00A80676">
        <w:t xml:space="preserve"> </w:t>
      </w:r>
      <w:r w:rsidRPr="002248D9">
        <w:t>technologies</w:t>
      </w:r>
      <w:r w:rsidRPr="00A80676">
        <w:t xml:space="preserve">, as well as higher relative prices of inputs such as </w:t>
      </w:r>
      <w:r w:rsidRPr="002248D9">
        <w:t>wages</w:t>
      </w:r>
      <w:r w:rsidRPr="00A80676">
        <w:t xml:space="preserve">. Expenditure growth can also be influenced by </w:t>
      </w:r>
      <w:r w:rsidR="00A80676" w:rsidRPr="00A80676">
        <w:t>how we pay for</w:t>
      </w:r>
      <w:r w:rsidRPr="00A80676">
        <w:t xml:space="preserve"> services</w:t>
      </w:r>
      <w:r w:rsidR="000C4D57">
        <w:t xml:space="preserve"> </w:t>
      </w:r>
      <w:r w:rsidRPr="00A80676">
        <w:t>(</w:t>
      </w:r>
      <w:r w:rsidRPr="002248D9">
        <w:t xml:space="preserve">funding mechanisms </w:t>
      </w:r>
      <w:r w:rsidRPr="00A80676">
        <w:t xml:space="preserve">or </w:t>
      </w:r>
      <w:r w:rsidRPr="002248D9">
        <w:t>payment methods</w:t>
      </w:r>
      <w:r w:rsidRPr="00A80676">
        <w:t>) which can impact the allocative efficiency and integration (</w:t>
      </w:r>
      <w:r w:rsidRPr="002248D9">
        <w:t>provider expectations</w:t>
      </w:r>
      <w:r w:rsidR="00935678">
        <w:t>) of the system.</w:t>
      </w:r>
    </w:p>
    <w:p w14:paraId="0B32421D" w14:textId="77777777" w:rsidR="0051748B" w:rsidRPr="00B074AC" w:rsidRDefault="0051748B"/>
    <w:p w14:paraId="221F075D" w14:textId="69395E49" w:rsidR="000873B3" w:rsidRDefault="000873B3">
      <w:pPr>
        <w:rPr>
          <w:lang w:val="en-GB" w:eastAsia="en-AU"/>
        </w:rPr>
      </w:pPr>
      <w:r w:rsidRPr="00A80676">
        <w:rPr>
          <w:lang w:val="en-GB" w:eastAsia="en-AU"/>
        </w:rPr>
        <w:t>Due to improvements in health, education and public safety, average life expectancy in Australia has increased. For example, the A</w:t>
      </w:r>
      <w:r w:rsidR="00302B11">
        <w:rPr>
          <w:lang w:val="en-GB" w:eastAsia="en-AU"/>
        </w:rPr>
        <w:t>ustralian Bureau of Statistics (A</w:t>
      </w:r>
      <w:r w:rsidRPr="00A80676">
        <w:rPr>
          <w:lang w:val="en-GB" w:eastAsia="en-AU"/>
        </w:rPr>
        <w:t>BS</w:t>
      </w:r>
      <w:r w:rsidR="00302B11">
        <w:rPr>
          <w:lang w:val="en-GB" w:eastAsia="en-AU"/>
        </w:rPr>
        <w:t>)</w:t>
      </w:r>
      <w:r w:rsidRPr="00A80676">
        <w:rPr>
          <w:lang w:val="en-GB" w:eastAsia="en-AU"/>
        </w:rPr>
        <w:t xml:space="preserve"> note</w:t>
      </w:r>
      <w:r w:rsidR="00A80676">
        <w:rPr>
          <w:lang w:val="en-GB" w:eastAsia="en-AU"/>
        </w:rPr>
        <w:t>s</w:t>
      </w:r>
      <w:r w:rsidRPr="00A80676">
        <w:rPr>
          <w:lang w:val="en-GB" w:eastAsia="en-AU"/>
        </w:rPr>
        <w:t xml:space="preserve"> in 2013 only 14 per cent of the population was aged 65 and over, with two p</w:t>
      </w:r>
      <w:r w:rsidRPr="009255F5">
        <w:rPr>
          <w:lang w:val="en-GB" w:eastAsia="en-AU"/>
        </w:rPr>
        <w:t>er cent over 85. By 2063, this proportion is forecast to increase to 23 per cent and five per cent respectively</w:t>
      </w:r>
      <w:r>
        <w:rPr>
          <w:lang w:val="en-GB" w:eastAsia="en-AU"/>
        </w:rPr>
        <w:t xml:space="preserve"> </w:t>
      </w:r>
      <w:sdt>
        <w:sdtPr>
          <w:rPr>
            <w:lang w:val="en-GB" w:eastAsia="en-AU"/>
          </w:rPr>
          <w:id w:val="-2102870432"/>
          <w:citation/>
        </w:sdtPr>
        <w:sdtEndPr/>
        <w:sdtContent>
          <w:r>
            <w:rPr>
              <w:lang w:val="en-GB" w:eastAsia="en-AU"/>
            </w:rPr>
            <w:fldChar w:fldCharType="begin"/>
          </w:r>
          <w:r w:rsidR="00961A73">
            <w:rPr>
              <w:lang w:eastAsia="en-AU"/>
            </w:rPr>
            <w:instrText xml:space="preserve">CITATION Aus14 \l 3081 </w:instrText>
          </w:r>
          <w:r>
            <w:rPr>
              <w:lang w:val="en-GB" w:eastAsia="en-AU"/>
            </w:rPr>
            <w:fldChar w:fldCharType="separate"/>
          </w:r>
          <w:r w:rsidR="005D4A52">
            <w:rPr>
              <w:noProof/>
              <w:lang w:eastAsia="en-AU"/>
            </w:rPr>
            <w:t>(55)</w:t>
          </w:r>
          <w:r>
            <w:rPr>
              <w:lang w:val="en-GB" w:eastAsia="en-AU"/>
            </w:rPr>
            <w:fldChar w:fldCharType="end"/>
          </w:r>
        </w:sdtContent>
      </w:sdt>
      <w:r w:rsidRPr="009255F5">
        <w:rPr>
          <w:lang w:val="en-GB" w:eastAsia="en-AU"/>
        </w:rPr>
        <w:t>.</w:t>
      </w:r>
    </w:p>
    <w:p w14:paraId="1B6A3070" w14:textId="77777777" w:rsidR="0051748B" w:rsidRPr="009255F5" w:rsidRDefault="0051748B">
      <w:pPr>
        <w:rPr>
          <w:lang w:val="en-GB" w:eastAsia="en-AU"/>
        </w:rPr>
      </w:pPr>
    </w:p>
    <w:p w14:paraId="53D0EE43" w14:textId="320AA466" w:rsidR="00935678" w:rsidRDefault="000873B3">
      <w:r w:rsidRPr="004E3104">
        <w:t>Population ageing poses a challenge for governments, particul</w:t>
      </w:r>
      <w:r w:rsidR="00E15D64" w:rsidRPr="004E3104">
        <w:t>arly in the financing of health</w:t>
      </w:r>
      <w:r w:rsidRPr="004E3104">
        <w:t xml:space="preserve">care services because trends reveal a higher consumption of services and higher costs associated with older age groups </w:t>
      </w:r>
      <w:sdt>
        <w:sdtPr>
          <w:id w:val="-1519843198"/>
          <w:citation/>
        </w:sdtPr>
        <w:sdtEndPr/>
        <w:sdtContent>
          <w:r>
            <w:rPr>
              <w:u w:color="0000FF"/>
              <w:lang w:val="en-GB" w:eastAsia="en-AU"/>
            </w:rPr>
            <w:fldChar w:fldCharType="begin"/>
          </w:r>
          <w:r w:rsidR="00961A73">
            <w:rPr>
              <w:u w:color="0000FF"/>
              <w:lang w:eastAsia="en-AU"/>
            </w:rPr>
            <w:instrText xml:space="preserve">CITATION The161 \l 3081 </w:instrText>
          </w:r>
          <w:r>
            <w:rPr>
              <w:u w:color="0000FF"/>
              <w:lang w:val="en-GB" w:eastAsia="en-AU"/>
            </w:rPr>
            <w:fldChar w:fldCharType="separate"/>
          </w:r>
          <w:r w:rsidR="005D4A52" w:rsidRPr="005D4A52">
            <w:rPr>
              <w:noProof/>
              <w:u w:color="0000FF"/>
              <w:lang w:eastAsia="en-AU"/>
            </w:rPr>
            <w:t>(56)</w:t>
          </w:r>
          <w:r>
            <w:rPr>
              <w:u w:color="0000FF"/>
              <w:lang w:val="en-GB" w:eastAsia="en-AU"/>
            </w:rPr>
            <w:fldChar w:fldCharType="end"/>
          </w:r>
        </w:sdtContent>
      </w:sdt>
      <w:r w:rsidRPr="004E3104">
        <w:t xml:space="preserve">. Based on current demographic forecasts, ageing is expected to account for around 10 per cent of increased health expenditure over the next four decades </w:t>
      </w:r>
      <w:sdt>
        <w:sdtPr>
          <w:id w:val="219027260"/>
          <w:citation/>
        </w:sdtPr>
        <w:sdtEndPr/>
        <w:sdtContent>
          <w:r>
            <w:rPr>
              <w:u w:color="0000FF"/>
              <w:lang w:val="en-GB" w:eastAsia="en-AU"/>
            </w:rPr>
            <w:fldChar w:fldCharType="begin"/>
          </w:r>
          <w:r w:rsidR="00961A73">
            <w:rPr>
              <w:u w:color="0000FF"/>
              <w:lang w:eastAsia="en-AU"/>
            </w:rPr>
            <w:instrText xml:space="preserve">CITATION The1 \l 3081 </w:instrText>
          </w:r>
          <w:r>
            <w:rPr>
              <w:u w:color="0000FF"/>
              <w:lang w:val="en-GB" w:eastAsia="en-AU"/>
            </w:rPr>
            <w:fldChar w:fldCharType="separate"/>
          </w:r>
          <w:r w:rsidR="005D4A52" w:rsidRPr="005D4A52">
            <w:rPr>
              <w:noProof/>
              <w:u w:color="0000FF"/>
              <w:lang w:eastAsia="en-AU"/>
            </w:rPr>
            <w:t>(57)</w:t>
          </w:r>
          <w:r>
            <w:rPr>
              <w:u w:color="0000FF"/>
              <w:lang w:val="en-GB" w:eastAsia="en-AU"/>
            </w:rPr>
            <w:fldChar w:fldCharType="end"/>
          </w:r>
        </w:sdtContent>
      </w:sdt>
      <w:r w:rsidRPr="004E3104">
        <w:t xml:space="preserve">. Increased costs will also come at a time when fiscal </w:t>
      </w:r>
      <w:r w:rsidR="00A80676" w:rsidRPr="004E3104">
        <w:t xml:space="preserve">resources </w:t>
      </w:r>
      <w:r w:rsidRPr="004E3104">
        <w:t>will be under pressure from an increasing dependency ratio</w:t>
      </w:r>
      <w:r w:rsidRPr="003E3BCD">
        <w:rPr>
          <w:rStyle w:val="FootnoteReference"/>
          <w:sz w:val="22"/>
          <w:u w:color="0000FF"/>
          <w:lang w:val="en-GB" w:eastAsia="en-AU"/>
        </w:rPr>
        <w:footnoteReference w:id="11"/>
      </w:r>
      <w:r w:rsidR="00A80676" w:rsidRPr="004E3104">
        <w:t>,</w:t>
      </w:r>
      <w:r w:rsidRPr="004E3104">
        <w:t xml:space="preserve"> with the quantum of potential tax payers expected to decrease </w:t>
      </w:r>
      <w:r w:rsidR="00E41082">
        <w:t xml:space="preserve">by </w:t>
      </w:r>
      <w:r w:rsidRPr="004E3104">
        <w:t>15 percent by 2063</w:t>
      </w:r>
      <w:r w:rsidR="00E41082">
        <w:t>, compared with 2013</w:t>
      </w:r>
      <w:r w:rsidRPr="004E3104">
        <w:t xml:space="preserve"> </w:t>
      </w:r>
      <w:sdt>
        <w:sdtPr>
          <w:id w:val="-1222669924"/>
          <w:citation/>
        </w:sdtPr>
        <w:sdtEndPr/>
        <w:sdtContent>
          <w:r>
            <w:rPr>
              <w:u w:color="0000FF"/>
              <w:lang w:val="en-GB" w:eastAsia="en-AU"/>
            </w:rPr>
            <w:fldChar w:fldCharType="begin"/>
          </w:r>
          <w:r w:rsidR="00961A73">
            <w:rPr>
              <w:u w:color="0000FF"/>
              <w:lang w:eastAsia="en-AU"/>
            </w:rPr>
            <w:instrText xml:space="preserve">CITATION Aus14 \l 3081 </w:instrText>
          </w:r>
          <w:r>
            <w:rPr>
              <w:u w:color="0000FF"/>
              <w:lang w:val="en-GB" w:eastAsia="en-AU"/>
            </w:rPr>
            <w:fldChar w:fldCharType="separate"/>
          </w:r>
          <w:r w:rsidR="005D4A52" w:rsidRPr="005D4A52">
            <w:rPr>
              <w:noProof/>
              <w:u w:color="0000FF"/>
              <w:lang w:eastAsia="en-AU"/>
            </w:rPr>
            <w:t>(55)</w:t>
          </w:r>
          <w:r>
            <w:rPr>
              <w:u w:color="0000FF"/>
              <w:lang w:val="en-GB" w:eastAsia="en-AU"/>
            </w:rPr>
            <w:fldChar w:fldCharType="end"/>
          </w:r>
        </w:sdtContent>
      </w:sdt>
      <w:r w:rsidRPr="004E3104">
        <w:t xml:space="preserve">. Current estimates predict that lost tax revenue and additional government expenditure associated with aging will be equivalent to forecasted MBS expenditure in 2028-29 </w:t>
      </w:r>
      <w:sdt>
        <w:sdtPr>
          <w:id w:val="69313396"/>
          <w:citation/>
        </w:sdtPr>
        <w:sdtEndPr/>
        <w:sdtContent>
          <w:r w:rsidRPr="00530326">
            <w:rPr>
              <w:u w:color="0000FF"/>
              <w:lang w:val="en-GB" w:eastAsia="en-AU"/>
            </w:rPr>
            <w:fldChar w:fldCharType="begin"/>
          </w:r>
          <w:r w:rsidR="00961A73">
            <w:rPr>
              <w:u w:color="0000FF"/>
              <w:lang w:eastAsia="en-AU"/>
            </w:rPr>
            <w:instrText xml:space="preserve">CITATION The192 \l 3081 </w:instrText>
          </w:r>
          <w:r w:rsidRPr="00530326">
            <w:rPr>
              <w:u w:color="0000FF"/>
              <w:lang w:val="en-GB" w:eastAsia="en-AU"/>
            </w:rPr>
            <w:fldChar w:fldCharType="separate"/>
          </w:r>
          <w:r w:rsidR="005D4A52" w:rsidRPr="005D4A52">
            <w:rPr>
              <w:noProof/>
              <w:u w:color="0000FF"/>
              <w:lang w:eastAsia="en-AU"/>
            </w:rPr>
            <w:t>(58)</w:t>
          </w:r>
          <w:r w:rsidRPr="00530326">
            <w:rPr>
              <w:u w:color="0000FF"/>
              <w:lang w:val="en-GB" w:eastAsia="en-AU"/>
            </w:rPr>
            <w:fldChar w:fldCharType="end"/>
          </w:r>
        </w:sdtContent>
      </w:sdt>
      <w:r w:rsidRPr="004E3104">
        <w:t>.</w:t>
      </w:r>
    </w:p>
    <w:p w14:paraId="11515550" w14:textId="77777777" w:rsidR="00935678" w:rsidRDefault="00935678"/>
    <w:p w14:paraId="784290C9" w14:textId="75F1AF7C" w:rsidR="000873B3" w:rsidRDefault="000873B3">
      <w:r w:rsidRPr="002248D9">
        <w:t>Chronic disease</w:t>
      </w:r>
      <w:r w:rsidRPr="00A80676">
        <w:t xml:space="preserve"> is a significant problem in Australia, with it being reported as the leading cause of illness, disability and mortality, contributing to 90 per cent of all deaths in 2011</w:t>
      </w:r>
      <w:r w:rsidRPr="00530326">
        <w:t xml:space="preserve"> </w:t>
      </w:r>
      <w:sdt>
        <w:sdtPr>
          <w:id w:val="1354995223"/>
          <w:citation/>
        </w:sdtPr>
        <w:sdtEndPr/>
        <w:sdtContent>
          <w:r w:rsidRPr="00530326">
            <w:fldChar w:fldCharType="begin"/>
          </w:r>
          <w:r w:rsidR="00961A73">
            <w:instrText xml:space="preserve">CITATION The11 \l 3081 </w:instrText>
          </w:r>
          <w:r w:rsidRPr="00530326">
            <w:fldChar w:fldCharType="separate"/>
          </w:r>
          <w:r w:rsidR="005D4A52">
            <w:rPr>
              <w:noProof/>
            </w:rPr>
            <w:t>(59)</w:t>
          </w:r>
          <w:r w:rsidRPr="00530326">
            <w:fldChar w:fldCharType="end"/>
          </w:r>
        </w:sdtContent>
      </w:sdt>
      <w:r w:rsidRPr="00A80676">
        <w:t xml:space="preserve">. </w:t>
      </w:r>
      <w:r w:rsidR="00BD7FE4">
        <w:t>Further, g</w:t>
      </w:r>
      <w:r w:rsidRPr="00A80676">
        <w:t xml:space="preserve">rowth in the prevalence </w:t>
      </w:r>
      <w:r w:rsidR="000A69EA">
        <w:t xml:space="preserve">and costs </w:t>
      </w:r>
      <w:r w:rsidRPr="00A80676">
        <w:t>of chronic disease suggest</w:t>
      </w:r>
      <w:r w:rsidR="00BD7FE4">
        <w:t>s</w:t>
      </w:r>
      <w:r w:rsidRPr="00A80676">
        <w:t xml:space="preserve"> that the problem is worsening</w:t>
      </w:r>
      <w:r w:rsidRPr="00530326">
        <w:t xml:space="preserve"> </w:t>
      </w:r>
      <w:sdt>
        <w:sdtPr>
          <w:id w:val="-1802840667"/>
          <w:citation/>
        </w:sdtPr>
        <w:sdtEndPr/>
        <w:sdtContent>
          <w:r w:rsidRPr="00530326">
            <w:fldChar w:fldCharType="begin"/>
          </w:r>
          <w:r w:rsidR="00961A73">
            <w:instrText xml:space="preserve">CITATION The16 \l 3081 </w:instrText>
          </w:r>
          <w:r w:rsidRPr="00530326">
            <w:fldChar w:fldCharType="separate"/>
          </w:r>
          <w:r w:rsidR="005D4A52">
            <w:rPr>
              <w:noProof/>
            </w:rPr>
            <w:t>(9)</w:t>
          </w:r>
          <w:r w:rsidRPr="00530326">
            <w:fldChar w:fldCharType="end"/>
          </w:r>
        </w:sdtContent>
      </w:sdt>
      <w:r w:rsidRPr="00A80676">
        <w:t>.</w:t>
      </w:r>
    </w:p>
    <w:p w14:paraId="2CB96E19" w14:textId="77777777" w:rsidR="0051748B" w:rsidRPr="00A80676" w:rsidRDefault="0051748B"/>
    <w:p w14:paraId="60C19151" w14:textId="40795537" w:rsidR="00935678" w:rsidRDefault="000873B3">
      <w:r w:rsidRPr="009255F5">
        <w:t>Although the rate at which chronic disease contributes to the burden of disease has grown slower than other diseases, it appears that more effective treatments come at a higher cost. Chronic conditions are also occurring earlier in life and Australians may live for longer with complex care needs. This means individuals require more services from a range of providers across the health system over extended periods of time</w:t>
      </w:r>
      <w:r>
        <w:t xml:space="preserve"> </w:t>
      </w:r>
      <w:sdt>
        <w:sdtPr>
          <w:id w:val="1111247482"/>
          <w:citation/>
        </w:sdtPr>
        <w:sdtEndPr/>
        <w:sdtContent>
          <w:r>
            <w:fldChar w:fldCharType="begin"/>
          </w:r>
          <w:r w:rsidR="00961A73">
            <w:instrText xml:space="preserve">CITATION Aus17 \l 3081 </w:instrText>
          </w:r>
          <w:r>
            <w:fldChar w:fldCharType="separate"/>
          </w:r>
          <w:r w:rsidR="005D4A52">
            <w:rPr>
              <w:noProof/>
            </w:rPr>
            <w:t>(60)</w:t>
          </w:r>
          <w:r>
            <w:fldChar w:fldCharType="end"/>
          </w:r>
        </w:sdtContent>
      </w:sdt>
      <w:r w:rsidRPr="009255F5">
        <w:t>. Based on current risk factor trends</w:t>
      </w:r>
      <w:r>
        <w:t xml:space="preserve"> </w:t>
      </w:r>
      <w:sdt>
        <w:sdtPr>
          <w:id w:val="231203450"/>
          <w:citation/>
        </w:sdtPr>
        <w:sdtEndPr/>
        <w:sdtContent>
          <w:r>
            <w:fldChar w:fldCharType="begin"/>
          </w:r>
          <w:r>
            <w:instrText xml:space="preserve">CITATION Aus15 \l 3081 </w:instrText>
          </w:r>
          <w:r>
            <w:fldChar w:fldCharType="separate"/>
          </w:r>
          <w:r w:rsidR="005D4A52">
            <w:rPr>
              <w:noProof/>
            </w:rPr>
            <w:t>(61)</w:t>
          </w:r>
          <w:r>
            <w:fldChar w:fldCharType="end"/>
          </w:r>
        </w:sdtContent>
      </w:sdt>
      <w:r w:rsidRPr="009255F5">
        <w:t>, it is reasonable to assume more resources will be required for prevention or to treat chronic disease into the future and this will continue to be a driver of expenditure unless health ri</w:t>
      </w:r>
      <w:r w:rsidR="00935678">
        <w:t>sks are effectively dealt with.</w:t>
      </w:r>
    </w:p>
    <w:p w14:paraId="7CF0C144" w14:textId="77777777" w:rsidR="00935678" w:rsidRDefault="00935678"/>
    <w:p w14:paraId="3B333CAC" w14:textId="77777777" w:rsidR="00935678" w:rsidRDefault="000873B3">
      <w:r w:rsidRPr="009255F5">
        <w:t xml:space="preserve">In many </w:t>
      </w:r>
      <w:r w:rsidR="000243D7" w:rsidRPr="000243D7">
        <w:t xml:space="preserve">Organisation for Economic Co-operation and Development </w:t>
      </w:r>
      <w:r w:rsidR="000243D7">
        <w:t>(</w:t>
      </w:r>
      <w:r w:rsidRPr="009255F5">
        <w:t>OECD</w:t>
      </w:r>
      <w:r w:rsidR="000243D7">
        <w:t>)</w:t>
      </w:r>
      <w:r w:rsidRPr="009255F5">
        <w:t xml:space="preserve"> countries (including Australia) it has been observed that as national per capita </w:t>
      </w:r>
      <w:r w:rsidR="000243D7">
        <w:t>g</w:t>
      </w:r>
      <w:r w:rsidR="000243D7" w:rsidRPr="000243D7">
        <w:t xml:space="preserve">ross domestic product </w:t>
      </w:r>
      <w:r w:rsidR="000243D7">
        <w:t>(</w:t>
      </w:r>
      <w:r w:rsidRPr="009255F5">
        <w:t>GDP</w:t>
      </w:r>
      <w:r w:rsidR="000243D7">
        <w:t>)</w:t>
      </w:r>
      <w:r w:rsidRPr="009255F5">
        <w:t xml:space="preserve"> increases (often cited as a proxy for income), the population tends to have higher expectations of health service providers and place more demands on the health system generally. As incomes rise and expectations grow, governments (in their role as funders and regulators) and health service providers (both public and private sector) often respond to these demands by funding new treatments or by extending the scope, range, and </w:t>
      </w:r>
      <w:r w:rsidR="00935678">
        <w:t>quality of existing treatments.</w:t>
      </w:r>
    </w:p>
    <w:p w14:paraId="37AB6CC6" w14:textId="77777777" w:rsidR="00935678" w:rsidRDefault="00935678"/>
    <w:p w14:paraId="4678BD0C" w14:textId="7F4692B1" w:rsidR="000873B3" w:rsidRDefault="000873B3">
      <w:r w:rsidRPr="009255F5">
        <w:t xml:space="preserve">Australia, for instance, has experienced continuous economic growth for the past 26 years. </w:t>
      </w:r>
      <w:r w:rsidR="00046E6A">
        <w:t>D</w:t>
      </w:r>
      <w:r w:rsidRPr="009255F5">
        <w:t xml:space="preserve">uring this time annual growth in total health expenditure has exceeded annual growth in GDP per capita. </w:t>
      </w:r>
      <w:r w:rsidRPr="009255F5">
        <w:lastRenderedPageBreak/>
        <w:t xml:space="preserve">This is a trend </w:t>
      </w:r>
      <w:r w:rsidR="00046E6A">
        <w:t>likely</w:t>
      </w:r>
      <w:r w:rsidRPr="009255F5">
        <w:t xml:space="preserve"> to continue</w:t>
      </w:r>
      <w:r w:rsidR="00046E6A">
        <w:t>,</w:t>
      </w:r>
      <w:r w:rsidRPr="009255F5">
        <w:t xml:space="preserve"> with a 2016 study by the World Health Organisation (WHO) concluding that policy-makers should not </w:t>
      </w:r>
      <w:r w:rsidRPr="00046E6A">
        <w:t>expect costs to rise less than the growth in GDP</w:t>
      </w:r>
      <w:sdt>
        <w:sdtPr>
          <w:id w:val="1645622602"/>
          <w:citation/>
        </w:sdtPr>
        <w:sdtEndPr/>
        <w:sdtContent>
          <w:r w:rsidRPr="00046E6A">
            <w:fldChar w:fldCharType="begin"/>
          </w:r>
          <w:r w:rsidRPr="00046E6A">
            <w:instrText xml:space="preserve"> CITATION XuK11 \l 3081 </w:instrText>
          </w:r>
          <w:r w:rsidRPr="00046E6A">
            <w:fldChar w:fldCharType="separate"/>
          </w:r>
          <w:r w:rsidR="005D4A52">
            <w:rPr>
              <w:noProof/>
            </w:rPr>
            <w:t xml:space="preserve"> (62)</w:t>
          </w:r>
          <w:r w:rsidRPr="00046E6A">
            <w:fldChar w:fldCharType="end"/>
          </w:r>
        </w:sdtContent>
      </w:sdt>
      <w:r w:rsidRPr="00046E6A">
        <w:t xml:space="preserve">. A recent analysis of OECD countries indicates </w:t>
      </w:r>
      <w:sdt>
        <w:sdtPr>
          <w:id w:val="1581874163"/>
          <w:citation/>
        </w:sdtPr>
        <w:sdtEndPr/>
        <w:sdtContent>
          <w:r w:rsidRPr="00046E6A">
            <w:fldChar w:fldCharType="begin"/>
          </w:r>
          <w:r w:rsidR="00961A73">
            <w:instrText xml:space="preserve">CITATION OEC15 \l 3081 </w:instrText>
          </w:r>
          <w:r w:rsidRPr="00046E6A">
            <w:fldChar w:fldCharType="separate"/>
          </w:r>
          <w:r w:rsidR="005D4A52">
            <w:rPr>
              <w:noProof/>
            </w:rPr>
            <w:t>(63)</w:t>
          </w:r>
          <w:r w:rsidRPr="00046E6A">
            <w:fldChar w:fldCharType="end"/>
          </w:r>
        </w:sdtContent>
      </w:sdt>
      <w:r w:rsidRPr="00046E6A">
        <w:t xml:space="preserve"> that </w:t>
      </w:r>
      <w:r w:rsidRPr="002248D9">
        <w:t>higher incomes and increased consumer expectations</w:t>
      </w:r>
      <w:r w:rsidRPr="00046E6A">
        <w:t xml:space="preserve"> contribute to approximately 40 per cent of th</w:t>
      </w:r>
      <w:r w:rsidR="00935678">
        <w:t>e growth in health expenditure.</w:t>
      </w:r>
    </w:p>
    <w:p w14:paraId="20F95C63" w14:textId="77777777" w:rsidR="0051748B" w:rsidRPr="00046E6A" w:rsidRDefault="0051748B"/>
    <w:p w14:paraId="195A1271" w14:textId="53E60D20" w:rsidR="000873B3" w:rsidRDefault="000873B3">
      <w:r w:rsidRPr="00046E6A">
        <w:t xml:space="preserve">Another key driver of health expenditure is </w:t>
      </w:r>
      <w:r w:rsidRPr="002248D9">
        <w:t>new</w:t>
      </w:r>
      <w:r w:rsidRPr="00046E6A">
        <w:t xml:space="preserve"> </w:t>
      </w:r>
      <w:r w:rsidRPr="002248D9">
        <w:t>technology</w:t>
      </w:r>
      <w:r w:rsidR="003E2664">
        <w:t xml:space="preserve">, such </w:t>
      </w:r>
      <w:r w:rsidRPr="00046E6A">
        <w:t>as robotic surgery</w:t>
      </w:r>
      <w:r w:rsidR="003E2664">
        <w:t xml:space="preserve"> and</w:t>
      </w:r>
      <w:r w:rsidRPr="00046E6A">
        <w:t xml:space="preserve"> higher resolution medical imaging</w:t>
      </w:r>
      <w:r w:rsidR="003E2664">
        <w:t>.</w:t>
      </w:r>
      <w:r w:rsidRPr="009255F5">
        <w:t xml:space="preserve"> The Government cannot support every new technology, so it directs funding to technologies that are both clinically and cost effective. Some technologies lower costs – for instance by reducing hospitalisations – while others drive total costs up by extending the scope, range and quality of available medical services. Overall, the literature suggests that technology accounted for approximately 30–50 per cent of the growth in costs between 1960 and 1990</w:t>
      </w:r>
      <w:r>
        <w:t xml:space="preserve"> </w:t>
      </w:r>
      <w:sdt>
        <w:sdtPr>
          <w:id w:val="-1319338883"/>
          <w:citation/>
        </w:sdtPr>
        <w:sdtEndPr/>
        <w:sdtContent>
          <w:r>
            <w:fldChar w:fldCharType="begin"/>
          </w:r>
          <w:r>
            <w:instrText xml:space="preserve"> CITATION New92 \l 3081 </w:instrText>
          </w:r>
          <w:r>
            <w:fldChar w:fldCharType="separate"/>
          </w:r>
          <w:r w:rsidR="005D4A52">
            <w:rPr>
              <w:noProof/>
            </w:rPr>
            <w:t>(64)</w:t>
          </w:r>
          <w:r>
            <w:fldChar w:fldCharType="end"/>
          </w:r>
        </w:sdtContent>
      </w:sdt>
      <w:r w:rsidR="00935678">
        <w:t>.</w:t>
      </w:r>
    </w:p>
    <w:p w14:paraId="2F822FAD" w14:textId="77777777" w:rsidR="0051748B" w:rsidRPr="009255F5" w:rsidRDefault="0051748B"/>
    <w:p w14:paraId="306BC349" w14:textId="77777777" w:rsidR="000873B3" w:rsidRDefault="000873B3">
      <w:pPr>
        <w:rPr>
          <w:lang w:val="en-GB" w:eastAsia="en-AU"/>
        </w:rPr>
      </w:pPr>
      <w:r w:rsidRPr="009255F5">
        <w:rPr>
          <w:lang w:val="en-GB" w:eastAsia="en-AU"/>
        </w:rPr>
        <w:t>Labour is a significant component of health and aged care services because human interaction is vital, and the automation of care is difficult. In many industries, technology allows labour to be reduced and savings to be passed on as wage increases. But for the health sector, it is human input that is valued and cutting labour often means cutting services, access or quality. As a result, wages in the health and aged care sector must keep pace with other parts of the economy.</w:t>
      </w:r>
    </w:p>
    <w:p w14:paraId="312F8D47" w14:textId="77777777" w:rsidR="0051748B" w:rsidRPr="009255F5" w:rsidRDefault="0051748B">
      <w:pPr>
        <w:rPr>
          <w:lang w:val="en-GB" w:eastAsia="en-AU"/>
        </w:rPr>
      </w:pPr>
    </w:p>
    <w:p w14:paraId="084BBAC2" w14:textId="251C282D" w:rsidR="000873B3" w:rsidRPr="00F5536C" w:rsidRDefault="000873B3">
      <w:r w:rsidRPr="009255F5">
        <w:rPr>
          <w:lang w:val="en-GB" w:eastAsia="en-AU"/>
        </w:rPr>
        <w:t>For example, in Australia between 1997-</w:t>
      </w:r>
      <w:r w:rsidR="00E15D64">
        <w:rPr>
          <w:lang w:val="en-GB" w:eastAsia="en-AU"/>
        </w:rPr>
        <w:t>98 and 2015-16, wages in health</w:t>
      </w:r>
      <w:r w:rsidRPr="009255F5">
        <w:rPr>
          <w:lang w:val="en-GB" w:eastAsia="en-AU"/>
        </w:rPr>
        <w:t>care and social assistance increased at 3.5 per cent per annum – above the average for the general economy and above inflation</w:t>
      </w:r>
      <w:r>
        <w:rPr>
          <w:lang w:val="en-GB" w:eastAsia="en-AU"/>
        </w:rPr>
        <w:t xml:space="preserve"> </w:t>
      </w:r>
      <w:sdt>
        <w:sdtPr>
          <w:rPr>
            <w:lang w:val="en-GB" w:eastAsia="en-AU"/>
          </w:rPr>
          <w:id w:val="-881090995"/>
          <w:citation/>
        </w:sdtPr>
        <w:sdtEndPr/>
        <w:sdtContent>
          <w:r>
            <w:rPr>
              <w:lang w:val="en-GB" w:eastAsia="en-AU"/>
            </w:rPr>
            <w:fldChar w:fldCharType="begin"/>
          </w:r>
          <w:r w:rsidR="00961A73">
            <w:rPr>
              <w:lang w:eastAsia="en-AU"/>
            </w:rPr>
            <w:instrText xml:space="preserve">CITATION Aus16 \l 3081 </w:instrText>
          </w:r>
          <w:r>
            <w:rPr>
              <w:lang w:val="en-GB" w:eastAsia="en-AU"/>
            </w:rPr>
            <w:fldChar w:fldCharType="separate"/>
          </w:r>
          <w:r w:rsidR="005D4A52">
            <w:rPr>
              <w:noProof/>
              <w:lang w:eastAsia="en-AU"/>
            </w:rPr>
            <w:t>(65)</w:t>
          </w:r>
          <w:r>
            <w:rPr>
              <w:lang w:val="en-GB" w:eastAsia="en-AU"/>
            </w:rPr>
            <w:fldChar w:fldCharType="end"/>
          </w:r>
        </w:sdtContent>
      </w:sdt>
      <w:r w:rsidRPr="00F5536C">
        <w:t>. With wages accounting for about two-thirds of Australia</w:t>
      </w:r>
      <w:r w:rsidR="00E15D64" w:rsidRPr="00F5536C">
        <w:t>’s recurrent spending on health</w:t>
      </w:r>
      <w:r w:rsidRPr="00F5536C">
        <w:t xml:space="preserve">care </w:t>
      </w:r>
      <w:sdt>
        <w:sdtPr>
          <w:id w:val="-706570850"/>
          <w:citation/>
        </w:sdtPr>
        <w:sdtEndPr/>
        <w:sdtContent>
          <w:r w:rsidRPr="00046E6A">
            <w:rPr>
              <w:u w:color="0000FF"/>
              <w:lang w:val="en-GB" w:eastAsia="en-AU"/>
            </w:rPr>
            <w:fldChar w:fldCharType="begin"/>
          </w:r>
          <w:r w:rsidR="00961A73">
            <w:rPr>
              <w:u w:color="0000FF"/>
              <w:lang w:eastAsia="en-AU"/>
            </w:rPr>
            <w:instrText xml:space="preserve">CITATION Aus1 \l 3081 </w:instrText>
          </w:r>
          <w:r w:rsidRPr="00046E6A">
            <w:rPr>
              <w:u w:color="0000FF"/>
              <w:lang w:val="en-GB" w:eastAsia="en-AU"/>
            </w:rPr>
            <w:fldChar w:fldCharType="separate"/>
          </w:r>
          <w:r w:rsidR="005D4A52" w:rsidRPr="005D4A52">
            <w:rPr>
              <w:noProof/>
              <w:u w:color="0000FF"/>
              <w:lang w:eastAsia="en-AU"/>
            </w:rPr>
            <w:t>(66)</w:t>
          </w:r>
          <w:r w:rsidRPr="00046E6A">
            <w:rPr>
              <w:u w:color="0000FF"/>
              <w:lang w:val="en-GB" w:eastAsia="en-AU"/>
            </w:rPr>
            <w:fldChar w:fldCharType="end"/>
          </w:r>
        </w:sdtContent>
      </w:sdt>
      <w:r w:rsidRPr="00F5536C">
        <w:t xml:space="preserve">, it is reasonable to assume wage growth will continue to be a driver of health expenditure in the future, especially with continued growth in the number of health </w:t>
      </w:r>
      <w:r w:rsidR="00935678">
        <w:t>professionals.</w:t>
      </w:r>
    </w:p>
    <w:p w14:paraId="5C484F69" w14:textId="77777777" w:rsidR="0051748B" w:rsidRPr="009255F5" w:rsidRDefault="0051748B">
      <w:pPr>
        <w:rPr>
          <w:lang w:val="en-US"/>
        </w:rPr>
      </w:pPr>
    </w:p>
    <w:p w14:paraId="5D1B4C0E" w14:textId="33269FE5" w:rsidR="000873B3" w:rsidRDefault="000873B3">
      <w:r w:rsidRPr="009255F5">
        <w:t>It is also generally accepted that a cause of the fiscal sustainability problem for funders of healthcare systems can be related to the growth in the volume and underlying complexity of services delivered</w:t>
      </w:r>
      <w:r>
        <w:t xml:space="preserve"> </w:t>
      </w:r>
      <w:sdt>
        <w:sdtPr>
          <w:id w:val="736368775"/>
          <w:citation/>
        </w:sdtPr>
        <w:sdtEndPr/>
        <w:sdtContent>
          <w:r>
            <w:fldChar w:fldCharType="begin"/>
          </w:r>
          <w:r>
            <w:instrText xml:space="preserve">CITATION Hea15 \l 3081 </w:instrText>
          </w:r>
          <w:r>
            <w:fldChar w:fldCharType="separate"/>
          </w:r>
          <w:r w:rsidR="005D4A52">
            <w:rPr>
              <w:noProof/>
            </w:rPr>
            <w:t>(67)</w:t>
          </w:r>
          <w:r>
            <w:fldChar w:fldCharType="end"/>
          </w:r>
        </w:sdtContent>
      </w:sdt>
      <w:r w:rsidRPr="009255F5">
        <w:t>. Payments for services or products should generally reflect short-term performance or long ter</w:t>
      </w:r>
      <w:r w:rsidR="00E15D64">
        <w:t>m value, yet payments in health</w:t>
      </w:r>
      <w:r w:rsidRPr="009255F5">
        <w:t xml:space="preserve">care systems have often simply rewarded greater volume of </w:t>
      </w:r>
      <w:r w:rsidRPr="00046E6A">
        <w:t xml:space="preserve">services whether they are needed or not. A key driver of this growth relates to the continued prevalence of </w:t>
      </w:r>
      <w:r w:rsidRPr="002248D9">
        <w:t>payment methods</w:t>
      </w:r>
      <w:r w:rsidRPr="00046E6A">
        <w:t xml:space="preserve"> used by funders that reward volume rather than valued outcomes (‘value’).</w:t>
      </w:r>
    </w:p>
    <w:p w14:paraId="7B4197EA" w14:textId="77777777" w:rsidR="0051748B" w:rsidRPr="00046E6A" w:rsidRDefault="0051748B"/>
    <w:p w14:paraId="1E6DDC41" w14:textId="77777777" w:rsidR="000873B3" w:rsidRDefault="000873B3">
      <w:r w:rsidRPr="00046E6A">
        <w:t>The prevalence of volume-based payment methods has influenced business practices (</w:t>
      </w:r>
      <w:r w:rsidRPr="002248D9">
        <w:t>provider expectations</w:t>
      </w:r>
      <w:r w:rsidRPr="00046E6A">
        <w:t>) and increased overall system costs by allowing providers to increase revenues by delivering</w:t>
      </w:r>
      <w:r w:rsidRPr="009255F5">
        <w:t xml:space="preserve"> more services without necessarily improving clinica</w:t>
      </w:r>
      <w:r w:rsidR="00935678">
        <w:t>l or patient-reported outcomes.</w:t>
      </w:r>
    </w:p>
    <w:p w14:paraId="77A760FB" w14:textId="77777777" w:rsidR="0051748B" w:rsidRPr="009255F5" w:rsidRDefault="0051748B"/>
    <w:p w14:paraId="6B40864D" w14:textId="77777777" w:rsidR="000873B3" w:rsidRDefault="000873B3">
      <w:r w:rsidRPr="009255F5">
        <w:t>Volume-based payment methods can also result in perverse outcomes, such as indirectly penalising providers for keeping people healthy, reducing errors, decreasing activity due to increasing prevention and avoiding unnecessary or low-value care. Incentives created by the payment methods and the responses of providers to those incentives, management information systems to support payment methods, and accountability mechanisms established between providers and payers can have profound effects on the way in which resources are allocated and services delivered.</w:t>
      </w:r>
    </w:p>
    <w:p w14:paraId="256D2166" w14:textId="77777777" w:rsidR="0051748B" w:rsidRPr="009255F5" w:rsidRDefault="0051748B"/>
    <w:p w14:paraId="66A70F68" w14:textId="074E66D5" w:rsidR="000873B3" w:rsidRPr="00B074AC" w:rsidRDefault="00F0398E">
      <w:r>
        <w:t>Figure 5</w:t>
      </w:r>
      <w:r w:rsidR="000873B3" w:rsidRPr="001A59A3">
        <w:t xml:space="preserve"> illustrates</w:t>
      </w:r>
      <w:r w:rsidR="000873B3" w:rsidRPr="009255F5">
        <w:t xml:space="preserve"> how the aforementioned demand and supply side factors co</w:t>
      </w:r>
      <w:r w:rsidR="00E15D64">
        <w:t>mbine to put pressure on health</w:t>
      </w:r>
      <w:r w:rsidR="000873B3" w:rsidRPr="009255F5">
        <w:t xml:space="preserve">care expenditure. It is this interaction of the different factors, rather than any one single factor, that makes it such a challenge to manage the quantum of expenditure in a fiscally sustainable manner. These pressures are further exacerbated by a complex </w:t>
      </w:r>
      <w:r w:rsidR="000873B3" w:rsidRPr="00E06E0B">
        <w:t>and</w:t>
      </w:r>
      <w:r w:rsidR="000873B3" w:rsidRPr="009255F5">
        <w:t xml:space="preserve"> fragmented system that lacks outcome transparency and inhibits normal market forces that usually regulate efficient supply and demand.</w:t>
      </w:r>
    </w:p>
    <w:p w14:paraId="715392A9" w14:textId="5797476F" w:rsidR="00BD7FE4" w:rsidRDefault="00BD7FE4">
      <w:pPr>
        <w:rPr>
          <w:rFonts w:eastAsia="Times New Roman" w:cs="Times New Roman"/>
          <w:b/>
          <w:bCs/>
          <w:color w:val="000000" w:themeColor="text1"/>
          <w:sz w:val="20"/>
        </w:rPr>
      </w:pPr>
      <w:bookmarkStart w:id="171" w:name="_Toc36973159"/>
      <w:bookmarkStart w:id="172" w:name="_Toc41672375"/>
      <w:bookmarkStart w:id="173" w:name="_Toc55380959"/>
    </w:p>
    <w:p w14:paraId="6048EEA5" w14:textId="77777777" w:rsidR="00825FC1" w:rsidRDefault="00825FC1">
      <w:pPr>
        <w:rPr>
          <w:rFonts w:eastAsia="Times New Roman" w:cs="Times New Roman"/>
          <w:b/>
          <w:bCs/>
          <w:color w:val="000000" w:themeColor="text1"/>
          <w:sz w:val="20"/>
        </w:rPr>
      </w:pPr>
      <w:r>
        <w:br w:type="page"/>
      </w:r>
    </w:p>
    <w:p w14:paraId="32070251" w14:textId="55D7623A" w:rsidR="000873B3" w:rsidRPr="00860A8F" w:rsidRDefault="00BC11AA">
      <w:pPr>
        <w:pStyle w:val="Caption"/>
      </w:pPr>
      <w:r w:rsidRPr="00695658">
        <w:lastRenderedPageBreak/>
        <w:t xml:space="preserve">Figure </w:t>
      </w:r>
      <w:r w:rsidR="00F0398E">
        <w:t>5</w:t>
      </w:r>
      <w:r w:rsidRPr="00695658">
        <w:t>: Drivers of health care expenditure</w:t>
      </w:r>
      <w:bookmarkEnd w:id="171"/>
      <w:bookmarkEnd w:id="172"/>
      <w:bookmarkEnd w:id="173"/>
    </w:p>
    <w:p w14:paraId="51F0A8BA" w14:textId="77777777" w:rsidR="000873B3" w:rsidRPr="009255F5" w:rsidRDefault="000873B3" w:rsidP="00A9488D">
      <w:pPr>
        <w:jc w:val="center"/>
        <w:rPr>
          <w:lang w:val="en-US"/>
        </w:rPr>
      </w:pPr>
      <w:r w:rsidRPr="001C74D6">
        <w:rPr>
          <w:noProof/>
          <w:lang w:val="en-US"/>
        </w:rPr>
        <w:drawing>
          <wp:inline distT="0" distB="0" distL="0" distR="0" wp14:anchorId="31DCD94B" wp14:editId="4FD83504">
            <wp:extent cx="4147241" cy="4147241"/>
            <wp:effectExtent l="0" t="0" r="5715" b="5715"/>
            <wp:docPr id="51" name="Picture 51" descr="This Figure is a graphic depicton of the demand-side and supply-side factors affecting heath care expenditure and described in the preceding paragraphs." title="Figure 5: Drivers of health care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89_Demand_Supply@2x-100.jpg"/>
                    <pic:cNvPicPr/>
                  </pic:nvPicPr>
                  <pic:blipFill>
                    <a:blip r:embed="rId33">
                      <a:extLst>
                        <a:ext uri="{28A0092B-C50C-407E-A947-70E740481C1C}">
                          <a14:useLocalDpi xmlns:a14="http://schemas.microsoft.com/office/drawing/2010/main" val="0"/>
                        </a:ext>
                      </a:extLst>
                    </a:blip>
                    <a:stretch>
                      <a:fillRect/>
                    </a:stretch>
                  </pic:blipFill>
                  <pic:spPr>
                    <a:xfrm>
                      <a:off x="0" y="0"/>
                      <a:ext cx="4190271" cy="4190271"/>
                    </a:xfrm>
                    <a:prstGeom prst="rect">
                      <a:avLst/>
                    </a:prstGeom>
                  </pic:spPr>
                </pic:pic>
              </a:graphicData>
            </a:graphic>
          </wp:inline>
        </w:drawing>
      </w:r>
    </w:p>
    <w:p w14:paraId="1885D678" w14:textId="77777777" w:rsidR="000873B3" w:rsidRDefault="000873B3" w:rsidP="00935678">
      <w:bookmarkStart w:id="174" w:name="_Toc41042183"/>
      <w:r>
        <w:br w:type="page"/>
      </w:r>
    </w:p>
    <w:p w14:paraId="61816679" w14:textId="77777777" w:rsidR="000873B3" w:rsidRPr="00F4477E" w:rsidRDefault="000873B3">
      <w:pPr>
        <w:pStyle w:val="Heading1"/>
      </w:pPr>
      <w:bookmarkStart w:id="175" w:name="_Appendix_4:_Health"/>
      <w:bookmarkStart w:id="176" w:name="_Toc41672366"/>
      <w:bookmarkStart w:id="177" w:name="_Toc58432209"/>
      <w:bookmarkEnd w:id="175"/>
      <w:r w:rsidRPr="00F4477E">
        <w:lastRenderedPageBreak/>
        <w:t>Appendix</w:t>
      </w:r>
      <w:r w:rsidR="00181368">
        <w:t xml:space="preserve"> 4</w:t>
      </w:r>
      <w:r>
        <w:t>:</w:t>
      </w:r>
      <w:r w:rsidRPr="00F4477E">
        <w:t xml:space="preserve"> </w:t>
      </w:r>
      <w:r w:rsidR="00220F84">
        <w:t xml:space="preserve"> </w:t>
      </w:r>
      <w:r w:rsidRPr="00F4477E">
        <w:t>Health Technology Reassessment Process</w:t>
      </w:r>
      <w:bookmarkEnd w:id="174"/>
      <w:bookmarkEnd w:id="176"/>
      <w:bookmarkEnd w:id="177"/>
    </w:p>
    <w:p w14:paraId="3C452898" w14:textId="45D0414F" w:rsidR="000873B3" w:rsidRPr="00F5536C" w:rsidRDefault="000873B3">
      <w:r w:rsidRPr="009255F5">
        <w:t>The term ‘Health Technology Reassessment’ (HTR) defines a structured process involving an evidence-based assessment of the clinical, social, ethical and economic effects of a technology</w:t>
      </w:r>
      <w:r w:rsidRPr="00F5536C">
        <w:rPr>
          <w:rStyle w:val="FootnoteReference"/>
        </w:rPr>
        <w:footnoteReference w:id="12"/>
      </w:r>
      <w:r w:rsidRPr="009255F5">
        <w:t xml:space="preserve"> currently used in </w:t>
      </w:r>
      <w:r w:rsidR="00E15D64">
        <w:t>the health</w:t>
      </w:r>
      <w:r w:rsidRPr="009255F5">
        <w:t xml:space="preserve">care system. </w:t>
      </w:r>
      <w:r w:rsidR="00046E6A">
        <w:t>This process</w:t>
      </w:r>
      <w:r w:rsidRPr="009255F5">
        <w:t xml:space="preserve"> would inform decision makers about </w:t>
      </w:r>
      <w:r w:rsidR="00046E6A">
        <w:t>the technology’s</w:t>
      </w:r>
      <w:r w:rsidRPr="009255F5">
        <w:t xml:space="preserve"> optimal use and value in comparison to its alternatives throughout its life cycle</w:t>
      </w:r>
      <w:r>
        <w:t xml:space="preserve"> </w:t>
      </w:r>
      <w:sdt>
        <w:sdtPr>
          <w:id w:val="1919826776"/>
          <w:citation/>
        </w:sdtPr>
        <w:sdtEndPr/>
        <w:sdtContent>
          <w:r>
            <w:fldChar w:fldCharType="begin"/>
          </w:r>
          <w:r>
            <w:instrText xml:space="preserve"> CITATION Esm18 \l 3081 </w:instrText>
          </w:r>
          <w:r>
            <w:fldChar w:fldCharType="separate"/>
          </w:r>
          <w:r w:rsidR="005D4A52">
            <w:rPr>
              <w:noProof/>
            </w:rPr>
            <w:t>(68)</w:t>
          </w:r>
          <w:r>
            <w:fldChar w:fldCharType="end"/>
          </w:r>
        </w:sdtContent>
      </w:sdt>
      <w:r>
        <w:t xml:space="preserve"> </w:t>
      </w:r>
      <w:sdt>
        <w:sdtPr>
          <w:id w:val="-891500367"/>
          <w:citation/>
        </w:sdtPr>
        <w:sdtEndPr/>
        <w:sdtContent>
          <w:r>
            <w:fldChar w:fldCharType="begin"/>
          </w:r>
          <w:r>
            <w:instrText xml:space="preserve"> CITATION Leg12 \l 3081 </w:instrText>
          </w:r>
          <w:r>
            <w:fldChar w:fldCharType="separate"/>
          </w:r>
          <w:r w:rsidR="005D4A52">
            <w:rPr>
              <w:noProof/>
            </w:rPr>
            <w:t>(69)</w:t>
          </w:r>
          <w:r>
            <w:fldChar w:fldCharType="end"/>
          </w:r>
        </w:sdtContent>
      </w:sdt>
      <w:r>
        <w:t xml:space="preserve"> </w:t>
      </w:r>
      <w:sdt>
        <w:sdtPr>
          <w:id w:val="-2000570450"/>
          <w:citation/>
        </w:sdtPr>
        <w:sdtEndPr/>
        <w:sdtContent>
          <w:r>
            <w:fldChar w:fldCharType="begin"/>
          </w:r>
          <w:r>
            <w:instrText xml:space="preserve"> CITATION Mac \l 3081 </w:instrText>
          </w:r>
          <w:r>
            <w:fldChar w:fldCharType="separate"/>
          </w:r>
          <w:r w:rsidR="005D4A52">
            <w:rPr>
              <w:noProof/>
            </w:rPr>
            <w:t>(70)</w:t>
          </w:r>
          <w:r>
            <w:fldChar w:fldCharType="end"/>
          </w:r>
        </w:sdtContent>
      </w:sdt>
      <w:sdt>
        <w:sdtPr>
          <w:id w:val="-1114978943"/>
          <w:citation/>
        </w:sdtPr>
        <w:sdtEndPr/>
        <w:sdtContent>
          <w:r>
            <w:fldChar w:fldCharType="begin"/>
          </w:r>
          <w:r>
            <w:instrText xml:space="preserve"> CITATION Sor17 \l 3081 </w:instrText>
          </w:r>
          <w:r>
            <w:fldChar w:fldCharType="separate"/>
          </w:r>
          <w:r w:rsidR="005D4A52">
            <w:rPr>
              <w:noProof/>
            </w:rPr>
            <w:t xml:space="preserve"> (71)</w:t>
          </w:r>
          <w:r>
            <w:fldChar w:fldCharType="end"/>
          </w:r>
        </w:sdtContent>
      </w:sdt>
      <w:r w:rsidRPr="009255F5">
        <w:t>.</w:t>
      </w:r>
    </w:p>
    <w:p w14:paraId="443313A1" w14:textId="77777777" w:rsidR="0051748B" w:rsidRDefault="0051748B"/>
    <w:p w14:paraId="7684DB1B" w14:textId="77777777" w:rsidR="000873B3" w:rsidRDefault="000873B3">
      <w:r w:rsidRPr="009255F5">
        <w:t xml:space="preserve">The process is a top-down approach to actively assess the effectiveness of low-value technology, with other </w:t>
      </w:r>
      <w:r w:rsidR="00046E6A">
        <w:t xml:space="preserve">considerations </w:t>
      </w:r>
      <w:r w:rsidRPr="009255F5">
        <w:t>such as attrition, empowering clinicians, increasing transparency and clinical redesign, generally incorporated to broaden its effectiveness. The outcome is a change in scope-of-use of the technology, its removal from practice, or no change in use.</w:t>
      </w:r>
    </w:p>
    <w:p w14:paraId="61D68FEB" w14:textId="77777777" w:rsidR="0051748B" w:rsidRPr="009255F5" w:rsidRDefault="0051748B"/>
    <w:p w14:paraId="7F5C26F9" w14:textId="129A5DA1" w:rsidR="000873B3" w:rsidRDefault="000873B3" w:rsidP="00F5536C">
      <w:r w:rsidRPr="005928CA">
        <w:t xml:space="preserve">HTR differs from existing MSAC processes, referred to as a ‘Health Technology Assessment’, as it generally advises the Health Minister on whether </w:t>
      </w:r>
      <w:r w:rsidRPr="005928CA">
        <w:rPr>
          <w:i/>
          <w:iCs/>
        </w:rPr>
        <w:t>new</w:t>
      </w:r>
      <w:r w:rsidRPr="005928CA">
        <w:t xml:space="preserve"> technologies should be publicly subsidised based on evidence of their comparative safety, clinical effectiveness, cost-effectiveness and total cost. The principles and methods used by MSAC are similar, however, HTR methodologies also require consideration of the perspective of diverse users and recipients to account for the fact the technologies are currently in use</w:t>
      </w:r>
      <w:r>
        <w:t xml:space="preserve"> </w:t>
      </w:r>
      <w:sdt>
        <w:sdtPr>
          <w:id w:val="800883040"/>
          <w:citation/>
        </w:sdtPr>
        <w:sdtEndPr/>
        <w:sdtContent>
          <w:r>
            <w:fldChar w:fldCharType="begin"/>
          </w:r>
          <w:r>
            <w:instrText xml:space="preserve"> CITATION Nos12 \l 3081 </w:instrText>
          </w:r>
          <w:r>
            <w:fldChar w:fldCharType="separate"/>
          </w:r>
          <w:r w:rsidR="005D4A52">
            <w:rPr>
              <w:noProof/>
            </w:rPr>
            <w:t>(72)</w:t>
          </w:r>
          <w:r>
            <w:fldChar w:fldCharType="end"/>
          </w:r>
        </w:sdtContent>
      </w:sdt>
      <w:r w:rsidR="00935678">
        <w:t>.</w:t>
      </w:r>
    </w:p>
    <w:p w14:paraId="0D502149" w14:textId="77777777" w:rsidR="008557B2" w:rsidRDefault="008557B2" w:rsidP="00F5536C"/>
    <w:p w14:paraId="5619A6B0" w14:textId="72FB7E8C" w:rsidR="000873B3" w:rsidRPr="00F5536C" w:rsidRDefault="000873B3">
      <w:r w:rsidRPr="009255F5">
        <w:t>A study of literature between 1990 and 2014 highlighted no single taxonomy to describe HTR approache</w:t>
      </w:r>
      <w:r>
        <w:t>s</w:t>
      </w:r>
      <w:r w:rsidRPr="005928CA">
        <w:t xml:space="preserve"> </w:t>
      </w:r>
      <w:sdt>
        <w:sdtPr>
          <w:id w:val="-999578031"/>
          <w:citation/>
        </w:sdtPr>
        <w:sdtEndPr/>
        <w:sdtContent>
          <w:r>
            <w:fldChar w:fldCharType="begin"/>
          </w:r>
          <w:r w:rsidR="00961A73">
            <w:instrText xml:space="preserve">CITATION DJN15 \l 3081 </w:instrText>
          </w:r>
          <w:r>
            <w:fldChar w:fldCharType="separate"/>
          </w:r>
          <w:r w:rsidR="005D4A52">
            <w:rPr>
              <w:noProof/>
            </w:rPr>
            <w:t>(73)</w:t>
          </w:r>
          <w:r>
            <w:fldChar w:fldCharType="end"/>
          </w:r>
        </w:sdtContent>
      </w:sdt>
      <w:r w:rsidRPr="009255F5">
        <w:t>. For example, removing low-value services from practice is commonly referred to as ‘disinvestment’, however, the less cited term of ‘de-adoption’ is preferable. The term disinvestment can be highly charged as it represents removing its subsidy, whereas de-adoption better reflects the decision to discontinue an existing intervention after it is no longer cost effective in comparison to alternatives. The following differentiates the commonly used terminology</w:t>
      </w:r>
      <w:r>
        <w:t xml:space="preserve"> </w:t>
      </w:r>
      <w:sdt>
        <w:sdtPr>
          <w:id w:val="-1290746543"/>
          <w:citation/>
        </w:sdtPr>
        <w:sdtEndPr/>
        <w:sdtContent>
          <w:r>
            <w:fldChar w:fldCharType="begin"/>
          </w:r>
          <w:r>
            <w:instrText xml:space="preserve"> CITATION Esm18 \l 3081 </w:instrText>
          </w:r>
          <w:r>
            <w:fldChar w:fldCharType="separate"/>
          </w:r>
          <w:r w:rsidR="005D4A52">
            <w:rPr>
              <w:noProof/>
            </w:rPr>
            <w:t>(68)</w:t>
          </w:r>
          <w:r>
            <w:fldChar w:fldCharType="end"/>
          </w:r>
        </w:sdtContent>
      </w:sdt>
      <w:r w:rsidRPr="009255F5">
        <w:t>:</w:t>
      </w:r>
    </w:p>
    <w:p w14:paraId="311C9E7B" w14:textId="77777777" w:rsidR="000873B3" w:rsidRPr="009255F5" w:rsidRDefault="000873B3" w:rsidP="00F5536C">
      <w:pPr>
        <w:pStyle w:val="Style1"/>
      </w:pPr>
      <w:r w:rsidRPr="00772DB6">
        <w:rPr>
          <w:b/>
        </w:rPr>
        <w:t>Disinvestment:</w:t>
      </w:r>
      <w:r w:rsidRPr="009255F5">
        <w:t xml:space="preserve"> Completely </w:t>
      </w:r>
      <w:r w:rsidR="00E15D64">
        <w:t>or partially withdrawing health</w:t>
      </w:r>
      <w:r w:rsidRPr="009255F5">
        <w:t xml:space="preserve">care resources from currently funded areas that provide little benefit for their cost. Disinvestment can lead to full or partial withdrawal of a technology, contractual variation, restriction, or substitution and </w:t>
      </w:r>
      <w:r w:rsidR="00F717B4">
        <w:t>employs financial disincentives</w:t>
      </w:r>
    </w:p>
    <w:p w14:paraId="31F8A7C8" w14:textId="77777777" w:rsidR="000873B3" w:rsidRPr="009255F5" w:rsidRDefault="000873B3" w:rsidP="00F5536C">
      <w:pPr>
        <w:pStyle w:val="Style1"/>
      </w:pPr>
      <w:r w:rsidRPr="00772DB6">
        <w:rPr>
          <w:b/>
        </w:rPr>
        <w:t>De-implementation:</w:t>
      </w:r>
      <w:r w:rsidRPr="009255F5">
        <w:t xml:space="preserve"> Where the use of low-value care is reduced or stopped on a structural basis in a planned process that uses a set of activities, which can include financial disincentives, but also uses other activities such as data feedback, educ</w:t>
      </w:r>
      <w:r w:rsidR="00F717B4">
        <w:t>ation, and system interventions</w:t>
      </w:r>
    </w:p>
    <w:p w14:paraId="2B4967FE" w14:textId="77777777" w:rsidR="000873B3" w:rsidRPr="009255F5" w:rsidRDefault="000873B3" w:rsidP="00F5536C">
      <w:pPr>
        <w:pStyle w:val="Style1"/>
      </w:pPr>
      <w:r w:rsidRPr="00772DB6">
        <w:rPr>
          <w:b/>
        </w:rPr>
        <w:t>De-adoption:</w:t>
      </w:r>
      <w:r w:rsidRPr="009255F5">
        <w:t xml:space="preserve"> The discontinuation or rejection of a clinical practice after it was previously adopted</w:t>
      </w:r>
    </w:p>
    <w:p w14:paraId="3A2747ED" w14:textId="77777777" w:rsidR="0051748B" w:rsidRDefault="0051748B" w:rsidP="001B280A"/>
    <w:p w14:paraId="0FFF21F9" w14:textId="51D75E51" w:rsidR="000873B3" w:rsidRDefault="000873B3" w:rsidP="001B280A">
      <w:pPr>
        <w:rPr>
          <w:rFonts w:eastAsia="Times New Roman"/>
          <w:lang w:eastAsia="en-GB"/>
        </w:rPr>
      </w:pPr>
      <w:r w:rsidRPr="00574BE9">
        <w:t xml:space="preserve">The HTR process is still an emerging field internationally, with most activity associated with tasks undertaken by existing HTA bodies. A recent review </w:t>
      </w:r>
      <w:sdt>
        <w:sdtPr>
          <w:id w:val="55133033"/>
          <w:citation/>
        </w:sdtPr>
        <w:sdtEndPr/>
        <w:sdtContent>
          <w:r w:rsidRPr="00574BE9">
            <w:fldChar w:fldCharType="begin"/>
          </w:r>
          <w:r w:rsidRPr="00574BE9">
            <w:instrText xml:space="preserve"> CITATION Pan19 \l 3081 </w:instrText>
          </w:r>
          <w:r w:rsidRPr="00574BE9">
            <w:fldChar w:fldCharType="separate"/>
          </w:r>
          <w:r w:rsidR="005D4A52">
            <w:rPr>
              <w:noProof/>
            </w:rPr>
            <w:t>(74)</w:t>
          </w:r>
          <w:r w:rsidRPr="00574BE9">
            <w:fldChar w:fldCharType="end"/>
          </w:r>
        </w:sdtContent>
      </w:sdt>
      <w:r w:rsidRPr="00574BE9">
        <w:t xml:space="preserve"> of </w:t>
      </w:r>
      <w:r w:rsidRPr="00574BE9">
        <w:rPr>
          <w:rFonts w:eastAsia="Times New Roman"/>
          <w:lang w:eastAsia="en-GB"/>
        </w:rPr>
        <w:t xml:space="preserve">nine countries identified only four </w:t>
      </w:r>
      <w:r w:rsidR="00574BE9" w:rsidRPr="00574BE9">
        <w:t>UK (</w:t>
      </w:r>
      <w:r w:rsidR="00574BE9">
        <w:t>t</w:t>
      </w:r>
      <w:r w:rsidR="00574BE9" w:rsidRPr="00574BE9">
        <w:t>he National Institute for Health and Care Excellence), France (</w:t>
      </w:r>
      <w:r w:rsidR="00574BE9">
        <w:t>t</w:t>
      </w:r>
      <w:r w:rsidR="00574BE9" w:rsidRPr="00574BE9">
        <w:t xml:space="preserve">he Haute Autorité de santé), Australia (the Pharmaceutical Benefits Advisory Committee and MSAC), and Spain (the Basque Office for Health Technology Assessment and the Unidade de Asesoramento Científico-técnico) </w:t>
      </w:r>
      <w:r w:rsidRPr="00574BE9">
        <w:rPr>
          <w:rFonts w:eastAsia="Times New Roman"/>
          <w:lang w:eastAsia="en-GB"/>
        </w:rPr>
        <w:t xml:space="preserve">— that had some form of established process to support HTR. Of these, only </w:t>
      </w:r>
      <w:r w:rsidR="00574BE9">
        <w:rPr>
          <w:rFonts w:eastAsia="Times New Roman"/>
          <w:lang w:eastAsia="en-GB"/>
        </w:rPr>
        <w:t>France</w:t>
      </w:r>
      <w:r w:rsidR="00574BE9" w:rsidRPr="00574BE9">
        <w:rPr>
          <w:rFonts w:eastAsia="Times New Roman"/>
          <w:lang w:eastAsia="en-GB"/>
        </w:rPr>
        <w:t xml:space="preserve"> </w:t>
      </w:r>
      <w:r w:rsidRPr="00574BE9">
        <w:rPr>
          <w:rFonts w:eastAsia="Times New Roman"/>
          <w:lang w:eastAsia="en-GB"/>
        </w:rPr>
        <w:t>conducts a regular review of publicly funded technologies to form the basis for a potential HTR. The other three only conduct reviews when requested by authorities. The remaining five countries — Canada (</w:t>
      </w:r>
      <w:r w:rsidR="00574BE9" w:rsidRPr="00574BE9">
        <w:rPr>
          <w:rFonts w:eastAsia="Times New Roman"/>
          <w:lang w:eastAsia="en-GB"/>
        </w:rPr>
        <w:t>Canadian Agency for Drugs and Technologies in Health</w:t>
      </w:r>
      <w:r w:rsidRPr="00574BE9">
        <w:rPr>
          <w:rFonts w:eastAsia="Times New Roman"/>
          <w:lang w:eastAsia="en-GB"/>
        </w:rPr>
        <w:t xml:space="preserve"> and </w:t>
      </w:r>
      <w:r w:rsidR="00574BE9" w:rsidRPr="00574BE9">
        <w:rPr>
          <w:rFonts w:eastAsia="Times New Roman"/>
          <w:lang w:eastAsia="en-GB"/>
        </w:rPr>
        <w:t>the Institut national d'excellence en santé et en services sociaux</w:t>
      </w:r>
      <w:r w:rsidRPr="00574BE9">
        <w:rPr>
          <w:rFonts w:eastAsia="Times New Roman"/>
          <w:lang w:eastAsia="en-GB"/>
        </w:rPr>
        <w:t>), US (</w:t>
      </w:r>
      <w:r w:rsidR="00574BE9" w:rsidRPr="00574BE9">
        <w:rPr>
          <w:rFonts w:eastAsia="Times New Roman"/>
          <w:lang w:eastAsia="en-GB"/>
        </w:rPr>
        <w:t>Institute for Clinical and Economic Review</w:t>
      </w:r>
      <w:r w:rsidRPr="00574BE9">
        <w:rPr>
          <w:rFonts w:eastAsia="Times New Roman"/>
          <w:lang w:eastAsia="en-GB"/>
        </w:rPr>
        <w:t xml:space="preserve"> and </w:t>
      </w:r>
      <w:r w:rsidR="00574BE9" w:rsidRPr="00574BE9">
        <w:rPr>
          <w:rFonts w:eastAsia="Times New Roman"/>
          <w:lang w:eastAsia="en-GB"/>
        </w:rPr>
        <w:t xml:space="preserve">the Agency for </w:t>
      </w:r>
      <w:r w:rsidR="00574BE9" w:rsidRPr="00574BE9">
        <w:rPr>
          <w:rFonts w:eastAsia="Times New Roman"/>
          <w:lang w:eastAsia="en-GB"/>
        </w:rPr>
        <w:lastRenderedPageBreak/>
        <w:t>Healthcare Research and Quality</w:t>
      </w:r>
      <w:r w:rsidRPr="00574BE9">
        <w:rPr>
          <w:rFonts w:eastAsia="Times New Roman"/>
          <w:lang w:eastAsia="en-GB"/>
        </w:rPr>
        <w:t>), Germany (</w:t>
      </w:r>
      <w:r w:rsidR="00574BE9" w:rsidRPr="00574BE9">
        <w:rPr>
          <w:rFonts w:eastAsia="Times New Roman"/>
          <w:lang w:eastAsia="en-GB"/>
        </w:rPr>
        <w:t xml:space="preserve">the Federal Joint Committee </w:t>
      </w:r>
      <w:r w:rsidRPr="00574BE9">
        <w:rPr>
          <w:rFonts w:eastAsia="Times New Roman"/>
          <w:lang w:eastAsia="en-GB"/>
        </w:rPr>
        <w:t>G-BA), New Zealand (</w:t>
      </w:r>
      <w:r w:rsidR="00574BE9">
        <w:rPr>
          <w:rFonts w:eastAsia="Times New Roman"/>
          <w:lang w:eastAsia="en-GB"/>
        </w:rPr>
        <w:t>t</w:t>
      </w:r>
      <w:r w:rsidR="00574BE9" w:rsidRPr="00574BE9">
        <w:rPr>
          <w:rFonts w:eastAsia="Times New Roman"/>
          <w:lang w:eastAsia="en-GB"/>
        </w:rPr>
        <w:t>he Pharmaceutical Management Agenc</w:t>
      </w:r>
      <w:r w:rsidR="00574BE9">
        <w:rPr>
          <w:rFonts w:eastAsia="Times New Roman"/>
          <w:lang w:eastAsia="en-GB"/>
        </w:rPr>
        <w:t>y</w:t>
      </w:r>
      <w:r w:rsidRPr="00574BE9">
        <w:rPr>
          <w:rFonts w:eastAsia="Times New Roman"/>
          <w:lang w:eastAsia="en-GB"/>
        </w:rPr>
        <w:t>) and Finland (</w:t>
      </w:r>
      <w:r w:rsidR="00574BE9">
        <w:rPr>
          <w:rFonts w:eastAsia="Times New Roman"/>
          <w:lang w:eastAsia="en-GB"/>
        </w:rPr>
        <w:t xml:space="preserve">the </w:t>
      </w:r>
      <w:r w:rsidR="00574BE9" w:rsidRPr="00574BE9">
        <w:rPr>
          <w:rFonts w:eastAsia="Times New Roman"/>
          <w:lang w:eastAsia="en-GB"/>
        </w:rPr>
        <w:t>Finnish Medicines Agency</w:t>
      </w:r>
      <w:r w:rsidRPr="00574BE9">
        <w:rPr>
          <w:rFonts w:eastAsia="Times New Roman"/>
          <w:lang w:eastAsia="en-GB"/>
        </w:rPr>
        <w:t>) — had no formal frameworks</w:t>
      </w:r>
      <w:r w:rsidR="00935678">
        <w:rPr>
          <w:rFonts w:eastAsia="Times New Roman"/>
          <w:lang w:eastAsia="en-GB"/>
        </w:rPr>
        <w:t>.</w:t>
      </w:r>
    </w:p>
    <w:p w14:paraId="49C6FCE3" w14:textId="77777777" w:rsidR="0051748B" w:rsidRPr="002C7FF4" w:rsidRDefault="0051748B" w:rsidP="001B280A"/>
    <w:p w14:paraId="71E0697A" w14:textId="5EF6C8AA" w:rsidR="000873B3" w:rsidRPr="009255F5" w:rsidRDefault="000873B3" w:rsidP="001B280A">
      <w:r w:rsidRPr="009255F5">
        <w:t>This role would be consistent with the original intent of Medicare to have a function that could work collaboratively with health institutions, the health professions, the states</w:t>
      </w:r>
      <w:r w:rsidR="00046E6A">
        <w:t xml:space="preserve"> </w:t>
      </w:r>
      <w:r w:rsidRPr="009255F5">
        <w:t>and with the public</w:t>
      </w:r>
      <w:r w:rsidR="00046E6A">
        <w:t xml:space="preserve"> </w:t>
      </w:r>
      <w:r w:rsidRPr="009255F5">
        <w:t>to understand the operations of the sector while working together towards a sustainable scheme</w:t>
      </w:r>
      <w:r>
        <w:t xml:space="preserve"> </w:t>
      </w:r>
      <w:sdt>
        <w:sdtPr>
          <w:id w:val="465324675"/>
          <w:citation/>
        </w:sdtPr>
        <w:sdtEndPr/>
        <w:sdtContent>
          <w:r>
            <w:fldChar w:fldCharType="begin"/>
          </w:r>
          <w:r>
            <w:instrText xml:space="preserve">CITATION Aus82 \l 3081 </w:instrText>
          </w:r>
          <w:r>
            <w:fldChar w:fldCharType="separate"/>
          </w:r>
          <w:r w:rsidR="005D4A52">
            <w:rPr>
              <w:noProof/>
            </w:rPr>
            <w:t>(54)</w:t>
          </w:r>
          <w:r>
            <w:fldChar w:fldCharType="end"/>
          </w:r>
        </w:sdtContent>
      </w:sdt>
      <w:r w:rsidR="00046E6A">
        <w:t>.</w:t>
      </w:r>
    </w:p>
    <w:p w14:paraId="493B656E" w14:textId="77777777" w:rsidR="0051748B" w:rsidRDefault="0051748B" w:rsidP="00B074AC"/>
    <w:p w14:paraId="06AF0D66" w14:textId="6E8EDAA3" w:rsidR="000873B3" w:rsidRDefault="000873B3">
      <w:r w:rsidRPr="009255F5">
        <w:t>As with all technologies, health technologies experience obsolescence as a part of their lifecycle. In the case of the health system, a technology is obsolete and thus low-value, if its clinical benefit, safety or cost-effectiveness has been significantly superseded by other available alternatives</w:t>
      </w:r>
      <w:r>
        <w:t xml:space="preserve"> </w:t>
      </w:r>
      <w:sdt>
        <w:sdtPr>
          <w:id w:val="-573504913"/>
          <w:citation/>
        </w:sdtPr>
        <w:sdtEndPr/>
        <w:sdtContent>
          <w:r>
            <w:fldChar w:fldCharType="begin"/>
          </w:r>
          <w:r>
            <w:instrText xml:space="preserve"> CITATION Rua09 \l 3081 </w:instrText>
          </w:r>
          <w:r>
            <w:fldChar w:fldCharType="separate"/>
          </w:r>
          <w:r w:rsidR="005D4A52">
            <w:rPr>
              <w:noProof/>
            </w:rPr>
            <w:t>(75)</w:t>
          </w:r>
          <w:r>
            <w:fldChar w:fldCharType="end"/>
          </w:r>
        </w:sdtContent>
      </w:sdt>
      <w:r w:rsidRPr="009255F5">
        <w:t>. In addition to obsolete technologies, low-value technologies can also be those considered ineffective or wasteful in certain circumstances, such as through overuse or when applied to particular patient types wit</w:t>
      </w:r>
      <w:r w:rsidR="00935678">
        <w:t>hout material clinical benefit.</w:t>
      </w:r>
    </w:p>
    <w:p w14:paraId="04A1ACC5" w14:textId="77777777" w:rsidR="00574BE9" w:rsidRDefault="00574BE9"/>
    <w:p w14:paraId="496DA335" w14:textId="77777777" w:rsidR="000873B3" w:rsidRDefault="000873B3">
      <w:r w:rsidRPr="009255F5">
        <w:t xml:space="preserve">A well-functioning, structured HTR process that benefits from the lessons of the Review and is appropriately integrated with MSAC, would provide Australia with a world leading approach to managing health technologies throughout their lifecycle, rather than just at their adoption. This would provide the public and taxpayers with a transparent mechanism to continue improving patient care and system efficiency by identifying how best to reallocate resources away from low-value care towards high-value </w:t>
      </w:r>
      <w:r w:rsidR="00935678">
        <w:t>interventions and technologies.</w:t>
      </w:r>
    </w:p>
    <w:p w14:paraId="0E1B1773" w14:textId="77777777" w:rsidR="00574BE9" w:rsidRDefault="00574BE9"/>
    <w:p w14:paraId="405F5F88" w14:textId="1454E2DC" w:rsidR="008557B2" w:rsidRDefault="000873B3">
      <w:pPr>
        <w:rPr>
          <w:sz w:val="20"/>
        </w:rPr>
      </w:pPr>
      <w:r w:rsidRPr="009255F5">
        <w:t xml:space="preserve">It is important to note that the benefits of an effective HTR process can extend beyond simply disinvesting in obsolete technology. The process also aims to address the optimal or most effective, use of technology already in the </w:t>
      </w:r>
      <w:r w:rsidRPr="00E86114">
        <w:t>system.</w:t>
      </w:r>
      <w:r w:rsidR="00723641" w:rsidRPr="007F7746">
        <w:t xml:space="preserve"> </w:t>
      </w:r>
      <w:r w:rsidR="00181368" w:rsidRPr="00173956">
        <w:t xml:space="preserve">Figure </w:t>
      </w:r>
      <w:r w:rsidR="00F0398E">
        <w:t>6</w:t>
      </w:r>
      <w:r w:rsidR="00181368" w:rsidRPr="00173956">
        <w:t xml:space="preserve"> depicts</w:t>
      </w:r>
      <w:r w:rsidR="00181368" w:rsidRPr="00E86114">
        <w:t xml:space="preserve"> </w:t>
      </w:r>
      <w:r w:rsidRPr="00E86114">
        <w:t>where</w:t>
      </w:r>
      <w:r w:rsidRPr="009255F5">
        <w:t xml:space="preserve"> HTR fits into the health technology life cycle as it is important to differentiate HTR from HTA, its various approaches, as well as the de-adoption and potential disinvestment steps.</w:t>
      </w:r>
    </w:p>
    <w:p w14:paraId="25E0CC8F" w14:textId="77777777" w:rsidR="008557B2" w:rsidRDefault="008557B2">
      <w:pPr>
        <w:rPr>
          <w:sz w:val="20"/>
        </w:rPr>
      </w:pPr>
    </w:p>
    <w:p w14:paraId="3C144FDC" w14:textId="434C341E" w:rsidR="000873B3" w:rsidRPr="008557B2" w:rsidRDefault="008557B2">
      <w:pPr>
        <w:pStyle w:val="Caption"/>
      </w:pPr>
      <w:bookmarkStart w:id="178" w:name="_Toc55380960"/>
      <w:r w:rsidRPr="004E3104">
        <w:t xml:space="preserve">Figure </w:t>
      </w:r>
      <w:r w:rsidR="00F0398E">
        <w:t>6</w:t>
      </w:r>
      <w:r w:rsidRPr="004E3104">
        <w:t>: Health Technology Life Cycle</w:t>
      </w:r>
      <w:bookmarkEnd w:id="178"/>
    </w:p>
    <w:p w14:paraId="72487074" w14:textId="1449C8E5" w:rsidR="00860A8F" w:rsidRPr="00A9488D" w:rsidRDefault="00A9488D">
      <w:pPr>
        <w:rPr>
          <w:b/>
        </w:rPr>
      </w:pPr>
      <w:r w:rsidRPr="00A9488D">
        <w:rPr>
          <w:b/>
          <w:noProof/>
          <w:lang w:val="en-US"/>
        </w:rPr>
        <w:drawing>
          <wp:inline distT="0" distB="0" distL="0" distR="0" wp14:anchorId="57ED705E" wp14:editId="262B7F1D">
            <wp:extent cx="5978770" cy="3215640"/>
            <wp:effectExtent l="0" t="0" r="3175" b="3810"/>
            <wp:docPr id="7" name="Picture 7" descr="This Figure depicts the Health Technology Life Cycle along a sliding scale, from investment to disinvestment. Health technology assessment occurs when a technology is a possibility for the future, experimental and investigational. Health technology reassessment occurs once a technology is established. Finally, de-adoption occurs if a technology becomes obsolete. " title="Figure 6: Health Technology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s\Figure 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3615" cy="3218246"/>
                    </a:xfrm>
                    <a:prstGeom prst="rect">
                      <a:avLst/>
                    </a:prstGeom>
                    <a:noFill/>
                    <a:ln>
                      <a:noFill/>
                    </a:ln>
                  </pic:spPr>
                </pic:pic>
              </a:graphicData>
            </a:graphic>
          </wp:inline>
        </w:drawing>
      </w:r>
    </w:p>
    <w:p w14:paraId="61731A20" w14:textId="77777777" w:rsidR="00A9488D" w:rsidRPr="009255F5" w:rsidRDefault="00A9488D"/>
    <w:p w14:paraId="600F018F" w14:textId="3E729892" w:rsidR="000873B3" w:rsidRDefault="000873B3">
      <w:r w:rsidRPr="009255F5">
        <w:t>The key to realising the benefits of an effective HTR process, like the MBS Review, is the ability to translate outputs and recommendations into practice. This ‘translational’ step is considered the most difficult task</w:t>
      </w:r>
      <w:r>
        <w:t xml:space="preserve"> </w:t>
      </w:r>
      <w:sdt>
        <w:sdtPr>
          <w:id w:val="-17006870"/>
          <w:citation/>
        </w:sdtPr>
        <w:sdtEndPr/>
        <w:sdtContent>
          <w:r w:rsidR="003A2499">
            <w:fldChar w:fldCharType="begin"/>
          </w:r>
          <w:r w:rsidR="003A2499">
            <w:instrText xml:space="preserve"> CITATION Esm18 \l 3081 </w:instrText>
          </w:r>
          <w:r w:rsidR="003A2499">
            <w:fldChar w:fldCharType="separate"/>
          </w:r>
          <w:r w:rsidR="005D4A52">
            <w:rPr>
              <w:noProof/>
            </w:rPr>
            <w:t>(68)</w:t>
          </w:r>
          <w:r w:rsidR="003A2499">
            <w:fldChar w:fldCharType="end"/>
          </w:r>
        </w:sdtContent>
      </w:sdt>
      <w:sdt>
        <w:sdtPr>
          <w:id w:val="1967305637"/>
          <w:citation/>
        </w:sdtPr>
        <w:sdtEndPr/>
        <w:sdtContent>
          <w:r>
            <w:fldChar w:fldCharType="begin"/>
          </w:r>
          <w:r>
            <w:instrText xml:space="preserve"> CITATION Sor17 \l 3081 </w:instrText>
          </w:r>
          <w:r>
            <w:fldChar w:fldCharType="separate"/>
          </w:r>
          <w:r w:rsidR="005D4A52">
            <w:rPr>
              <w:noProof/>
            </w:rPr>
            <w:t xml:space="preserve"> (71)</w:t>
          </w:r>
          <w:r>
            <w:fldChar w:fldCharType="end"/>
          </w:r>
        </w:sdtContent>
      </w:sdt>
      <w:r w:rsidRPr="009255F5">
        <w:t xml:space="preserve"> and has been a challenge for </w:t>
      </w:r>
      <w:r w:rsidR="00276787">
        <w:t>the Taskforce</w:t>
      </w:r>
      <w:r w:rsidRPr="009255F5">
        <w:t xml:space="preserve"> over the </w:t>
      </w:r>
      <w:r w:rsidR="00276787">
        <w:t>p</w:t>
      </w:r>
      <w:r w:rsidRPr="009255F5">
        <w:t>ast five years. John Kotter identified that organisational transformation is notoriously difficult, with failure rates around 70 per cent</w:t>
      </w:r>
      <w:r>
        <w:t xml:space="preserve"> </w:t>
      </w:r>
      <w:sdt>
        <w:sdtPr>
          <w:id w:val="-840080197"/>
          <w:citation/>
        </w:sdtPr>
        <w:sdtEndPr/>
        <w:sdtContent>
          <w:r>
            <w:fldChar w:fldCharType="begin"/>
          </w:r>
          <w:r>
            <w:instrText xml:space="preserve"> CITATION Bri16 \l 3081 </w:instrText>
          </w:r>
          <w:r>
            <w:fldChar w:fldCharType="separate"/>
          </w:r>
          <w:r w:rsidR="005D4A52">
            <w:rPr>
              <w:noProof/>
            </w:rPr>
            <w:t>(76)</w:t>
          </w:r>
          <w:r>
            <w:fldChar w:fldCharType="end"/>
          </w:r>
        </w:sdtContent>
      </w:sdt>
      <w:r w:rsidR="00E15D64">
        <w:t>. In health</w:t>
      </w:r>
      <w:r w:rsidRPr="009255F5">
        <w:t xml:space="preserve">care, this change tends to be harder still with practitioners often </w:t>
      </w:r>
      <w:r w:rsidRPr="009255F5">
        <w:lastRenderedPageBreak/>
        <w:t>viewing their work as a vocation as much as a profession, and are historically suspicious of agendas that impact their business models. This will continue to be a vital consideration when designing and implementin</w:t>
      </w:r>
      <w:r w:rsidR="00935678">
        <w:t>g the enduring review function.</w:t>
      </w:r>
    </w:p>
    <w:p w14:paraId="3ABBA8AF" w14:textId="77777777" w:rsidR="0051748B" w:rsidRPr="009255F5" w:rsidRDefault="0051748B"/>
    <w:p w14:paraId="4C432454" w14:textId="7167D0C7" w:rsidR="000873B3" w:rsidRDefault="000873B3">
      <w:r w:rsidRPr="009255F5">
        <w:t>Various barriers</w:t>
      </w:r>
      <w:r>
        <w:t xml:space="preserve"> </w:t>
      </w:r>
      <w:sdt>
        <w:sdtPr>
          <w:id w:val="573939156"/>
          <w:citation/>
        </w:sdtPr>
        <w:sdtEndPr/>
        <w:sdtContent>
          <w:r>
            <w:fldChar w:fldCharType="begin"/>
          </w:r>
          <w:r>
            <w:instrText xml:space="preserve"> CITATION Esm18 \l 3081 </w:instrText>
          </w:r>
          <w:r>
            <w:fldChar w:fldCharType="separate"/>
          </w:r>
          <w:r w:rsidR="005D4A52">
            <w:rPr>
              <w:noProof/>
            </w:rPr>
            <w:t>(68)</w:t>
          </w:r>
          <w:r>
            <w:fldChar w:fldCharType="end"/>
          </w:r>
        </w:sdtContent>
      </w:sdt>
      <w:r w:rsidRPr="009255F5">
        <w:t xml:space="preserve"> will need special consideration in the design of the structured review function. These include issues such as the standard of evidence required, the climate, social and political context in which change is proposed, the impact of incentives on behaviour, and the role of stakeholders in providing leadership to break through provider resistance</w:t>
      </w:r>
      <w:r w:rsidRPr="00635A15">
        <w:t>. We</w:t>
      </w:r>
      <w:r w:rsidRPr="009255F5">
        <w:t xml:space="preserve"> are optimistic from anecdotal evidence suggesting generational change and the impact of changes in disease burden on work practices will increase sector buy-in to support change.</w:t>
      </w:r>
    </w:p>
    <w:p w14:paraId="46D593CA" w14:textId="77777777" w:rsidR="0051748B" w:rsidRPr="009255F5" w:rsidRDefault="0051748B"/>
    <w:p w14:paraId="0A938E18" w14:textId="01C3FAF2" w:rsidR="000873B3" w:rsidRPr="009255F5" w:rsidRDefault="00276787">
      <w:r>
        <w:t xml:space="preserve">The Taskforce’s </w:t>
      </w:r>
      <w:r w:rsidR="000873B3" w:rsidRPr="009255F5">
        <w:t>experience to date has shown reviews will also continue to face many challenges in identifying what are low value technologies and overcoming the sector’s strong incentives to retain existing ones, no matter their value. It is common that HTR has a greater success at change in cases where existing technologies fall into disfavour. In light of this, the future review function could incorporate other strategies to encourage change in medical practice</w:t>
      </w:r>
      <w:r w:rsidR="000873B3">
        <w:t xml:space="preserve"> </w:t>
      </w:r>
      <w:sdt>
        <w:sdtPr>
          <w:id w:val="-1808541706"/>
          <w:citation/>
        </w:sdtPr>
        <w:sdtEndPr/>
        <w:sdtContent>
          <w:r w:rsidR="000873B3">
            <w:fldChar w:fldCharType="begin"/>
          </w:r>
          <w:r w:rsidR="00961A73">
            <w:instrText xml:space="preserve">CITATION Gis10 \l 3081 </w:instrText>
          </w:r>
          <w:r w:rsidR="000873B3">
            <w:fldChar w:fldCharType="separate"/>
          </w:r>
          <w:r w:rsidR="005D4A52">
            <w:rPr>
              <w:noProof/>
            </w:rPr>
            <w:t>(77)</w:t>
          </w:r>
          <w:r w:rsidR="000873B3">
            <w:fldChar w:fldCharType="end"/>
          </w:r>
        </w:sdtContent>
      </w:sdt>
      <w:r w:rsidR="000873B3" w:rsidRPr="009255F5">
        <w:t>:</w:t>
      </w:r>
    </w:p>
    <w:p w14:paraId="59BEDCCC" w14:textId="77777777" w:rsidR="000873B3" w:rsidRPr="009255F5" w:rsidRDefault="000873B3" w:rsidP="00F5536C">
      <w:pPr>
        <w:pStyle w:val="Style1"/>
      </w:pPr>
      <w:r w:rsidRPr="009255F5">
        <w:t>Working with the colleges, professional associations and the Commission to change provider information through the use of evidence-based clinical guidelines or via the results of practice variation studies. Guidelines attempt to change clinician behaviour by improving their knowledge, while promulgating information about medical practice variations attempts to chan</w:t>
      </w:r>
      <w:r w:rsidR="00F717B4">
        <w:t>ge behaviour by peer comparison</w:t>
      </w:r>
    </w:p>
    <w:p w14:paraId="0A297327" w14:textId="77777777" w:rsidR="000873B3" w:rsidRPr="009255F5" w:rsidRDefault="000873B3" w:rsidP="00F5536C">
      <w:pPr>
        <w:pStyle w:val="Style1"/>
      </w:pPr>
      <w:r w:rsidRPr="009255F5">
        <w:t>Changing incentives, through different payments for clinicians and other providers, or sp</w:t>
      </w:r>
      <w:r w:rsidR="00F717B4">
        <w:t>ecifically targeted incentives</w:t>
      </w:r>
    </w:p>
    <w:p w14:paraId="73334800" w14:textId="77777777" w:rsidR="000873B3" w:rsidRPr="009255F5" w:rsidRDefault="000873B3" w:rsidP="00F5536C">
      <w:pPr>
        <w:pStyle w:val="Style1"/>
      </w:pPr>
      <w:r w:rsidRPr="009255F5">
        <w:t>Changing consumer behaviour by providing more information with o</w:t>
      </w:r>
      <w:r w:rsidR="00F717B4">
        <w:t>r without financial incentives</w:t>
      </w:r>
    </w:p>
    <w:p w14:paraId="115E27FB" w14:textId="77777777" w:rsidR="000873B3" w:rsidRPr="009255F5" w:rsidRDefault="000873B3" w:rsidP="00F5536C">
      <w:pPr>
        <w:pStyle w:val="Style1"/>
      </w:pPr>
      <w:r w:rsidRPr="009255F5">
        <w:t xml:space="preserve">Incentivising changes to the structure of health service delivery to provide organisational </w:t>
      </w:r>
      <w:r w:rsidR="00F717B4">
        <w:t>support for more efficient care</w:t>
      </w:r>
    </w:p>
    <w:p w14:paraId="643084F3" w14:textId="77777777" w:rsidR="008557B2" w:rsidRDefault="008557B2" w:rsidP="00B074AC"/>
    <w:p w14:paraId="34694408" w14:textId="77777777" w:rsidR="000873B3" w:rsidRPr="009255F5" w:rsidRDefault="000873B3">
      <w:r w:rsidRPr="009255F5">
        <w:t>Change can also be advantageous when HTR processes target services that present a quality or safety concern. Although somewhat difficult in today’s data environment, robust evidence in these circumstances, rather than an emphasis on cost effectiveness, tends to allow for improved decision-making and method to</w:t>
      </w:r>
      <w:r w:rsidR="00935678">
        <w:t xml:space="preserve"> engage clinicians with change.</w:t>
      </w:r>
    </w:p>
    <w:p w14:paraId="4563B402" w14:textId="77777777" w:rsidR="000873B3" w:rsidRPr="009255F5" w:rsidRDefault="000873B3" w:rsidP="00F5536C">
      <w:pPr>
        <w:pStyle w:val="Heading2"/>
      </w:pPr>
      <w:bookmarkStart w:id="179" w:name="_Toc41042184"/>
      <w:bookmarkStart w:id="180" w:name="_Toc41042405"/>
      <w:bookmarkStart w:id="181" w:name="_Toc41042973"/>
      <w:bookmarkStart w:id="182" w:name="_Toc41050982"/>
      <w:bookmarkStart w:id="183" w:name="_Toc41065588"/>
      <w:bookmarkStart w:id="184" w:name="_Toc41672367"/>
      <w:bookmarkStart w:id="185" w:name="_Toc58432210"/>
      <w:r>
        <w:t>Recommended s</w:t>
      </w:r>
      <w:r w:rsidRPr="009255F5">
        <w:t>tructure of HTR process</w:t>
      </w:r>
      <w:r>
        <w:t>es</w:t>
      </w:r>
      <w:bookmarkEnd w:id="179"/>
      <w:bookmarkEnd w:id="180"/>
      <w:bookmarkEnd w:id="181"/>
      <w:bookmarkEnd w:id="182"/>
      <w:bookmarkEnd w:id="183"/>
      <w:bookmarkEnd w:id="184"/>
      <w:bookmarkEnd w:id="185"/>
    </w:p>
    <w:p w14:paraId="1CFD870C" w14:textId="2AC39A78" w:rsidR="000873B3" w:rsidRDefault="000873B3">
      <w:r w:rsidRPr="009255F5">
        <w:t>Recent studies</w:t>
      </w:r>
      <w:r>
        <w:t xml:space="preserve"> </w:t>
      </w:r>
      <w:sdt>
        <w:sdtPr>
          <w:id w:val="-208721215"/>
          <w:citation/>
        </w:sdtPr>
        <w:sdtEndPr/>
        <w:sdtContent>
          <w:r>
            <w:fldChar w:fldCharType="begin"/>
          </w:r>
          <w:r w:rsidR="00961A73">
            <w:instrText xml:space="preserve">CITATION DJN15 \l 3081 </w:instrText>
          </w:r>
          <w:r>
            <w:fldChar w:fldCharType="separate"/>
          </w:r>
          <w:r w:rsidR="005D4A52">
            <w:rPr>
              <w:noProof/>
            </w:rPr>
            <w:t>(73)</w:t>
          </w:r>
          <w:r>
            <w:fldChar w:fldCharType="end"/>
          </w:r>
        </w:sdtContent>
      </w:sdt>
      <w:r>
        <w:t xml:space="preserve"> </w:t>
      </w:r>
      <w:sdt>
        <w:sdtPr>
          <w:id w:val="200597616"/>
          <w:citation/>
        </w:sdtPr>
        <w:sdtEndPr/>
        <w:sdtContent>
          <w:r>
            <w:fldChar w:fldCharType="begin"/>
          </w:r>
          <w:r>
            <w:instrText xml:space="preserve"> CITATION Sor17 \l 3081 </w:instrText>
          </w:r>
          <w:r>
            <w:fldChar w:fldCharType="separate"/>
          </w:r>
          <w:r w:rsidR="005D4A52">
            <w:rPr>
              <w:noProof/>
            </w:rPr>
            <w:t>(71)</w:t>
          </w:r>
          <w:r>
            <w:fldChar w:fldCharType="end"/>
          </w:r>
        </w:sdtContent>
      </w:sdt>
      <w:r w:rsidRPr="009255F5">
        <w:t xml:space="preserve"> have recommended effective HTR processes should be structured according to the following three-phased approach:</w:t>
      </w:r>
    </w:p>
    <w:p w14:paraId="4532946D" w14:textId="77777777" w:rsidR="000873B3" w:rsidRPr="00F01862" w:rsidRDefault="000873B3" w:rsidP="00F5536C">
      <w:pPr>
        <w:pStyle w:val="Style1"/>
      </w:pPr>
      <w:r w:rsidRPr="00F5536C">
        <w:rPr>
          <w:b/>
        </w:rPr>
        <w:t>Phase one:</w:t>
      </w:r>
      <w:r w:rsidRPr="00F01862">
        <w:t xml:space="preserve"> Identification and prioritisation</w:t>
      </w:r>
    </w:p>
    <w:p w14:paraId="4074F4DC" w14:textId="77777777" w:rsidR="000873B3" w:rsidRPr="00F717B4" w:rsidRDefault="000873B3" w:rsidP="00F5536C">
      <w:pPr>
        <w:pStyle w:val="Style2"/>
      </w:pPr>
      <w:r w:rsidRPr="00F717B4">
        <w:t>Identification involves determining which technology to review and the knowledge unit to measure its value to patients. This could be based on a randomised clinical trial, systematic review, and/</w:t>
      </w:r>
      <w:r w:rsidR="00935678" w:rsidRPr="00F717B4">
        <w:t>or clinical practice guideline.</w:t>
      </w:r>
    </w:p>
    <w:p w14:paraId="61E27EE7" w14:textId="77777777" w:rsidR="000873B3" w:rsidRPr="00F717B4" w:rsidRDefault="000873B3" w:rsidP="00F5536C">
      <w:pPr>
        <w:pStyle w:val="Style2"/>
      </w:pPr>
      <w:r w:rsidRPr="00F717B4">
        <w:t>Prioritisation is required when there is more than one low-value technology identified. The process should be based on the strength of evidence supporting the lack of efficacy or safety (such as harmful practices eliminated first), potential health and cost impact of de-adoption, and availability of alternative practices.</w:t>
      </w:r>
    </w:p>
    <w:p w14:paraId="622FA517" w14:textId="0314C999" w:rsidR="00BD7FE4" w:rsidRPr="00825FC1" w:rsidRDefault="000873B3" w:rsidP="00825FC1">
      <w:pPr>
        <w:pStyle w:val="Style2"/>
      </w:pPr>
      <w:r w:rsidRPr="00F717B4">
        <w:t>As with the MBS Review, phase one activities should be completed in collaboration with stakeholders and can benefit from using information gathered from pre-existing lists of low-value care, through horizon scanning or data driven mechanisms as benchmarking, practice variations and CQR analysis.</w:t>
      </w:r>
      <w:r w:rsidR="00BD7FE4">
        <w:br w:type="page"/>
      </w:r>
    </w:p>
    <w:p w14:paraId="5A0450F4" w14:textId="77777777" w:rsidR="000873B3" w:rsidRPr="00F717B4" w:rsidRDefault="000873B3" w:rsidP="00A9488D">
      <w:pPr>
        <w:pStyle w:val="Style2"/>
        <w:numPr>
          <w:ilvl w:val="0"/>
          <w:numId w:val="0"/>
        </w:numPr>
        <w:ind w:left="794"/>
      </w:pPr>
    </w:p>
    <w:p w14:paraId="1A9F70A5" w14:textId="77777777" w:rsidR="000873B3" w:rsidRPr="009255F5" w:rsidRDefault="000873B3" w:rsidP="00F5536C">
      <w:pPr>
        <w:pStyle w:val="Style1"/>
      </w:pPr>
      <w:r w:rsidRPr="00F5536C">
        <w:rPr>
          <w:b/>
        </w:rPr>
        <w:t>Phase two:</w:t>
      </w:r>
      <w:r w:rsidRPr="009255F5">
        <w:t xml:space="preserve"> Evidence-based d</w:t>
      </w:r>
      <w:r w:rsidR="00935678">
        <w:t>ecisions and policy development</w:t>
      </w:r>
    </w:p>
    <w:p w14:paraId="71B11925" w14:textId="77777777" w:rsidR="000873B3" w:rsidRPr="00F717B4" w:rsidRDefault="000873B3" w:rsidP="00F5536C">
      <w:pPr>
        <w:pStyle w:val="Style2"/>
      </w:pPr>
      <w:r w:rsidRPr="00F717B4">
        <w:t>A broad evidence synthesis, including barriers, using streamlined methods primarily from HTA to determine the clinical, economic, ethical and social effects of the technology being reassessed. This will include a comparison of alternative technologies and should be coordinated with MSAC should new technologies be in the pipeline.</w:t>
      </w:r>
    </w:p>
    <w:p w14:paraId="321E8AEA" w14:textId="77777777" w:rsidR="000873B3" w:rsidRPr="00F717B4" w:rsidRDefault="000873B3" w:rsidP="00F5536C">
      <w:pPr>
        <w:pStyle w:val="Style2"/>
      </w:pPr>
      <w:r w:rsidRPr="00F717B4">
        <w:t>A policy or practice recommendation is generated based on the evidence and stakeholder input, with an output to increase its utilisation or adoption, a decrease in utilisation, no change in utilisation, or withdrawing the technology completely.</w:t>
      </w:r>
    </w:p>
    <w:p w14:paraId="58C41131" w14:textId="77777777" w:rsidR="000873B3" w:rsidRPr="00F717B4" w:rsidRDefault="000873B3" w:rsidP="00F5536C">
      <w:pPr>
        <w:pStyle w:val="Style2"/>
      </w:pPr>
      <w:r w:rsidRPr="00F717B4">
        <w:t xml:space="preserve">This step was difficult during the Review with limited data being available on current practices as noted </w:t>
      </w:r>
      <w:r w:rsidR="007F0B65" w:rsidRPr="00F717B4">
        <w:t>earlier in the report</w:t>
      </w:r>
      <w:r w:rsidRPr="00F717B4">
        <w:t>.</w:t>
      </w:r>
    </w:p>
    <w:p w14:paraId="74D46B00" w14:textId="77777777" w:rsidR="000873B3" w:rsidRPr="009255F5" w:rsidRDefault="000873B3" w:rsidP="00F5536C">
      <w:pPr>
        <w:pStyle w:val="Style1"/>
      </w:pPr>
      <w:r w:rsidRPr="00F5536C">
        <w:rPr>
          <w:b/>
        </w:rPr>
        <w:t>Phase three:</w:t>
      </w:r>
      <w:r w:rsidRPr="009255F5">
        <w:t xml:space="preserve"> Policy implementa</w:t>
      </w:r>
      <w:r w:rsidR="00935678">
        <w:t>tion, monitoring and evaluation</w:t>
      </w:r>
    </w:p>
    <w:p w14:paraId="1419D5EA" w14:textId="77777777" w:rsidR="000873B3" w:rsidRPr="00F717B4" w:rsidRDefault="000873B3" w:rsidP="00F5536C">
      <w:pPr>
        <w:pStyle w:val="Style2"/>
      </w:pPr>
      <w:r w:rsidRPr="00F717B4">
        <w:t>The implementation of the policy or practice recommendation followed by monitoring and evaluation. Evaluation will need to measure whether there is continued use, the cost impacts of change and any potential harms caused. It is critical to involve the clinicians who use the items in this process.</w:t>
      </w:r>
    </w:p>
    <w:p w14:paraId="3E302FAD" w14:textId="77777777" w:rsidR="006908F8" w:rsidRDefault="000873B3" w:rsidP="00F5536C">
      <w:pPr>
        <w:pStyle w:val="Style2"/>
      </w:pPr>
      <w:r w:rsidRPr="00F717B4">
        <w:t>At the end of this phase it is necessary to assess whether the desired change was achieved or not. Any de-adoption intervention should include a sustainability plan</w:t>
      </w:r>
      <w:r w:rsidR="00276787" w:rsidRPr="00F717B4">
        <w:t xml:space="preserve"> or</w:t>
      </w:r>
      <w:r w:rsidRPr="00F717B4">
        <w:t xml:space="preserve"> it is highly likely that healthcare providers will (knowingly or unknowingly) revert to using the practice to which they have become </w:t>
      </w:r>
      <w:r w:rsidR="00276787" w:rsidRPr="00F717B4">
        <w:t>accustomed</w:t>
      </w:r>
      <w:r w:rsidRPr="00F717B4">
        <w:t>.</w:t>
      </w:r>
      <w:bookmarkEnd w:id="0"/>
      <w:bookmarkEnd w:id="1"/>
      <w:bookmarkEnd w:id="62"/>
    </w:p>
    <w:sectPr w:rsidR="006908F8" w:rsidSect="005F1F58">
      <w:headerReference w:type="even" r:id="rId35"/>
      <w:headerReference w:type="default" r:id="rId36"/>
      <w:footerReference w:type="even" r:id="rId37"/>
      <w:headerReference w:type="first" r:id="rId38"/>
      <w:footerReference w:type="first" r:id="rId39"/>
      <w:pgSz w:w="11900" w:h="16840"/>
      <w:pgMar w:top="1134" w:right="1134" w:bottom="1440"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EE277F5" w16cid:durableId="23734524"/>
  <w16cid:commentId w16cid:paraId="4120B896" w16cid:durableId="23734525"/>
  <w16cid:commentId w16cid:paraId="1F563061" w16cid:durableId="23734526"/>
  <w16cid:commentId w16cid:paraId="488AC391" w16cid:durableId="2373452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F28050" w14:textId="77777777" w:rsidR="00F3458D" w:rsidRDefault="00F3458D" w:rsidP="00D827B4">
      <w:r>
        <w:separator/>
      </w:r>
    </w:p>
  </w:endnote>
  <w:endnote w:type="continuationSeparator" w:id="0">
    <w:p w14:paraId="0280D1DD" w14:textId="77777777" w:rsidR="00F3458D" w:rsidRDefault="00F3458D" w:rsidP="00D827B4">
      <w:r>
        <w:continuationSeparator/>
      </w:r>
    </w:p>
  </w:endnote>
  <w:endnote w:type="continuationNotice" w:id="1">
    <w:p w14:paraId="45970F6C" w14:textId="77777777" w:rsidR="00F3458D" w:rsidRDefault="00F3458D" w:rsidP="00D827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31546869"/>
      <w:docPartObj>
        <w:docPartGallery w:val="Page Numbers (Bottom of Page)"/>
        <w:docPartUnique/>
      </w:docPartObj>
    </w:sdtPr>
    <w:sdtEndPr>
      <w:rPr>
        <w:rStyle w:val="PageNumber"/>
      </w:rPr>
    </w:sdtEndPr>
    <w:sdtContent>
      <w:p w14:paraId="5FC4734C" w14:textId="77777777" w:rsidR="00F3458D" w:rsidRDefault="00F3458D" w:rsidP="00D827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880B0C" w14:textId="77777777" w:rsidR="00F3458D" w:rsidRDefault="00F3458D" w:rsidP="00D82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A588C" w14:textId="3D8557D6" w:rsidR="00F3458D" w:rsidRPr="00C02B47" w:rsidRDefault="00F3458D" w:rsidP="00A72186">
    <w:pPr>
      <w:pStyle w:val="Style10"/>
      <w:pBdr>
        <w:top w:val="none" w:sz="0" w:space="0" w:color="auto"/>
      </w:pBdr>
      <w:spacing w:before="120"/>
    </w:pPr>
    <w:r>
      <w:rPr>
        <w:noProof/>
        <w:lang w:val="en-US"/>
      </w:rPr>
      <w:drawing>
        <wp:inline distT="0" distB="0" distL="0" distR="0" wp14:anchorId="0666D7AE" wp14:editId="326CD4BA">
          <wp:extent cx="6116320" cy="863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6116320" cy="86360"/>
                  </a:xfrm>
                  <a:prstGeom prst="rect">
                    <a:avLst/>
                  </a:prstGeom>
                </pic:spPr>
              </pic:pic>
            </a:graphicData>
          </a:graphic>
        </wp:inline>
      </w:drawing>
    </w:r>
    <w:r>
      <w:br/>
    </w:r>
    <w:r>
      <w:br/>
    </w:r>
    <w:r w:rsidRPr="00C02B47">
      <w:t xml:space="preserve">MBS Review Taskforce </w:t>
    </w:r>
    <w:r>
      <w:t xml:space="preserve">– Final Report </w:t>
    </w:r>
    <w:r w:rsidRPr="00C02B47">
      <w:t>2020</w:t>
    </w:r>
    <w:r>
      <w:t xml:space="preserve"> </w:t>
    </w:r>
    <w:r w:rsidRPr="00C02B47">
      <w:ptab w:relativeTo="margin" w:alignment="right" w:leader="none"/>
    </w:r>
    <w:r>
      <w:t xml:space="preserve">  </w:t>
    </w:r>
    <w:r w:rsidRPr="00C02B47">
      <w:t xml:space="preserve">Page </w:t>
    </w:r>
    <w:r w:rsidRPr="00C02B47">
      <w:fldChar w:fldCharType="begin"/>
    </w:r>
    <w:r w:rsidRPr="00C02B47">
      <w:instrText xml:space="preserve"> PAGE   \* MERGEFORMAT </w:instrText>
    </w:r>
    <w:r w:rsidRPr="00C02B47">
      <w:fldChar w:fldCharType="separate"/>
    </w:r>
    <w:r w:rsidR="004B5119">
      <w:rPr>
        <w:noProof/>
      </w:rPr>
      <w:t>21</w:t>
    </w:r>
    <w:r w:rsidRPr="00C02B4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9F511" w14:textId="77777777" w:rsidR="00F3458D" w:rsidRDefault="00F3458D" w:rsidP="00D827B4">
    <w:pPr>
      <w:pStyle w:val="Footer"/>
    </w:pPr>
  </w:p>
  <w:p w14:paraId="765B7912" w14:textId="77777777" w:rsidR="00F3458D" w:rsidRPr="00C02B47" w:rsidRDefault="00F3458D" w:rsidP="00D827B4">
    <w:pPr>
      <w:pStyle w:val="Style10"/>
    </w:pPr>
    <w:r w:rsidRPr="00C02B47">
      <w:t xml:space="preserve">MBS Review Taskforce </w:t>
    </w:r>
    <w:r>
      <w:t xml:space="preserve">– Final Report </w:t>
    </w:r>
    <w:r w:rsidRPr="00C02B47">
      <w:t>2020</w:t>
    </w:r>
    <w:r>
      <w:t xml:space="preserve"> </w:t>
    </w:r>
    <w:r w:rsidRPr="00C02B47">
      <w:ptab w:relativeTo="margin" w:alignment="right" w:leader="none"/>
    </w:r>
    <w:r>
      <w:t xml:space="preserve">  </w:t>
    </w:r>
    <w:r w:rsidRPr="00C02B47">
      <w:t xml:space="preserve">Page </w:t>
    </w:r>
    <w:r w:rsidRPr="00C02B47">
      <w:fldChar w:fldCharType="begin"/>
    </w:r>
    <w:r w:rsidRPr="00C02B47">
      <w:instrText xml:space="preserve"> PAGE   \* MERGEFORMAT </w:instrText>
    </w:r>
    <w:r w:rsidRPr="00C02B47">
      <w:fldChar w:fldCharType="separate"/>
    </w:r>
    <w:r>
      <w:rPr>
        <w:noProof/>
      </w:rPr>
      <w:t>3</w:t>
    </w:r>
    <w:r w:rsidRPr="00C02B47">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28040528"/>
      <w:docPartObj>
        <w:docPartGallery w:val="Page Numbers (Bottom of Page)"/>
        <w:docPartUnique/>
      </w:docPartObj>
    </w:sdtPr>
    <w:sdtEndPr>
      <w:rPr>
        <w:rStyle w:val="PageNumber"/>
      </w:rPr>
    </w:sdtEndPr>
    <w:sdtContent>
      <w:p w14:paraId="753DE828" w14:textId="77777777" w:rsidR="00F3458D" w:rsidRDefault="00F3458D" w:rsidP="00D827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004A41" w14:textId="77777777" w:rsidR="00F3458D" w:rsidRDefault="00F3458D" w:rsidP="00D827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3DD02" w14:textId="77777777" w:rsidR="00F3458D" w:rsidRDefault="00F3458D" w:rsidP="00D827B4">
    <w:pPr>
      <w:pStyle w:val="Footer"/>
    </w:pPr>
  </w:p>
  <w:p w14:paraId="60625843" w14:textId="77777777" w:rsidR="00F3458D" w:rsidRPr="00C02B47" w:rsidRDefault="00F3458D" w:rsidP="00D827B4">
    <w:pPr>
      <w:pStyle w:val="Style10"/>
    </w:pPr>
    <w:r w:rsidRPr="00C02B47">
      <w:t xml:space="preserve">MBS Review Taskforce </w:t>
    </w:r>
    <w:r>
      <w:t xml:space="preserve">– Final Report </w:t>
    </w:r>
    <w:r w:rsidRPr="00C02B47">
      <w:t>2020</w:t>
    </w:r>
    <w:r>
      <w:t xml:space="preserve"> </w:t>
    </w:r>
    <w:r w:rsidRPr="00C02B47">
      <w:ptab w:relativeTo="margin" w:alignment="right" w:leader="none"/>
    </w:r>
    <w:r>
      <w:t xml:space="preserve">  </w:t>
    </w:r>
    <w:r w:rsidRPr="00C02B47">
      <w:t xml:space="preserve">Page </w:t>
    </w:r>
    <w:r w:rsidRPr="00C02B47">
      <w:fldChar w:fldCharType="begin"/>
    </w:r>
    <w:r w:rsidRPr="00C02B47">
      <w:instrText xml:space="preserve"> PAGE   \* MERGEFORMAT </w:instrText>
    </w:r>
    <w:r w:rsidRPr="00C02B47">
      <w:fldChar w:fldCharType="separate"/>
    </w:r>
    <w:r>
      <w:rPr>
        <w:noProof/>
      </w:rPr>
      <w:t>3</w:t>
    </w:r>
    <w:r w:rsidRPr="00C02B47">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06751908"/>
      <w:docPartObj>
        <w:docPartGallery w:val="Page Numbers (Bottom of Page)"/>
        <w:docPartUnique/>
      </w:docPartObj>
    </w:sdtPr>
    <w:sdtEndPr>
      <w:rPr>
        <w:rStyle w:val="PageNumber"/>
      </w:rPr>
    </w:sdtEndPr>
    <w:sdtContent>
      <w:p w14:paraId="0C354D60" w14:textId="77777777" w:rsidR="00F3458D" w:rsidRDefault="00F3458D" w:rsidP="00D827B4">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E60036" w14:textId="77777777" w:rsidR="00F3458D" w:rsidRDefault="00F3458D" w:rsidP="00D827B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A1CA4" w14:textId="77777777" w:rsidR="00F3458D" w:rsidRDefault="00F3458D" w:rsidP="00D827B4">
    <w:pPr>
      <w:pStyle w:val="Footer"/>
    </w:pPr>
  </w:p>
  <w:p w14:paraId="45197839" w14:textId="77777777" w:rsidR="00F3458D" w:rsidRPr="00C02B47" w:rsidRDefault="00F3458D" w:rsidP="00D827B4">
    <w:pPr>
      <w:pStyle w:val="Style10"/>
    </w:pPr>
    <w:r w:rsidRPr="00C02B47">
      <w:t xml:space="preserve">MBS Review Taskforce </w:t>
    </w:r>
    <w:r>
      <w:t xml:space="preserve">– Final Report </w:t>
    </w:r>
    <w:r w:rsidRPr="00C02B47">
      <w:t>2020</w:t>
    </w:r>
    <w:r>
      <w:t xml:space="preserve"> </w:t>
    </w:r>
    <w:r w:rsidRPr="00C02B47">
      <w:ptab w:relativeTo="margin" w:alignment="right" w:leader="none"/>
    </w:r>
    <w:r>
      <w:t xml:space="preserve">  </w:t>
    </w:r>
    <w:r w:rsidRPr="00C02B47">
      <w:t xml:space="preserve">Page </w:t>
    </w:r>
    <w:r w:rsidRPr="00C02B47">
      <w:fldChar w:fldCharType="begin"/>
    </w:r>
    <w:r w:rsidRPr="00C02B47">
      <w:instrText xml:space="preserve"> PAGE   \* MERGEFORMAT </w:instrText>
    </w:r>
    <w:r w:rsidRPr="00C02B47">
      <w:fldChar w:fldCharType="separate"/>
    </w:r>
    <w:r>
      <w:rPr>
        <w:noProof/>
      </w:rPr>
      <w:t>3</w:t>
    </w:r>
    <w:r w:rsidRPr="00C02B4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02080E" w14:textId="77777777" w:rsidR="00F3458D" w:rsidRDefault="00F3458D" w:rsidP="00D827B4">
      <w:r>
        <w:separator/>
      </w:r>
    </w:p>
  </w:footnote>
  <w:footnote w:type="continuationSeparator" w:id="0">
    <w:p w14:paraId="2B1E2828" w14:textId="77777777" w:rsidR="00F3458D" w:rsidRDefault="00F3458D" w:rsidP="00D827B4">
      <w:r>
        <w:continuationSeparator/>
      </w:r>
    </w:p>
  </w:footnote>
  <w:footnote w:type="continuationNotice" w:id="1">
    <w:p w14:paraId="2F64BA49" w14:textId="77777777" w:rsidR="00F3458D" w:rsidRDefault="00F3458D" w:rsidP="00D827B4"/>
  </w:footnote>
  <w:footnote w:id="2">
    <w:p w14:paraId="333FB982" w14:textId="77777777" w:rsidR="00F3458D" w:rsidRPr="00A72186" w:rsidRDefault="00F3458D" w:rsidP="0040095F">
      <w:pPr>
        <w:pStyle w:val="FootnoteText"/>
        <w:rPr>
          <w:rFonts w:ascii="Arial" w:hAnsi="Arial" w:cs="Arial"/>
        </w:rPr>
      </w:pPr>
      <w:r w:rsidRPr="00616E5B">
        <w:rPr>
          <w:rStyle w:val="FootnoteReference"/>
          <w:sz w:val="18"/>
          <w:vertAlign w:val="baseline"/>
        </w:rPr>
        <w:footnoteRef/>
      </w:r>
      <w:r w:rsidRPr="00C10259">
        <w:t xml:space="preserve">  </w:t>
      </w:r>
      <w:r>
        <w:t xml:space="preserve">   </w:t>
      </w:r>
      <w:r w:rsidRPr="00A72186">
        <w:rPr>
          <w:rFonts w:ascii="Arial" w:hAnsi="Arial" w:cs="Arial"/>
        </w:rPr>
        <w:t xml:space="preserve">Australia has </w:t>
      </w:r>
      <w:r w:rsidRPr="00A72186">
        <w:rPr>
          <w:rFonts w:ascii="Arial" w:hAnsi="Arial" w:cs="Arial"/>
          <w:i/>
        </w:rPr>
        <w:t>Reciprocal Health Care Agreements</w:t>
      </w:r>
      <w:r w:rsidRPr="00A72186">
        <w:rPr>
          <w:rFonts w:ascii="Arial" w:hAnsi="Arial" w:cs="Arial"/>
        </w:rPr>
        <w:t xml:space="preserve"> with New Zealand, Ireland, the United Kingdom, the Netherlands, Sweden, Finland, Norway, Italy, Malta, Belgium and Slovenia. Visitors from these countries are entitled to medically necessary treatment while they are in Australia, comprising public hospital care (as public patients), Medicare benefits and drugs under the PBS.</w:t>
      </w:r>
    </w:p>
  </w:footnote>
  <w:footnote w:id="3">
    <w:p w14:paraId="2EBC75E9" w14:textId="77777777" w:rsidR="00F3458D" w:rsidRPr="00C10259" w:rsidRDefault="00F3458D" w:rsidP="0040095F">
      <w:pPr>
        <w:pStyle w:val="FootnoteText"/>
      </w:pPr>
      <w:r w:rsidRPr="00A72186">
        <w:rPr>
          <w:rStyle w:val="FootnoteReference"/>
          <w:rFonts w:ascii="Arial" w:hAnsi="Arial" w:cs="Arial"/>
          <w:sz w:val="18"/>
          <w:vertAlign w:val="baseline"/>
        </w:rPr>
        <w:footnoteRef/>
      </w:r>
      <w:r w:rsidRPr="00A72186">
        <w:rPr>
          <w:rFonts w:ascii="Arial" w:hAnsi="Arial" w:cs="Arial"/>
        </w:rPr>
        <w:t xml:space="preserve">     Medibank in 1973, presented to the public in the 1983 Federal Election campaign as the ‘Hayden Health Plan’, and in Medicare in 1984</w:t>
      </w:r>
      <w:r w:rsidRPr="00173956">
        <w:t>.</w:t>
      </w:r>
    </w:p>
  </w:footnote>
  <w:footnote w:id="4">
    <w:p w14:paraId="0F0442A4" w14:textId="77777777" w:rsidR="00F3458D" w:rsidRPr="00A72186" w:rsidRDefault="00F3458D" w:rsidP="00F5536C">
      <w:pPr>
        <w:pStyle w:val="FootnoteText"/>
        <w:rPr>
          <w:rFonts w:ascii="Arial" w:hAnsi="Arial" w:cs="Arial"/>
        </w:rPr>
      </w:pPr>
      <w:r w:rsidRPr="00A72186">
        <w:rPr>
          <w:rStyle w:val="FootnoteReference"/>
          <w:rFonts w:ascii="Arial" w:hAnsi="Arial" w:cs="Arial"/>
          <w:sz w:val="18"/>
          <w:vertAlign w:val="baseline"/>
        </w:rPr>
        <w:footnoteRef/>
      </w:r>
      <w:r w:rsidRPr="00A72186">
        <w:rPr>
          <w:rFonts w:ascii="Arial" w:hAnsi="Arial" w:cs="Arial"/>
        </w:rPr>
        <w:t xml:space="preserve">    In 2020 the threshold for the OMSN is $477.90.</w:t>
      </w:r>
    </w:p>
  </w:footnote>
  <w:footnote w:id="5">
    <w:p w14:paraId="317D3CA2" w14:textId="77777777" w:rsidR="00F3458D" w:rsidRPr="00A72186" w:rsidRDefault="00F3458D" w:rsidP="00F5536C">
      <w:pPr>
        <w:spacing w:before="60" w:after="60"/>
        <w:ind w:left="284" w:hanging="284"/>
        <w:rPr>
          <w:rFonts w:cs="Arial"/>
          <w:sz w:val="18"/>
          <w:szCs w:val="18"/>
        </w:rPr>
      </w:pPr>
      <w:r w:rsidRPr="00A72186">
        <w:rPr>
          <w:rFonts w:cs="Arial"/>
          <w:bCs/>
          <w:sz w:val="18"/>
          <w:szCs w:val="18"/>
        </w:rPr>
        <w:footnoteRef/>
      </w:r>
      <w:r w:rsidRPr="00A72186">
        <w:rPr>
          <w:rFonts w:cs="Arial"/>
          <w:sz w:val="18"/>
          <w:szCs w:val="18"/>
        </w:rPr>
        <w:t xml:space="preserve">    Extended Medicare Safety Net (EMSN) thresholds 2020:</w:t>
      </w:r>
    </w:p>
    <w:p w14:paraId="2C8BEF64" w14:textId="77777777" w:rsidR="00F3458D" w:rsidRPr="00A72186" w:rsidRDefault="00F3458D" w:rsidP="004E3104">
      <w:pPr>
        <w:pStyle w:val="ListParagraph"/>
        <w:numPr>
          <w:ilvl w:val="0"/>
          <w:numId w:val="30"/>
        </w:numPr>
        <w:spacing w:before="60"/>
        <w:ind w:left="568" w:hanging="284"/>
        <w:rPr>
          <w:rFonts w:cs="Arial"/>
        </w:rPr>
      </w:pPr>
      <w:r w:rsidRPr="00A72186">
        <w:rPr>
          <w:rFonts w:cs="Arial"/>
          <w:sz w:val="18"/>
          <w:szCs w:val="18"/>
        </w:rPr>
        <w:t>$692.20 for Commonwealth Concession Cardholders, including those with a Pensioner Concession Card, a Health Care Card or a Commonwealth Seniors Card and people who are eligible for Family Tax Benefit Part A</w:t>
      </w:r>
    </w:p>
    <w:p w14:paraId="0F6B8F52" w14:textId="77777777" w:rsidR="00F3458D" w:rsidRPr="00173956" w:rsidRDefault="00F3458D" w:rsidP="004E3104">
      <w:pPr>
        <w:pStyle w:val="ListParagraph"/>
        <w:numPr>
          <w:ilvl w:val="0"/>
          <w:numId w:val="30"/>
        </w:numPr>
        <w:spacing w:before="60"/>
        <w:ind w:left="568" w:hanging="284"/>
      </w:pPr>
      <w:r w:rsidRPr="00A72186">
        <w:rPr>
          <w:rFonts w:cs="Arial"/>
          <w:sz w:val="18"/>
          <w:szCs w:val="18"/>
        </w:rPr>
        <w:t>$2,169.20 for all other singles and families</w:t>
      </w:r>
    </w:p>
  </w:footnote>
  <w:footnote w:id="6">
    <w:p w14:paraId="2C65F4E9" w14:textId="77777777" w:rsidR="00F3458D" w:rsidRPr="00173956" w:rsidRDefault="00F3458D" w:rsidP="00935678">
      <w:pPr>
        <w:pStyle w:val="FootnoteText"/>
      </w:pPr>
      <w:r w:rsidRPr="00C10259">
        <w:rPr>
          <w:rStyle w:val="FootnoteReference"/>
          <w:sz w:val="18"/>
          <w:vertAlign w:val="baseline"/>
        </w:rPr>
        <w:footnoteRef/>
      </w:r>
      <w:r w:rsidRPr="00173956">
        <w:t xml:space="preserve"> </w:t>
      </w:r>
      <w:r>
        <w:t xml:space="preserve">  </w:t>
      </w:r>
      <w:r w:rsidRPr="00173956">
        <w:t xml:space="preserve"> In constant dollars using the average annual real growth rate of 3.9</w:t>
      </w:r>
      <w:r>
        <w:t xml:space="preserve"> per cent</w:t>
      </w:r>
      <w:r w:rsidRPr="00173956">
        <w:t xml:space="preserve"> over the decade to 2017-18.</w:t>
      </w:r>
    </w:p>
  </w:footnote>
  <w:footnote w:id="7">
    <w:p w14:paraId="5E716A5B" w14:textId="77777777" w:rsidR="00F3458D" w:rsidRPr="00173956" w:rsidRDefault="00F3458D" w:rsidP="00935678">
      <w:pPr>
        <w:pStyle w:val="FootnoteText"/>
      </w:pPr>
      <w:r w:rsidRPr="00E27223">
        <w:rPr>
          <w:rStyle w:val="FootnoteReference"/>
          <w:sz w:val="18"/>
          <w:vertAlign w:val="baseline"/>
        </w:rPr>
        <w:footnoteRef/>
      </w:r>
      <w:r w:rsidRPr="00E27223">
        <w:t xml:space="preserve">     ‘Supplier-induced demand’ refers to the notion that doctors can influence their patients’ demand for medical services to create additional demand for these services. It can arise from actions by doctors linked to self-interest or attempts to promote the well-being of their patients.</w:t>
      </w:r>
      <w:r w:rsidRPr="00173956">
        <w:t xml:space="preserve"> </w:t>
      </w:r>
    </w:p>
  </w:footnote>
  <w:footnote w:id="8">
    <w:p w14:paraId="08ACFB18" w14:textId="6D1B9D0E" w:rsidR="00F3458D" w:rsidRPr="00C10259" w:rsidRDefault="00F3458D" w:rsidP="00935678">
      <w:pPr>
        <w:pStyle w:val="FootnoteText"/>
      </w:pPr>
      <w:r w:rsidRPr="00C10259">
        <w:rPr>
          <w:rStyle w:val="FootnoteReference"/>
          <w:sz w:val="18"/>
          <w:vertAlign w:val="baseline"/>
        </w:rPr>
        <w:footnoteRef/>
      </w:r>
      <w:r w:rsidRPr="00C10259">
        <w:t xml:space="preserve"> </w:t>
      </w:r>
      <w:r>
        <w:t xml:space="preserve"> </w:t>
      </w:r>
      <w:r w:rsidRPr="00C10259">
        <w:t xml:space="preserve"> </w:t>
      </w:r>
      <w:r>
        <w:t xml:space="preserve">  </w:t>
      </w:r>
      <w:r w:rsidRPr="00C10259">
        <w:t>Health technology is broadly defined as drugs, diagnostic tests, including indicators and reagents, devices, equipment and supplies, medical and surgical procedures, support systems, and organisational and managerial systems used acr</w:t>
      </w:r>
      <w:r>
        <w:t>oss the spectrum of health care</w:t>
      </w:r>
      <w:r w:rsidRPr="001A18DD">
        <w:rPr>
          <w:szCs w:val="22"/>
        </w:rPr>
        <w:t xml:space="preserve"> </w:t>
      </w:r>
      <w:sdt>
        <w:sdtPr>
          <w:rPr>
            <w:szCs w:val="22"/>
          </w:rPr>
          <w:id w:val="809376701"/>
          <w:citation/>
        </w:sdtPr>
        <w:sdtEndPr/>
        <w:sdtContent>
          <w:r>
            <w:rPr>
              <w:szCs w:val="22"/>
            </w:rPr>
            <w:fldChar w:fldCharType="begin"/>
          </w:r>
          <w:r>
            <w:rPr>
              <w:szCs w:val="22"/>
            </w:rPr>
            <w:instrText xml:space="preserve"> CITATION Jos09 \l 3081 </w:instrText>
          </w:r>
          <w:r>
            <w:rPr>
              <w:szCs w:val="22"/>
            </w:rPr>
            <w:fldChar w:fldCharType="separate"/>
          </w:r>
          <w:r w:rsidRPr="005D4A52">
            <w:rPr>
              <w:noProof/>
              <w:szCs w:val="22"/>
            </w:rPr>
            <w:t>(78)</w:t>
          </w:r>
          <w:r>
            <w:rPr>
              <w:szCs w:val="22"/>
            </w:rPr>
            <w:fldChar w:fldCharType="end"/>
          </w:r>
        </w:sdtContent>
      </w:sdt>
      <w:r>
        <w:rPr>
          <w:szCs w:val="22"/>
        </w:rPr>
        <w:t>.</w:t>
      </w:r>
    </w:p>
  </w:footnote>
  <w:footnote w:id="9">
    <w:p w14:paraId="6F298828" w14:textId="77777777" w:rsidR="00F3458D" w:rsidRPr="00914EE9" w:rsidRDefault="00F3458D" w:rsidP="00935678">
      <w:pPr>
        <w:pStyle w:val="FootnoteText"/>
        <w:rPr>
          <w:rFonts w:ascii="Arial" w:hAnsi="Arial" w:cs="Arial"/>
        </w:rPr>
      </w:pPr>
      <w:r w:rsidRPr="00914EE9">
        <w:rPr>
          <w:rStyle w:val="FootnoteReference"/>
          <w:rFonts w:ascii="Arial" w:hAnsi="Arial" w:cs="Arial"/>
          <w:sz w:val="18"/>
          <w:vertAlign w:val="baseline"/>
        </w:rPr>
        <w:footnoteRef/>
      </w:r>
      <w:r w:rsidRPr="00914EE9">
        <w:rPr>
          <w:rFonts w:ascii="Arial" w:hAnsi="Arial" w:cs="Arial"/>
        </w:rPr>
        <w:t xml:space="preserve">  Except for eligible children under the Child Dental Benefits Scheme (CDBS).</w:t>
      </w:r>
    </w:p>
  </w:footnote>
  <w:footnote w:id="10">
    <w:p w14:paraId="27594877" w14:textId="77777777" w:rsidR="00F3458D" w:rsidRPr="00914EE9" w:rsidRDefault="00F3458D" w:rsidP="00935678">
      <w:pPr>
        <w:pStyle w:val="FootnoteText"/>
        <w:rPr>
          <w:rFonts w:ascii="Arial" w:hAnsi="Arial" w:cs="Arial"/>
        </w:rPr>
      </w:pPr>
      <w:r w:rsidRPr="00914EE9">
        <w:rPr>
          <w:rStyle w:val="FootnoteReference"/>
          <w:rFonts w:ascii="Arial" w:hAnsi="Arial" w:cs="Arial"/>
          <w:sz w:val="18"/>
          <w:vertAlign w:val="baseline"/>
        </w:rPr>
        <w:footnoteRef/>
      </w:r>
      <w:r w:rsidRPr="00914EE9">
        <w:rPr>
          <w:rFonts w:ascii="Arial" w:hAnsi="Arial" w:cs="Arial"/>
        </w:rPr>
        <w:t xml:space="preserve">   John Deeble and Richard Scotton co-authored proposals for Medibank whilst at the Institute of Applied Economic Research at the University of Melbourne in the late 1960s, later becoming policy advisors to the Whitlam government.</w:t>
      </w:r>
    </w:p>
  </w:footnote>
  <w:footnote w:id="11">
    <w:p w14:paraId="273DC04B" w14:textId="77777777" w:rsidR="00F3458D" w:rsidRPr="00914EE9" w:rsidRDefault="00F3458D" w:rsidP="00935678">
      <w:pPr>
        <w:pStyle w:val="FootnoteText"/>
        <w:rPr>
          <w:rFonts w:ascii="Arial" w:hAnsi="Arial" w:cs="Arial"/>
        </w:rPr>
      </w:pPr>
      <w:r w:rsidRPr="00914EE9">
        <w:rPr>
          <w:rFonts w:ascii="Arial" w:hAnsi="Arial" w:cs="Arial"/>
        </w:rPr>
        <w:footnoteRef/>
      </w:r>
      <w:r w:rsidRPr="00914EE9">
        <w:rPr>
          <w:rFonts w:ascii="Arial" w:hAnsi="Arial" w:cs="Arial"/>
        </w:rPr>
        <w:t xml:space="preserve">   According to the ABS the total dependency ratio is a measure used to compare the size of the dependent population to the working age population. It is calculated by combining the youth population (0 to 14 years) and senior population (65 and over), then dividing this by the working-age population (15 to 64 years) and multiplying it by 100. It is expressed as the number of 'dependents' for every 100 'workers'. </w:t>
      </w:r>
    </w:p>
  </w:footnote>
  <w:footnote w:id="12">
    <w:p w14:paraId="29FAF53F" w14:textId="415465A0" w:rsidR="00F3458D" w:rsidRPr="00914EE9" w:rsidRDefault="00F3458D" w:rsidP="00935678">
      <w:pPr>
        <w:pStyle w:val="FootnoteText"/>
        <w:rPr>
          <w:rFonts w:ascii="Arial" w:hAnsi="Arial" w:cs="Arial"/>
        </w:rPr>
      </w:pPr>
      <w:r w:rsidRPr="00914EE9">
        <w:rPr>
          <w:rStyle w:val="FootnoteReference"/>
          <w:rFonts w:ascii="Arial" w:hAnsi="Arial" w:cs="Arial"/>
          <w:sz w:val="18"/>
          <w:vertAlign w:val="baseline"/>
        </w:rPr>
        <w:footnoteRef/>
      </w:r>
      <w:r w:rsidRPr="00914EE9">
        <w:rPr>
          <w:rFonts w:ascii="Arial" w:hAnsi="Arial" w:cs="Arial"/>
        </w:rPr>
        <w:t xml:space="preserve">   Health technology is broadly defined as drugs, diagnostic tests, including indicators and reagents, devices, equipment and supplies, medical and surgical procedures, support systems, and organisational and managerial systems used across the spectrum of health care </w:t>
      </w:r>
      <w:sdt>
        <w:sdtPr>
          <w:rPr>
            <w:rFonts w:ascii="Arial" w:hAnsi="Arial" w:cs="Arial"/>
          </w:rPr>
          <w:id w:val="-1571265482"/>
          <w:citation/>
        </w:sdtPr>
        <w:sdtEndPr/>
        <w:sdtContent>
          <w:r w:rsidRPr="00914EE9">
            <w:rPr>
              <w:rFonts w:ascii="Arial" w:hAnsi="Arial" w:cs="Arial"/>
            </w:rPr>
            <w:fldChar w:fldCharType="begin"/>
          </w:r>
          <w:r w:rsidRPr="00914EE9">
            <w:rPr>
              <w:rFonts w:ascii="Arial" w:hAnsi="Arial" w:cs="Arial"/>
            </w:rPr>
            <w:instrText xml:space="preserve"> CITATION Jos09 \l 3081 </w:instrText>
          </w:r>
          <w:r w:rsidRPr="00914EE9">
            <w:rPr>
              <w:rFonts w:ascii="Arial" w:hAnsi="Arial" w:cs="Arial"/>
            </w:rPr>
            <w:fldChar w:fldCharType="separate"/>
          </w:r>
          <w:r w:rsidRPr="005D4A52">
            <w:rPr>
              <w:rFonts w:ascii="Arial" w:hAnsi="Arial" w:cs="Arial"/>
              <w:noProof/>
            </w:rPr>
            <w:t>(78)</w:t>
          </w:r>
          <w:r w:rsidRPr="00914EE9">
            <w:rPr>
              <w:rFonts w:ascii="Arial" w:hAnsi="Arial" w:cs="Arial"/>
            </w:rP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0AF13" w14:textId="77777777" w:rsidR="00F3458D" w:rsidRDefault="004B5119" w:rsidP="00D827B4">
    <w:pPr>
      <w:pStyle w:val="Header"/>
    </w:pPr>
    <w:r>
      <w:rPr>
        <w:noProof/>
      </w:rPr>
      <w:pict w14:anchorId="71AB0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alt="" style="position:absolute;margin-left:0;margin-top:0;width:476.9pt;height:158.95pt;rotation:315;z-index:-25164390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43E0F" w14:textId="77777777" w:rsidR="00F3458D" w:rsidRDefault="00F3458D" w:rsidP="00D827B4">
    <w:pPr>
      <w:pStyle w:val="Header"/>
    </w:pPr>
    <w:r>
      <w:rPr>
        <w:noProof/>
        <w:lang w:val="en-US"/>
      </w:rPr>
      <w:drawing>
        <wp:anchor distT="0" distB="0" distL="114300" distR="114300" simplePos="0" relativeHeight="251675648" behindDoc="0" locked="0" layoutInCell="1" allowOverlap="1" wp14:anchorId="1429A4FC" wp14:editId="1CAB20FB">
          <wp:simplePos x="0" y="0"/>
          <wp:positionH relativeFrom="column">
            <wp:posOffset>-577494</wp:posOffset>
          </wp:positionH>
          <wp:positionV relativeFrom="paragraph">
            <wp:posOffset>-438785</wp:posOffset>
          </wp:positionV>
          <wp:extent cx="7619117" cy="736979"/>
          <wp:effectExtent l="0" t="0" r="1270" b="6350"/>
          <wp:wrapNone/>
          <wp:docPr id="2" name="Picture 2" descr="Important note" title="Important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rsidR="004B5119">
      <w:rPr>
        <w:noProof/>
      </w:rPr>
      <w:pict w14:anchorId="0AD91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alt="" style="position:absolute;margin-left:0;margin-top:0;width:476.9pt;height:158.95pt;rotation:315;z-index:-25164492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12BC" w14:textId="77777777" w:rsidR="00F3458D" w:rsidRDefault="004B5119" w:rsidP="00D827B4">
    <w:pPr>
      <w:pStyle w:val="Header"/>
    </w:pPr>
    <w:r>
      <w:rPr>
        <w:noProof/>
      </w:rPr>
      <w:pict w14:anchorId="457F7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476.9pt;height:158.95pt;rotation:315;z-index:-25159168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72EEE" w14:textId="7AAE38E0" w:rsidR="00F3458D" w:rsidRDefault="00F3458D" w:rsidP="00D827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C1315" w14:textId="77777777" w:rsidR="00F3458D" w:rsidRDefault="00F3458D" w:rsidP="00D827B4">
    <w:pPr>
      <w:pStyle w:val="Header"/>
    </w:pPr>
    <w:r>
      <w:rPr>
        <w:noProof/>
        <w:lang w:val="en-US"/>
      </w:rPr>
      <w:drawing>
        <wp:anchor distT="0" distB="0" distL="114300" distR="114300" simplePos="0" relativeHeight="251726848" behindDoc="0" locked="0" layoutInCell="1" allowOverlap="1" wp14:anchorId="6B91881A" wp14:editId="491F4BC6">
          <wp:simplePos x="0" y="0"/>
          <wp:positionH relativeFrom="column">
            <wp:posOffset>-577494</wp:posOffset>
          </wp:positionH>
          <wp:positionV relativeFrom="paragraph">
            <wp:posOffset>-438785</wp:posOffset>
          </wp:positionV>
          <wp:extent cx="7619117" cy="736979"/>
          <wp:effectExtent l="0" t="0" r="1270" b="6350"/>
          <wp:wrapNone/>
          <wp:docPr id="3" name="Picture 3" descr="Important note" title="Important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rsidR="004B5119">
      <w:rPr>
        <w:noProof/>
      </w:rPr>
      <w:pict w14:anchorId="59FDE7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476.9pt;height:158.95pt;rotation:315;z-index:-25159270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08EBA" w14:textId="77777777" w:rsidR="00F3458D" w:rsidRDefault="004B5119" w:rsidP="00D827B4">
    <w:pPr>
      <w:pStyle w:val="Header"/>
    </w:pPr>
    <w:r>
      <w:rPr>
        <w:noProof/>
      </w:rPr>
      <w:pict w14:anchorId="0A5E6E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76.9pt;height:158.95pt;rotation:315;z-index:-25160704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F1752" w14:textId="4FFC11B0" w:rsidR="00F3458D" w:rsidRDefault="00F3458D" w:rsidP="00D827B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27E9F" w14:textId="77777777" w:rsidR="00F3458D" w:rsidRDefault="00F3458D" w:rsidP="00D827B4">
    <w:pPr>
      <w:pStyle w:val="Header"/>
    </w:pPr>
    <w:r>
      <w:rPr>
        <w:noProof/>
        <w:lang w:val="en-US"/>
      </w:rPr>
      <w:drawing>
        <wp:anchor distT="0" distB="0" distL="114300" distR="114300" simplePos="0" relativeHeight="251711488" behindDoc="0" locked="0" layoutInCell="1" allowOverlap="1" wp14:anchorId="0D196368" wp14:editId="22075277">
          <wp:simplePos x="0" y="0"/>
          <wp:positionH relativeFrom="column">
            <wp:posOffset>-577494</wp:posOffset>
          </wp:positionH>
          <wp:positionV relativeFrom="paragraph">
            <wp:posOffset>-438785</wp:posOffset>
          </wp:positionV>
          <wp:extent cx="7619117" cy="736979"/>
          <wp:effectExtent l="0" t="0" r="1270" b="6350"/>
          <wp:wrapNone/>
          <wp:docPr id="17" name="Picture 17" descr="Important note" title="Important N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rsidR="004B5119">
      <w:rPr>
        <w:noProof/>
      </w:rPr>
      <w:pict w14:anchorId="0DF37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76.9pt;height:158.95pt;rotation:315;z-index:-25160806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37EBA48"/>
    <w:lvl w:ilvl="0">
      <w:start w:val="1"/>
      <w:numFmt w:val="decimal"/>
      <w:pStyle w:val="ListNumber"/>
      <w:lvlText w:val="%1."/>
      <w:lvlJc w:val="left"/>
      <w:pPr>
        <w:tabs>
          <w:tab w:val="num" w:pos="360"/>
        </w:tabs>
        <w:ind w:left="360" w:hanging="360"/>
      </w:pPr>
    </w:lvl>
  </w:abstractNum>
  <w:abstractNum w:abstractNumId="1" w15:restartNumberingAfterBreak="0">
    <w:nsid w:val="00A86A73"/>
    <w:multiLevelType w:val="multilevel"/>
    <w:tmpl w:val="A008BA1C"/>
    <w:numStyleLink w:val="StyleNumberedLeft0cmHanging08cm"/>
  </w:abstractNum>
  <w:abstractNum w:abstractNumId="2" w15:restartNumberingAfterBreak="0">
    <w:nsid w:val="011E076D"/>
    <w:multiLevelType w:val="multilevel"/>
    <w:tmpl w:val="297AB9BE"/>
    <w:lvl w:ilvl="0">
      <w:start w:val="1"/>
      <w:numFmt w:val="decimal"/>
      <w:lvlText w:val="%1."/>
      <w:lvlJc w:val="left"/>
      <w:pPr>
        <w:ind w:left="360" w:hanging="360"/>
      </w:pPr>
      <w:rPr>
        <w:rFonts w:ascii="Calibri" w:hAnsi="Calibri"/>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182023A"/>
    <w:multiLevelType w:val="multilevel"/>
    <w:tmpl w:val="297AB9BE"/>
    <w:numStyleLink w:val="StyleNumberedLatinCalibriLeft0cmHanging08cm"/>
  </w:abstractNum>
  <w:abstractNum w:abstractNumId="4" w15:restartNumberingAfterBreak="0">
    <w:nsid w:val="01A830A1"/>
    <w:multiLevelType w:val="hybridMultilevel"/>
    <w:tmpl w:val="935A7C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1D9225D"/>
    <w:multiLevelType w:val="multilevel"/>
    <w:tmpl w:val="A008BA1C"/>
    <w:styleLink w:val="StyleNumberedLeft0cmHanging08cm"/>
    <w:lvl w:ilvl="0">
      <w:start w:val="1"/>
      <w:numFmt w:val="decimal"/>
      <w:lvlText w:val="%1."/>
      <w:lvlJc w:val="left"/>
      <w:pPr>
        <w:ind w:left="720" w:hanging="360"/>
      </w:pPr>
      <w:rPr>
        <w:rFonts w:asciiTheme="minorHAnsi" w:hAnsiTheme="minorHAnsi"/>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2122003"/>
    <w:multiLevelType w:val="multilevel"/>
    <w:tmpl w:val="A008BA1C"/>
    <w:numStyleLink w:val="StyleNumberedLeft0cmHanging08cm"/>
  </w:abstractNum>
  <w:abstractNum w:abstractNumId="7" w15:restartNumberingAfterBreak="0">
    <w:nsid w:val="033F39C6"/>
    <w:multiLevelType w:val="hybridMultilevel"/>
    <w:tmpl w:val="5C7EDE9A"/>
    <w:lvl w:ilvl="0" w:tplc="08090001">
      <w:start w:val="1"/>
      <w:numFmt w:val="bullet"/>
      <w:lvlText w:val=""/>
      <w:lvlJc w:val="left"/>
      <w:pPr>
        <w:ind w:left="-1779" w:hanging="360"/>
      </w:pPr>
      <w:rPr>
        <w:rFonts w:ascii="Symbol" w:hAnsi="Symbol" w:hint="default"/>
      </w:rPr>
    </w:lvl>
    <w:lvl w:ilvl="1" w:tplc="08090003" w:tentative="1">
      <w:start w:val="1"/>
      <w:numFmt w:val="bullet"/>
      <w:lvlText w:val="o"/>
      <w:lvlJc w:val="left"/>
      <w:pPr>
        <w:ind w:left="-1059" w:hanging="360"/>
      </w:pPr>
      <w:rPr>
        <w:rFonts w:ascii="Courier New" w:hAnsi="Courier New" w:cs="Courier New" w:hint="default"/>
      </w:rPr>
    </w:lvl>
    <w:lvl w:ilvl="2" w:tplc="08090005" w:tentative="1">
      <w:start w:val="1"/>
      <w:numFmt w:val="bullet"/>
      <w:lvlText w:val=""/>
      <w:lvlJc w:val="left"/>
      <w:pPr>
        <w:ind w:left="-339" w:hanging="360"/>
      </w:pPr>
      <w:rPr>
        <w:rFonts w:ascii="Wingdings" w:hAnsi="Wingdings" w:hint="default"/>
      </w:rPr>
    </w:lvl>
    <w:lvl w:ilvl="3" w:tplc="08090001" w:tentative="1">
      <w:start w:val="1"/>
      <w:numFmt w:val="bullet"/>
      <w:lvlText w:val=""/>
      <w:lvlJc w:val="left"/>
      <w:pPr>
        <w:ind w:left="381" w:hanging="360"/>
      </w:pPr>
      <w:rPr>
        <w:rFonts w:ascii="Symbol" w:hAnsi="Symbol" w:hint="default"/>
      </w:rPr>
    </w:lvl>
    <w:lvl w:ilvl="4" w:tplc="08090003" w:tentative="1">
      <w:start w:val="1"/>
      <w:numFmt w:val="bullet"/>
      <w:lvlText w:val="o"/>
      <w:lvlJc w:val="left"/>
      <w:pPr>
        <w:ind w:left="1101" w:hanging="360"/>
      </w:pPr>
      <w:rPr>
        <w:rFonts w:ascii="Courier New" w:hAnsi="Courier New" w:cs="Courier New" w:hint="default"/>
      </w:rPr>
    </w:lvl>
    <w:lvl w:ilvl="5" w:tplc="08090005" w:tentative="1">
      <w:start w:val="1"/>
      <w:numFmt w:val="bullet"/>
      <w:lvlText w:val=""/>
      <w:lvlJc w:val="left"/>
      <w:pPr>
        <w:ind w:left="1821" w:hanging="360"/>
      </w:pPr>
      <w:rPr>
        <w:rFonts w:ascii="Wingdings" w:hAnsi="Wingdings" w:hint="default"/>
      </w:rPr>
    </w:lvl>
    <w:lvl w:ilvl="6" w:tplc="08090001" w:tentative="1">
      <w:start w:val="1"/>
      <w:numFmt w:val="bullet"/>
      <w:lvlText w:val=""/>
      <w:lvlJc w:val="left"/>
      <w:pPr>
        <w:ind w:left="2541" w:hanging="360"/>
      </w:pPr>
      <w:rPr>
        <w:rFonts w:ascii="Symbol" w:hAnsi="Symbol" w:hint="default"/>
      </w:rPr>
    </w:lvl>
    <w:lvl w:ilvl="7" w:tplc="08090003" w:tentative="1">
      <w:start w:val="1"/>
      <w:numFmt w:val="bullet"/>
      <w:lvlText w:val="o"/>
      <w:lvlJc w:val="left"/>
      <w:pPr>
        <w:ind w:left="3261" w:hanging="360"/>
      </w:pPr>
      <w:rPr>
        <w:rFonts w:ascii="Courier New" w:hAnsi="Courier New" w:cs="Courier New" w:hint="default"/>
      </w:rPr>
    </w:lvl>
    <w:lvl w:ilvl="8" w:tplc="08090005" w:tentative="1">
      <w:start w:val="1"/>
      <w:numFmt w:val="bullet"/>
      <w:lvlText w:val=""/>
      <w:lvlJc w:val="left"/>
      <w:pPr>
        <w:ind w:left="3981" w:hanging="360"/>
      </w:pPr>
      <w:rPr>
        <w:rFonts w:ascii="Wingdings" w:hAnsi="Wingdings" w:hint="default"/>
      </w:rPr>
    </w:lvl>
  </w:abstractNum>
  <w:abstractNum w:abstractNumId="8" w15:restartNumberingAfterBreak="0">
    <w:nsid w:val="03964F73"/>
    <w:multiLevelType w:val="multilevel"/>
    <w:tmpl w:val="A008BA1C"/>
    <w:numStyleLink w:val="StyleNumberedLeft0cmHanging08cm"/>
  </w:abstractNum>
  <w:abstractNum w:abstractNumId="9" w15:restartNumberingAfterBreak="0">
    <w:nsid w:val="04DC17E1"/>
    <w:multiLevelType w:val="multilevel"/>
    <w:tmpl w:val="297AB9BE"/>
    <w:numStyleLink w:val="StyleNumberedLatinCalibriLeft0cmHanging08cm"/>
  </w:abstractNum>
  <w:abstractNum w:abstractNumId="10" w15:restartNumberingAfterBreak="0">
    <w:nsid w:val="05815C2B"/>
    <w:multiLevelType w:val="multilevel"/>
    <w:tmpl w:val="A008BA1C"/>
    <w:numStyleLink w:val="StyleNumberedLeft0cmHanging08cm"/>
  </w:abstractNum>
  <w:abstractNum w:abstractNumId="11" w15:restartNumberingAfterBreak="0">
    <w:nsid w:val="0B004229"/>
    <w:multiLevelType w:val="multilevel"/>
    <w:tmpl w:val="A008BA1C"/>
    <w:numStyleLink w:val="StyleNumberedLeft0cmHanging08cm"/>
  </w:abstractNum>
  <w:abstractNum w:abstractNumId="12" w15:restartNumberingAfterBreak="0">
    <w:nsid w:val="0C6A5FAA"/>
    <w:multiLevelType w:val="hybridMultilevel"/>
    <w:tmpl w:val="45427BCA"/>
    <w:lvl w:ilvl="0" w:tplc="08090001">
      <w:start w:val="1"/>
      <w:numFmt w:val="bullet"/>
      <w:lvlText w:val=""/>
      <w:lvlJc w:val="left"/>
      <w:pPr>
        <w:ind w:left="360" w:hanging="360"/>
      </w:pPr>
      <w:rPr>
        <w:rFonts w:ascii="Symbol" w:hAnsi="Symbol" w:cs="Symbol" w:hint="default"/>
      </w:rPr>
    </w:lvl>
    <w:lvl w:ilvl="1" w:tplc="75F22D78">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0D61745B"/>
    <w:multiLevelType w:val="hybridMultilevel"/>
    <w:tmpl w:val="25A0C164"/>
    <w:lvl w:ilvl="0" w:tplc="0C09000F">
      <w:start w:val="1"/>
      <w:numFmt w:val="decimal"/>
      <w:lvlText w:val="%1."/>
      <w:lvlJc w:val="left"/>
      <w:pPr>
        <w:ind w:left="757"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E271465"/>
    <w:multiLevelType w:val="multilevel"/>
    <w:tmpl w:val="A008BA1C"/>
    <w:numStyleLink w:val="StyleNumberedLeft0cmHanging08cm"/>
  </w:abstractNum>
  <w:abstractNum w:abstractNumId="15" w15:restartNumberingAfterBreak="0">
    <w:nsid w:val="104E25A1"/>
    <w:multiLevelType w:val="hybridMultilevel"/>
    <w:tmpl w:val="77382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50D5B0D"/>
    <w:multiLevelType w:val="hybridMultilevel"/>
    <w:tmpl w:val="7C728F50"/>
    <w:lvl w:ilvl="0" w:tplc="2B888C86">
      <w:numFmt w:val="bullet"/>
      <w:lvlText w:val="-"/>
      <w:lvlJc w:val="left"/>
      <w:pPr>
        <w:ind w:left="360" w:hanging="360"/>
      </w:pPr>
      <w:rPr>
        <w:rFonts w:ascii="Calibri" w:eastAsia="Calibr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0C0FDA"/>
    <w:multiLevelType w:val="hybridMultilevel"/>
    <w:tmpl w:val="A3D809FA"/>
    <w:lvl w:ilvl="0" w:tplc="042EC788">
      <w:start w:val="1"/>
      <w:numFmt w:val="decimal"/>
      <w:lvlText w:val="%1."/>
      <w:lvlJc w:val="left"/>
      <w:pPr>
        <w:ind w:left="1154" w:hanging="360"/>
      </w:pPr>
      <w:rPr>
        <w:rFonts w:hint="default"/>
      </w:r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8" w15:restartNumberingAfterBreak="0">
    <w:nsid w:val="1A850C26"/>
    <w:multiLevelType w:val="multilevel"/>
    <w:tmpl w:val="297AB9BE"/>
    <w:numStyleLink w:val="StyleNumberedLatinCalibriLeft0cmHanging08cm"/>
  </w:abstractNum>
  <w:abstractNum w:abstractNumId="19" w15:restartNumberingAfterBreak="0">
    <w:nsid w:val="1AE50251"/>
    <w:multiLevelType w:val="multilevel"/>
    <w:tmpl w:val="297AB9BE"/>
    <w:numStyleLink w:val="StyleNumberedLatinCalibriLeft0cmHanging08cm"/>
  </w:abstractNum>
  <w:abstractNum w:abstractNumId="20" w15:restartNumberingAfterBreak="0">
    <w:nsid w:val="1C854892"/>
    <w:multiLevelType w:val="multilevel"/>
    <w:tmpl w:val="A008BA1C"/>
    <w:numStyleLink w:val="StyleNumberedLeft0cmHanging08cm"/>
  </w:abstractNum>
  <w:abstractNum w:abstractNumId="21" w15:restartNumberingAfterBreak="0">
    <w:nsid w:val="1F890B89"/>
    <w:multiLevelType w:val="hybridMultilevel"/>
    <w:tmpl w:val="68CE3676"/>
    <w:lvl w:ilvl="0" w:tplc="94DC6550">
      <w:start w:val="1"/>
      <w:numFmt w:val="decimal"/>
      <w:lvlText w:val="%1."/>
      <w:lvlJc w:val="left"/>
      <w:pPr>
        <w:ind w:left="75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00519DA"/>
    <w:multiLevelType w:val="hybridMultilevel"/>
    <w:tmpl w:val="E946B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08136E2"/>
    <w:multiLevelType w:val="multilevel"/>
    <w:tmpl w:val="297AB9BE"/>
    <w:numStyleLink w:val="StyleNumberedLatinCalibriLeft0cmHanging08cm"/>
  </w:abstractNum>
  <w:abstractNum w:abstractNumId="24" w15:restartNumberingAfterBreak="0">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646"/>
        </w:tabs>
        <w:ind w:left="644"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5" w15:restartNumberingAfterBreak="0">
    <w:nsid w:val="211A2765"/>
    <w:multiLevelType w:val="multilevel"/>
    <w:tmpl w:val="A008BA1C"/>
    <w:numStyleLink w:val="StyleNumberedLeft0cmHanging08cm"/>
  </w:abstractNum>
  <w:abstractNum w:abstractNumId="26" w15:restartNumberingAfterBreak="0">
    <w:nsid w:val="21C06D0D"/>
    <w:multiLevelType w:val="hybridMultilevel"/>
    <w:tmpl w:val="A4500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346795E"/>
    <w:multiLevelType w:val="multilevel"/>
    <w:tmpl w:val="297AB9BE"/>
    <w:numStyleLink w:val="StyleNumberedLatinCalibriLeft0cmHanging08cm"/>
  </w:abstractNum>
  <w:abstractNum w:abstractNumId="28" w15:restartNumberingAfterBreak="0">
    <w:nsid w:val="234D7C1E"/>
    <w:multiLevelType w:val="multilevel"/>
    <w:tmpl w:val="A008BA1C"/>
    <w:numStyleLink w:val="StyleNumberedLeft0cmHanging08cm"/>
  </w:abstractNum>
  <w:abstractNum w:abstractNumId="29" w15:restartNumberingAfterBreak="0">
    <w:nsid w:val="235071D1"/>
    <w:multiLevelType w:val="multilevel"/>
    <w:tmpl w:val="A008BA1C"/>
    <w:numStyleLink w:val="StyleNumberedLeft0cmHanging08cm"/>
  </w:abstractNum>
  <w:abstractNum w:abstractNumId="30" w15:restartNumberingAfterBreak="0">
    <w:nsid w:val="24D7175F"/>
    <w:multiLevelType w:val="multilevel"/>
    <w:tmpl w:val="246A4AC6"/>
    <w:lvl w:ilvl="0">
      <w:start w:val="1"/>
      <w:numFmt w:val="bullet"/>
      <w:lvlText w:val=""/>
      <w:lvlJc w:val="left"/>
      <w:pPr>
        <w:tabs>
          <w:tab w:val="num" w:pos="357"/>
        </w:tabs>
        <w:ind w:left="360" w:hanging="360"/>
      </w:pPr>
      <w:rPr>
        <w:rFonts w:ascii="Symbol" w:hAnsi="Symbol" w:hint="default"/>
        <w:color w:val="auto"/>
        <w:sz w:val="22"/>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1" w15:restartNumberingAfterBreak="0">
    <w:nsid w:val="2559723F"/>
    <w:multiLevelType w:val="multilevel"/>
    <w:tmpl w:val="297AB9BE"/>
    <w:numStyleLink w:val="StyleNumberedLatinCalibriLeft0cmHanging08cm"/>
  </w:abstractNum>
  <w:abstractNum w:abstractNumId="32" w15:restartNumberingAfterBreak="0">
    <w:nsid w:val="268444E1"/>
    <w:multiLevelType w:val="multilevel"/>
    <w:tmpl w:val="A008BA1C"/>
    <w:numStyleLink w:val="StyleNumberedLeft0cmHanging08cm"/>
  </w:abstractNum>
  <w:abstractNum w:abstractNumId="33" w15:restartNumberingAfterBreak="0">
    <w:nsid w:val="26A42042"/>
    <w:multiLevelType w:val="hybridMultilevel"/>
    <w:tmpl w:val="8D4055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A7E6AA3"/>
    <w:multiLevelType w:val="multilevel"/>
    <w:tmpl w:val="A008BA1C"/>
    <w:numStyleLink w:val="StyleNumberedLeft0cmHanging08cm"/>
  </w:abstractNum>
  <w:abstractNum w:abstractNumId="35" w15:restartNumberingAfterBreak="0">
    <w:nsid w:val="2B6A3EC5"/>
    <w:multiLevelType w:val="multilevel"/>
    <w:tmpl w:val="A008BA1C"/>
    <w:lvl w:ilvl="0">
      <w:start w:val="1"/>
      <w:numFmt w:val="decimal"/>
      <w:lvlText w:val="%1."/>
      <w:lvlJc w:val="left"/>
      <w:pPr>
        <w:ind w:left="720" w:hanging="360"/>
      </w:pPr>
      <w:rPr>
        <w:rFonts w:asciiTheme="minorHAnsi" w:hAnsiTheme="minorHAnsi"/>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712D3F"/>
    <w:multiLevelType w:val="hybridMultilevel"/>
    <w:tmpl w:val="FAA88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1901771"/>
    <w:multiLevelType w:val="multilevel"/>
    <w:tmpl w:val="A008BA1C"/>
    <w:numStyleLink w:val="StyleNumberedLeft0cmHanging08cm"/>
  </w:abstractNum>
  <w:abstractNum w:abstractNumId="38" w15:restartNumberingAfterBreak="0">
    <w:nsid w:val="31FC5012"/>
    <w:multiLevelType w:val="multilevel"/>
    <w:tmpl w:val="A008BA1C"/>
    <w:numStyleLink w:val="StyleNumberedLeft0cmHanging08cm"/>
  </w:abstractNum>
  <w:abstractNum w:abstractNumId="39" w15:restartNumberingAfterBreak="0">
    <w:nsid w:val="329F3F40"/>
    <w:multiLevelType w:val="hybridMultilevel"/>
    <w:tmpl w:val="99DAB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64245F6"/>
    <w:multiLevelType w:val="multilevel"/>
    <w:tmpl w:val="A008BA1C"/>
    <w:numStyleLink w:val="StyleNumberedLeft0cmHanging08cm"/>
  </w:abstractNum>
  <w:abstractNum w:abstractNumId="41" w15:restartNumberingAfterBreak="0">
    <w:nsid w:val="36C32807"/>
    <w:multiLevelType w:val="multilevel"/>
    <w:tmpl w:val="297AB9BE"/>
    <w:numStyleLink w:val="StyleNumberedLatinCalibriLeft0cmHanging08cm"/>
  </w:abstractNum>
  <w:abstractNum w:abstractNumId="42" w15:restartNumberingAfterBreak="0">
    <w:nsid w:val="37905903"/>
    <w:multiLevelType w:val="multilevel"/>
    <w:tmpl w:val="297AB9BE"/>
    <w:numStyleLink w:val="StyleNumberedLatinCalibriLeft0cmHanging08cm"/>
  </w:abstractNum>
  <w:abstractNum w:abstractNumId="43" w15:restartNumberingAfterBreak="0">
    <w:nsid w:val="37F900A9"/>
    <w:multiLevelType w:val="multilevel"/>
    <w:tmpl w:val="297AB9BE"/>
    <w:numStyleLink w:val="StyleNumberedLatinCalibriLeft0cmHanging08cm"/>
  </w:abstractNum>
  <w:abstractNum w:abstractNumId="44" w15:restartNumberingAfterBreak="0">
    <w:nsid w:val="381E1322"/>
    <w:multiLevelType w:val="hybridMultilevel"/>
    <w:tmpl w:val="63FAC816"/>
    <w:lvl w:ilvl="0" w:tplc="0AFA6738">
      <w:start w:val="1"/>
      <w:numFmt w:val="decimal"/>
      <w:lvlText w:val="%1."/>
      <w:lvlJc w:val="left"/>
      <w:pPr>
        <w:ind w:left="360" w:hanging="360"/>
      </w:pPr>
      <w:rPr>
        <w:rFonts w:hint="default"/>
      </w:rPr>
    </w:lvl>
    <w:lvl w:ilvl="1" w:tplc="0C090019" w:tentative="1">
      <w:start w:val="1"/>
      <w:numFmt w:val="lowerLetter"/>
      <w:lvlText w:val="%2."/>
      <w:lvlJc w:val="left"/>
      <w:pPr>
        <w:ind w:left="1043" w:hanging="360"/>
      </w:pPr>
    </w:lvl>
    <w:lvl w:ilvl="2" w:tplc="0C09001B" w:tentative="1">
      <w:start w:val="1"/>
      <w:numFmt w:val="lowerRoman"/>
      <w:lvlText w:val="%3."/>
      <w:lvlJc w:val="right"/>
      <w:pPr>
        <w:ind w:left="1763" w:hanging="180"/>
      </w:pPr>
    </w:lvl>
    <w:lvl w:ilvl="3" w:tplc="0C09000F" w:tentative="1">
      <w:start w:val="1"/>
      <w:numFmt w:val="decimal"/>
      <w:lvlText w:val="%4."/>
      <w:lvlJc w:val="left"/>
      <w:pPr>
        <w:ind w:left="2483" w:hanging="360"/>
      </w:pPr>
    </w:lvl>
    <w:lvl w:ilvl="4" w:tplc="0C090019" w:tentative="1">
      <w:start w:val="1"/>
      <w:numFmt w:val="lowerLetter"/>
      <w:lvlText w:val="%5."/>
      <w:lvlJc w:val="left"/>
      <w:pPr>
        <w:ind w:left="3203" w:hanging="360"/>
      </w:pPr>
    </w:lvl>
    <w:lvl w:ilvl="5" w:tplc="0C09001B" w:tentative="1">
      <w:start w:val="1"/>
      <w:numFmt w:val="lowerRoman"/>
      <w:lvlText w:val="%6."/>
      <w:lvlJc w:val="right"/>
      <w:pPr>
        <w:ind w:left="3923" w:hanging="180"/>
      </w:pPr>
    </w:lvl>
    <w:lvl w:ilvl="6" w:tplc="0C09000F" w:tentative="1">
      <w:start w:val="1"/>
      <w:numFmt w:val="decimal"/>
      <w:lvlText w:val="%7."/>
      <w:lvlJc w:val="left"/>
      <w:pPr>
        <w:ind w:left="4643" w:hanging="360"/>
      </w:pPr>
    </w:lvl>
    <w:lvl w:ilvl="7" w:tplc="0C090019" w:tentative="1">
      <w:start w:val="1"/>
      <w:numFmt w:val="lowerLetter"/>
      <w:lvlText w:val="%8."/>
      <w:lvlJc w:val="left"/>
      <w:pPr>
        <w:ind w:left="5363" w:hanging="360"/>
      </w:pPr>
    </w:lvl>
    <w:lvl w:ilvl="8" w:tplc="0C09001B" w:tentative="1">
      <w:start w:val="1"/>
      <w:numFmt w:val="lowerRoman"/>
      <w:lvlText w:val="%9."/>
      <w:lvlJc w:val="right"/>
      <w:pPr>
        <w:ind w:left="6083" w:hanging="180"/>
      </w:pPr>
    </w:lvl>
  </w:abstractNum>
  <w:abstractNum w:abstractNumId="45" w15:restartNumberingAfterBreak="0">
    <w:nsid w:val="39D84524"/>
    <w:multiLevelType w:val="multilevel"/>
    <w:tmpl w:val="A008BA1C"/>
    <w:numStyleLink w:val="StyleNumberedLeft0cmHanging08cm"/>
  </w:abstractNum>
  <w:abstractNum w:abstractNumId="46" w15:restartNumberingAfterBreak="0">
    <w:nsid w:val="3A5518D5"/>
    <w:multiLevelType w:val="hybridMultilevel"/>
    <w:tmpl w:val="901AC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3803AF"/>
    <w:multiLevelType w:val="hybridMultilevel"/>
    <w:tmpl w:val="DDCA2DD4"/>
    <w:lvl w:ilvl="0" w:tplc="0C09000F">
      <w:start w:val="1"/>
      <w:numFmt w:val="decimal"/>
      <w:lvlText w:val="%1."/>
      <w:lvlJc w:val="left"/>
      <w:pPr>
        <w:ind w:left="115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0D91203"/>
    <w:multiLevelType w:val="multilevel"/>
    <w:tmpl w:val="A008BA1C"/>
    <w:numStyleLink w:val="StyleNumberedLeft0cmHanging08cm"/>
  </w:abstractNum>
  <w:abstractNum w:abstractNumId="49" w15:restartNumberingAfterBreak="0">
    <w:nsid w:val="41CF69ED"/>
    <w:multiLevelType w:val="hybridMultilevel"/>
    <w:tmpl w:val="CC1281A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42601751"/>
    <w:multiLevelType w:val="hybridMultilevel"/>
    <w:tmpl w:val="9ADED690"/>
    <w:lvl w:ilvl="0" w:tplc="78F8474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51" w15:restartNumberingAfterBreak="0">
    <w:nsid w:val="43375FCE"/>
    <w:multiLevelType w:val="multilevel"/>
    <w:tmpl w:val="A008BA1C"/>
    <w:numStyleLink w:val="StyleNumberedLeft0cmHanging08cm"/>
  </w:abstractNum>
  <w:abstractNum w:abstractNumId="52" w15:restartNumberingAfterBreak="0">
    <w:nsid w:val="4476170B"/>
    <w:multiLevelType w:val="multilevel"/>
    <w:tmpl w:val="297AB9BE"/>
    <w:numStyleLink w:val="StyleNumberedLatinCalibriLeft0cmHanging08cm"/>
  </w:abstractNum>
  <w:abstractNum w:abstractNumId="53" w15:restartNumberingAfterBreak="0">
    <w:nsid w:val="461C576D"/>
    <w:multiLevelType w:val="hybridMultilevel"/>
    <w:tmpl w:val="F982944A"/>
    <w:lvl w:ilvl="0" w:tplc="40F6ABAC">
      <w:start w:val="1"/>
      <w:numFmt w:val="decimal"/>
      <w:lvlText w:val="%1."/>
      <w:lvlJc w:val="left"/>
      <w:pPr>
        <w:ind w:left="360" w:hanging="360"/>
      </w:pPr>
      <w:rPr>
        <w:b w:val="0"/>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46CB1E28"/>
    <w:multiLevelType w:val="multilevel"/>
    <w:tmpl w:val="297AB9BE"/>
    <w:numStyleLink w:val="StyleNumberedLatinCalibriLeft0cmHanging08cm"/>
  </w:abstractNum>
  <w:abstractNum w:abstractNumId="55" w15:restartNumberingAfterBreak="0">
    <w:nsid w:val="4744505C"/>
    <w:multiLevelType w:val="hybridMultilevel"/>
    <w:tmpl w:val="58A06940"/>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6" w15:restartNumberingAfterBreak="0">
    <w:nsid w:val="47DF6EE0"/>
    <w:multiLevelType w:val="hybridMultilevel"/>
    <w:tmpl w:val="B8AC27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9601A78"/>
    <w:multiLevelType w:val="multilevel"/>
    <w:tmpl w:val="325A00A0"/>
    <w:lvl w:ilvl="0">
      <w:start w:val="1"/>
      <w:numFmt w:val="bullet"/>
      <w:lvlText w:val="o"/>
      <w:lvlJc w:val="left"/>
      <w:pPr>
        <w:ind w:left="757" w:hanging="360"/>
      </w:pPr>
      <w:rPr>
        <w:rFonts w:ascii="Courier New" w:hAnsi="Courier New" w:cs="Courier New" w:hint="default"/>
      </w:rPr>
    </w:lvl>
    <w:lvl w:ilvl="1">
      <w:start w:val="1"/>
      <w:numFmt w:val="bullet"/>
      <w:lvlText w:val="o"/>
      <w:lvlJc w:val="left"/>
      <w:pPr>
        <w:ind w:left="1477" w:hanging="360"/>
      </w:pPr>
      <w:rPr>
        <w:rFonts w:ascii="Courier New" w:hAnsi="Courier New" w:cs="Courier New" w:hint="default"/>
      </w:rPr>
    </w:lvl>
    <w:lvl w:ilvl="2">
      <w:start w:val="1"/>
      <w:numFmt w:val="bullet"/>
      <w:lvlText w:val=""/>
      <w:lvlJc w:val="left"/>
      <w:pPr>
        <w:ind w:left="2197" w:hanging="360"/>
      </w:pPr>
      <w:rPr>
        <w:rFonts w:ascii="Wingdings" w:hAnsi="Wingdings" w:hint="default"/>
      </w:rPr>
    </w:lvl>
    <w:lvl w:ilvl="3">
      <w:start w:val="1"/>
      <w:numFmt w:val="bullet"/>
      <w:lvlText w:val=""/>
      <w:lvlJc w:val="left"/>
      <w:pPr>
        <w:ind w:left="2917" w:hanging="360"/>
      </w:pPr>
      <w:rPr>
        <w:rFonts w:ascii="Symbol" w:hAnsi="Symbol" w:hint="default"/>
      </w:rPr>
    </w:lvl>
    <w:lvl w:ilvl="4">
      <w:start w:val="1"/>
      <w:numFmt w:val="bullet"/>
      <w:lvlText w:val="o"/>
      <w:lvlJc w:val="left"/>
      <w:pPr>
        <w:ind w:left="3637" w:hanging="360"/>
      </w:pPr>
      <w:rPr>
        <w:rFonts w:ascii="Courier New" w:hAnsi="Courier New" w:cs="Courier New" w:hint="default"/>
      </w:rPr>
    </w:lvl>
    <w:lvl w:ilvl="5">
      <w:start w:val="1"/>
      <w:numFmt w:val="bullet"/>
      <w:lvlText w:val=""/>
      <w:lvlJc w:val="left"/>
      <w:pPr>
        <w:ind w:left="4357" w:hanging="360"/>
      </w:pPr>
      <w:rPr>
        <w:rFonts w:ascii="Wingdings" w:hAnsi="Wingdings" w:hint="default"/>
      </w:rPr>
    </w:lvl>
    <w:lvl w:ilvl="6">
      <w:start w:val="1"/>
      <w:numFmt w:val="bullet"/>
      <w:lvlText w:val=""/>
      <w:lvlJc w:val="left"/>
      <w:pPr>
        <w:ind w:left="5077" w:hanging="360"/>
      </w:pPr>
      <w:rPr>
        <w:rFonts w:ascii="Symbol" w:hAnsi="Symbol" w:hint="default"/>
      </w:rPr>
    </w:lvl>
    <w:lvl w:ilvl="7">
      <w:start w:val="1"/>
      <w:numFmt w:val="bullet"/>
      <w:lvlText w:val="o"/>
      <w:lvlJc w:val="left"/>
      <w:pPr>
        <w:ind w:left="5797" w:hanging="360"/>
      </w:pPr>
      <w:rPr>
        <w:rFonts w:ascii="Courier New" w:hAnsi="Courier New" w:cs="Courier New" w:hint="default"/>
      </w:rPr>
    </w:lvl>
    <w:lvl w:ilvl="8">
      <w:start w:val="1"/>
      <w:numFmt w:val="bullet"/>
      <w:lvlText w:val=""/>
      <w:lvlJc w:val="left"/>
      <w:pPr>
        <w:ind w:left="6517" w:hanging="360"/>
      </w:pPr>
      <w:rPr>
        <w:rFonts w:ascii="Wingdings" w:hAnsi="Wingdings" w:hint="default"/>
      </w:rPr>
    </w:lvl>
  </w:abstractNum>
  <w:abstractNum w:abstractNumId="58" w15:restartNumberingAfterBreak="0">
    <w:nsid w:val="49AF7E19"/>
    <w:multiLevelType w:val="multilevel"/>
    <w:tmpl w:val="A008BA1C"/>
    <w:numStyleLink w:val="StyleNumberedLeft0cmHanging08cm"/>
  </w:abstractNum>
  <w:abstractNum w:abstractNumId="59" w15:restartNumberingAfterBreak="0">
    <w:nsid w:val="4A4D2294"/>
    <w:multiLevelType w:val="multilevel"/>
    <w:tmpl w:val="A008BA1C"/>
    <w:numStyleLink w:val="StyleNumberedLeft0cmHanging08cm"/>
  </w:abstractNum>
  <w:abstractNum w:abstractNumId="60"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E3468B0"/>
    <w:multiLevelType w:val="multilevel"/>
    <w:tmpl w:val="297AB9BE"/>
    <w:numStyleLink w:val="StyleNumberedLatinCalibriLeft0cmHanging08cm"/>
  </w:abstractNum>
  <w:abstractNum w:abstractNumId="62" w15:restartNumberingAfterBreak="0">
    <w:nsid w:val="4E9E4C8C"/>
    <w:multiLevelType w:val="hybridMultilevel"/>
    <w:tmpl w:val="6CA09AFA"/>
    <w:lvl w:ilvl="0" w:tplc="D49C0806">
      <w:start w:val="1"/>
      <w:numFmt w:val="bullet"/>
      <w:pStyle w:val="ListParagraph"/>
      <w:lvlText w:val="o"/>
      <w:lvlJc w:val="left"/>
      <w:pPr>
        <w:ind w:left="757" w:hanging="360"/>
      </w:pPr>
      <w:rPr>
        <w:rFonts w:ascii="Courier New" w:hAnsi="Courier New" w:cs="Courier New" w:hint="default"/>
      </w:rPr>
    </w:lvl>
    <w:lvl w:ilvl="1" w:tplc="0C090003">
      <w:start w:val="1"/>
      <w:numFmt w:val="bullet"/>
      <w:lvlText w:val="o"/>
      <w:lvlJc w:val="left"/>
      <w:pPr>
        <w:ind w:left="1477" w:hanging="360"/>
      </w:pPr>
      <w:rPr>
        <w:rFonts w:ascii="Courier New" w:hAnsi="Courier New" w:cs="Courier New" w:hint="default"/>
      </w:rPr>
    </w:lvl>
    <w:lvl w:ilvl="2" w:tplc="0C090005" w:tentative="1">
      <w:start w:val="1"/>
      <w:numFmt w:val="bullet"/>
      <w:lvlText w:val=""/>
      <w:lvlJc w:val="left"/>
      <w:pPr>
        <w:ind w:left="2197" w:hanging="360"/>
      </w:pPr>
      <w:rPr>
        <w:rFonts w:ascii="Wingdings" w:hAnsi="Wingdings" w:hint="default"/>
      </w:rPr>
    </w:lvl>
    <w:lvl w:ilvl="3" w:tplc="0C090001" w:tentative="1">
      <w:start w:val="1"/>
      <w:numFmt w:val="bullet"/>
      <w:lvlText w:val=""/>
      <w:lvlJc w:val="left"/>
      <w:pPr>
        <w:ind w:left="2917" w:hanging="360"/>
      </w:pPr>
      <w:rPr>
        <w:rFonts w:ascii="Symbol" w:hAnsi="Symbol" w:hint="default"/>
      </w:rPr>
    </w:lvl>
    <w:lvl w:ilvl="4" w:tplc="0C090003" w:tentative="1">
      <w:start w:val="1"/>
      <w:numFmt w:val="bullet"/>
      <w:lvlText w:val="o"/>
      <w:lvlJc w:val="left"/>
      <w:pPr>
        <w:ind w:left="3637" w:hanging="360"/>
      </w:pPr>
      <w:rPr>
        <w:rFonts w:ascii="Courier New" w:hAnsi="Courier New" w:cs="Courier New" w:hint="default"/>
      </w:rPr>
    </w:lvl>
    <w:lvl w:ilvl="5" w:tplc="0C090005" w:tentative="1">
      <w:start w:val="1"/>
      <w:numFmt w:val="bullet"/>
      <w:lvlText w:val=""/>
      <w:lvlJc w:val="left"/>
      <w:pPr>
        <w:ind w:left="4357" w:hanging="360"/>
      </w:pPr>
      <w:rPr>
        <w:rFonts w:ascii="Wingdings" w:hAnsi="Wingdings" w:hint="default"/>
      </w:rPr>
    </w:lvl>
    <w:lvl w:ilvl="6" w:tplc="0C090001" w:tentative="1">
      <w:start w:val="1"/>
      <w:numFmt w:val="bullet"/>
      <w:lvlText w:val=""/>
      <w:lvlJc w:val="left"/>
      <w:pPr>
        <w:ind w:left="5077" w:hanging="360"/>
      </w:pPr>
      <w:rPr>
        <w:rFonts w:ascii="Symbol" w:hAnsi="Symbol" w:hint="default"/>
      </w:rPr>
    </w:lvl>
    <w:lvl w:ilvl="7" w:tplc="0C090003" w:tentative="1">
      <w:start w:val="1"/>
      <w:numFmt w:val="bullet"/>
      <w:lvlText w:val="o"/>
      <w:lvlJc w:val="left"/>
      <w:pPr>
        <w:ind w:left="5797" w:hanging="360"/>
      </w:pPr>
      <w:rPr>
        <w:rFonts w:ascii="Courier New" w:hAnsi="Courier New" w:cs="Courier New" w:hint="default"/>
      </w:rPr>
    </w:lvl>
    <w:lvl w:ilvl="8" w:tplc="0C090005" w:tentative="1">
      <w:start w:val="1"/>
      <w:numFmt w:val="bullet"/>
      <w:lvlText w:val=""/>
      <w:lvlJc w:val="left"/>
      <w:pPr>
        <w:ind w:left="6517" w:hanging="360"/>
      </w:pPr>
      <w:rPr>
        <w:rFonts w:ascii="Wingdings" w:hAnsi="Wingdings" w:hint="default"/>
      </w:rPr>
    </w:lvl>
  </w:abstractNum>
  <w:abstractNum w:abstractNumId="63" w15:restartNumberingAfterBreak="0">
    <w:nsid w:val="4EE01C8A"/>
    <w:multiLevelType w:val="hybridMultilevel"/>
    <w:tmpl w:val="31782D78"/>
    <w:lvl w:ilvl="0" w:tplc="04090001">
      <w:start w:val="1"/>
      <w:numFmt w:val="bullet"/>
      <w:lvlText w:val=""/>
      <w:lvlJc w:val="left"/>
      <w:pPr>
        <w:ind w:left="-351" w:hanging="360"/>
      </w:pPr>
      <w:rPr>
        <w:rFonts w:ascii="Symbol" w:hAnsi="Symbol" w:hint="default"/>
      </w:rPr>
    </w:lvl>
    <w:lvl w:ilvl="1" w:tplc="04090003" w:tentative="1">
      <w:start w:val="1"/>
      <w:numFmt w:val="bullet"/>
      <w:lvlText w:val="o"/>
      <w:lvlJc w:val="left"/>
      <w:pPr>
        <w:ind w:left="369" w:hanging="360"/>
      </w:pPr>
      <w:rPr>
        <w:rFonts w:ascii="Courier New" w:hAnsi="Courier New" w:cs="Courier New" w:hint="default"/>
      </w:rPr>
    </w:lvl>
    <w:lvl w:ilvl="2" w:tplc="04090005" w:tentative="1">
      <w:start w:val="1"/>
      <w:numFmt w:val="bullet"/>
      <w:lvlText w:val=""/>
      <w:lvlJc w:val="left"/>
      <w:pPr>
        <w:ind w:left="1089" w:hanging="360"/>
      </w:pPr>
      <w:rPr>
        <w:rFonts w:ascii="Wingdings" w:hAnsi="Wingdings" w:hint="default"/>
      </w:rPr>
    </w:lvl>
    <w:lvl w:ilvl="3" w:tplc="04090001" w:tentative="1">
      <w:start w:val="1"/>
      <w:numFmt w:val="bullet"/>
      <w:lvlText w:val=""/>
      <w:lvlJc w:val="left"/>
      <w:pPr>
        <w:ind w:left="1809" w:hanging="360"/>
      </w:pPr>
      <w:rPr>
        <w:rFonts w:ascii="Symbol" w:hAnsi="Symbol" w:hint="default"/>
      </w:rPr>
    </w:lvl>
    <w:lvl w:ilvl="4" w:tplc="04090003" w:tentative="1">
      <w:start w:val="1"/>
      <w:numFmt w:val="bullet"/>
      <w:lvlText w:val="o"/>
      <w:lvlJc w:val="left"/>
      <w:pPr>
        <w:ind w:left="2529" w:hanging="360"/>
      </w:pPr>
      <w:rPr>
        <w:rFonts w:ascii="Courier New" w:hAnsi="Courier New" w:cs="Courier New" w:hint="default"/>
      </w:rPr>
    </w:lvl>
    <w:lvl w:ilvl="5" w:tplc="04090005" w:tentative="1">
      <w:start w:val="1"/>
      <w:numFmt w:val="bullet"/>
      <w:lvlText w:val=""/>
      <w:lvlJc w:val="left"/>
      <w:pPr>
        <w:ind w:left="3249" w:hanging="360"/>
      </w:pPr>
      <w:rPr>
        <w:rFonts w:ascii="Wingdings" w:hAnsi="Wingdings" w:hint="default"/>
      </w:rPr>
    </w:lvl>
    <w:lvl w:ilvl="6" w:tplc="04090001" w:tentative="1">
      <w:start w:val="1"/>
      <w:numFmt w:val="bullet"/>
      <w:lvlText w:val=""/>
      <w:lvlJc w:val="left"/>
      <w:pPr>
        <w:ind w:left="3969" w:hanging="360"/>
      </w:pPr>
      <w:rPr>
        <w:rFonts w:ascii="Symbol" w:hAnsi="Symbol" w:hint="default"/>
      </w:rPr>
    </w:lvl>
    <w:lvl w:ilvl="7" w:tplc="04090003" w:tentative="1">
      <w:start w:val="1"/>
      <w:numFmt w:val="bullet"/>
      <w:lvlText w:val="o"/>
      <w:lvlJc w:val="left"/>
      <w:pPr>
        <w:ind w:left="4689" w:hanging="360"/>
      </w:pPr>
      <w:rPr>
        <w:rFonts w:ascii="Courier New" w:hAnsi="Courier New" w:cs="Courier New" w:hint="default"/>
      </w:rPr>
    </w:lvl>
    <w:lvl w:ilvl="8" w:tplc="04090005" w:tentative="1">
      <w:start w:val="1"/>
      <w:numFmt w:val="bullet"/>
      <w:lvlText w:val=""/>
      <w:lvlJc w:val="left"/>
      <w:pPr>
        <w:ind w:left="5409" w:hanging="360"/>
      </w:pPr>
      <w:rPr>
        <w:rFonts w:ascii="Wingdings" w:hAnsi="Wingdings" w:hint="default"/>
      </w:rPr>
    </w:lvl>
  </w:abstractNum>
  <w:abstractNum w:abstractNumId="64" w15:restartNumberingAfterBreak="0">
    <w:nsid w:val="4F49655C"/>
    <w:multiLevelType w:val="hybridMultilevel"/>
    <w:tmpl w:val="78AAA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51FF5B47"/>
    <w:multiLevelType w:val="hybridMultilevel"/>
    <w:tmpl w:val="EDA435E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6" w15:restartNumberingAfterBreak="0">
    <w:nsid w:val="52E44DBF"/>
    <w:multiLevelType w:val="hybridMultilevel"/>
    <w:tmpl w:val="131449B2"/>
    <w:lvl w:ilvl="0" w:tplc="0C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34D79DD"/>
    <w:multiLevelType w:val="hybridMultilevel"/>
    <w:tmpl w:val="A7587AC8"/>
    <w:lvl w:ilvl="0" w:tplc="0C09000F">
      <w:start w:val="1"/>
      <w:numFmt w:val="decimal"/>
      <w:lvlText w:val="%1."/>
      <w:lvlJc w:val="left"/>
      <w:pPr>
        <w:ind w:left="75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68" w15:restartNumberingAfterBreak="0">
    <w:nsid w:val="53DD0713"/>
    <w:multiLevelType w:val="multilevel"/>
    <w:tmpl w:val="297AB9BE"/>
    <w:styleLink w:val="StyleNumberedLatinCalibriLeft0cmHanging08cm"/>
    <w:lvl w:ilvl="0">
      <w:start w:val="1"/>
      <w:numFmt w:val="decimal"/>
      <w:lvlText w:val="%1."/>
      <w:lvlJc w:val="left"/>
      <w:pPr>
        <w:ind w:left="360" w:hanging="360"/>
      </w:pPr>
      <w:rPr>
        <w:rFonts w:ascii="Calibri" w:hAnsi="Calibri"/>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548D692D"/>
    <w:multiLevelType w:val="hybridMultilevel"/>
    <w:tmpl w:val="A7587AC8"/>
    <w:lvl w:ilvl="0" w:tplc="0C09000F">
      <w:start w:val="1"/>
      <w:numFmt w:val="decimal"/>
      <w:lvlText w:val="%1."/>
      <w:lvlJc w:val="left"/>
      <w:pPr>
        <w:ind w:left="75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70" w15:restartNumberingAfterBreak="0">
    <w:nsid w:val="560C430F"/>
    <w:multiLevelType w:val="hybridMultilevel"/>
    <w:tmpl w:val="963277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577F7B13"/>
    <w:multiLevelType w:val="hybridMultilevel"/>
    <w:tmpl w:val="935A7C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57A81934"/>
    <w:multiLevelType w:val="hybridMultilevel"/>
    <w:tmpl w:val="DF4E66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7F652B8"/>
    <w:multiLevelType w:val="hybridMultilevel"/>
    <w:tmpl w:val="23D85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B477973"/>
    <w:multiLevelType w:val="multilevel"/>
    <w:tmpl w:val="A008BA1C"/>
    <w:numStyleLink w:val="StyleNumberedLeft0cmHanging08cm"/>
  </w:abstractNum>
  <w:abstractNum w:abstractNumId="75" w15:restartNumberingAfterBreak="0">
    <w:nsid w:val="5DB40C21"/>
    <w:multiLevelType w:val="hybridMultilevel"/>
    <w:tmpl w:val="17626D68"/>
    <w:lvl w:ilvl="0" w:tplc="78F8474C">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cs="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cs="Courier New" w:hint="default"/>
      </w:rPr>
    </w:lvl>
    <w:lvl w:ilvl="8" w:tplc="08090005" w:tentative="1">
      <w:start w:val="1"/>
      <w:numFmt w:val="bullet"/>
      <w:lvlText w:val=""/>
      <w:lvlJc w:val="left"/>
      <w:pPr>
        <w:ind w:left="3960" w:hanging="360"/>
      </w:pPr>
      <w:rPr>
        <w:rFonts w:ascii="Wingdings" w:hAnsi="Wingdings" w:hint="default"/>
      </w:rPr>
    </w:lvl>
  </w:abstractNum>
  <w:abstractNum w:abstractNumId="76" w15:restartNumberingAfterBreak="0">
    <w:nsid w:val="5F0462ED"/>
    <w:multiLevelType w:val="hybridMultilevel"/>
    <w:tmpl w:val="EFCE3E48"/>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F4A76EA"/>
    <w:multiLevelType w:val="hybridMultilevel"/>
    <w:tmpl w:val="6CE89C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61D149E7"/>
    <w:multiLevelType w:val="hybridMultilevel"/>
    <w:tmpl w:val="8E4EA9AA"/>
    <w:lvl w:ilvl="0" w:tplc="50A4082E">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2175FD5"/>
    <w:multiLevelType w:val="hybridMultilevel"/>
    <w:tmpl w:val="6138221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62A51B92"/>
    <w:multiLevelType w:val="multilevel"/>
    <w:tmpl w:val="297AB9BE"/>
    <w:numStyleLink w:val="StyleNumberedLatinCalibriLeft0cmHanging08cm"/>
  </w:abstractNum>
  <w:abstractNum w:abstractNumId="81" w15:restartNumberingAfterBreak="0">
    <w:nsid w:val="666754F1"/>
    <w:multiLevelType w:val="multilevel"/>
    <w:tmpl w:val="F58EC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7E6424C"/>
    <w:multiLevelType w:val="multilevel"/>
    <w:tmpl w:val="A008BA1C"/>
    <w:numStyleLink w:val="StyleNumberedLeft0cmHanging08cm"/>
  </w:abstractNum>
  <w:abstractNum w:abstractNumId="83" w15:restartNumberingAfterBreak="0">
    <w:nsid w:val="6857252B"/>
    <w:multiLevelType w:val="multilevel"/>
    <w:tmpl w:val="A008BA1C"/>
    <w:numStyleLink w:val="StyleNumberedLeft0cmHanging08cm"/>
  </w:abstractNum>
  <w:abstractNum w:abstractNumId="84" w15:restartNumberingAfterBreak="0">
    <w:nsid w:val="69C85E15"/>
    <w:multiLevelType w:val="multilevel"/>
    <w:tmpl w:val="297AB9BE"/>
    <w:numStyleLink w:val="StyleNumberedLatinCalibriLeft0cmHanging08cm"/>
  </w:abstractNum>
  <w:abstractNum w:abstractNumId="85" w15:restartNumberingAfterBreak="0">
    <w:nsid w:val="6CDC7993"/>
    <w:multiLevelType w:val="hybridMultilevel"/>
    <w:tmpl w:val="42540FB2"/>
    <w:lvl w:ilvl="0" w:tplc="8E327AD8">
      <w:start w:val="1"/>
      <w:numFmt w:val="decimal"/>
      <w:pStyle w:val="Style3"/>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6" w15:restartNumberingAfterBreak="0">
    <w:nsid w:val="6E341393"/>
    <w:multiLevelType w:val="multilevel"/>
    <w:tmpl w:val="420C4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E656C4F"/>
    <w:multiLevelType w:val="hybridMultilevel"/>
    <w:tmpl w:val="297AB9BE"/>
    <w:lvl w:ilvl="0" w:tplc="1C7AC330">
      <w:start w:val="1"/>
      <w:numFmt w:val="decimal"/>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71BA3AC3"/>
    <w:multiLevelType w:val="multilevel"/>
    <w:tmpl w:val="A008BA1C"/>
    <w:numStyleLink w:val="StyleNumberedLeft0cmHanging08cm"/>
  </w:abstractNum>
  <w:abstractNum w:abstractNumId="89" w15:restartNumberingAfterBreak="0">
    <w:nsid w:val="72102FF0"/>
    <w:multiLevelType w:val="multilevel"/>
    <w:tmpl w:val="297AB9BE"/>
    <w:numStyleLink w:val="StyleNumberedLatinCalibriLeft0cmHanging08cm"/>
  </w:abstractNum>
  <w:abstractNum w:abstractNumId="90" w15:restartNumberingAfterBreak="0">
    <w:nsid w:val="739279A1"/>
    <w:multiLevelType w:val="hybridMultilevel"/>
    <w:tmpl w:val="A008BA1C"/>
    <w:lvl w:ilvl="0" w:tplc="6BB09FB0">
      <w:start w:val="1"/>
      <w:numFmt w:val="decimal"/>
      <w:lvlText w:val="%1."/>
      <w:lvlJc w:val="left"/>
      <w:pPr>
        <w:ind w:left="720" w:hanging="360"/>
      </w:pPr>
      <w:rPr>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5DE162E"/>
    <w:multiLevelType w:val="hybridMultilevel"/>
    <w:tmpl w:val="48F41890"/>
    <w:lvl w:ilvl="0" w:tplc="6CCC66AC">
      <w:start w:val="1"/>
      <w:numFmt w:val="decimal"/>
      <w:lvlText w:val="%1."/>
      <w:lvlJc w:val="left"/>
      <w:pPr>
        <w:ind w:left="360" w:hanging="360"/>
      </w:pPr>
      <w:rPr>
        <w:rFonts w:hint="default"/>
        <w:b w:val="0"/>
      </w:rPr>
    </w:lvl>
    <w:lvl w:ilvl="1" w:tplc="0C090019" w:tentative="1">
      <w:start w:val="1"/>
      <w:numFmt w:val="lowerLetter"/>
      <w:lvlText w:val="%2."/>
      <w:lvlJc w:val="left"/>
      <w:pPr>
        <w:ind w:left="1043" w:hanging="360"/>
      </w:pPr>
    </w:lvl>
    <w:lvl w:ilvl="2" w:tplc="0C09001B" w:tentative="1">
      <w:start w:val="1"/>
      <w:numFmt w:val="lowerRoman"/>
      <w:lvlText w:val="%3."/>
      <w:lvlJc w:val="right"/>
      <w:pPr>
        <w:ind w:left="1763" w:hanging="180"/>
      </w:pPr>
    </w:lvl>
    <w:lvl w:ilvl="3" w:tplc="0C09000F" w:tentative="1">
      <w:start w:val="1"/>
      <w:numFmt w:val="decimal"/>
      <w:lvlText w:val="%4."/>
      <w:lvlJc w:val="left"/>
      <w:pPr>
        <w:ind w:left="2483" w:hanging="360"/>
      </w:pPr>
    </w:lvl>
    <w:lvl w:ilvl="4" w:tplc="0C090019" w:tentative="1">
      <w:start w:val="1"/>
      <w:numFmt w:val="lowerLetter"/>
      <w:lvlText w:val="%5."/>
      <w:lvlJc w:val="left"/>
      <w:pPr>
        <w:ind w:left="3203" w:hanging="360"/>
      </w:pPr>
    </w:lvl>
    <w:lvl w:ilvl="5" w:tplc="0C09001B" w:tentative="1">
      <w:start w:val="1"/>
      <w:numFmt w:val="lowerRoman"/>
      <w:lvlText w:val="%6."/>
      <w:lvlJc w:val="right"/>
      <w:pPr>
        <w:ind w:left="3923" w:hanging="180"/>
      </w:pPr>
    </w:lvl>
    <w:lvl w:ilvl="6" w:tplc="0C09000F" w:tentative="1">
      <w:start w:val="1"/>
      <w:numFmt w:val="decimal"/>
      <w:lvlText w:val="%7."/>
      <w:lvlJc w:val="left"/>
      <w:pPr>
        <w:ind w:left="4643" w:hanging="360"/>
      </w:pPr>
    </w:lvl>
    <w:lvl w:ilvl="7" w:tplc="0C090019" w:tentative="1">
      <w:start w:val="1"/>
      <w:numFmt w:val="lowerLetter"/>
      <w:lvlText w:val="%8."/>
      <w:lvlJc w:val="left"/>
      <w:pPr>
        <w:ind w:left="5363" w:hanging="360"/>
      </w:pPr>
    </w:lvl>
    <w:lvl w:ilvl="8" w:tplc="0C09001B" w:tentative="1">
      <w:start w:val="1"/>
      <w:numFmt w:val="lowerRoman"/>
      <w:lvlText w:val="%9."/>
      <w:lvlJc w:val="right"/>
      <w:pPr>
        <w:ind w:left="6083" w:hanging="180"/>
      </w:pPr>
    </w:lvl>
  </w:abstractNum>
  <w:abstractNum w:abstractNumId="92" w15:restartNumberingAfterBreak="0">
    <w:nsid w:val="76404762"/>
    <w:multiLevelType w:val="hybridMultilevel"/>
    <w:tmpl w:val="8BEC7A98"/>
    <w:lvl w:ilvl="0" w:tplc="7BCEF89E">
      <w:numFmt w:val="bullet"/>
      <w:lvlText w:val="•"/>
      <w:lvlJc w:val="left"/>
      <w:pPr>
        <w:ind w:left="1080" w:hanging="72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782004C"/>
    <w:multiLevelType w:val="hybridMultilevel"/>
    <w:tmpl w:val="3DD6CF44"/>
    <w:lvl w:ilvl="0" w:tplc="0C09000F">
      <w:start w:val="1"/>
      <w:numFmt w:val="decimal"/>
      <w:lvlText w:val="%1."/>
      <w:lvlJc w:val="left"/>
      <w:pPr>
        <w:ind w:left="1154"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94" w15:restartNumberingAfterBreak="0">
    <w:nsid w:val="77DD1C91"/>
    <w:multiLevelType w:val="hybridMultilevel"/>
    <w:tmpl w:val="1AC688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5" w15:restartNumberingAfterBreak="0">
    <w:nsid w:val="781054E2"/>
    <w:multiLevelType w:val="multilevel"/>
    <w:tmpl w:val="A008BA1C"/>
    <w:numStyleLink w:val="StyleNumberedLeft0cmHanging08cm"/>
  </w:abstractNum>
  <w:abstractNum w:abstractNumId="96" w15:restartNumberingAfterBreak="0">
    <w:nsid w:val="7C772E3B"/>
    <w:multiLevelType w:val="hybridMultilevel"/>
    <w:tmpl w:val="935A7C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7D51520A"/>
    <w:multiLevelType w:val="hybridMultilevel"/>
    <w:tmpl w:val="32AC3D8C"/>
    <w:lvl w:ilvl="0" w:tplc="0C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8" w15:restartNumberingAfterBreak="0">
    <w:nsid w:val="7E7776EC"/>
    <w:multiLevelType w:val="hybridMultilevel"/>
    <w:tmpl w:val="324AA5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7E81689E"/>
    <w:multiLevelType w:val="hybridMultilevel"/>
    <w:tmpl w:val="A7587AC8"/>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7F065177"/>
    <w:multiLevelType w:val="multilevel"/>
    <w:tmpl w:val="A008BA1C"/>
    <w:numStyleLink w:val="StyleNumberedLeft0cmHanging08cm"/>
  </w:abstractNum>
  <w:abstractNum w:abstractNumId="101" w15:restartNumberingAfterBreak="0">
    <w:nsid w:val="7F8F591D"/>
    <w:multiLevelType w:val="multilevel"/>
    <w:tmpl w:val="297AB9BE"/>
    <w:numStyleLink w:val="StyleNumberedLatinCalibriLeft0cmHanging08cm"/>
  </w:abstractNum>
  <w:num w:numId="1">
    <w:abstractNumId w:val="7"/>
  </w:num>
  <w:num w:numId="2">
    <w:abstractNumId w:val="12"/>
  </w:num>
  <w:num w:numId="3">
    <w:abstractNumId w:val="33"/>
  </w:num>
  <w:num w:numId="4">
    <w:abstractNumId w:val="50"/>
  </w:num>
  <w:num w:numId="5">
    <w:abstractNumId w:val="65"/>
  </w:num>
  <w:num w:numId="6">
    <w:abstractNumId w:val="60"/>
  </w:num>
  <w:num w:numId="7">
    <w:abstractNumId w:val="73"/>
  </w:num>
  <w:num w:numId="8">
    <w:abstractNumId w:val="97"/>
  </w:num>
  <w:num w:numId="9">
    <w:abstractNumId w:val="55"/>
  </w:num>
  <w:num w:numId="10">
    <w:abstractNumId w:val="94"/>
  </w:num>
  <w:num w:numId="11">
    <w:abstractNumId w:val="56"/>
  </w:num>
  <w:num w:numId="12">
    <w:abstractNumId w:val="24"/>
  </w:num>
  <w:num w:numId="13">
    <w:abstractNumId w:val="36"/>
  </w:num>
  <w:num w:numId="14">
    <w:abstractNumId w:val="70"/>
  </w:num>
  <w:num w:numId="15">
    <w:abstractNumId w:val="62"/>
  </w:num>
  <w:num w:numId="16">
    <w:abstractNumId w:val="30"/>
  </w:num>
  <w:num w:numId="17">
    <w:abstractNumId w:val="15"/>
  </w:num>
  <w:num w:numId="18">
    <w:abstractNumId w:val="64"/>
  </w:num>
  <w:num w:numId="19">
    <w:abstractNumId w:val="22"/>
  </w:num>
  <w:num w:numId="20">
    <w:abstractNumId w:val="26"/>
  </w:num>
  <w:num w:numId="21">
    <w:abstractNumId w:val="16"/>
  </w:num>
  <w:num w:numId="22">
    <w:abstractNumId w:val="81"/>
  </w:num>
  <w:num w:numId="23">
    <w:abstractNumId w:val="86"/>
  </w:num>
  <w:num w:numId="24">
    <w:abstractNumId w:val="53"/>
  </w:num>
  <w:num w:numId="25">
    <w:abstractNumId w:val="79"/>
  </w:num>
  <w:num w:numId="26">
    <w:abstractNumId w:val="39"/>
  </w:num>
  <w:num w:numId="27">
    <w:abstractNumId w:val="87"/>
  </w:num>
  <w:num w:numId="28">
    <w:abstractNumId w:val="63"/>
  </w:num>
  <w:num w:numId="29">
    <w:abstractNumId w:val="72"/>
  </w:num>
  <w:num w:numId="30">
    <w:abstractNumId w:val="98"/>
  </w:num>
  <w:num w:numId="31">
    <w:abstractNumId w:val="75"/>
  </w:num>
  <w:num w:numId="32">
    <w:abstractNumId w:val="66"/>
  </w:num>
  <w:num w:numId="33">
    <w:abstractNumId w:val="62"/>
  </w:num>
  <w:num w:numId="34">
    <w:abstractNumId w:val="62"/>
  </w:num>
  <w:num w:numId="35">
    <w:abstractNumId w:val="62"/>
  </w:num>
  <w:num w:numId="36">
    <w:abstractNumId w:val="62"/>
  </w:num>
  <w:num w:numId="37">
    <w:abstractNumId w:val="62"/>
  </w:num>
  <w:num w:numId="38">
    <w:abstractNumId w:val="62"/>
  </w:num>
  <w:num w:numId="39">
    <w:abstractNumId w:val="62"/>
  </w:num>
  <w:num w:numId="40">
    <w:abstractNumId w:val="62"/>
  </w:num>
  <w:num w:numId="41">
    <w:abstractNumId w:val="62"/>
  </w:num>
  <w:num w:numId="42">
    <w:abstractNumId w:val="62"/>
  </w:num>
  <w:num w:numId="43">
    <w:abstractNumId w:val="71"/>
  </w:num>
  <w:num w:numId="44">
    <w:abstractNumId w:val="62"/>
  </w:num>
  <w:num w:numId="45">
    <w:abstractNumId w:val="4"/>
  </w:num>
  <w:num w:numId="46">
    <w:abstractNumId w:val="62"/>
  </w:num>
  <w:num w:numId="47">
    <w:abstractNumId w:val="46"/>
  </w:num>
  <w:num w:numId="48">
    <w:abstractNumId w:val="77"/>
  </w:num>
  <w:num w:numId="49">
    <w:abstractNumId w:val="62"/>
  </w:num>
  <w:num w:numId="50">
    <w:abstractNumId w:val="62"/>
  </w:num>
  <w:num w:numId="51">
    <w:abstractNumId w:val="62"/>
  </w:num>
  <w:num w:numId="52">
    <w:abstractNumId w:val="62"/>
  </w:num>
  <w:num w:numId="53">
    <w:abstractNumId w:val="62"/>
  </w:num>
  <w:num w:numId="54">
    <w:abstractNumId w:val="96"/>
  </w:num>
  <w:num w:numId="55">
    <w:abstractNumId w:val="62"/>
  </w:num>
  <w:num w:numId="56">
    <w:abstractNumId w:val="62"/>
  </w:num>
  <w:num w:numId="57">
    <w:abstractNumId w:val="62"/>
  </w:num>
  <w:num w:numId="58">
    <w:abstractNumId w:val="90"/>
  </w:num>
  <w:num w:numId="59">
    <w:abstractNumId w:val="62"/>
  </w:num>
  <w:num w:numId="60">
    <w:abstractNumId w:val="62"/>
  </w:num>
  <w:num w:numId="61">
    <w:abstractNumId w:val="62"/>
  </w:num>
  <w:num w:numId="62">
    <w:abstractNumId w:val="62"/>
  </w:num>
  <w:num w:numId="63">
    <w:abstractNumId w:val="62"/>
  </w:num>
  <w:num w:numId="64">
    <w:abstractNumId w:val="62"/>
  </w:num>
  <w:num w:numId="65">
    <w:abstractNumId w:val="62"/>
  </w:num>
  <w:num w:numId="66">
    <w:abstractNumId w:val="62"/>
  </w:num>
  <w:num w:numId="67">
    <w:abstractNumId w:val="62"/>
  </w:num>
  <w:num w:numId="68">
    <w:abstractNumId w:val="62"/>
  </w:num>
  <w:num w:numId="69">
    <w:abstractNumId w:val="62"/>
  </w:num>
  <w:num w:numId="70">
    <w:abstractNumId w:val="62"/>
  </w:num>
  <w:num w:numId="71">
    <w:abstractNumId w:val="62"/>
  </w:num>
  <w:num w:numId="72">
    <w:abstractNumId w:val="62"/>
  </w:num>
  <w:num w:numId="73">
    <w:abstractNumId w:val="62"/>
  </w:num>
  <w:num w:numId="74">
    <w:abstractNumId w:val="62"/>
  </w:num>
  <w:num w:numId="75">
    <w:abstractNumId w:val="62"/>
  </w:num>
  <w:num w:numId="76">
    <w:abstractNumId w:val="62"/>
  </w:num>
  <w:num w:numId="77">
    <w:abstractNumId w:val="62"/>
  </w:num>
  <w:num w:numId="78">
    <w:abstractNumId w:val="62"/>
  </w:num>
  <w:num w:numId="79">
    <w:abstractNumId w:val="62"/>
  </w:num>
  <w:num w:numId="80">
    <w:abstractNumId w:val="62"/>
  </w:num>
  <w:num w:numId="81">
    <w:abstractNumId w:val="62"/>
  </w:num>
  <w:num w:numId="82">
    <w:abstractNumId w:val="62"/>
  </w:num>
  <w:num w:numId="83">
    <w:abstractNumId w:val="62"/>
  </w:num>
  <w:num w:numId="84">
    <w:abstractNumId w:val="62"/>
  </w:num>
  <w:num w:numId="85">
    <w:abstractNumId w:val="62"/>
  </w:num>
  <w:num w:numId="86">
    <w:abstractNumId w:val="62"/>
  </w:num>
  <w:num w:numId="87">
    <w:abstractNumId w:val="62"/>
  </w:num>
  <w:num w:numId="88">
    <w:abstractNumId w:val="62"/>
  </w:num>
  <w:num w:numId="89">
    <w:abstractNumId w:val="62"/>
  </w:num>
  <w:num w:numId="90">
    <w:abstractNumId w:val="62"/>
  </w:num>
  <w:num w:numId="91">
    <w:abstractNumId w:val="62"/>
  </w:num>
  <w:num w:numId="92">
    <w:abstractNumId w:val="62"/>
  </w:num>
  <w:num w:numId="93">
    <w:abstractNumId w:val="62"/>
  </w:num>
  <w:num w:numId="94">
    <w:abstractNumId w:val="62"/>
  </w:num>
  <w:num w:numId="95">
    <w:abstractNumId w:val="62"/>
  </w:num>
  <w:num w:numId="96">
    <w:abstractNumId w:val="62"/>
  </w:num>
  <w:num w:numId="97">
    <w:abstractNumId w:val="62"/>
  </w:num>
  <w:num w:numId="98">
    <w:abstractNumId w:val="62"/>
  </w:num>
  <w:num w:numId="99">
    <w:abstractNumId w:val="62"/>
  </w:num>
  <w:num w:numId="100">
    <w:abstractNumId w:val="62"/>
  </w:num>
  <w:num w:numId="101">
    <w:abstractNumId w:val="62"/>
  </w:num>
  <w:num w:numId="102">
    <w:abstractNumId w:val="62"/>
  </w:num>
  <w:num w:numId="103">
    <w:abstractNumId w:val="62"/>
  </w:num>
  <w:num w:numId="104">
    <w:abstractNumId w:val="62"/>
  </w:num>
  <w:num w:numId="105">
    <w:abstractNumId w:val="62"/>
  </w:num>
  <w:num w:numId="106">
    <w:abstractNumId w:val="68"/>
  </w:num>
  <w:num w:numId="107">
    <w:abstractNumId w:val="101"/>
  </w:num>
  <w:num w:numId="108">
    <w:abstractNumId w:val="42"/>
  </w:num>
  <w:num w:numId="109">
    <w:abstractNumId w:val="23"/>
  </w:num>
  <w:num w:numId="110">
    <w:abstractNumId w:val="41"/>
  </w:num>
  <w:num w:numId="111">
    <w:abstractNumId w:val="61"/>
  </w:num>
  <w:num w:numId="112">
    <w:abstractNumId w:val="80"/>
  </w:num>
  <w:num w:numId="113">
    <w:abstractNumId w:val="89"/>
  </w:num>
  <w:num w:numId="114">
    <w:abstractNumId w:val="54"/>
  </w:num>
  <w:num w:numId="115">
    <w:abstractNumId w:val="18"/>
  </w:num>
  <w:num w:numId="116">
    <w:abstractNumId w:val="43"/>
  </w:num>
  <w:num w:numId="117">
    <w:abstractNumId w:val="9"/>
  </w:num>
  <w:num w:numId="118">
    <w:abstractNumId w:val="52"/>
  </w:num>
  <w:num w:numId="119">
    <w:abstractNumId w:val="27"/>
  </w:num>
  <w:num w:numId="120">
    <w:abstractNumId w:val="84"/>
  </w:num>
  <w:num w:numId="121">
    <w:abstractNumId w:val="19"/>
  </w:num>
  <w:num w:numId="122">
    <w:abstractNumId w:val="3"/>
  </w:num>
  <w:num w:numId="123">
    <w:abstractNumId w:val="31"/>
  </w:num>
  <w:num w:numId="124">
    <w:abstractNumId w:val="2"/>
  </w:num>
  <w:num w:numId="125">
    <w:abstractNumId w:val="76"/>
  </w:num>
  <w:num w:numId="126">
    <w:abstractNumId w:val="49"/>
  </w:num>
  <w:num w:numId="127">
    <w:abstractNumId w:val="5"/>
  </w:num>
  <w:num w:numId="128">
    <w:abstractNumId w:val="35"/>
  </w:num>
  <w:num w:numId="129">
    <w:abstractNumId w:val="82"/>
  </w:num>
  <w:num w:numId="130">
    <w:abstractNumId w:val="38"/>
  </w:num>
  <w:num w:numId="131">
    <w:abstractNumId w:val="8"/>
  </w:num>
  <w:num w:numId="132">
    <w:abstractNumId w:val="37"/>
  </w:num>
  <w:num w:numId="133">
    <w:abstractNumId w:val="14"/>
  </w:num>
  <w:num w:numId="134">
    <w:abstractNumId w:val="29"/>
  </w:num>
  <w:num w:numId="135">
    <w:abstractNumId w:val="48"/>
  </w:num>
  <w:num w:numId="136">
    <w:abstractNumId w:val="32"/>
  </w:num>
  <w:num w:numId="137">
    <w:abstractNumId w:val="34"/>
  </w:num>
  <w:num w:numId="138">
    <w:abstractNumId w:val="59"/>
  </w:num>
  <w:num w:numId="139">
    <w:abstractNumId w:val="40"/>
  </w:num>
  <w:num w:numId="140">
    <w:abstractNumId w:val="25"/>
  </w:num>
  <w:num w:numId="141">
    <w:abstractNumId w:val="11"/>
  </w:num>
  <w:num w:numId="142">
    <w:abstractNumId w:val="88"/>
  </w:num>
  <w:num w:numId="143">
    <w:abstractNumId w:val="95"/>
  </w:num>
  <w:num w:numId="144">
    <w:abstractNumId w:val="45"/>
  </w:num>
  <w:num w:numId="145">
    <w:abstractNumId w:val="51"/>
  </w:num>
  <w:num w:numId="146">
    <w:abstractNumId w:val="28"/>
  </w:num>
  <w:num w:numId="147">
    <w:abstractNumId w:val="83"/>
  </w:num>
  <w:num w:numId="148">
    <w:abstractNumId w:val="20"/>
  </w:num>
  <w:num w:numId="149">
    <w:abstractNumId w:val="74"/>
  </w:num>
  <w:num w:numId="150">
    <w:abstractNumId w:val="6"/>
  </w:num>
  <w:num w:numId="151">
    <w:abstractNumId w:val="58"/>
  </w:num>
  <w:num w:numId="152">
    <w:abstractNumId w:val="67"/>
  </w:num>
  <w:num w:numId="153">
    <w:abstractNumId w:val="62"/>
  </w:num>
  <w:num w:numId="154">
    <w:abstractNumId w:val="99"/>
  </w:num>
  <w:num w:numId="155">
    <w:abstractNumId w:val="93"/>
  </w:num>
  <w:num w:numId="156">
    <w:abstractNumId w:val="62"/>
  </w:num>
  <w:num w:numId="157">
    <w:abstractNumId w:val="17"/>
  </w:num>
  <w:num w:numId="158">
    <w:abstractNumId w:val="69"/>
  </w:num>
  <w:num w:numId="159">
    <w:abstractNumId w:val="13"/>
  </w:num>
  <w:num w:numId="160">
    <w:abstractNumId w:val="62"/>
  </w:num>
  <w:num w:numId="161">
    <w:abstractNumId w:val="62"/>
  </w:num>
  <w:num w:numId="162">
    <w:abstractNumId w:val="1"/>
  </w:num>
  <w:num w:numId="163">
    <w:abstractNumId w:val="100"/>
  </w:num>
  <w:num w:numId="164">
    <w:abstractNumId w:val="10"/>
  </w:num>
  <w:num w:numId="165">
    <w:abstractNumId w:val="47"/>
  </w:num>
  <w:num w:numId="166">
    <w:abstractNumId w:val="62"/>
  </w:num>
  <w:num w:numId="167">
    <w:abstractNumId w:val="44"/>
  </w:num>
  <w:num w:numId="168">
    <w:abstractNumId w:val="21"/>
  </w:num>
  <w:num w:numId="169">
    <w:abstractNumId w:val="91"/>
  </w:num>
  <w:num w:numId="170">
    <w:abstractNumId w:val="78"/>
  </w:num>
  <w:num w:numId="171">
    <w:abstractNumId w:val="78"/>
  </w:num>
  <w:num w:numId="172">
    <w:abstractNumId w:val="78"/>
  </w:num>
  <w:num w:numId="173">
    <w:abstractNumId w:val="78"/>
  </w:num>
  <w:num w:numId="174">
    <w:abstractNumId w:val="57"/>
  </w:num>
  <w:num w:numId="175">
    <w:abstractNumId w:val="0"/>
  </w:num>
  <w:num w:numId="176">
    <w:abstractNumId w:val="85"/>
  </w:num>
  <w:num w:numId="177">
    <w:abstractNumId w:val="78"/>
  </w:num>
  <w:num w:numId="178">
    <w:abstractNumId w:val="78"/>
  </w:num>
  <w:num w:numId="179">
    <w:abstractNumId w:val="78"/>
  </w:num>
  <w:num w:numId="180">
    <w:abstractNumId w:val="78"/>
  </w:num>
  <w:num w:numId="181">
    <w:abstractNumId w:val="78"/>
  </w:num>
  <w:num w:numId="182">
    <w:abstractNumId w:val="78"/>
  </w:num>
  <w:num w:numId="183">
    <w:abstractNumId w:val="85"/>
    <w:lvlOverride w:ilvl="0">
      <w:startOverride w:val="1"/>
    </w:lvlOverride>
  </w:num>
  <w:num w:numId="184">
    <w:abstractNumId w:val="78"/>
  </w:num>
  <w:num w:numId="185">
    <w:abstractNumId w:val="85"/>
    <w:lvlOverride w:ilvl="0">
      <w:startOverride w:val="1"/>
    </w:lvlOverride>
  </w:num>
  <w:num w:numId="186">
    <w:abstractNumId w:val="85"/>
    <w:lvlOverride w:ilvl="0">
      <w:startOverride w:val="1"/>
    </w:lvlOverride>
  </w:num>
  <w:num w:numId="187">
    <w:abstractNumId w:val="78"/>
  </w:num>
  <w:num w:numId="188">
    <w:abstractNumId w:val="78"/>
  </w:num>
  <w:num w:numId="189">
    <w:abstractNumId w:val="78"/>
  </w:num>
  <w:num w:numId="190">
    <w:abstractNumId w:val="78"/>
  </w:num>
  <w:num w:numId="191">
    <w:abstractNumId w:val="78"/>
  </w:num>
  <w:num w:numId="192">
    <w:abstractNumId w:val="78"/>
  </w:num>
  <w:num w:numId="193">
    <w:abstractNumId w:val="78"/>
  </w:num>
  <w:num w:numId="194">
    <w:abstractNumId w:val="78"/>
  </w:num>
  <w:num w:numId="195">
    <w:abstractNumId w:val="78"/>
  </w:num>
  <w:num w:numId="196">
    <w:abstractNumId w:val="78"/>
  </w:num>
  <w:num w:numId="197">
    <w:abstractNumId w:val="78"/>
  </w:num>
  <w:num w:numId="198">
    <w:abstractNumId w:val="92"/>
  </w:num>
  <w:num w:numId="199">
    <w:abstractNumId w:val="62"/>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253"/>
    <w:rsid w:val="000001AD"/>
    <w:rsid w:val="000004AC"/>
    <w:rsid w:val="000045C3"/>
    <w:rsid w:val="00004BE8"/>
    <w:rsid w:val="0000507C"/>
    <w:rsid w:val="0000520F"/>
    <w:rsid w:val="00005219"/>
    <w:rsid w:val="00005300"/>
    <w:rsid w:val="00005372"/>
    <w:rsid w:val="000058F9"/>
    <w:rsid w:val="00005A4D"/>
    <w:rsid w:val="00005A91"/>
    <w:rsid w:val="0000654A"/>
    <w:rsid w:val="0000693C"/>
    <w:rsid w:val="00006C10"/>
    <w:rsid w:val="000070B3"/>
    <w:rsid w:val="000075E5"/>
    <w:rsid w:val="00007BD9"/>
    <w:rsid w:val="00010233"/>
    <w:rsid w:val="000105AA"/>
    <w:rsid w:val="000105C9"/>
    <w:rsid w:val="000106EB"/>
    <w:rsid w:val="000107DB"/>
    <w:rsid w:val="00010E65"/>
    <w:rsid w:val="000118C7"/>
    <w:rsid w:val="0001290F"/>
    <w:rsid w:val="00012C52"/>
    <w:rsid w:val="0001394D"/>
    <w:rsid w:val="00013AEC"/>
    <w:rsid w:val="00013F4A"/>
    <w:rsid w:val="00014220"/>
    <w:rsid w:val="00014B02"/>
    <w:rsid w:val="00014BB7"/>
    <w:rsid w:val="000151CA"/>
    <w:rsid w:val="00015814"/>
    <w:rsid w:val="00015837"/>
    <w:rsid w:val="00015A34"/>
    <w:rsid w:val="00016056"/>
    <w:rsid w:val="00016415"/>
    <w:rsid w:val="00016817"/>
    <w:rsid w:val="00016974"/>
    <w:rsid w:val="00017205"/>
    <w:rsid w:val="00017513"/>
    <w:rsid w:val="0001784F"/>
    <w:rsid w:val="000179BD"/>
    <w:rsid w:val="00020226"/>
    <w:rsid w:val="000211ED"/>
    <w:rsid w:val="000227C9"/>
    <w:rsid w:val="00022A89"/>
    <w:rsid w:val="00022DAA"/>
    <w:rsid w:val="00023840"/>
    <w:rsid w:val="00023D2C"/>
    <w:rsid w:val="00023F1C"/>
    <w:rsid w:val="000243D7"/>
    <w:rsid w:val="00024C23"/>
    <w:rsid w:val="00025A57"/>
    <w:rsid w:val="00026E20"/>
    <w:rsid w:val="00027872"/>
    <w:rsid w:val="000313AB"/>
    <w:rsid w:val="000326AF"/>
    <w:rsid w:val="000345BD"/>
    <w:rsid w:val="0003469E"/>
    <w:rsid w:val="00035849"/>
    <w:rsid w:val="00036423"/>
    <w:rsid w:val="0003648F"/>
    <w:rsid w:val="00036736"/>
    <w:rsid w:val="000368D5"/>
    <w:rsid w:val="00037794"/>
    <w:rsid w:val="00037A1E"/>
    <w:rsid w:val="00040439"/>
    <w:rsid w:val="00041485"/>
    <w:rsid w:val="00041873"/>
    <w:rsid w:val="00041D2D"/>
    <w:rsid w:val="00041FAF"/>
    <w:rsid w:val="00042CB5"/>
    <w:rsid w:val="00043082"/>
    <w:rsid w:val="000430A7"/>
    <w:rsid w:val="000432A1"/>
    <w:rsid w:val="00043591"/>
    <w:rsid w:val="00043A44"/>
    <w:rsid w:val="0004456F"/>
    <w:rsid w:val="00044645"/>
    <w:rsid w:val="000448D9"/>
    <w:rsid w:val="00045470"/>
    <w:rsid w:val="00045960"/>
    <w:rsid w:val="00045C73"/>
    <w:rsid w:val="00046372"/>
    <w:rsid w:val="00046537"/>
    <w:rsid w:val="00046D01"/>
    <w:rsid w:val="00046E6A"/>
    <w:rsid w:val="0004724F"/>
    <w:rsid w:val="00047A98"/>
    <w:rsid w:val="00047ADE"/>
    <w:rsid w:val="00047EF7"/>
    <w:rsid w:val="000513B1"/>
    <w:rsid w:val="0005211E"/>
    <w:rsid w:val="00052163"/>
    <w:rsid w:val="00052249"/>
    <w:rsid w:val="000527AE"/>
    <w:rsid w:val="00052962"/>
    <w:rsid w:val="00053126"/>
    <w:rsid w:val="000531EF"/>
    <w:rsid w:val="00053742"/>
    <w:rsid w:val="00055564"/>
    <w:rsid w:val="000558D2"/>
    <w:rsid w:val="000563C2"/>
    <w:rsid w:val="00056B34"/>
    <w:rsid w:val="00056BDE"/>
    <w:rsid w:val="00056F18"/>
    <w:rsid w:val="00056F78"/>
    <w:rsid w:val="00057775"/>
    <w:rsid w:val="0006060A"/>
    <w:rsid w:val="0006128C"/>
    <w:rsid w:val="000620E5"/>
    <w:rsid w:val="00062671"/>
    <w:rsid w:val="00063464"/>
    <w:rsid w:val="0006442A"/>
    <w:rsid w:val="00064A03"/>
    <w:rsid w:val="00064AB2"/>
    <w:rsid w:val="0006544A"/>
    <w:rsid w:val="00065ECA"/>
    <w:rsid w:val="000669DC"/>
    <w:rsid w:val="000669EF"/>
    <w:rsid w:val="00067A99"/>
    <w:rsid w:val="00070342"/>
    <w:rsid w:val="00070CE9"/>
    <w:rsid w:val="0007124D"/>
    <w:rsid w:val="000714A1"/>
    <w:rsid w:val="000716E1"/>
    <w:rsid w:val="00071D67"/>
    <w:rsid w:val="000724C5"/>
    <w:rsid w:val="00072B26"/>
    <w:rsid w:val="000734D1"/>
    <w:rsid w:val="00073D9B"/>
    <w:rsid w:val="00075482"/>
    <w:rsid w:val="00075E6A"/>
    <w:rsid w:val="00076776"/>
    <w:rsid w:val="00076D30"/>
    <w:rsid w:val="00077A97"/>
    <w:rsid w:val="00077EE9"/>
    <w:rsid w:val="000804D7"/>
    <w:rsid w:val="00080ECD"/>
    <w:rsid w:val="000811F1"/>
    <w:rsid w:val="0008180C"/>
    <w:rsid w:val="00082440"/>
    <w:rsid w:val="00082F9D"/>
    <w:rsid w:val="000832E1"/>
    <w:rsid w:val="0008333C"/>
    <w:rsid w:val="00083D7F"/>
    <w:rsid w:val="00084494"/>
    <w:rsid w:val="00084783"/>
    <w:rsid w:val="00084F5A"/>
    <w:rsid w:val="00085008"/>
    <w:rsid w:val="00085180"/>
    <w:rsid w:val="00085703"/>
    <w:rsid w:val="00085D38"/>
    <w:rsid w:val="00085E79"/>
    <w:rsid w:val="0008620D"/>
    <w:rsid w:val="000869F6"/>
    <w:rsid w:val="000873B3"/>
    <w:rsid w:val="00090113"/>
    <w:rsid w:val="000908DF"/>
    <w:rsid w:val="00091EC6"/>
    <w:rsid w:val="000928DE"/>
    <w:rsid w:val="000928E3"/>
    <w:rsid w:val="00092DBC"/>
    <w:rsid w:val="0009323B"/>
    <w:rsid w:val="00093F67"/>
    <w:rsid w:val="00096B02"/>
    <w:rsid w:val="00096CD0"/>
    <w:rsid w:val="0009770D"/>
    <w:rsid w:val="00097E47"/>
    <w:rsid w:val="000A0192"/>
    <w:rsid w:val="000A0995"/>
    <w:rsid w:val="000A17BE"/>
    <w:rsid w:val="000A24B2"/>
    <w:rsid w:val="000A3293"/>
    <w:rsid w:val="000A3741"/>
    <w:rsid w:val="000A3906"/>
    <w:rsid w:val="000A42D9"/>
    <w:rsid w:val="000A4969"/>
    <w:rsid w:val="000A5735"/>
    <w:rsid w:val="000A6415"/>
    <w:rsid w:val="000A69EA"/>
    <w:rsid w:val="000A6BB0"/>
    <w:rsid w:val="000B0047"/>
    <w:rsid w:val="000B0648"/>
    <w:rsid w:val="000B0F5F"/>
    <w:rsid w:val="000B1683"/>
    <w:rsid w:val="000B17D2"/>
    <w:rsid w:val="000B1869"/>
    <w:rsid w:val="000B21CD"/>
    <w:rsid w:val="000B23D3"/>
    <w:rsid w:val="000B32D7"/>
    <w:rsid w:val="000B3946"/>
    <w:rsid w:val="000B39A3"/>
    <w:rsid w:val="000B3F34"/>
    <w:rsid w:val="000B78D6"/>
    <w:rsid w:val="000C19C5"/>
    <w:rsid w:val="000C2A26"/>
    <w:rsid w:val="000C2A96"/>
    <w:rsid w:val="000C2BA0"/>
    <w:rsid w:val="000C36CF"/>
    <w:rsid w:val="000C396D"/>
    <w:rsid w:val="000C3DAD"/>
    <w:rsid w:val="000C3E35"/>
    <w:rsid w:val="000C44E6"/>
    <w:rsid w:val="000C4D57"/>
    <w:rsid w:val="000C6261"/>
    <w:rsid w:val="000C6340"/>
    <w:rsid w:val="000C6A75"/>
    <w:rsid w:val="000C6D5E"/>
    <w:rsid w:val="000C77E1"/>
    <w:rsid w:val="000C7883"/>
    <w:rsid w:val="000C78D8"/>
    <w:rsid w:val="000C7AAE"/>
    <w:rsid w:val="000D0027"/>
    <w:rsid w:val="000D013B"/>
    <w:rsid w:val="000D1327"/>
    <w:rsid w:val="000D1C14"/>
    <w:rsid w:val="000D2044"/>
    <w:rsid w:val="000D24B7"/>
    <w:rsid w:val="000D2F9B"/>
    <w:rsid w:val="000D3A3C"/>
    <w:rsid w:val="000D4D21"/>
    <w:rsid w:val="000D4D45"/>
    <w:rsid w:val="000D569B"/>
    <w:rsid w:val="000D56F0"/>
    <w:rsid w:val="000D763F"/>
    <w:rsid w:val="000D78FE"/>
    <w:rsid w:val="000E0F44"/>
    <w:rsid w:val="000E1747"/>
    <w:rsid w:val="000E1AE7"/>
    <w:rsid w:val="000E1BEC"/>
    <w:rsid w:val="000E1ED4"/>
    <w:rsid w:val="000E2E84"/>
    <w:rsid w:val="000E2FE5"/>
    <w:rsid w:val="000E339B"/>
    <w:rsid w:val="000E3960"/>
    <w:rsid w:val="000E42E1"/>
    <w:rsid w:val="000E48ED"/>
    <w:rsid w:val="000E4A3A"/>
    <w:rsid w:val="000E53F3"/>
    <w:rsid w:val="000E5EA6"/>
    <w:rsid w:val="000E7264"/>
    <w:rsid w:val="000E753F"/>
    <w:rsid w:val="000E7C20"/>
    <w:rsid w:val="000F0650"/>
    <w:rsid w:val="000F078E"/>
    <w:rsid w:val="000F08F2"/>
    <w:rsid w:val="000F0AA2"/>
    <w:rsid w:val="000F1E02"/>
    <w:rsid w:val="000F2FEC"/>
    <w:rsid w:val="000F38FD"/>
    <w:rsid w:val="000F41EC"/>
    <w:rsid w:val="000F5B13"/>
    <w:rsid w:val="000F5B61"/>
    <w:rsid w:val="000F5C93"/>
    <w:rsid w:val="000F5E1D"/>
    <w:rsid w:val="000F62F2"/>
    <w:rsid w:val="000F6697"/>
    <w:rsid w:val="000F725C"/>
    <w:rsid w:val="000F7551"/>
    <w:rsid w:val="001000C5"/>
    <w:rsid w:val="001006AB"/>
    <w:rsid w:val="00100888"/>
    <w:rsid w:val="0010192D"/>
    <w:rsid w:val="00101C42"/>
    <w:rsid w:val="0010275C"/>
    <w:rsid w:val="00102D7D"/>
    <w:rsid w:val="00103454"/>
    <w:rsid w:val="00103DE7"/>
    <w:rsid w:val="00105507"/>
    <w:rsid w:val="0010594D"/>
    <w:rsid w:val="0010712B"/>
    <w:rsid w:val="00107410"/>
    <w:rsid w:val="001078B5"/>
    <w:rsid w:val="001078DD"/>
    <w:rsid w:val="0010794B"/>
    <w:rsid w:val="00112BBA"/>
    <w:rsid w:val="00112D8C"/>
    <w:rsid w:val="00113183"/>
    <w:rsid w:val="001133B6"/>
    <w:rsid w:val="00113BD4"/>
    <w:rsid w:val="0011522F"/>
    <w:rsid w:val="00115F3F"/>
    <w:rsid w:val="0011601F"/>
    <w:rsid w:val="00116BCA"/>
    <w:rsid w:val="00116BDD"/>
    <w:rsid w:val="001177F1"/>
    <w:rsid w:val="0011780E"/>
    <w:rsid w:val="0012099C"/>
    <w:rsid w:val="00121468"/>
    <w:rsid w:val="0012168C"/>
    <w:rsid w:val="00121CC3"/>
    <w:rsid w:val="00122661"/>
    <w:rsid w:val="00122722"/>
    <w:rsid w:val="001227C0"/>
    <w:rsid w:val="001229BE"/>
    <w:rsid w:val="001247C7"/>
    <w:rsid w:val="00125BD9"/>
    <w:rsid w:val="00126DFF"/>
    <w:rsid w:val="00126F26"/>
    <w:rsid w:val="00127C2B"/>
    <w:rsid w:val="0013147B"/>
    <w:rsid w:val="00131607"/>
    <w:rsid w:val="001316EF"/>
    <w:rsid w:val="00131B99"/>
    <w:rsid w:val="001334F4"/>
    <w:rsid w:val="00134FCB"/>
    <w:rsid w:val="00135795"/>
    <w:rsid w:val="00135C5E"/>
    <w:rsid w:val="00136197"/>
    <w:rsid w:val="00136594"/>
    <w:rsid w:val="00137381"/>
    <w:rsid w:val="001411DE"/>
    <w:rsid w:val="001417CB"/>
    <w:rsid w:val="001423EE"/>
    <w:rsid w:val="0014287E"/>
    <w:rsid w:val="001437D1"/>
    <w:rsid w:val="001447C6"/>
    <w:rsid w:val="00145C51"/>
    <w:rsid w:val="00146630"/>
    <w:rsid w:val="00147EFE"/>
    <w:rsid w:val="00150058"/>
    <w:rsid w:val="00150451"/>
    <w:rsid w:val="00150A89"/>
    <w:rsid w:val="00151182"/>
    <w:rsid w:val="0015127A"/>
    <w:rsid w:val="001513A7"/>
    <w:rsid w:val="00151DC3"/>
    <w:rsid w:val="00152EAB"/>
    <w:rsid w:val="001532EB"/>
    <w:rsid w:val="00153DF0"/>
    <w:rsid w:val="00154123"/>
    <w:rsid w:val="00154386"/>
    <w:rsid w:val="001549FE"/>
    <w:rsid w:val="00155270"/>
    <w:rsid w:val="00155B1D"/>
    <w:rsid w:val="00156C7D"/>
    <w:rsid w:val="00162E5E"/>
    <w:rsid w:val="00162E7F"/>
    <w:rsid w:val="0016352B"/>
    <w:rsid w:val="00163B73"/>
    <w:rsid w:val="00164A0E"/>
    <w:rsid w:val="00165022"/>
    <w:rsid w:val="0016618B"/>
    <w:rsid w:val="00166E19"/>
    <w:rsid w:val="00166FED"/>
    <w:rsid w:val="00171ECE"/>
    <w:rsid w:val="00171FE6"/>
    <w:rsid w:val="001727D6"/>
    <w:rsid w:val="00173956"/>
    <w:rsid w:val="00173B71"/>
    <w:rsid w:val="0017409A"/>
    <w:rsid w:val="001746BB"/>
    <w:rsid w:val="00175CAC"/>
    <w:rsid w:val="00176131"/>
    <w:rsid w:val="00177822"/>
    <w:rsid w:val="001807C9"/>
    <w:rsid w:val="00181096"/>
    <w:rsid w:val="00181368"/>
    <w:rsid w:val="00182DEB"/>
    <w:rsid w:val="001830E0"/>
    <w:rsid w:val="00183D35"/>
    <w:rsid w:val="00183D6E"/>
    <w:rsid w:val="00183F9F"/>
    <w:rsid w:val="0018456D"/>
    <w:rsid w:val="00184BEA"/>
    <w:rsid w:val="001856C0"/>
    <w:rsid w:val="00186A98"/>
    <w:rsid w:val="00187B0E"/>
    <w:rsid w:val="00190BB7"/>
    <w:rsid w:val="00192221"/>
    <w:rsid w:val="001936FD"/>
    <w:rsid w:val="00193CE6"/>
    <w:rsid w:val="00194480"/>
    <w:rsid w:val="001945E1"/>
    <w:rsid w:val="001963F3"/>
    <w:rsid w:val="00197865"/>
    <w:rsid w:val="0019794D"/>
    <w:rsid w:val="00197C5A"/>
    <w:rsid w:val="001A07FA"/>
    <w:rsid w:val="001A0D32"/>
    <w:rsid w:val="001A18DD"/>
    <w:rsid w:val="001A2D90"/>
    <w:rsid w:val="001A3AC6"/>
    <w:rsid w:val="001A438A"/>
    <w:rsid w:val="001A445F"/>
    <w:rsid w:val="001A4F7A"/>
    <w:rsid w:val="001A59A3"/>
    <w:rsid w:val="001A65DB"/>
    <w:rsid w:val="001A66A8"/>
    <w:rsid w:val="001A6707"/>
    <w:rsid w:val="001A6832"/>
    <w:rsid w:val="001A725E"/>
    <w:rsid w:val="001A73C4"/>
    <w:rsid w:val="001A79A9"/>
    <w:rsid w:val="001A7A44"/>
    <w:rsid w:val="001B00F2"/>
    <w:rsid w:val="001B06F3"/>
    <w:rsid w:val="001B1DE0"/>
    <w:rsid w:val="001B1E6A"/>
    <w:rsid w:val="001B2021"/>
    <w:rsid w:val="001B2740"/>
    <w:rsid w:val="001B280A"/>
    <w:rsid w:val="001B2EC9"/>
    <w:rsid w:val="001B46EB"/>
    <w:rsid w:val="001B5618"/>
    <w:rsid w:val="001B5CBE"/>
    <w:rsid w:val="001B5E38"/>
    <w:rsid w:val="001B6E55"/>
    <w:rsid w:val="001C0258"/>
    <w:rsid w:val="001C0488"/>
    <w:rsid w:val="001C18DE"/>
    <w:rsid w:val="001C22F5"/>
    <w:rsid w:val="001C3906"/>
    <w:rsid w:val="001C58BC"/>
    <w:rsid w:val="001C5BB4"/>
    <w:rsid w:val="001C73AC"/>
    <w:rsid w:val="001C74D6"/>
    <w:rsid w:val="001D04D3"/>
    <w:rsid w:val="001D1A3E"/>
    <w:rsid w:val="001D1F87"/>
    <w:rsid w:val="001D2540"/>
    <w:rsid w:val="001D2D0E"/>
    <w:rsid w:val="001D345D"/>
    <w:rsid w:val="001D38DA"/>
    <w:rsid w:val="001D4658"/>
    <w:rsid w:val="001D5352"/>
    <w:rsid w:val="001D54F0"/>
    <w:rsid w:val="001D56BB"/>
    <w:rsid w:val="001D741D"/>
    <w:rsid w:val="001D7F19"/>
    <w:rsid w:val="001E08C0"/>
    <w:rsid w:val="001E13A1"/>
    <w:rsid w:val="001E2645"/>
    <w:rsid w:val="001E3065"/>
    <w:rsid w:val="001E3C8E"/>
    <w:rsid w:val="001E4059"/>
    <w:rsid w:val="001E57A4"/>
    <w:rsid w:val="001E57E6"/>
    <w:rsid w:val="001E58AF"/>
    <w:rsid w:val="001E60A4"/>
    <w:rsid w:val="001E73A7"/>
    <w:rsid w:val="001E7593"/>
    <w:rsid w:val="001F1318"/>
    <w:rsid w:val="001F14E8"/>
    <w:rsid w:val="001F2D83"/>
    <w:rsid w:val="001F2E9A"/>
    <w:rsid w:val="001F2F95"/>
    <w:rsid w:val="001F3452"/>
    <w:rsid w:val="001F3478"/>
    <w:rsid w:val="001F38DD"/>
    <w:rsid w:val="001F444E"/>
    <w:rsid w:val="001F4514"/>
    <w:rsid w:val="001F4FD9"/>
    <w:rsid w:val="001F533D"/>
    <w:rsid w:val="001F5CED"/>
    <w:rsid w:val="001F618E"/>
    <w:rsid w:val="001F65AF"/>
    <w:rsid w:val="001F7DBC"/>
    <w:rsid w:val="0020033B"/>
    <w:rsid w:val="00200B6B"/>
    <w:rsid w:val="00203D80"/>
    <w:rsid w:val="00204838"/>
    <w:rsid w:val="00204B97"/>
    <w:rsid w:val="00204DDA"/>
    <w:rsid w:val="0020512C"/>
    <w:rsid w:val="0020578A"/>
    <w:rsid w:val="00205D7A"/>
    <w:rsid w:val="00206ABA"/>
    <w:rsid w:val="00206C74"/>
    <w:rsid w:val="00207454"/>
    <w:rsid w:val="0020796D"/>
    <w:rsid w:val="0021034A"/>
    <w:rsid w:val="0021071D"/>
    <w:rsid w:val="00211E97"/>
    <w:rsid w:val="00213A36"/>
    <w:rsid w:val="0021419D"/>
    <w:rsid w:val="00214BF9"/>
    <w:rsid w:val="002155D9"/>
    <w:rsid w:val="00216241"/>
    <w:rsid w:val="00216DF5"/>
    <w:rsid w:val="00220A27"/>
    <w:rsid w:val="00220CD5"/>
    <w:rsid w:val="00220F84"/>
    <w:rsid w:val="00221930"/>
    <w:rsid w:val="00221B63"/>
    <w:rsid w:val="00222CD7"/>
    <w:rsid w:val="00222D9F"/>
    <w:rsid w:val="0022443E"/>
    <w:rsid w:val="002248D9"/>
    <w:rsid w:val="00225D5C"/>
    <w:rsid w:val="002269E5"/>
    <w:rsid w:val="0023231A"/>
    <w:rsid w:val="00232886"/>
    <w:rsid w:val="002330C8"/>
    <w:rsid w:val="00233776"/>
    <w:rsid w:val="002357C4"/>
    <w:rsid w:val="00235D40"/>
    <w:rsid w:val="00236EA7"/>
    <w:rsid w:val="0024096C"/>
    <w:rsid w:val="002410FC"/>
    <w:rsid w:val="00241F4C"/>
    <w:rsid w:val="00242340"/>
    <w:rsid w:val="00242D84"/>
    <w:rsid w:val="00243361"/>
    <w:rsid w:val="002439BB"/>
    <w:rsid w:val="00243A40"/>
    <w:rsid w:val="00243BA6"/>
    <w:rsid w:val="00243DA4"/>
    <w:rsid w:val="00243F7F"/>
    <w:rsid w:val="00244B5E"/>
    <w:rsid w:val="00244EE1"/>
    <w:rsid w:val="00245811"/>
    <w:rsid w:val="00245DB2"/>
    <w:rsid w:val="00247E63"/>
    <w:rsid w:val="00250539"/>
    <w:rsid w:val="0025144D"/>
    <w:rsid w:val="00251F66"/>
    <w:rsid w:val="00252110"/>
    <w:rsid w:val="00252CC9"/>
    <w:rsid w:val="002533C1"/>
    <w:rsid w:val="00253462"/>
    <w:rsid w:val="0025352E"/>
    <w:rsid w:val="00253726"/>
    <w:rsid w:val="0025389A"/>
    <w:rsid w:val="002538CA"/>
    <w:rsid w:val="00254071"/>
    <w:rsid w:val="00254754"/>
    <w:rsid w:val="002547CE"/>
    <w:rsid w:val="002551F1"/>
    <w:rsid w:val="002559D7"/>
    <w:rsid w:val="00255D07"/>
    <w:rsid w:val="0025657C"/>
    <w:rsid w:val="00256E77"/>
    <w:rsid w:val="002577D2"/>
    <w:rsid w:val="0025794B"/>
    <w:rsid w:val="00257FC1"/>
    <w:rsid w:val="00261A24"/>
    <w:rsid w:val="00261FD2"/>
    <w:rsid w:val="00262B33"/>
    <w:rsid w:val="00263281"/>
    <w:rsid w:val="00263B49"/>
    <w:rsid w:val="00263CE4"/>
    <w:rsid w:val="002646BE"/>
    <w:rsid w:val="00264865"/>
    <w:rsid w:val="00265370"/>
    <w:rsid w:val="0026588E"/>
    <w:rsid w:val="00266693"/>
    <w:rsid w:val="00266F5F"/>
    <w:rsid w:val="00267827"/>
    <w:rsid w:val="00270D15"/>
    <w:rsid w:val="002713F6"/>
    <w:rsid w:val="002719AD"/>
    <w:rsid w:val="00272D90"/>
    <w:rsid w:val="00274406"/>
    <w:rsid w:val="00274E77"/>
    <w:rsid w:val="00275693"/>
    <w:rsid w:val="0027595B"/>
    <w:rsid w:val="00276787"/>
    <w:rsid w:val="00276A01"/>
    <w:rsid w:val="00276A1E"/>
    <w:rsid w:val="00280DDC"/>
    <w:rsid w:val="00281029"/>
    <w:rsid w:val="002816DB"/>
    <w:rsid w:val="0028197F"/>
    <w:rsid w:val="00281D4F"/>
    <w:rsid w:val="00281EF1"/>
    <w:rsid w:val="0028263C"/>
    <w:rsid w:val="00283D23"/>
    <w:rsid w:val="00283D3E"/>
    <w:rsid w:val="002842C8"/>
    <w:rsid w:val="002860B7"/>
    <w:rsid w:val="002861F8"/>
    <w:rsid w:val="00287F17"/>
    <w:rsid w:val="0029051A"/>
    <w:rsid w:val="002905BA"/>
    <w:rsid w:val="00290668"/>
    <w:rsid w:val="00290ECC"/>
    <w:rsid w:val="0029207F"/>
    <w:rsid w:val="002922A0"/>
    <w:rsid w:val="002927AB"/>
    <w:rsid w:val="0029564B"/>
    <w:rsid w:val="00295AF5"/>
    <w:rsid w:val="00296982"/>
    <w:rsid w:val="00296D00"/>
    <w:rsid w:val="00297675"/>
    <w:rsid w:val="002A03E1"/>
    <w:rsid w:val="002A06E0"/>
    <w:rsid w:val="002A1C49"/>
    <w:rsid w:val="002A2987"/>
    <w:rsid w:val="002A2BD7"/>
    <w:rsid w:val="002A39CD"/>
    <w:rsid w:val="002A39E8"/>
    <w:rsid w:val="002A433E"/>
    <w:rsid w:val="002A4701"/>
    <w:rsid w:val="002A4B59"/>
    <w:rsid w:val="002A7E81"/>
    <w:rsid w:val="002B0846"/>
    <w:rsid w:val="002B09B5"/>
    <w:rsid w:val="002B1EB2"/>
    <w:rsid w:val="002B2026"/>
    <w:rsid w:val="002B27AC"/>
    <w:rsid w:val="002B3080"/>
    <w:rsid w:val="002B3477"/>
    <w:rsid w:val="002B3E03"/>
    <w:rsid w:val="002B403C"/>
    <w:rsid w:val="002B4490"/>
    <w:rsid w:val="002B4518"/>
    <w:rsid w:val="002B54C6"/>
    <w:rsid w:val="002B632C"/>
    <w:rsid w:val="002B68CD"/>
    <w:rsid w:val="002B761E"/>
    <w:rsid w:val="002B7B39"/>
    <w:rsid w:val="002C1DF7"/>
    <w:rsid w:val="002C2D31"/>
    <w:rsid w:val="002C2EB9"/>
    <w:rsid w:val="002C3F2F"/>
    <w:rsid w:val="002C4C77"/>
    <w:rsid w:val="002C575F"/>
    <w:rsid w:val="002C5942"/>
    <w:rsid w:val="002C5B2D"/>
    <w:rsid w:val="002C663F"/>
    <w:rsid w:val="002C6F7B"/>
    <w:rsid w:val="002C73E9"/>
    <w:rsid w:val="002C7B59"/>
    <w:rsid w:val="002C7FF4"/>
    <w:rsid w:val="002D0D29"/>
    <w:rsid w:val="002D1127"/>
    <w:rsid w:val="002D19CF"/>
    <w:rsid w:val="002D1AEB"/>
    <w:rsid w:val="002D28A5"/>
    <w:rsid w:val="002D339F"/>
    <w:rsid w:val="002D5654"/>
    <w:rsid w:val="002D6171"/>
    <w:rsid w:val="002D681E"/>
    <w:rsid w:val="002D6870"/>
    <w:rsid w:val="002D6FE6"/>
    <w:rsid w:val="002D71BE"/>
    <w:rsid w:val="002D76D7"/>
    <w:rsid w:val="002D791D"/>
    <w:rsid w:val="002D7BE8"/>
    <w:rsid w:val="002E0347"/>
    <w:rsid w:val="002E1337"/>
    <w:rsid w:val="002E1FC0"/>
    <w:rsid w:val="002E2F53"/>
    <w:rsid w:val="002E2FF8"/>
    <w:rsid w:val="002E4E98"/>
    <w:rsid w:val="002E6568"/>
    <w:rsid w:val="002F0152"/>
    <w:rsid w:val="002F048A"/>
    <w:rsid w:val="002F0AFC"/>
    <w:rsid w:val="002F0F25"/>
    <w:rsid w:val="002F174E"/>
    <w:rsid w:val="002F3150"/>
    <w:rsid w:val="002F367B"/>
    <w:rsid w:val="002F376F"/>
    <w:rsid w:val="002F393F"/>
    <w:rsid w:val="002F3A08"/>
    <w:rsid w:val="002F45BA"/>
    <w:rsid w:val="002F4C0B"/>
    <w:rsid w:val="002F4C4D"/>
    <w:rsid w:val="002F59DA"/>
    <w:rsid w:val="002F6169"/>
    <w:rsid w:val="002F704C"/>
    <w:rsid w:val="002F70C8"/>
    <w:rsid w:val="002F7E66"/>
    <w:rsid w:val="0030018A"/>
    <w:rsid w:val="003014C8"/>
    <w:rsid w:val="0030167A"/>
    <w:rsid w:val="003017CF"/>
    <w:rsid w:val="00302054"/>
    <w:rsid w:val="003025A7"/>
    <w:rsid w:val="003028F2"/>
    <w:rsid w:val="00302B11"/>
    <w:rsid w:val="003034AE"/>
    <w:rsid w:val="00304B30"/>
    <w:rsid w:val="00306217"/>
    <w:rsid w:val="003063A6"/>
    <w:rsid w:val="003064E7"/>
    <w:rsid w:val="00312B19"/>
    <w:rsid w:val="003133AF"/>
    <w:rsid w:val="003135C0"/>
    <w:rsid w:val="003138BA"/>
    <w:rsid w:val="00313AE1"/>
    <w:rsid w:val="00313B2D"/>
    <w:rsid w:val="003149EF"/>
    <w:rsid w:val="00314FEC"/>
    <w:rsid w:val="00315620"/>
    <w:rsid w:val="003157C2"/>
    <w:rsid w:val="003159DD"/>
    <w:rsid w:val="00316859"/>
    <w:rsid w:val="003169DC"/>
    <w:rsid w:val="00316CF9"/>
    <w:rsid w:val="0031776A"/>
    <w:rsid w:val="0031787C"/>
    <w:rsid w:val="00317BD0"/>
    <w:rsid w:val="00317E00"/>
    <w:rsid w:val="00317EC0"/>
    <w:rsid w:val="003217CA"/>
    <w:rsid w:val="003217D5"/>
    <w:rsid w:val="003219E1"/>
    <w:rsid w:val="003230B3"/>
    <w:rsid w:val="00323787"/>
    <w:rsid w:val="003239DB"/>
    <w:rsid w:val="00323EDE"/>
    <w:rsid w:val="00324655"/>
    <w:rsid w:val="00324E0B"/>
    <w:rsid w:val="0032614E"/>
    <w:rsid w:val="0032661C"/>
    <w:rsid w:val="00326804"/>
    <w:rsid w:val="003274C6"/>
    <w:rsid w:val="00327720"/>
    <w:rsid w:val="00327AF8"/>
    <w:rsid w:val="00330C0D"/>
    <w:rsid w:val="00330CE4"/>
    <w:rsid w:val="00331154"/>
    <w:rsid w:val="00332E88"/>
    <w:rsid w:val="00333EE5"/>
    <w:rsid w:val="00334D58"/>
    <w:rsid w:val="003365F1"/>
    <w:rsid w:val="00336ADC"/>
    <w:rsid w:val="00336DDC"/>
    <w:rsid w:val="00337D0C"/>
    <w:rsid w:val="00337FF3"/>
    <w:rsid w:val="003408E8"/>
    <w:rsid w:val="00340F80"/>
    <w:rsid w:val="0034406A"/>
    <w:rsid w:val="00344467"/>
    <w:rsid w:val="003460A2"/>
    <w:rsid w:val="00346308"/>
    <w:rsid w:val="00346766"/>
    <w:rsid w:val="00346FC0"/>
    <w:rsid w:val="0034712A"/>
    <w:rsid w:val="00347146"/>
    <w:rsid w:val="00350017"/>
    <w:rsid w:val="003515D4"/>
    <w:rsid w:val="003515D5"/>
    <w:rsid w:val="00351756"/>
    <w:rsid w:val="003532EA"/>
    <w:rsid w:val="003537E3"/>
    <w:rsid w:val="00353EF7"/>
    <w:rsid w:val="00354440"/>
    <w:rsid w:val="003546B7"/>
    <w:rsid w:val="003547C0"/>
    <w:rsid w:val="00354E60"/>
    <w:rsid w:val="00354E91"/>
    <w:rsid w:val="003552B3"/>
    <w:rsid w:val="003556E0"/>
    <w:rsid w:val="0035599E"/>
    <w:rsid w:val="00355DD2"/>
    <w:rsid w:val="003568F5"/>
    <w:rsid w:val="00356C80"/>
    <w:rsid w:val="00356FA7"/>
    <w:rsid w:val="00357829"/>
    <w:rsid w:val="003613A9"/>
    <w:rsid w:val="00361DDB"/>
    <w:rsid w:val="00362948"/>
    <w:rsid w:val="00362FCD"/>
    <w:rsid w:val="00363D3D"/>
    <w:rsid w:val="00364CDB"/>
    <w:rsid w:val="00364EE9"/>
    <w:rsid w:val="003650DE"/>
    <w:rsid w:val="0036584C"/>
    <w:rsid w:val="0036598D"/>
    <w:rsid w:val="003668E5"/>
    <w:rsid w:val="003674C9"/>
    <w:rsid w:val="0036789D"/>
    <w:rsid w:val="00370FA1"/>
    <w:rsid w:val="00371782"/>
    <w:rsid w:val="00371A81"/>
    <w:rsid w:val="00372035"/>
    <w:rsid w:val="00372365"/>
    <w:rsid w:val="00372F0B"/>
    <w:rsid w:val="00373137"/>
    <w:rsid w:val="003732D1"/>
    <w:rsid w:val="003745C0"/>
    <w:rsid w:val="0037467A"/>
    <w:rsid w:val="00374738"/>
    <w:rsid w:val="00374FE5"/>
    <w:rsid w:val="0037512A"/>
    <w:rsid w:val="003751B5"/>
    <w:rsid w:val="00375445"/>
    <w:rsid w:val="00377A4B"/>
    <w:rsid w:val="00377CB5"/>
    <w:rsid w:val="003800C2"/>
    <w:rsid w:val="00381949"/>
    <w:rsid w:val="003819B3"/>
    <w:rsid w:val="00381CE8"/>
    <w:rsid w:val="003825EE"/>
    <w:rsid w:val="0038269B"/>
    <w:rsid w:val="00382714"/>
    <w:rsid w:val="00384579"/>
    <w:rsid w:val="00386778"/>
    <w:rsid w:val="00390024"/>
    <w:rsid w:val="003903F1"/>
    <w:rsid w:val="00390A0A"/>
    <w:rsid w:val="00390CC5"/>
    <w:rsid w:val="0039106A"/>
    <w:rsid w:val="00391381"/>
    <w:rsid w:val="00391BD1"/>
    <w:rsid w:val="00392AAF"/>
    <w:rsid w:val="00394C97"/>
    <w:rsid w:val="00395485"/>
    <w:rsid w:val="0039593E"/>
    <w:rsid w:val="00395FEA"/>
    <w:rsid w:val="003976E1"/>
    <w:rsid w:val="00397930"/>
    <w:rsid w:val="00397A56"/>
    <w:rsid w:val="00397E3D"/>
    <w:rsid w:val="00397FD1"/>
    <w:rsid w:val="003A0360"/>
    <w:rsid w:val="003A11DC"/>
    <w:rsid w:val="003A2499"/>
    <w:rsid w:val="003A27AE"/>
    <w:rsid w:val="003A298D"/>
    <w:rsid w:val="003A2B2D"/>
    <w:rsid w:val="003A2B38"/>
    <w:rsid w:val="003A42AE"/>
    <w:rsid w:val="003A4B24"/>
    <w:rsid w:val="003A4D4C"/>
    <w:rsid w:val="003A5A31"/>
    <w:rsid w:val="003A6071"/>
    <w:rsid w:val="003A62B7"/>
    <w:rsid w:val="003A6908"/>
    <w:rsid w:val="003A6B00"/>
    <w:rsid w:val="003A6BAF"/>
    <w:rsid w:val="003A7EDF"/>
    <w:rsid w:val="003B0184"/>
    <w:rsid w:val="003B0291"/>
    <w:rsid w:val="003B0793"/>
    <w:rsid w:val="003B0987"/>
    <w:rsid w:val="003B0AE1"/>
    <w:rsid w:val="003B12AC"/>
    <w:rsid w:val="003B15E4"/>
    <w:rsid w:val="003B196E"/>
    <w:rsid w:val="003B2E37"/>
    <w:rsid w:val="003B46E5"/>
    <w:rsid w:val="003B4AE5"/>
    <w:rsid w:val="003B5C80"/>
    <w:rsid w:val="003B688B"/>
    <w:rsid w:val="003B7245"/>
    <w:rsid w:val="003C03AF"/>
    <w:rsid w:val="003C1E7B"/>
    <w:rsid w:val="003C26EF"/>
    <w:rsid w:val="003C27AE"/>
    <w:rsid w:val="003C3016"/>
    <w:rsid w:val="003C6183"/>
    <w:rsid w:val="003C79D8"/>
    <w:rsid w:val="003C7C23"/>
    <w:rsid w:val="003D0940"/>
    <w:rsid w:val="003D0C03"/>
    <w:rsid w:val="003D17E9"/>
    <w:rsid w:val="003D1A4F"/>
    <w:rsid w:val="003D1A9E"/>
    <w:rsid w:val="003D2214"/>
    <w:rsid w:val="003D24FB"/>
    <w:rsid w:val="003D2741"/>
    <w:rsid w:val="003D2B35"/>
    <w:rsid w:val="003D3B6E"/>
    <w:rsid w:val="003D3B7A"/>
    <w:rsid w:val="003D4808"/>
    <w:rsid w:val="003D7318"/>
    <w:rsid w:val="003D77A8"/>
    <w:rsid w:val="003E01D9"/>
    <w:rsid w:val="003E023A"/>
    <w:rsid w:val="003E0F21"/>
    <w:rsid w:val="003E0F9E"/>
    <w:rsid w:val="003E2664"/>
    <w:rsid w:val="003E3BCD"/>
    <w:rsid w:val="003E42B0"/>
    <w:rsid w:val="003E479D"/>
    <w:rsid w:val="003E4F92"/>
    <w:rsid w:val="003E4FAB"/>
    <w:rsid w:val="003E5495"/>
    <w:rsid w:val="003E5943"/>
    <w:rsid w:val="003E6130"/>
    <w:rsid w:val="003E653C"/>
    <w:rsid w:val="003E6EE6"/>
    <w:rsid w:val="003E7DAF"/>
    <w:rsid w:val="003F0300"/>
    <w:rsid w:val="003F1315"/>
    <w:rsid w:val="003F150C"/>
    <w:rsid w:val="003F1618"/>
    <w:rsid w:val="003F1A55"/>
    <w:rsid w:val="003F2191"/>
    <w:rsid w:val="003F27B6"/>
    <w:rsid w:val="003F299F"/>
    <w:rsid w:val="003F2A12"/>
    <w:rsid w:val="003F341F"/>
    <w:rsid w:val="003F39BC"/>
    <w:rsid w:val="003F40C3"/>
    <w:rsid w:val="003F5C26"/>
    <w:rsid w:val="003F6F4D"/>
    <w:rsid w:val="003F7071"/>
    <w:rsid w:val="003F7553"/>
    <w:rsid w:val="0040095F"/>
    <w:rsid w:val="00402159"/>
    <w:rsid w:val="004023CF"/>
    <w:rsid w:val="0040264D"/>
    <w:rsid w:val="00402AB7"/>
    <w:rsid w:val="004034B9"/>
    <w:rsid w:val="00403C2D"/>
    <w:rsid w:val="00404FA5"/>
    <w:rsid w:val="00405744"/>
    <w:rsid w:val="00405799"/>
    <w:rsid w:val="00405AEC"/>
    <w:rsid w:val="00407702"/>
    <w:rsid w:val="004078DA"/>
    <w:rsid w:val="00407A0D"/>
    <w:rsid w:val="00410983"/>
    <w:rsid w:val="00410EA1"/>
    <w:rsid w:val="00411B68"/>
    <w:rsid w:val="00411E65"/>
    <w:rsid w:val="004120E8"/>
    <w:rsid w:val="00412681"/>
    <w:rsid w:val="004129A6"/>
    <w:rsid w:val="00413939"/>
    <w:rsid w:val="00414E54"/>
    <w:rsid w:val="00415C1A"/>
    <w:rsid w:val="00415E82"/>
    <w:rsid w:val="00416A85"/>
    <w:rsid w:val="00417140"/>
    <w:rsid w:val="00417379"/>
    <w:rsid w:val="004174E8"/>
    <w:rsid w:val="00417D16"/>
    <w:rsid w:val="004214CC"/>
    <w:rsid w:val="00422106"/>
    <w:rsid w:val="0042228A"/>
    <w:rsid w:val="00422AE3"/>
    <w:rsid w:val="00423169"/>
    <w:rsid w:val="0042350D"/>
    <w:rsid w:val="0042367E"/>
    <w:rsid w:val="00423AFC"/>
    <w:rsid w:val="00423C23"/>
    <w:rsid w:val="00423F2A"/>
    <w:rsid w:val="00424163"/>
    <w:rsid w:val="00424545"/>
    <w:rsid w:val="004248D5"/>
    <w:rsid w:val="004274C3"/>
    <w:rsid w:val="00427FB4"/>
    <w:rsid w:val="004301ED"/>
    <w:rsid w:val="004302DF"/>
    <w:rsid w:val="00431411"/>
    <w:rsid w:val="00431891"/>
    <w:rsid w:val="00432DB8"/>
    <w:rsid w:val="004344B6"/>
    <w:rsid w:val="004344DC"/>
    <w:rsid w:val="004349BC"/>
    <w:rsid w:val="00434DF8"/>
    <w:rsid w:val="0043574B"/>
    <w:rsid w:val="00435B28"/>
    <w:rsid w:val="00435E55"/>
    <w:rsid w:val="00436C6A"/>
    <w:rsid w:val="00437878"/>
    <w:rsid w:val="00440981"/>
    <w:rsid w:val="00440A21"/>
    <w:rsid w:val="00442828"/>
    <w:rsid w:val="004445BA"/>
    <w:rsid w:val="00444700"/>
    <w:rsid w:val="00444EEA"/>
    <w:rsid w:val="00445307"/>
    <w:rsid w:val="004458E5"/>
    <w:rsid w:val="00446DAD"/>
    <w:rsid w:val="00450E92"/>
    <w:rsid w:val="00452411"/>
    <w:rsid w:val="0045297B"/>
    <w:rsid w:val="0045356B"/>
    <w:rsid w:val="004538B7"/>
    <w:rsid w:val="00453C1A"/>
    <w:rsid w:val="00453F3E"/>
    <w:rsid w:val="004548E2"/>
    <w:rsid w:val="00454BEF"/>
    <w:rsid w:val="0045515F"/>
    <w:rsid w:val="0045671E"/>
    <w:rsid w:val="0045732B"/>
    <w:rsid w:val="00457A6E"/>
    <w:rsid w:val="00457B9F"/>
    <w:rsid w:val="00457CE1"/>
    <w:rsid w:val="004600F7"/>
    <w:rsid w:val="00460D94"/>
    <w:rsid w:val="00460FD8"/>
    <w:rsid w:val="0046328F"/>
    <w:rsid w:val="00463503"/>
    <w:rsid w:val="004641C5"/>
    <w:rsid w:val="004646C9"/>
    <w:rsid w:val="0046485F"/>
    <w:rsid w:val="00464984"/>
    <w:rsid w:val="00464BB3"/>
    <w:rsid w:val="0046512D"/>
    <w:rsid w:val="00466B49"/>
    <w:rsid w:val="00470B4F"/>
    <w:rsid w:val="00471275"/>
    <w:rsid w:val="004718B5"/>
    <w:rsid w:val="00472391"/>
    <w:rsid w:val="00473432"/>
    <w:rsid w:val="004734BF"/>
    <w:rsid w:val="00473A60"/>
    <w:rsid w:val="004744CF"/>
    <w:rsid w:val="00474C22"/>
    <w:rsid w:val="00474D27"/>
    <w:rsid w:val="0047509C"/>
    <w:rsid w:val="0047680F"/>
    <w:rsid w:val="00476C12"/>
    <w:rsid w:val="004773A5"/>
    <w:rsid w:val="0047773F"/>
    <w:rsid w:val="00477E09"/>
    <w:rsid w:val="00480D36"/>
    <w:rsid w:val="00481539"/>
    <w:rsid w:val="00481ADA"/>
    <w:rsid w:val="004820EF"/>
    <w:rsid w:val="00482DCA"/>
    <w:rsid w:val="004833F7"/>
    <w:rsid w:val="00483894"/>
    <w:rsid w:val="00483896"/>
    <w:rsid w:val="0048468F"/>
    <w:rsid w:val="00485923"/>
    <w:rsid w:val="00486198"/>
    <w:rsid w:val="004868B3"/>
    <w:rsid w:val="00486DF8"/>
    <w:rsid w:val="00487118"/>
    <w:rsid w:val="004876CF"/>
    <w:rsid w:val="0048797C"/>
    <w:rsid w:val="00490CC5"/>
    <w:rsid w:val="00491105"/>
    <w:rsid w:val="00491DB8"/>
    <w:rsid w:val="00493482"/>
    <w:rsid w:val="00493785"/>
    <w:rsid w:val="004937A6"/>
    <w:rsid w:val="00495036"/>
    <w:rsid w:val="00495E3D"/>
    <w:rsid w:val="00496E71"/>
    <w:rsid w:val="004A03C6"/>
    <w:rsid w:val="004A1FCB"/>
    <w:rsid w:val="004A1FD8"/>
    <w:rsid w:val="004A2007"/>
    <w:rsid w:val="004A217C"/>
    <w:rsid w:val="004A22CA"/>
    <w:rsid w:val="004A22D9"/>
    <w:rsid w:val="004A50E5"/>
    <w:rsid w:val="004A53F5"/>
    <w:rsid w:val="004A556F"/>
    <w:rsid w:val="004A5C11"/>
    <w:rsid w:val="004A6695"/>
    <w:rsid w:val="004A69C6"/>
    <w:rsid w:val="004B18F9"/>
    <w:rsid w:val="004B1C30"/>
    <w:rsid w:val="004B25DC"/>
    <w:rsid w:val="004B2F0E"/>
    <w:rsid w:val="004B3771"/>
    <w:rsid w:val="004B3BCC"/>
    <w:rsid w:val="004B3DF1"/>
    <w:rsid w:val="004B4FD8"/>
    <w:rsid w:val="004B5119"/>
    <w:rsid w:val="004B56B7"/>
    <w:rsid w:val="004B5FBB"/>
    <w:rsid w:val="004B71DE"/>
    <w:rsid w:val="004B7253"/>
    <w:rsid w:val="004B7435"/>
    <w:rsid w:val="004B7DA9"/>
    <w:rsid w:val="004C0B3A"/>
    <w:rsid w:val="004C0FF6"/>
    <w:rsid w:val="004C2BAE"/>
    <w:rsid w:val="004C2C5B"/>
    <w:rsid w:val="004C3FDC"/>
    <w:rsid w:val="004C4074"/>
    <w:rsid w:val="004C5343"/>
    <w:rsid w:val="004C57A8"/>
    <w:rsid w:val="004C5BFD"/>
    <w:rsid w:val="004C607F"/>
    <w:rsid w:val="004C7445"/>
    <w:rsid w:val="004C7B95"/>
    <w:rsid w:val="004D0B61"/>
    <w:rsid w:val="004D0C61"/>
    <w:rsid w:val="004D0EBF"/>
    <w:rsid w:val="004D1350"/>
    <w:rsid w:val="004D1E3A"/>
    <w:rsid w:val="004D212B"/>
    <w:rsid w:val="004D266B"/>
    <w:rsid w:val="004D26CC"/>
    <w:rsid w:val="004D30A8"/>
    <w:rsid w:val="004D3210"/>
    <w:rsid w:val="004D3377"/>
    <w:rsid w:val="004D3759"/>
    <w:rsid w:val="004D39DA"/>
    <w:rsid w:val="004D41E8"/>
    <w:rsid w:val="004D519F"/>
    <w:rsid w:val="004D59E0"/>
    <w:rsid w:val="004D5A82"/>
    <w:rsid w:val="004D5B8F"/>
    <w:rsid w:val="004D63AE"/>
    <w:rsid w:val="004E0330"/>
    <w:rsid w:val="004E3104"/>
    <w:rsid w:val="004E42F5"/>
    <w:rsid w:val="004E4A14"/>
    <w:rsid w:val="004E50A9"/>
    <w:rsid w:val="004E68AC"/>
    <w:rsid w:val="004E7A17"/>
    <w:rsid w:val="004E7BBB"/>
    <w:rsid w:val="004E7F33"/>
    <w:rsid w:val="004F05FB"/>
    <w:rsid w:val="004F0A54"/>
    <w:rsid w:val="004F1047"/>
    <w:rsid w:val="004F11DF"/>
    <w:rsid w:val="004F16FC"/>
    <w:rsid w:val="004F2155"/>
    <w:rsid w:val="004F32DE"/>
    <w:rsid w:val="004F34B1"/>
    <w:rsid w:val="004F3DD4"/>
    <w:rsid w:val="004F6FBD"/>
    <w:rsid w:val="004F728E"/>
    <w:rsid w:val="004F72ED"/>
    <w:rsid w:val="004F7337"/>
    <w:rsid w:val="004F78C8"/>
    <w:rsid w:val="004F7A58"/>
    <w:rsid w:val="004F7C4C"/>
    <w:rsid w:val="00500271"/>
    <w:rsid w:val="0050027E"/>
    <w:rsid w:val="00500568"/>
    <w:rsid w:val="005016D5"/>
    <w:rsid w:val="005019CD"/>
    <w:rsid w:val="00501B86"/>
    <w:rsid w:val="00501CBC"/>
    <w:rsid w:val="00501DF3"/>
    <w:rsid w:val="00502A49"/>
    <w:rsid w:val="00502B8E"/>
    <w:rsid w:val="00503642"/>
    <w:rsid w:val="005038A1"/>
    <w:rsid w:val="0050654E"/>
    <w:rsid w:val="005067A5"/>
    <w:rsid w:val="00506FA5"/>
    <w:rsid w:val="00507308"/>
    <w:rsid w:val="00510454"/>
    <w:rsid w:val="00510760"/>
    <w:rsid w:val="00510A91"/>
    <w:rsid w:val="0051124D"/>
    <w:rsid w:val="00511DAE"/>
    <w:rsid w:val="00511FEA"/>
    <w:rsid w:val="00512A05"/>
    <w:rsid w:val="00512BF3"/>
    <w:rsid w:val="005153DC"/>
    <w:rsid w:val="00515B20"/>
    <w:rsid w:val="0051748B"/>
    <w:rsid w:val="005176F7"/>
    <w:rsid w:val="00517D7F"/>
    <w:rsid w:val="005201E5"/>
    <w:rsid w:val="005210EC"/>
    <w:rsid w:val="00522BD7"/>
    <w:rsid w:val="00523538"/>
    <w:rsid w:val="00523CA7"/>
    <w:rsid w:val="00523E3A"/>
    <w:rsid w:val="00524112"/>
    <w:rsid w:val="005245D2"/>
    <w:rsid w:val="0052570D"/>
    <w:rsid w:val="00527194"/>
    <w:rsid w:val="005271FE"/>
    <w:rsid w:val="00530326"/>
    <w:rsid w:val="00532F29"/>
    <w:rsid w:val="0053332D"/>
    <w:rsid w:val="00533419"/>
    <w:rsid w:val="005346DA"/>
    <w:rsid w:val="00534E81"/>
    <w:rsid w:val="00535A41"/>
    <w:rsid w:val="00535B2B"/>
    <w:rsid w:val="00536226"/>
    <w:rsid w:val="00536480"/>
    <w:rsid w:val="00536632"/>
    <w:rsid w:val="005369DB"/>
    <w:rsid w:val="00537BB5"/>
    <w:rsid w:val="00540B59"/>
    <w:rsid w:val="005431BD"/>
    <w:rsid w:val="00543B6F"/>
    <w:rsid w:val="00544628"/>
    <w:rsid w:val="00544985"/>
    <w:rsid w:val="00544EED"/>
    <w:rsid w:val="0054650E"/>
    <w:rsid w:val="0054696C"/>
    <w:rsid w:val="00546B1D"/>
    <w:rsid w:val="00547DA5"/>
    <w:rsid w:val="00547F17"/>
    <w:rsid w:val="00551362"/>
    <w:rsid w:val="005519E6"/>
    <w:rsid w:val="005529DD"/>
    <w:rsid w:val="00552BFA"/>
    <w:rsid w:val="00552F36"/>
    <w:rsid w:val="005551E5"/>
    <w:rsid w:val="00556424"/>
    <w:rsid w:val="005579A9"/>
    <w:rsid w:val="00560A46"/>
    <w:rsid w:val="00560B0C"/>
    <w:rsid w:val="00561F63"/>
    <w:rsid w:val="00563780"/>
    <w:rsid w:val="00564F46"/>
    <w:rsid w:val="0056503D"/>
    <w:rsid w:val="00565546"/>
    <w:rsid w:val="0056561E"/>
    <w:rsid w:val="0056668F"/>
    <w:rsid w:val="00566DD9"/>
    <w:rsid w:val="005678A1"/>
    <w:rsid w:val="005679F1"/>
    <w:rsid w:val="00567A5F"/>
    <w:rsid w:val="00567B92"/>
    <w:rsid w:val="00567C07"/>
    <w:rsid w:val="00570178"/>
    <w:rsid w:val="0057062D"/>
    <w:rsid w:val="00571793"/>
    <w:rsid w:val="00572D9A"/>
    <w:rsid w:val="00574369"/>
    <w:rsid w:val="00574BE9"/>
    <w:rsid w:val="00574DE9"/>
    <w:rsid w:val="0057698C"/>
    <w:rsid w:val="0058017A"/>
    <w:rsid w:val="005807D1"/>
    <w:rsid w:val="005810D5"/>
    <w:rsid w:val="0058158A"/>
    <w:rsid w:val="0058173D"/>
    <w:rsid w:val="00581C96"/>
    <w:rsid w:val="00582B1F"/>
    <w:rsid w:val="00582CD7"/>
    <w:rsid w:val="00583C92"/>
    <w:rsid w:val="0058411B"/>
    <w:rsid w:val="00584800"/>
    <w:rsid w:val="00584907"/>
    <w:rsid w:val="00585D9C"/>
    <w:rsid w:val="00590A17"/>
    <w:rsid w:val="005915D0"/>
    <w:rsid w:val="005928CA"/>
    <w:rsid w:val="00593451"/>
    <w:rsid w:val="005937D4"/>
    <w:rsid w:val="005939F6"/>
    <w:rsid w:val="005954DF"/>
    <w:rsid w:val="00595AEA"/>
    <w:rsid w:val="00595B46"/>
    <w:rsid w:val="00595C45"/>
    <w:rsid w:val="00595F72"/>
    <w:rsid w:val="005961C7"/>
    <w:rsid w:val="00596817"/>
    <w:rsid w:val="005A054C"/>
    <w:rsid w:val="005A1498"/>
    <w:rsid w:val="005A1A67"/>
    <w:rsid w:val="005A29EB"/>
    <w:rsid w:val="005A3E33"/>
    <w:rsid w:val="005A3F25"/>
    <w:rsid w:val="005A4372"/>
    <w:rsid w:val="005A4E58"/>
    <w:rsid w:val="005A64C1"/>
    <w:rsid w:val="005A687D"/>
    <w:rsid w:val="005A70CC"/>
    <w:rsid w:val="005A72BA"/>
    <w:rsid w:val="005A75AE"/>
    <w:rsid w:val="005B07F2"/>
    <w:rsid w:val="005B0888"/>
    <w:rsid w:val="005B12E0"/>
    <w:rsid w:val="005B2957"/>
    <w:rsid w:val="005B2D73"/>
    <w:rsid w:val="005B2FDB"/>
    <w:rsid w:val="005B3CDC"/>
    <w:rsid w:val="005B4307"/>
    <w:rsid w:val="005B4318"/>
    <w:rsid w:val="005B454D"/>
    <w:rsid w:val="005B55B6"/>
    <w:rsid w:val="005B5B3B"/>
    <w:rsid w:val="005B5DF6"/>
    <w:rsid w:val="005B6043"/>
    <w:rsid w:val="005B7B6E"/>
    <w:rsid w:val="005B7D8A"/>
    <w:rsid w:val="005C00F1"/>
    <w:rsid w:val="005C0389"/>
    <w:rsid w:val="005C0737"/>
    <w:rsid w:val="005C125C"/>
    <w:rsid w:val="005C19D3"/>
    <w:rsid w:val="005C1D81"/>
    <w:rsid w:val="005C1E78"/>
    <w:rsid w:val="005C2500"/>
    <w:rsid w:val="005C26AE"/>
    <w:rsid w:val="005C276E"/>
    <w:rsid w:val="005C2CAF"/>
    <w:rsid w:val="005C3223"/>
    <w:rsid w:val="005C3A59"/>
    <w:rsid w:val="005C3F13"/>
    <w:rsid w:val="005C51C8"/>
    <w:rsid w:val="005C62F4"/>
    <w:rsid w:val="005C6366"/>
    <w:rsid w:val="005C6451"/>
    <w:rsid w:val="005C646D"/>
    <w:rsid w:val="005C68C1"/>
    <w:rsid w:val="005C6D70"/>
    <w:rsid w:val="005D0B7F"/>
    <w:rsid w:val="005D1399"/>
    <w:rsid w:val="005D1468"/>
    <w:rsid w:val="005D2829"/>
    <w:rsid w:val="005D3B01"/>
    <w:rsid w:val="005D3CDA"/>
    <w:rsid w:val="005D4A52"/>
    <w:rsid w:val="005D4AA4"/>
    <w:rsid w:val="005D4C85"/>
    <w:rsid w:val="005D5F24"/>
    <w:rsid w:val="005D6550"/>
    <w:rsid w:val="005D7467"/>
    <w:rsid w:val="005E0952"/>
    <w:rsid w:val="005E14B3"/>
    <w:rsid w:val="005E1756"/>
    <w:rsid w:val="005E1C53"/>
    <w:rsid w:val="005E2D39"/>
    <w:rsid w:val="005E2DE9"/>
    <w:rsid w:val="005E31D7"/>
    <w:rsid w:val="005E31FE"/>
    <w:rsid w:val="005E4138"/>
    <w:rsid w:val="005E4676"/>
    <w:rsid w:val="005E543F"/>
    <w:rsid w:val="005E598B"/>
    <w:rsid w:val="005E5E2D"/>
    <w:rsid w:val="005E5E46"/>
    <w:rsid w:val="005E611D"/>
    <w:rsid w:val="005E6497"/>
    <w:rsid w:val="005E771F"/>
    <w:rsid w:val="005E7CE5"/>
    <w:rsid w:val="005E7DE7"/>
    <w:rsid w:val="005F0E8E"/>
    <w:rsid w:val="005F1F58"/>
    <w:rsid w:val="005F21BA"/>
    <w:rsid w:val="005F22EC"/>
    <w:rsid w:val="005F22F4"/>
    <w:rsid w:val="005F252C"/>
    <w:rsid w:val="005F2656"/>
    <w:rsid w:val="005F2D40"/>
    <w:rsid w:val="005F4542"/>
    <w:rsid w:val="005F6878"/>
    <w:rsid w:val="005F77AB"/>
    <w:rsid w:val="006004E4"/>
    <w:rsid w:val="00601305"/>
    <w:rsid w:val="00601392"/>
    <w:rsid w:val="0060197D"/>
    <w:rsid w:val="00602083"/>
    <w:rsid w:val="00602A36"/>
    <w:rsid w:val="00602FCA"/>
    <w:rsid w:val="00603752"/>
    <w:rsid w:val="006037FA"/>
    <w:rsid w:val="006039EC"/>
    <w:rsid w:val="0060468C"/>
    <w:rsid w:val="006046CC"/>
    <w:rsid w:val="00607254"/>
    <w:rsid w:val="006072D7"/>
    <w:rsid w:val="00607490"/>
    <w:rsid w:val="0061072B"/>
    <w:rsid w:val="00612D97"/>
    <w:rsid w:val="006133F5"/>
    <w:rsid w:val="0061366A"/>
    <w:rsid w:val="00613D4D"/>
    <w:rsid w:val="006147CF"/>
    <w:rsid w:val="00614B75"/>
    <w:rsid w:val="00614FCF"/>
    <w:rsid w:val="006156EF"/>
    <w:rsid w:val="006169FB"/>
    <w:rsid w:val="00616E5B"/>
    <w:rsid w:val="00617B88"/>
    <w:rsid w:val="00617C5E"/>
    <w:rsid w:val="0062045E"/>
    <w:rsid w:val="00620C96"/>
    <w:rsid w:val="00621268"/>
    <w:rsid w:val="006214F3"/>
    <w:rsid w:val="0062178E"/>
    <w:rsid w:val="00621AD7"/>
    <w:rsid w:val="00623186"/>
    <w:rsid w:val="006231B9"/>
    <w:rsid w:val="00623A06"/>
    <w:rsid w:val="006244A2"/>
    <w:rsid w:val="00624880"/>
    <w:rsid w:val="00624FDE"/>
    <w:rsid w:val="0062500C"/>
    <w:rsid w:val="00625CE2"/>
    <w:rsid w:val="00626AAE"/>
    <w:rsid w:val="00627050"/>
    <w:rsid w:val="0062756C"/>
    <w:rsid w:val="006276E7"/>
    <w:rsid w:val="00630B2D"/>
    <w:rsid w:val="00631252"/>
    <w:rsid w:val="00631275"/>
    <w:rsid w:val="00632403"/>
    <w:rsid w:val="0063327E"/>
    <w:rsid w:val="00633782"/>
    <w:rsid w:val="00633AD6"/>
    <w:rsid w:val="00634D5E"/>
    <w:rsid w:val="00634DAA"/>
    <w:rsid w:val="006352A1"/>
    <w:rsid w:val="0063568F"/>
    <w:rsid w:val="006359AD"/>
    <w:rsid w:val="00635A15"/>
    <w:rsid w:val="00635C44"/>
    <w:rsid w:val="00635C78"/>
    <w:rsid w:val="00635D8C"/>
    <w:rsid w:val="006363FE"/>
    <w:rsid w:val="00636E54"/>
    <w:rsid w:val="00636F75"/>
    <w:rsid w:val="0064070D"/>
    <w:rsid w:val="006407F8"/>
    <w:rsid w:val="0064081F"/>
    <w:rsid w:val="00640A0F"/>
    <w:rsid w:val="00640F34"/>
    <w:rsid w:val="00641BAD"/>
    <w:rsid w:val="00641C51"/>
    <w:rsid w:val="00641DAE"/>
    <w:rsid w:val="00642BE9"/>
    <w:rsid w:val="00642EF2"/>
    <w:rsid w:val="00644376"/>
    <w:rsid w:val="006443DA"/>
    <w:rsid w:val="00644B44"/>
    <w:rsid w:val="00645DE1"/>
    <w:rsid w:val="00646672"/>
    <w:rsid w:val="00646D25"/>
    <w:rsid w:val="00647FB7"/>
    <w:rsid w:val="00650D53"/>
    <w:rsid w:val="00651653"/>
    <w:rsid w:val="00651749"/>
    <w:rsid w:val="00652307"/>
    <w:rsid w:val="00653FFC"/>
    <w:rsid w:val="00656820"/>
    <w:rsid w:val="00660DC0"/>
    <w:rsid w:val="006625DD"/>
    <w:rsid w:val="006626D2"/>
    <w:rsid w:val="00662F4C"/>
    <w:rsid w:val="006633B4"/>
    <w:rsid w:val="00663703"/>
    <w:rsid w:val="00663AEF"/>
    <w:rsid w:val="00664546"/>
    <w:rsid w:val="006647CC"/>
    <w:rsid w:val="0066582E"/>
    <w:rsid w:val="006658DC"/>
    <w:rsid w:val="00665940"/>
    <w:rsid w:val="00665D3B"/>
    <w:rsid w:val="006664F6"/>
    <w:rsid w:val="006668B0"/>
    <w:rsid w:val="00666AFB"/>
    <w:rsid w:val="00666BD1"/>
    <w:rsid w:val="00666C16"/>
    <w:rsid w:val="0066736D"/>
    <w:rsid w:val="00670BF3"/>
    <w:rsid w:val="006717E0"/>
    <w:rsid w:val="0067219F"/>
    <w:rsid w:val="006728E8"/>
    <w:rsid w:val="00673259"/>
    <w:rsid w:val="006738C9"/>
    <w:rsid w:val="00673C47"/>
    <w:rsid w:val="00674A74"/>
    <w:rsid w:val="006769F8"/>
    <w:rsid w:val="006804CE"/>
    <w:rsid w:val="0068203D"/>
    <w:rsid w:val="00683A30"/>
    <w:rsid w:val="00683AAD"/>
    <w:rsid w:val="006841CC"/>
    <w:rsid w:val="00684669"/>
    <w:rsid w:val="00686C10"/>
    <w:rsid w:val="006906FC"/>
    <w:rsid w:val="006908F8"/>
    <w:rsid w:val="0069162B"/>
    <w:rsid w:val="006918CA"/>
    <w:rsid w:val="00691C7D"/>
    <w:rsid w:val="00691FD5"/>
    <w:rsid w:val="006920FF"/>
    <w:rsid w:val="006924B3"/>
    <w:rsid w:val="006928AC"/>
    <w:rsid w:val="00694C6F"/>
    <w:rsid w:val="00694F2D"/>
    <w:rsid w:val="00695096"/>
    <w:rsid w:val="006952DC"/>
    <w:rsid w:val="006955BF"/>
    <w:rsid w:val="00695658"/>
    <w:rsid w:val="00695C37"/>
    <w:rsid w:val="0069649A"/>
    <w:rsid w:val="00696C50"/>
    <w:rsid w:val="006A06F1"/>
    <w:rsid w:val="006A0B50"/>
    <w:rsid w:val="006A1748"/>
    <w:rsid w:val="006A1CEC"/>
    <w:rsid w:val="006A22D0"/>
    <w:rsid w:val="006A2E91"/>
    <w:rsid w:val="006A3A92"/>
    <w:rsid w:val="006A3DDD"/>
    <w:rsid w:val="006A4BEE"/>
    <w:rsid w:val="006A5E29"/>
    <w:rsid w:val="006A60A1"/>
    <w:rsid w:val="006B051A"/>
    <w:rsid w:val="006B08ED"/>
    <w:rsid w:val="006B095D"/>
    <w:rsid w:val="006B09C6"/>
    <w:rsid w:val="006B0D12"/>
    <w:rsid w:val="006B23B9"/>
    <w:rsid w:val="006B23BF"/>
    <w:rsid w:val="006B463F"/>
    <w:rsid w:val="006B5704"/>
    <w:rsid w:val="006B6204"/>
    <w:rsid w:val="006B70C3"/>
    <w:rsid w:val="006C163C"/>
    <w:rsid w:val="006C26C9"/>
    <w:rsid w:val="006C30F0"/>
    <w:rsid w:val="006C4A5B"/>
    <w:rsid w:val="006C4AB6"/>
    <w:rsid w:val="006C5241"/>
    <w:rsid w:val="006C592B"/>
    <w:rsid w:val="006C5A30"/>
    <w:rsid w:val="006C5B48"/>
    <w:rsid w:val="006C662B"/>
    <w:rsid w:val="006C6675"/>
    <w:rsid w:val="006C6702"/>
    <w:rsid w:val="006C713E"/>
    <w:rsid w:val="006C72FA"/>
    <w:rsid w:val="006C794F"/>
    <w:rsid w:val="006D05DD"/>
    <w:rsid w:val="006D088F"/>
    <w:rsid w:val="006D091E"/>
    <w:rsid w:val="006D0BE3"/>
    <w:rsid w:val="006D0EB1"/>
    <w:rsid w:val="006D15A9"/>
    <w:rsid w:val="006D3E2C"/>
    <w:rsid w:val="006D3FA3"/>
    <w:rsid w:val="006D4132"/>
    <w:rsid w:val="006D48D5"/>
    <w:rsid w:val="006D56DB"/>
    <w:rsid w:val="006D5762"/>
    <w:rsid w:val="006D654C"/>
    <w:rsid w:val="006D733F"/>
    <w:rsid w:val="006D7872"/>
    <w:rsid w:val="006D7B56"/>
    <w:rsid w:val="006E038B"/>
    <w:rsid w:val="006E03E4"/>
    <w:rsid w:val="006E0585"/>
    <w:rsid w:val="006E09F1"/>
    <w:rsid w:val="006E33CB"/>
    <w:rsid w:val="006E6361"/>
    <w:rsid w:val="006E7739"/>
    <w:rsid w:val="006F106C"/>
    <w:rsid w:val="006F15CD"/>
    <w:rsid w:val="006F26B7"/>
    <w:rsid w:val="006F2BB4"/>
    <w:rsid w:val="006F3CA7"/>
    <w:rsid w:val="006F3CE6"/>
    <w:rsid w:val="006F4CFF"/>
    <w:rsid w:val="006F4EC7"/>
    <w:rsid w:val="006F521E"/>
    <w:rsid w:val="006F582B"/>
    <w:rsid w:val="006F6B4A"/>
    <w:rsid w:val="006F76D8"/>
    <w:rsid w:val="006F78AA"/>
    <w:rsid w:val="007007C8"/>
    <w:rsid w:val="00700D8E"/>
    <w:rsid w:val="00701007"/>
    <w:rsid w:val="00701B17"/>
    <w:rsid w:val="00702047"/>
    <w:rsid w:val="00702713"/>
    <w:rsid w:val="00702D92"/>
    <w:rsid w:val="0070328A"/>
    <w:rsid w:val="0070347C"/>
    <w:rsid w:val="00703CEA"/>
    <w:rsid w:val="0070453A"/>
    <w:rsid w:val="00704A75"/>
    <w:rsid w:val="00706CEC"/>
    <w:rsid w:val="00706ED7"/>
    <w:rsid w:val="0070746C"/>
    <w:rsid w:val="00707541"/>
    <w:rsid w:val="00707A7F"/>
    <w:rsid w:val="00707EE0"/>
    <w:rsid w:val="00710580"/>
    <w:rsid w:val="00712427"/>
    <w:rsid w:val="007126DC"/>
    <w:rsid w:val="00712C52"/>
    <w:rsid w:val="00714875"/>
    <w:rsid w:val="0071524D"/>
    <w:rsid w:val="007152DA"/>
    <w:rsid w:val="007153C7"/>
    <w:rsid w:val="007158B7"/>
    <w:rsid w:val="00715B67"/>
    <w:rsid w:val="0071652D"/>
    <w:rsid w:val="00717613"/>
    <w:rsid w:val="007176AF"/>
    <w:rsid w:val="00720039"/>
    <w:rsid w:val="00720F8D"/>
    <w:rsid w:val="007217DA"/>
    <w:rsid w:val="00722535"/>
    <w:rsid w:val="007226EB"/>
    <w:rsid w:val="00723641"/>
    <w:rsid w:val="00724A81"/>
    <w:rsid w:val="00724F3D"/>
    <w:rsid w:val="00725431"/>
    <w:rsid w:val="0072575F"/>
    <w:rsid w:val="00725D0C"/>
    <w:rsid w:val="00725DFF"/>
    <w:rsid w:val="007268E8"/>
    <w:rsid w:val="00726BA6"/>
    <w:rsid w:val="00732823"/>
    <w:rsid w:val="007347EF"/>
    <w:rsid w:val="0073521F"/>
    <w:rsid w:val="007354C7"/>
    <w:rsid w:val="00735A02"/>
    <w:rsid w:val="00736711"/>
    <w:rsid w:val="00736A8B"/>
    <w:rsid w:val="00737750"/>
    <w:rsid w:val="00737764"/>
    <w:rsid w:val="00741410"/>
    <w:rsid w:val="007418A9"/>
    <w:rsid w:val="007441D6"/>
    <w:rsid w:val="00744328"/>
    <w:rsid w:val="0074453F"/>
    <w:rsid w:val="0074476E"/>
    <w:rsid w:val="00744871"/>
    <w:rsid w:val="00745861"/>
    <w:rsid w:val="00745BB3"/>
    <w:rsid w:val="007460C2"/>
    <w:rsid w:val="007477BB"/>
    <w:rsid w:val="007478EA"/>
    <w:rsid w:val="00747C88"/>
    <w:rsid w:val="00747F2E"/>
    <w:rsid w:val="0075091B"/>
    <w:rsid w:val="00750962"/>
    <w:rsid w:val="007514ED"/>
    <w:rsid w:val="00751526"/>
    <w:rsid w:val="00751752"/>
    <w:rsid w:val="00751AED"/>
    <w:rsid w:val="00751D64"/>
    <w:rsid w:val="00751EE9"/>
    <w:rsid w:val="00752696"/>
    <w:rsid w:val="0075388A"/>
    <w:rsid w:val="00754715"/>
    <w:rsid w:val="00755B50"/>
    <w:rsid w:val="0075707F"/>
    <w:rsid w:val="007571D3"/>
    <w:rsid w:val="00757806"/>
    <w:rsid w:val="00760087"/>
    <w:rsid w:val="007600DE"/>
    <w:rsid w:val="00760BEB"/>
    <w:rsid w:val="007610CB"/>
    <w:rsid w:val="007619C3"/>
    <w:rsid w:val="00762F92"/>
    <w:rsid w:val="007644C8"/>
    <w:rsid w:val="0076587D"/>
    <w:rsid w:val="00765A7F"/>
    <w:rsid w:val="0076615A"/>
    <w:rsid w:val="00770999"/>
    <w:rsid w:val="00770EEB"/>
    <w:rsid w:val="00772393"/>
    <w:rsid w:val="00772DB6"/>
    <w:rsid w:val="007735BE"/>
    <w:rsid w:val="00773F22"/>
    <w:rsid w:val="00774677"/>
    <w:rsid w:val="007746DC"/>
    <w:rsid w:val="00774883"/>
    <w:rsid w:val="00776276"/>
    <w:rsid w:val="00776981"/>
    <w:rsid w:val="00776ABB"/>
    <w:rsid w:val="00777746"/>
    <w:rsid w:val="00777FDF"/>
    <w:rsid w:val="0078096E"/>
    <w:rsid w:val="0078114F"/>
    <w:rsid w:val="007812D6"/>
    <w:rsid w:val="00781856"/>
    <w:rsid w:val="00781DF6"/>
    <w:rsid w:val="0078240B"/>
    <w:rsid w:val="007826E8"/>
    <w:rsid w:val="00782B28"/>
    <w:rsid w:val="00782C86"/>
    <w:rsid w:val="00782DFE"/>
    <w:rsid w:val="007830EA"/>
    <w:rsid w:val="007830FC"/>
    <w:rsid w:val="0078362A"/>
    <w:rsid w:val="00784406"/>
    <w:rsid w:val="00784A7D"/>
    <w:rsid w:val="00786661"/>
    <w:rsid w:val="00787057"/>
    <w:rsid w:val="00787DE7"/>
    <w:rsid w:val="0079007E"/>
    <w:rsid w:val="007900EC"/>
    <w:rsid w:val="0079012F"/>
    <w:rsid w:val="007906ED"/>
    <w:rsid w:val="0079150F"/>
    <w:rsid w:val="0079237D"/>
    <w:rsid w:val="0079282E"/>
    <w:rsid w:val="00792AB6"/>
    <w:rsid w:val="00792DD9"/>
    <w:rsid w:val="00792E39"/>
    <w:rsid w:val="00793152"/>
    <w:rsid w:val="007948AE"/>
    <w:rsid w:val="0079632C"/>
    <w:rsid w:val="007965DB"/>
    <w:rsid w:val="00797183"/>
    <w:rsid w:val="007973FC"/>
    <w:rsid w:val="007976A1"/>
    <w:rsid w:val="007A00D3"/>
    <w:rsid w:val="007A068C"/>
    <w:rsid w:val="007A11C1"/>
    <w:rsid w:val="007A175C"/>
    <w:rsid w:val="007A24D3"/>
    <w:rsid w:val="007A3205"/>
    <w:rsid w:val="007A365D"/>
    <w:rsid w:val="007A5C40"/>
    <w:rsid w:val="007A5D4C"/>
    <w:rsid w:val="007A5D84"/>
    <w:rsid w:val="007A74FC"/>
    <w:rsid w:val="007A7AFB"/>
    <w:rsid w:val="007B022A"/>
    <w:rsid w:val="007B23E0"/>
    <w:rsid w:val="007B2690"/>
    <w:rsid w:val="007B2A5A"/>
    <w:rsid w:val="007B3A98"/>
    <w:rsid w:val="007B499F"/>
    <w:rsid w:val="007B4D39"/>
    <w:rsid w:val="007B5A43"/>
    <w:rsid w:val="007B70A5"/>
    <w:rsid w:val="007C0A74"/>
    <w:rsid w:val="007C0E22"/>
    <w:rsid w:val="007C10B4"/>
    <w:rsid w:val="007C2C9D"/>
    <w:rsid w:val="007C2EE6"/>
    <w:rsid w:val="007C3380"/>
    <w:rsid w:val="007C4FA3"/>
    <w:rsid w:val="007C5FC0"/>
    <w:rsid w:val="007C6DD5"/>
    <w:rsid w:val="007C6F5F"/>
    <w:rsid w:val="007C7576"/>
    <w:rsid w:val="007C7855"/>
    <w:rsid w:val="007C7EFF"/>
    <w:rsid w:val="007D0410"/>
    <w:rsid w:val="007D0C13"/>
    <w:rsid w:val="007D19E9"/>
    <w:rsid w:val="007D2DC8"/>
    <w:rsid w:val="007D2E6B"/>
    <w:rsid w:val="007D3188"/>
    <w:rsid w:val="007D41A2"/>
    <w:rsid w:val="007D4AF3"/>
    <w:rsid w:val="007D4AF9"/>
    <w:rsid w:val="007D51BB"/>
    <w:rsid w:val="007D59ED"/>
    <w:rsid w:val="007D5FA1"/>
    <w:rsid w:val="007E0606"/>
    <w:rsid w:val="007E0DEC"/>
    <w:rsid w:val="007E121C"/>
    <w:rsid w:val="007E12E6"/>
    <w:rsid w:val="007E2EAF"/>
    <w:rsid w:val="007E311E"/>
    <w:rsid w:val="007E3F52"/>
    <w:rsid w:val="007E4C09"/>
    <w:rsid w:val="007E57FB"/>
    <w:rsid w:val="007E6582"/>
    <w:rsid w:val="007E6CA3"/>
    <w:rsid w:val="007F0B65"/>
    <w:rsid w:val="007F12FC"/>
    <w:rsid w:val="007F1B90"/>
    <w:rsid w:val="007F237F"/>
    <w:rsid w:val="007F25D2"/>
    <w:rsid w:val="007F345D"/>
    <w:rsid w:val="007F36C2"/>
    <w:rsid w:val="007F543A"/>
    <w:rsid w:val="007F5BCA"/>
    <w:rsid w:val="007F5E2E"/>
    <w:rsid w:val="007F5E91"/>
    <w:rsid w:val="007F5FF2"/>
    <w:rsid w:val="007F7746"/>
    <w:rsid w:val="00800928"/>
    <w:rsid w:val="00800E6D"/>
    <w:rsid w:val="00801794"/>
    <w:rsid w:val="00802BF7"/>
    <w:rsid w:val="00802E31"/>
    <w:rsid w:val="008032E9"/>
    <w:rsid w:val="00803A65"/>
    <w:rsid w:val="0080410B"/>
    <w:rsid w:val="00804754"/>
    <w:rsid w:val="00804EBA"/>
    <w:rsid w:val="00805179"/>
    <w:rsid w:val="00805534"/>
    <w:rsid w:val="00806746"/>
    <w:rsid w:val="00806F37"/>
    <w:rsid w:val="00806FB5"/>
    <w:rsid w:val="0080704E"/>
    <w:rsid w:val="0080764C"/>
    <w:rsid w:val="008116FA"/>
    <w:rsid w:val="00811C1E"/>
    <w:rsid w:val="00811E0D"/>
    <w:rsid w:val="008127E0"/>
    <w:rsid w:val="00812BA1"/>
    <w:rsid w:val="00813B9C"/>
    <w:rsid w:val="00813DB7"/>
    <w:rsid w:val="00813E19"/>
    <w:rsid w:val="0081480A"/>
    <w:rsid w:val="008159D7"/>
    <w:rsid w:val="00815E4B"/>
    <w:rsid w:val="0081610A"/>
    <w:rsid w:val="00816F49"/>
    <w:rsid w:val="00817279"/>
    <w:rsid w:val="00817A71"/>
    <w:rsid w:val="00817B9B"/>
    <w:rsid w:val="00817EB2"/>
    <w:rsid w:val="00820735"/>
    <w:rsid w:val="00821855"/>
    <w:rsid w:val="008219B7"/>
    <w:rsid w:val="008226D3"/>
    <w:rsid w:val="008226D7"/>
    <w:rsid w:val="00822869"/>
    <w:rsid w:val="00822F65"/>
    <w:rsid w:val="00823D71"/>
    <w:rsid w:val="0082538C"/>
    <w:rsid w:val="00825767"/>
    <w:rsid w:val="00825FC1"/>
    <w:rsid w:val="00826857"/>
    <w:rsid w:val="0082726B"/>
    <w:rsid w:val="0082793B"/>
    <w:rsid w:val="00827DCB"/>
    <w:rsid w:val="00830E85"/>
    <w:rsid w:val="00832427"/>
    <w:rsid w:val="008327D7"/>
    <w:rsid w:val="00833485"/>
    <w:rsid w:val="00833966"/>
    <w:rsid w:val="00833F9F"/>
    <w:rsid w:val="00834031"/>
    <w:rsid w:val="00834493"/>
    <w:rsid w:val="008347AE"/>
    <w:rsid w:val="00834BA2"/>
    <w:rsid w:val="00835548"/>
    <w:rsid w:val="00835E81"/>
    <w:rsid w:val="00836676"/>
    <w:rsid w:val="008370E7"/>
    <w:rsid w:val="0083758B"/>
    <w:rsid w:val="00837DB9"/>
    <w:rsid w:val="00840439"/>
    <w:rsid w:val="00840560"/>
    <w:rsid w:val="0084110A"/>
    <w:rsid w:val="008429A8"/>
    <w:rsid w:val="00843FA1"/>
    <w:rsid w:val="0084440E"/>
    <w:rsid w:val="008449F6"/>
    <w:rsid w:val="0084530F"/>
    <w:rsid w:val="0084536F"/>
    <w:rsid w:val="008458A2"/>
    <w:rsid w:val="00847A4D"/>
    <w:rsid w:val="00847B75"/>
    <w:rsid w:val="00850438"/>
    <w:rsid w:val="00851050"/>
    <w:rsid w:val="00851796"/>
    <w:rsid w:val="00851F46"/>
    <w:rsid w:val="008520A3"/>
    <w:rsid w:val="008531E3"/>
    <w:rsid w:val="008536B7"/>
    <w:rsid w:val="008557B2"/>
    <w:rsid w:val="00856647"/>
    <w:rsid w:val="00856BD3"/>
    <w:rsid w:val="00856F63"/>
    <w:rsid w:val="008577D2"/>
    <w:rsid w:val="00860A8F"/>
    <w:rsid w:val="00860CCF"/>
    <w:rsid w:val="0086101C"/>
    <w:rsid w:val="00861588"/>
    <w:rsid w:val="00864017"/>
    <w:rsid w:val="008644D5"/>
    <w:rsid w:val="0086476C"/>
    <w:rsid w:val="00864CFA"/>
    <w:rsid w:val="00865026"/>
    <w:rsid w:val="00865125"/>
    <w:rsid w:val="0086573C"/>
    <w:rsid w:val="00866430"/>
    <w:rsid w:val="008665DA"/>
    <w:rsid w:val="008670B8"/>
    <w:rsid w:val="0086740E"/>
    <w:rsid w:val="00870219"/>
    <w:rsid w:val="008702F0"/>
    <w:rsid w:val="0087034C"/>
    <w:rsid w:val="00870996"/>
    <w:rsid w:val="00871831"/>
    <w:rsid w:val="00872697"/>
    <w:rsid w:val="00872ACD"/>
    <w:rsid w:val="00873012"/>
    <w:rsid w:val="008733CA"/>
    <w:rsid w:val="0087376B"/>
    <w:rsid w:val="00873B2C"/>
    <w:rsid w:val="00873BAA"/>
    <w:rsid w:val="00873EE0"/>
    <w:rsid w:val="008740E9"/>
    <w:rsid w:val="008748B2"/>
    <w:rsid w:val="00875CBF"/>
    <w:rsid w:val="008765F2"/>
    <w:rsid w:val="0087714A"/>
    <w:rsid w:val="00877223"/>
    <w:rsid w:val="008773D4"/>
    <w:rsid w:val="008813E3"/>
    <w:rsid w:val="00881B6F"/>
    <w:rsid w:val="00882DBD"/>
    <w:rsid w:val="00883A58"/>
    <w:rsid w:val="008840A5"/>
    <w:rsid w:val="008843FC"/>
    <w:rsid w:val="00884547"/>
    <w:rsid w:val="00884853"/>
    <w:rsid w:val="00885393"/>
    <w:rsid w:val="008857F1"/>
    <w:rsid w:val="00885863"/>
    <w:rsid w:val="008865F5"/>
    <w:rsid w:val="00886D40"/>
    <w:rsid w:val="00887058"/>
    <w:rsid w:val="00887195"/>
    <w:rsid w:val="0088735D"/>
    <w:rsid w:val="00887C25"/>
    <w:rsid w:val="00890284"/>
    <w:rsid w:val="00890BA2"/>
    <w:rsid w:val="00891609"/>
    <w:rsid w:val="008923A3"/>
    <w:rsid w:val="00892C22"/>
    <w:rsid w:val="00893AC7"/>
    <w:rsid w:val="00893F26"/>
    <w:rsid w:val="0089525B"/>
    <w:rsid w:val="00896BCE"/>
    <w:rsid w:val="00897E12"/>
    <w:rsid w:val="008A014F"/>
    <w:rsid w:val="008A0AE3"/>
    <w:rsid w:val="008A152D"/>
    <w:rsid w:val="008A215E"/>
    <w:rsid w:val="008A2A0F"/>
    <w:rsid w:val="008A33E8"/>
    <w:rsid w:val="008A3760"/>
    <w:rsid w:val="008A4ED6"/>
    <w:rsid w:val="008A5892"/>
    <w:rsid w:val="008A68D7"/>
    <w:rsid w:val="008A6B0A"/>
    <w:rsid w:val="008A7982"/>
    <w:rsid w:val="008A7ADD"/>
    <w:rsid w:val="008A7F2D"/>
    <w:rsid w:val="008B0501"/>
    <w:rsid w:val="008B0A37"/>
    <w:rsid w:val="008B1898"/>
    <w:rsid w:val="008B1BBE"/>
    <w:rsid w:val="008B1BD7"/>
    <w:rsid w:val="008B20DC"/>
    <w:rsid w:val="008B2B66"/>
    <w:rsid w:val="008B3357"/>
    <w:rsid w:val="008B407F"/>
    <w:rsid w:val="008B4832"/>
    <w:rsid w:val="008B5014"/>
    <w:rsid w:val="008B52CC"/>
    <w:rsid w:val="008B53D1"/>
    <w:rsid w:val="008B5718"/>
    <w:rsid w:val="008B5CD5"/>
    <w:rsid w:val="008B6622"/>
    <w:rsid w:val="008C03EA"/>
    <w:rsid w:val="008C1223"/>
    <w:rsid w:val="008C19B7"/>
    <w:rsid w:val="008C24E4"/>
    <w:rsid w:val="008C2F19"/>
    <w:rsid w:val="008C2F40"/>
    <w:rsid w:val="008C3EB2"/>
    <w:rsid w:val="008C3FE3"/>
    <w:rsid w:val="008C4909"/>
    <w:rsid w:val="008C55B9"/>
    <w:rsid w:val="008C5E17"/>
    <w:rsid w:val="008C753F"/>
    <w:rsid w:val="008D03ED"/>
    <w:rsid w:val="008D08C1"/>
    <w:rsid w:val="008D273F"/>
    <w:rsid w:val="008D36B7"/>
    <w:rsid w:val="008D4527"/>
    <w:rsid w:val="008D54CC"/>
    <w:rsid w:val="008D55CE"/>
    <w:rsid w:val="008D76B2"/>
    <w:rsid w:val="008D7DA4"/>
    <w:rsid w:val="008E097B"/>
    <w:rsid w:val="008E1A80"/>
    <w:rsid w:val="008E2D5D"/>
    <w:rsid w:val="008E3562"/>
    <w:rsid w:val="008E380A"/>
    <w:rsid w:val="008E3F89"/>
    <w:rsid w:val="008E4203"/>
    <w:rsid w:val="008E427D"/>
    <w:rsid w:val="008E48CB"/>
    <w:rsid w:val="008E59C7"/>
    <w:rsid w:val="008F1416"/>
    <w:rsid w:val="008F1862"/>
    <w:rsid w:val="008F1A28"/>
    <w:rsid w:val="008F21BD"/>
    <w:rsid w:val="008F29EA"/>
    <w:rsid w:val="008F2B44"/>
    <w:rsid w:val="008F2E54"/>
    <w:rsid w:val="008F3189"/>
    <w:rsid w:val="008F3E07"/>
    <w:rsid w:val="008F4291"/>
    <w:rsid w:val="008F4AE8"/>
    <w:rsid w:val="008F631B"/>
    <w:rsid w:val="008F6BBF"/>
    <w:rsid w:val="008F6F4E"/>
    <w:rsid w:val="008F754F"/>
    <w:rsid w:val="00900243"/>
    <w:rsid w:val="009012E0"/>
    <w:rsid w:val="00901320"/>
    <w:rsid w:val="00901E20"/>
    <w:rsid w:val="0090241E"/>
    <w:rsid w:val="0090268F"/>
    <w:rsid w:val="00903428"/>
    <w:rsid w:val="00904FCC"/>
    <w:rsid w:val="009052B0"/>
    <w:rsid w:val="009054E4"/>
    <w:rsid w:val="00905550"/>
    <w:rsid w:val="00905B57"/>
    <w:rsid w:val="009071C2"/>
    <w:rsid w:val="009078FB"/>
    <w:rsid w:val="00911FC6"/>
    <w:rsid w:val="00911FEB"/>
    <w:rsid w:val="009120D2"/>
    <w:rsid w:val="00912899"/>
    <w:rsid w:val="009129A1"/>
    <w:rsid w:val="009129E1"/>
    <w:rsid w:val="00912D94"/>
    <w:rsid w:val="00913589"/>
    <w:rsid w:val="00913D46"/>
    <w:rsid w:val="00914B46"/>
    <w:rsid w:val="00914EE9"/>
    <w:rsid w:val="00915026"/>
    <w:rsid w:val="00915F03"/>
    <w:rsid w:val="00916629"/>
    <w:rsid w:val="00920B90"/>
    <w:rsid w:val="00920FD8"/>
    <w:rsid w:val="009211F7"/>
    <w:rsid w:val="00922299"/>
    <w:rsid w:val="0092290E"/>
    <w:rsid w:val="00924AFD"/>
    <w:rsid w:val="00924DB7"/>
    <w:rsid w:val="009255DB"/>
    <w:rsid w:val="009255F5"/>
    <w:rsid w:val="00925D52"/>
    <w:rsid w:val="0092611E"/>
    <w:rsid w:val="00926398"/>
    <w:rsid w:val="009267C5"/>
    <w:rsid w:val="009274E2"/>
    <w:rsid w:val="00927AC0"/>
    <w:rsid w:val="0093009E"/>
    <w:rsid w:val="009316CC"/>
    <w:rsid w:val="00932439"/>
    <w:rsid w:val="00932AF0"/>
    <w:rsid w:val="00932B26"/>
    <w:rsid w:val="00932C74"/>
    <w:rsid w:val="00933845"/>
    <w:rsid w:val="00933A1E"/>
    <w:rsid w:val="0093425A"/>
    <w:rsid w:val="00934410"/>
    <w:rsid w:val="009347C5"/>
    <w:rsid w:val="00935678"/>
    <w:rsid w:val="00935B58"/>
    <w:rsid w:val="00936603"/>
    <w:rsid w:val="00937E5C"/>
    <w:rsid w:val="0094163F"/>
    <w:rsid w:val="009428F5"/>
    <w:rsid w:val="00942F03"/>
    <w:rsid w:val="009436F7"/>
    <w:rsid w:val="009439BC"/>
    <w:rsid w:val="00943D9C"/>
    <w:rsid w:val="00945288"/>
    <w:rsid w:val="00945538"/>
    <w:rsid w:val="009457DF"/>
    <w:rsid w:val="00945BE2"/>
    <w:rsid w:val="00945D37"/>
    <w:rsid w:val="009466B4"/>
    <w:rsid w:val="00946ADB"/>
    <w:rsid w:val="009472EE"/>
    <w:rsid w:val="0094770F"/>
    <w:rsid w:val="009503B8"/>
    <w:rsid w:val="009513ED"/>
    <w:rsid w:val="0095184A"/>
    <w:rsid w:val="00951A73"/>
    <w:rsid w:val="009521A3"/>
    <w:rsid w:val="009521EB"/>
    <w:rsid w:val="00953FC9"/>
    <w:rsid w:val="00955D24"/>
    <w:rsid w:val="0095686F"/>
    <w:rsid w:val="00957191"/>
    <w:rsid w:val="0095749E"/>
    <w:rsid w:val="00957667"/>
    <w:rsid w:val="00957B8F"/>
    <w:rsid w:val="00957DC9"/>
    <w:rsid w:val="009602DB"/>
    <w:rsid w:val="009610B0"/>
    <w:rsid w:val="00961517"/>
    <w:rsid w:val="009615C1"/>
    <w:rsid w:val="00961A73"/>
    <w:rsid w:val="00961BBF"/>
    <w:rsid w:val="009632E8"/>
    <w:rsid w:val="009635BF"/>
    <w:rsid w:val="00963D72"/>
    <w:rsid w:val="009649BE"/>
    <w:rsid w:val="00964F71"/>
    <w:rsid w:val="00965F69"/>
    <w:rsid w:val="00966873"/>
    <w:rsid w:val="00966D2D"/>
    <w:rsid w:val="0096722E"/>
    <w:rsid w:val="00967A06"/>
    <w:rsid w:val="00970179"/>
    <w:rsid w:val="00971DB7"/>
    <w:rsid w:val="0097289B"/>
    <w:rsid w:val="00972D3F"/>
    <w:rsid w:val="00973785"/>
    <w:rsid w:val="00973A04"/>
    <w:rsid w:val="00973F7E"/>
    <w:rsid w:val="00974B18"/>
    <w:rsid w:val="00976279"/>
    <w:rsid w:val="009763AF"/>
    <w:rsid w:val="0097648F"/>
    <w:rsid w:val="00980053"/>
    <w:rsid w:val="009804B7"/>
    <w:rsid w:val="00980879"/>
    <w:rsid w:val="009817A6"/>
    <w:rsid w:val="00981A2C"/>
    <w:rsid w:val="00981EF2"/>
    <w:rsid w:val="009831E5"/>
    <w:rsid w:val="00983769"/>
    <w:rsid w:val="009838D1"/>
    <w:rsid w:val="00983D53"/>
    <w:rsid w:val="00983EF7"/>
    <w:rsid w:val="00983FA0"/>
    <w:rsid w:val="009840C4"/>
    <w:rsid w:val="00984C98"/>
    <w:rsid w:val="00984E2A"/>
    <w:rsid w:val="00985549"/>
    <w:rsid w:val="009856CC"/>
    <w:rsid w:val="0098571A"/>
    <w:rsid w:val="009859B7"/>
    <w:rsid w:val="00985F86"/>
    <w:rsid w:val="00986706"/>
    <w:rsid w:val="00986CBD"/>
    <w:rsid w:val="00986EAD"/>
    <w:rsid w:val="0098740C"/>
    <w:rsid w:val="00990EB5"/>
    <w:rsid w:val="00991178"/>
    <w:rsid w:val="009915A8"/>
    <w:rsid w:val="00991A92"/>
    <w:rsid w:val="0099225B"/>
    <w:rsid w:val="009939A7"/>
    <w:rsid w:val="00993ECF"/>
    <w:rsid w:val="009941EC"/>
    <w:rsid w:val="009959A8"/>
    <w:rsid w:val="009973DF"/>
    <w:rsid w:val="00997400"/>
    <w:rsid w:val="0099746A"/>
    <w:rsid w:val="00997692"/>
    <w:rsid w:val="00997C2E"/>
    <w:rsid w:val="009A00BD"/>
    <w:rsid w:val="009A0947"/>
    <w:rsid w:val="009A1165"/>
    <w:rsid w:val="009A15C4"/>
    <w:rsid w:val="009A24E1"/>
    <w:rsid w:val="009A257E"/>
    <w:rsid w:val="009A688F"/>
    <w:rsid w:val="009A7918"/>
    <w:rsid w:val="009A7AAF"/>
    <w:rsid w:val="009A7CF7"/>
    <w:rsid w:val="009A7E8C"/>
    <w:rsid w:val="009B0BF0"/>
    <w:rsid w:val="009B140D"/>
    <w:rsid w:val="009B1446"/>
    <w:rsid w:val="009B19CC"/>
    <w:rsid w:val="009B248E"/>
    <w:rsid w:val="009B25E0"/>
    <w:rsid w:val="009B2A04"/>
    <w:rsid w:val="009B2A4D"/>
    <w:rsid w:val="009B5336"/>
    <w:rsid w:val="009B5752"/>
    <w:rsid w:val="009B5D4B"/>
    <w:rsid w:val="009B5F1F"/>
    <w:rsid w:val="009B6EC3"/>
    <w:rsid w:val="009B725F"/>
    <w:rsid w:val="009C046C"/>
    <w:rsid w:val="009C05FA"/>
    <w:rsid w:val="009C0F83"/>
    <w:rsid w:val="009C1448"/>
    <w:rsid w:val="009C1485"/>
    <w:rsid w:val="009C1564"/>
    <w:rsid w:val="009C1CB8"/>
    <w:rsid w:val="009C2B49"/>
    <w:rsid w:val="009C2DA9"/>
    <w:rsid w:val="009C31DE"/>
    <w:rsid w:val="009C41EC"/>
    <w:rsid w:val="009C50E0"/>
    <w:rsid w:val="009C5170"/>
    <w:rsid w:val="009C6659"/>
    <w:rsid w:val="009C6BEE"/>
    <w:rsid w:val="009C7991"/>
    <w:rsid w:val="009C7E4B"/>
    <w:rsid w:val="009D1994"/>
    <w:rsid w:val="009D1A57"/>
    <w:rsid w:val="009D222C"/>
    <w:rsid w:val="009D22EA"/>
    <w:rsid w:val="009D2462"/>
    <w:rsid w:val="009D2622"/>
    <w:rsid w:val="009D3509"/>
    <w:rsid w:val="009D44EF"/>
    <w:rsid w:val="009D5069"/>
    <w:rsid w:val="009D567A"/>
    <w:rsid w:val="009D5879"/>
    <w:rsid w:val="009D62EE"/>
    <w:rsid w:val="009D6B45"/>
    <w:rsid w:val="009D74E8"/>
    <w:rsid w:val="009D7F06"/>
    <w:rsid w:val="009E07A0"/>
    <w:rsid w:val="009E083F"/>
    <w:rsid w:val="009E1B69"/>
    <w:rsid w:val="009E28A3"/>
    <w:rsid w:val="009E3B45"/>
    <w:rsid w:val="009E464B"/>
    <w:rsid w:val="009E488F"/>
    <w:rsid w:val="009E4A86"/>
    <w:rsid w:val="009E5F55"/>
    <w:rsid w:val="009E6596"/>
    <w:rsid w:val="009E6C8F"/>
    <w:rsid w:val="009E702A"/>
    <w:rsid w:val="009E7843"/>
    <w:rsid w:val="009E78B2"/>
    <w:rsid w:val="009E7BD8"/>
    <w:rsid w:val="009F0D13"/>
    <w:rsid w:val="009F0FE7"/>
    <w:rsid w:val="009F1246"/>
    <w:rsid w:val="009F1C1A"/>
    <w:rsid w:val="009F3E28"/>
    <w:rsid w:val="009F3E4A"/>
    <w:rsid w:val="009F46F1"/>
    <w:rsid w:val="009F59D4"/>
    <w:rsid w:val="009F59E4"/>
    <w:rsid w:val="009F6438"/>
    <w:rsid w:val="009F7431"/>
    <w:rsid w:val="009F79E5"/>
    <w:rsid w:val="009F7B41"/>
    <w:rsid w:val="00A0057C"/>
    <w:rsid w:val="00A01859"/>
    <w:rsid w:val="00A01D12"/>
    <w:rsid w:val="00A0210A"/>
    <w:rsid w:val="00A02E94"/>
    <w:rsid w:val="00A038F4"/>
    <w:rsid w:val="00A043A7"/>
    <w:rsid w:val="00A05348"/>
    <w:rsid w:val="00A05373"/>
    <w:rsid w:val="00A05F38"/>
    <w:rsid w:val="00A0628B"/>
    <w:rsid w:val="00A06549"/>
    <w:rsid w:val="00A0750D"/>
    <w:rsid w:val="00A078DE"/>
    <w:rsid w:val="00A0793D"/>
    <w:rsid w:val="00A07C14"/>
    <w:rsid w:val="00A07D59"/>
    <w:rsid w:val="00A07E81"/>
    <w:rsid w:val="00A10DEA"/>
    <w:rsid w:val="00A126E6"/>
    <w:rsid w:val="00A16C92"/>
    <w:rsid w:val="00A2044C"/>
    <w:rsid w:val="00A20997"/>
    <w:rsid w:val="00A20BA0"/>
    <w:rsid w:val="00A214E6"/>
    <w:rsid w:val="00A21B6B"/>
    <w:rsid w:val="00A220E7"/>
    <w:rsid w:val="00A22213"/>
    <w:rsid w:val="00A2253F"/>
    <w:rsid w:val="00A2258E"/>
    <w:rsid w:val="00A2294B"/>
    <w:rsid w:val="00A23ABE"/>
    <w:rsid w:val="00A23DCD"/>
    <w:rsid w:val="00A24010"/>
    <w:rsid w:val="00A250AD"/>
    <w:rsid w:val="00A256A5"/>
    <w:rsid w:val="00A2596E"/>
    <w:rsid w:val="00A259EF"/>
    <w:rsid w:val="00A25B49"/>
    <w:rsid w:val="00A26691"/>
    <w:rsid w:val="00A2722A"/>
    <w:rsid w:val="00A32480"/>
    <w:rsid w:val="00A32A49"/>
    <w:rsid w:val="00A32CBD"/>
    <w:rsid w:val="00A34AB7"/>
    <w:rsid w:val="00A34E4E"/>
    <w:rsid w:val="00A35CAB"/>
    <w:rsid w:val="00A368BA"/>
    <w:rsid w:val="00A36D6D"/>
    <w:rsid w:val="00A37A88"/>
    <w:rsid w:val="00A40066"/>
    <w:rsid w:val="00A412CB"/>
    <w:rsid w:val="00A416E8"/>
    <w:rsid w:val="00A41EDA"/>
    <w:rsid w:val="00A41F04"/>
    <w:rsid w:val="00A43644"/>
    <w:rsid w:val="00A443E5"/>
    <w:rsid w:val="00A449C2"/>
    <w:rsid w:val="00A449F0"/>
    <w:rsid w:val="00A44E57"/>
    <w:rsid w:val="00A50AA5"/>
    <w:rsid w:val="00A51692"/>
    <w:rsid w:val="00A53A9F"/>
    <w:rsid w:val="00A53B57"/>
    <w:rsid w:val="00A54502"/>
    <w:rsid w:val="00A557BA"/>
    <w:rsid w:val="00A56AC2"/>
    <w:rsid w:val="00A57573"/>
    <w:rsid w:val="00A603B3"/>
    <w:rsid w:val="00A610B9"/>
    <w:rsid w:val="00A61FF2"/>
    <w:rsid w:val="00A622EF"/>
    <w:rsid w:val="00A62395"/>
    <w:rsid w:val="00A627D5"/>
    <w:rsid w:val="00A63AD1"/>
    <w:rsid w:val="00A63EE1"/>
    <w:rsid w:val="00A65BCB"/>
    <w:rsid w:val="00A65DE7"/>
    <w:rsid w:val="00A666E3"/>
    <w:rsid w:val="00A66E51"/>
    <w:rsid w:val="00A67AA4"/>
    <w:rsid w:val="00A67CCD"/>
    <w:rsid w:val="00A705BB"/>
    <w:rsid w:val="00A71059"/>
    <w:rsid w:val="00A71C5B"/>
    <w:rsid w:val="00A71ED8"/>
    <w:rsid w:val="00A72186"/>
    <w:rsid w:val="00A72D5E"/>
    <w:rsid w:val="00A73177"/>
    <w:rsid w:val="00A7369C"/>
    <w:rsid w:val="00A746BD"/>
    <w:rsid w:val="00A754C4"/>
    <w:rsid w:val="00A75570"/>
    <w:rsid w:val="00A7570A"/>
    <w:rsid w:val="00A75946"/>
    <w:rsid w:val="00A774A2"/>
    <w:rsid w:val="00A80364"/>
    <w:rsid w:val="00A80676"/>
    <w:rsid w:val="00A80E20"/>
    <w:rsid w:val="00A81FBC"/>
    <w:rsid w:val="00A84574"/>
    <w:rsid w:val="00A85338"/>
    <w:rsid w:val="00A8600D"/>
    <w:rsid w:val="00A86293"/>
    <w:rsid w:val="00A86580"/>
    <w:rsid w:val="00A873F4"/>
    <w:rsid w:val="00A87B95"/>
    <w:rsid w:val="00A906E2"/>
    <w:rsid w:val="00A90B2C"/>
    <w:rsid w:val="00A936ED"/>
    <w:rsid w:val="00A9442E"/>
    <w:rsid w:val="00A9488D"/>
    <w:rsid w:val="00A95A1F"/>
    <w:rsid w:val="00A95D3A"/>
    <w:rsid w:val="00A979D6"/>
    <w:rsid w:val="00A97E46"/>
    <w:rsid w:val="00A97F76"/>
    <w:rsid w:val="00AA058D"/>
    <w:rsid w:val="00AA13A3"/>
    <w:rsid w:val="00AA1DB7"/>
    <w:rsid w:val="00AA2641"/>
    <w:rsid w:val="00AA39EA"/>
    <w:rsid w:val="00AA3C27"/>
    <w:rsid w:val="00AA3E34"/>
    <w:rsid w:val="00AA55EE"/>
    <w:rsid w:val="00AA5C27"/>
    <w:rsid w:val="00AA5D12"/>
    <w:rsid w:val="00AA6767"/>
    <w:rsid w:val="00AA6CAB"/>
    <w:rsid w:val="00AA7311"/>
    <w:rsid w:val="00AA7682"/>
    <w:rsid w:val="00AA7AC5"/>
    <w:rsid w:val="00AB09F1"/>
    <w:rsid w:val="00AB0AB9"/>
    <w:rsid w:val="00AB1053"/>
    <w:rsid w:val="00AB163C"/>
    <w:rsid w:val="00AB1D5D"/>
    <w:rsid w:val="00AB1E98"/>
    <w:rsid w:val="00AB2836"/>
    <w:rsid w:val="00AB28C4"/>
    <w:rsid w:val="00AB32BB"/>
    <w:rsid w:val="00AB3772"/>
    <w:rsid w:val="00AB3C29"/>
    <w:rsid w:val="00AB48C4"/>
    <w:rsid w:val="00AB5192"/>
    <w:rsid w:val="00AB728B"/>
    <w:rsid w:val="00AB7D52"/>
    <w:rsid w:val="00AC0017"/>
    <w:rsid w:val="00AC1494"/>
    <w:rsid w:val="00AC15AC"/>
    <w:rsid w:val="00AC17AD"/>
    <w:rsid w:val="00AC19E1"/>
    <w:rsid w:val="00AC21DB"/>
    <w:rsid w:val="00AC3AC7"/>
    <w:rsid w:val="00AC40CC"/>
    <w:rsid w:val="00AC43FF"/>
    <w:rsid w:val="00AC5380"/>
    <w:rsid w:val="00AC7838"/>
    <w:rsid w:val="00AD1562"/>
    <w:rsid w:val="00AD17E3"/>
    <w:rsid w:val="00AD2421"/>
    <w:rsid w:val="00AD277B"/>
    <w:rsid w:val="00AD37F2"/>
    <w:rsid w:val="00AD37FE"/>
    <w:rsid w:val="00AD3D3B"/>
    <w:rsid w:val="00AD3F42"/>
    <w:rsid w:val="00AD600B"/>
    <w:rsid w:val="00AD690C"/>
    <w:rsid w:val="00AD7084"/>
    <w:rsid w:val="00AD7683"/>
    <w:rsid w:val="00AE0423"/>
    <w:rsid w:val="00AE0543"/>
    <w:rsid w:val="00AE1041"/>
    <w:rsid w:val="00AE1518"/>
    <w:rsid w:val="00AE16A1"/>
    <w:rsid w:val="00AE179E"/>
    <w:rsid w:val="00AE1A97"/>
    <w:rsid w:val="00AE1E87"/>
    <w:rsid w:val="00AE21F1"/>
    <w:rsid w:val="00AE4F54"/>
    <w:rsid w:val="00AE500F"/>
    <w:rsid w:val="00AE5991"/>
    <w:rsid w:val="00AE5C31"/>
    <w:rsid w:val="00AE5D07"/>
    <w:rsid w:val="00AE5F70"/>
    <w:rsid w:val="00AE68D9"/>
    <w:rsid w:val="00AE73D1"/>
    <w:rsid w:val="00AE747C"/>
    <w:rsid w:val="00AE7960"/>
    <w:rsid w:val="00AF02A8"/>
    <w:rsid w:val="00AF060D"/>
    <w:rsid w:val="00AF0C97"/>
    <w:rsid w:val="00AF1DAD"/>
    <w:rsid w:val="00AF1E65"/>
    <w:rsid w:val="00AF1EF9"/>
    <w:rsid w:val="00AF275D"/>
    <w:rsid w:val="00AF2922"/>
    <w:rsid w:val="00AF36A2"/>
    <w:rsid w:val="00AF3A1C"/>
    <w:rsid w:val="00AF3E42"/>
    <w:rsid w:val="00AF44AE"/>
    <w:rsid w:val="00AF46AB"/>
    <w:rsid w:val="00AF4D23"/>
    <w:rsid w:val="00AF4F1F"/>
    <w:rsid w:val="00AF5D1D"/>
    <w:rsid w:val="00AF61CA"/>
    <w:rsid w:val="00AF6910"/>
    <w:rsid w:val="00AF70C4"/>
    <w:rsid w:val="00AF73E9"/>
    <w:rsid w:val="00AF78B0"/>
    <w:rsid w:val="00AF7B9D"/>
    <w:rsid w:val="00B0017F"/>
    <w:rsid w:val="00B00A75"/>
    <w:rsid w:val="00B00F34"/>
    <w:rsid w:val="00B014EC"/>
    <w:rsid w:val="00B01F75"/>
    <w:rsid w:val="00B027DD"/>
    <w:rsid w:val="00B0288E"/>
    <w:rsid w:val="00B029C4"/>
    <w:rsid w:val="00B03CA1"/>
    <w:rsid w:val="00B03D76"/>
    <w:rsid w:val="00B03E68"/>
    <w:rsid w:val="00B03FCE"/>
    <w:rsid w:val="00B049AC"/>
    <w:rsid w:val="00B04B79"/>
    <w:rsid w:val="00B04E9D"/>
    <w:rsid w:val="00B06772"/>
    <w:rsid w:val="00B06887"/>
    <w:rsid w:val="00B06CB6"/>
    <w:rsid w:val="00B070AE"/>
    <w:rsid w:val="00B07370"/>
    <w:rsid w:val="00B074AC"/>
    <w:rsid w:val="00B1029D"/>
    <w:rsid w:val="00B102F6"/>
    <w:rsid w:val="00B1090F"/>
    <w:rsid w:val="00B10BDE"/>
    <w:rsid w:val="00B10E0A"/>
    <w:rsid w:val="00B11B97"/>
    <w:rsid w:val="00B11E9A"/>
    <w:rsid w:val="00B12138"/>
    <w:rsid w:val="00B12704"/>
    <w:rsid w:val="00B1347D"/>
    <w:rsid w:val="00B139F2"/>
    <w:rsid w:val="00B14C7D"/>
    <w:rsid w:val="00B14CD4"/>
    <w:rsid w:val="00B14DE0"/>
    <w:rsid w:val="00B155CC"/>
    <w:rsid w:val="00B16150"/>
    <w:rsid w:val="00B169EE"/>
    <w:rsid w:val="00B175C3"/>
    <w:rsid w:val="00B202A1"/>
    <w:rsid w:val="00B2058C"/>
    <w:rsid w:val="00B20A9F"/>
    <w:rsid w:val="00B21675"/>
    <w:rsid w:val="00B228AB"/>
    <w:rsid w:val="00B23805"/>
    <w:rsid w:val="00B23B9C"/>
    <w:rsid w:val="00B23ED9"/>
    <w:rsid w:val="00B2400E"/>
    <w:rsid w:val="00B24A1A"/>
    <w:rsid w:val="00B25905"/>
    <w:rsid w:val="00B270AD"/>
    <w:rsid w:val="00B273FD"/>
    <w:rsid w:val="00B27577"/>
    <w:rsid w:val="00B30B69"/>
    <w:rsid w:val="00B30DD2"/>
    <w:rsid w:val="00B30DDD"/>
    <w:rsid w:val="00B3156C"/>
    <w:rsid w:val="00B32682"/>
    <w:rsid w:val="00B3354F"/>
    <w:rsid w:val="00B34E31"/>
    <w:rsid w:val="00B34E5E"/>
    <w:rsid w:val="00B358BD"/>
    <w:rsid w:val="00B373AF"/>
    <w:rsid w:val="00B37879"/>
    <w:rsid w:val="00B37926"/>
    <w:rsid w:val="00B37C39"/>
    <w:rsid w:val="00B400E9"/>
    <w:rsid w:val="00B403B0"/>
    <w:rsid w:val="00B40774"/>
    <w:rsid w:val="00B40B9D"/>
    <w:rsid w:val="00B40DD2"/>
    <w:rsid w:val="00B419AA"/>
    <w:rsid w:val="00B41A9D"/>
    <w:rsid w:val="00B41F06"/>
    <w:rsid w:val="00B41F1A"/>
    <w:rsid w:val="00B42150"/>
    <w:rsid w:val="00B42B9B"/>
    <w:rsid w:val="00B443F7"/>
    <w:rsid w:val="00B44673"/>
    <w:rsid w:val="00B44D30"/>
    <w:rsid w:val="00B454A7"/>
    <w:rsid w:val="00B45B59"/>
    <w:rsid w:val="00B45E9C"/>
    <w:rsid w:val="00B461C1"/>
    <w:rsid w:val="00B46B23"/>
    <w:rsid w:val="00B46F12"/>
    <w:rsid w:val="00B4712A"/>
    <w:rsid w:val="00B47408"/>
    <w:rsid w:val="00B47B4A"/>
    <w:rsid w:val="00B50516"/>
    <w:rsid w:val="00B5080A"/>
    <w:rsid w:val="00B5102D"/>
    <w:rsid w:val="00B51F8F"/>
    <w:rsid w:val="00B52210"/>
    <w:rsid w:val="00B52485"/>
    <w:rsid w:val="00B5296D"/>
    <w:rsid w:val="00B529C9"/>
    <w:rsid w:val="00B52BEC"/>
    <w:rsid w:val="00B52DCC"/>
    <w:rsid w:val="00B534DE"/>
    <w:rsid w:val="00B55538"/>
    <w:rsid w:val="00B56848"/>
    <w:rsid w:val="00B5703B"/>
    <w:rsid w:val="00B572D8"/>
    <w:rsid w:val="00B60575"/>
    <w:rsid w:val="00B60ABE"/>
    <w:rsid w:val="00B61FBF"/>
    <w:rsid w:val="00B625C2"/>
    <w:rsid w:val="00B626C5"/>
    <w:rsid w:val="00B62A40"/>
    <w:rsid w:val="00B62E44"/>
    <w:rsid w:val="00B62EF3"/>
    <w:rsid w:val="00B637CA"/>
    <w:rsid w:val="00B63F62"/>
    <w:rsid w:val="00B64EEB"/>
    <w:rsid w:val="00B651A7"/>
    <w:rsid w:val="00B65301"/>
    <w:rsid w:val="00B65E40"/>
    <w:rsid w:val="00B66139"/>
    <w:rsid w:val="00B66370"/>
    <w:rsid w:val="00B6707C"/>
    <w:rsid w:val="00B67375"/>
    <w:rsid w:val="00B67460"/>
    <w:rsid w:val="00B677FF"/>
    <w:rsid w:val="00B703C0"/>
    <w:rsid w:val="00B7043B"/>
    <w:rsid w:val="00B70927"/>
    <w:rsid w:val="00B71206"/>
    <w:rsid w:val="00B7190A"/>
    <w:rsid w:val="00B72336"/>
    <w:rsid w:val="00B72EEC"/>
    <w:rsid w:val="00B7418F"/>
    <w:rsid w:val="00B7428B"/>
    <w:rsid w:val="00B75480"/>
    <w:rsid w:val="00B75BBF"/>
    <w:rsid w:val="00B8071D"/>
    <w:rsid w:val="00B80755"/>
    <w:rsid w:val="00B81DD7"/>
    <w:rsid w:val="00B82C4C"/>
    <w:rsid w:val="00B8350F"/>
    <w:rsid w:val="00B83F3A"/>
    <w:rsid w:val="00B84519"/>
    <w:rsid w:val="00B84B15"/>
    <w:rsid w:val="00B84C28"/>
    <w:rsid w:val="00B84FFB"/>
    <w:rsid w:val="00B8556E"/>
    <w:rsid w:val="00B85957"/>
    <w:rsid w:val="00B86688"/>
    <w:rsid w:val="00B86D63"/>
    <w:rsid w:val="00B8718B"/>
    <w:rsid w:val="00B8768B"/>
    <w:rsid w:val="00B87866"/>
    <w:rsid w:val="00B91078"/>
    <w:rsid w:val="00B925FB"/>
    <w:rsid w:val="00B94EDD"/>
    <w:rsid w:val="00B9539D"/>
    <w:rsid w:val="00BA1A20"/>
    <w:rsid w:val="00BA2413"/>
    <w:rsid w:val="00BA2B0E"/>
    <w:rsid w:val="00BA2B1D"/>
    <w:rsid w:val="00BA30D9"/>
    <w:rsid w:val="00BA31DA"/>
    <w:rsid w:val="00BA344E"/>
    <w:rsid w:val="00BA3AA4"/>
    <w:rsid w:val="00BA3CCD"/>
    <w:rsid w:val="00BA4E4E"/>
    <w:rsid w:val="00BA61B3"/>
    <w:rsid w:val="00BA73C9"/>
    <w:rsid w:val="00BB03EC"/>
    <w:rsid w:val="00BB1390"/>
    <w:rsid w:val="00BB29A3"/>
    <w:rsid w:val="00BB37D5"/>
    <w:rsid w:val="00BB3BAE"/>
    <w:rsid w:val="00BB4C56"/>
    <w:rsid w:val="00BB54F0"/>
    <w:rsid w:val="00BB6155"/>
    <w:rsid w:val="00BB72B0"/>
    <w:rsid w:val="00BB7896"/>
    <w:rsid w:val="00BC064F"/>
    <w:rsid w:val="00BC0AB8"/>
    <w:rsid w:val="00BC0E23"/>
    <w:rsid w:val="00BC11AA"/>
    <w:rsid w:val="00BC1B4A"/>
    <w:rsid w:val="00BC1D27"/>
    <w:rsid w:val="00BC2C61"/>
    <w:rsid w:val="00BC2D1A"/>
    <w:rsid w:val="00BC3941"/>
    <w:rsid w:val="00BC3E81"/>
    <w:rsid w:val="00BC4E03"/>
    <w:rsid w:val="00BC621E"/>
    <w:rsid w:val="00BC6CC6"/>
    <w:rsid w:val="00BC70F9"/>
    <w:rsid w:val="00BC7256"/>
    <w:rsid w:val="00BC771C"/>
    <w:rsid w:val="00BC7BD1"/>
    <w:rsid w:val="00BD1BEA"/>
    <w:rsid w:val="00BD1CAE"/>
    <w:rsid w:val="00BD20AF"/>
    <w:rsid w:val="00BD20EE"/>
    <w:rsid w:val="00BD2680"/>
    <w:rsid w:val="00BD289C"/>
    <w:rsid w:val="00BD2EFD"/>
    <w:rsid w:val="00BD3337"/>
    <w:rsid w:val="00BD3E85"/>
    <w:rsid w:val="00BD56A1"/>
    <w:rsid w:val="00BD5A28"/>
    <w:rsid w:val="00BD5A95"/>
    <w:rsid w:val="00BD68A3"/>
    <w:rsid w:val="00BD7AE4"/>
    <w:rsid w:val="00BD7C70"/>
    <w:rsid w:val="00BD7FE4"/>
    <w:rsid w:val="00BE0B62"/>
    <w:rsid w:val="00BE1101"/>
    <w:rsid w:val="00BE1C9D"/>
    <w:rsid w:val="00BE2B19"/>
    <w:rsid w:val="00BE3AE4"/>
    <w:rsid w:val="00BE427B"/>
    <w:rsid w:val="00BE5A97"/>
    <w:rsid w:val="00BE62BD"/>
    <w:rsid w:val="00BE67E2"/>
    <w:rsid w:val="00BF08C1"/>
    <w:rsid w:val="00BF0CE5"/>
    <w:rsid w:val="00BF1071"/>
    <w:rsid w:val="00BF12C1"/>
    <w:rsid w:val="00BF18D5"/>
    <w:rsid w:val="00BF2017"/>
    <w:rsid w:val="00BF338A"/>
    <w:rsid w:val="00BF50D4"/>
    <w:rsid w:val="00BF5831"/>
    <w:rsid w:val="00BF5BD6"/>
    <w:rsid w:val="00BF6BB4"/>
    <w:rsid w:val="00BF70EC"/>
    <w:rsid w:val="00C00716"/>
    <w:rsid w:val="00C01AAC"/>
    <w:rsid w:val="00C01BE2"/>
    <w:rsid w:val="00C0263A"/>
    <w:rsid w:val="00C0276B"/>
    <w:rsid w:val="00C02941"/>
    <w:rsid w:val="00C02B47"/>
    <w:rsid w:val="00C03026"/>
    <w:rsid w:val="00C042AF"/>
    <w:rsid w:val="00C055C3"/>
    <w:rsid w:val="00C058BF"/>
    <w:rsid w:val="00C06807"/>
    <w:rsid w:val="00C069FA"/>
    <w:rsid w:val="00C06A40"/>
    <w:rsid w:val="00C10259"/>
    <w:rsid w:val="00C11792"/>
    <w:rsid w:val="00C11A4B"/>
    <w:rsid w:val="00C12907"/>
    <w:rsid w:val="00C13D9A"/>
    <w:rsid w:val="00C13FB7"/>
    <w:rsid w:val="00C15006"/>
    <w:rsid w:val="00C15067"/>
    <w:rsid w:val="00C154F1"/>
    <w:rsid w:val="00C15CCA"/>
    <w:rsid w:val="00C16145"/>
    <w:rsid w:val="00C16487"/>
    <w:rsid w:val="00C1681F"/>
    <w:rsid w:val="00C1693B"/>
    <w:rsid w:val="00C20393"/>
    <w:rsid w:val="00C217D0"/>
    <w:rsid w:val="00C2195D"/>
    <w:rsid w:val="00C21A7B"/>
    <w:rsid w:val="00C21AFF"/>
    <w:rsid w:val="00C21BB3"/>
    <w:rsid w:val="00C224E4"/>
    <w:rsid w:val="00C2296A"/>
    <w:rsid w:val="00C234CE"/>
    <w:rsid w:val="00C23ED1"/>
    <w:rsid w:val="00C241B3"/>
    <w:rsid w:val="00C25B0E"/>
    <w:rsid w:val="00C2613D"/>
    <w:rsid w:val="00C2621E"/>
    <w:rsid w:val="00C26247"/>
    <w:rsid w:val="00C2641C"/>
    <w:rsid w:val="00C30187"/>
    <w:rsid w:val="00C30AF4"/>
    <w:rsid w:val="00C30B12"/>
    <w:rsid w:val="00C31970"/>
    <w:rsid w:val="00C31E1D"/>
    <w:rsid w:val="00C3215E"/>
    <w:rsid w:val="00C33412"/>
    <w:rsid w:val="00C33AE1"/>
    <w:rsid w:val="00C33C1C"/>
    <w:rsid w:val="00C3567D"/>
    <w:rsid w:val="00C35E00"/>
    <w:rsid w:val="00C36732"/>
    <w:rsid w:val="00C36F77"/>
    <w:rsid w:val="00C36F9A"/>
    <w:rsid w:val="00C37673"/>
    <w:rsid w:val="00C3777C"/>
    <w:rsid w:val="00C4011C"/>
    <w:rsid w:val="00C41637"/>
    <w:rsid w:val="00C41A76"/>
    <w:rsid w:val="00C41C99"/>
    <w:rsid w:val="00C42FF2"/>
    <w:rsid w:val="00C43185"/>
    <w:rsid w:val="00C4341F"/>
    <w:rsid w:val="00C4387A"/>
    <w:rsid w:val="00C43D4E"/>
    <w:rsid w:val="00C44628"/>
    <w:rsid w:val="00C44699"/>
    <w:rsid w:val="00C44A56"/>
    <w:rsid w:val="00C4563F"/>
    <w:rsid w:val="00C45A9C"/>
    <w:rsid w:val="00C45F57"/>
    <w:rsid w:val="00C46687"/>
    <w:rsid w:val="00C46C59"/>
    <w:rsid w:val="00C46FE4"/>
    <w:rsid w:val="00C472E4"/>
    <w:rsid w:val="00C513FB"/>
    <w:rsid w:val="00C51DCF"/>
    <w:rsid w:val="00C51DFC"/>
    <w:rsid w:val="00C52452"/>
    <w:rsid w:val="00C53FD7"/>
    <w:rsid w:val="00C54E23"/>
    <w:rsid w:val="00C5521A"/>
    <w:rsid w:val="00C5645E"/>
    <w:rsid w:val="00C56A7F"/>
    <w:rsid w:val="00C61052"/>
    <w:rsid w:val="00C616BD"/>
    <w:rsid w:val="00C61A20"/>
    <w:rsid w:val="00C624E8"/>
    <w:rsid w:val="00C6284E"/>
    <w:rsid w:val="00C62FEA"/>
    <w:rsid w:val="00C63345"/>
    <w:rsid w:val="00C63894"/>
    <w:rsid w:val="00C64CAE"/>
    <w:rsid w:val="00C65296"/>
    <w:rsid w:val="00C659EE"/>
    <w:rsid w:val="00C65A3B"/>
    <w:rsid w:val="00C65B01"/>
    <w:rsid w:val="00C66EFA"/>
    <w:rsid w:val="00C67D40"/>
    <w:rsid w:val="00C7098F"/>
    <w:rsid w:val="00C71311"/>
    <w:rsid w:val="00C7136B"/>
    <w:rsid w:val="00C71559"/>
    <w:rsid w:val="00C72EDC"/>
    <w:rsid w:val="00C734EC"/>
    <w:rsid w:val="00C73B2A"/>
    <w:rsid w:val="00C740F8"/>
    <w:rsid w:val="00C74AAF"/>
    <w:rsid w:val="00C74CB6"/>
    <w:rsid w:val="00C752B6"/>
    <w:rsid w:val="00C75ACE"/>
    <w:rsid w:val="00C75B93"/>
    <w:rsid w:val="00C803EE"/>
    <w:rsid w:val="00C8195B"/>
    <w:rsid w:val="00C82268"/>
    <w:rsid w:val="00C82468"/>
    <w:rsid w:val="00C82AC0"/>
    <w:rsid w:val="00C82FF8"/>
    <w:rsid w:val="00C830F6"/>
    <w:rsid w:val="00C83B76"/>
    <w:rsid w:val="00C8573E"/>
    <w:rsid w:val="00C86689"/>
    <w:rsid w:val="00C87083"/>
    <w:rsid w:val="00C874F6"/>
    <w:rsid w:val="00C903E9"/>
    <w:rsid w:val="00C910A5"/>
    <w:rsid w:val="00C91629"/>
    <w:rsid w:val="00C948E3"/>
    <w:rsid w:val="00C94E67"/>
    <w:rsid w:val="00C960C0"/>
    <w:rsid w:val="00C96654"/>
    <w:rsid w:val="00C97C38"/>
    <w:rsid w:val="00C97E77"/>
    <w:rsid w:val="00CA0CF7"/>
    <w:rsid w:val="00CA1781"/>
    <w:rsid w:val="00CA1AFB"/>
    <w:rsid w:val="00CA2091"/>
    <w:rsid w:val="00CA2311"/>
    <w:rsid w:val="00CA29C9"/>
    <w:rsid w:val="00CA2B25"/>
    <w:rsid w:val="00CA3014"/>
    <w:rsid w:val="00CA32EA"/>
    <w:rsid w:val="00CA36E9"/>
    <w:rsid w:val="00CA4995"/>
    <w:rsid w:val="00CA49B1"/>
    <w:rsid w:val="00CA576E"/>
    <w:rsid w:val="00CA64B5"/>
    <w:rsid w:val="00CA6F9A"/>
    <w:rsid w:val="00CA733D"/>
    <w:rsid w:val="00CB0473"/>
    <w:rsid w:val="00CB0BAD"/>
    <w:rsid w:val="00CB0CC9"/>
    <w:rsid w:val="00CB13A1"/>
    <w:rsid w:val="00CB13E7"/>
    <w:rsid w:val="00CB26DA"/>
    <w:rsid w:val="00CB398E"/>
    <w:rsid w:val="00CB3E11"/>
    <w:rsid w:val="00CB5526"/>
    <w:rsid w:val="00CB5F25"/>
    <w:rsid w:val="00CB62B8"/>
    <w:rsid w:val="00CB7A0A"/>
    <w:rsid w:val="00CB7E45"/>
    <w:rsid w:val="00CC1EE6"/>
    <w:rsid w:val="00CC2390"/>
    <w:rsid w:val="00CC4D76"/>
    <w:rsid w:val="00CC50EB"/>
    <w:rsid w:val="00CC53DF"/>
    <w:rsid w:val="00CC5A52"/>
    <w:rsid w:val="00CC6042"/>
    <w:rsid w:val="00CC6A50"/>
    <w:rsid w:val="00CC6CE5"/>
    <w:rsid w:val="00CC6E19"/>
    <w:rsid w:val="00CC707B"/>
    <w:rsid w:val="00CC726F"/>
    <w:rsid w:val="00CC7880"/>
    <w:rsid w:val="00CC7F9D"/>
    <w:rsid w:val="00CD126E"/>
    <w:rsid w:val="00CD1363"/>
    <w:rsid w:val="00CD2512"/>
    <w:rsid w:val="00CD3589"/>
    <w:rsid w:val="00CD37D3"/>
    <w:rsid w:val="00CD3C15"/>
    <w:rsid w:val="00CD49C7"/>
    <w:rsid w:val="00CD4A45"/>
    <w:rsid w:val="00CD4DEB"/>
    <w:rsid w:val="00CD5653"/>
    <w:rsid w:val="00CD58D5"/>
    <w:rsid w:val="00CD5DEC"/>
    <w:rsid w:val="00CD76FE"/>
    <w:rsid w:val="00CD7991"/>
    <w:rsid w:val="00CE050B"/>
    <w:rsid w:val="00CE1415"/>
    <w:rsid w:val="00CE1F37"/>
    <w:rsid w:val="00CE421F"/>
    <w:rsid w:val="00CE427B"/>
    <w:rsid w:val="00CE43AB"/>
    <w:rsid w:val="00CE43F2"/>
    <w:rsid w:val="00CE48F0"/>
    <w:rsid w:val="00CE51CB"/>
    <w:rsid w:val="00CE55C9"/>
    <w:rsid w:val="00CE5BDD"/>
    <w:rsid w:val="00CE5E2A"/>
    <w:rsid w:val="00CE7893"/>
    <w:rsid w:val="00CF07CD"/>
    <w:rsid w:val="00CF0904"/>
    <w:rsid w:val="00CF110A"/>
    <w:rsid w:val="00CF13CB"/>
    <w:rsid w:val="00CF1774"/>
    <w:rsid w:val="00CF199D"/>
    <w:rsid w:val="00CF1A0B"/>
    <w:rsid w:val="00CF1C8B"/>
    <w:rsid w:val="00CF1CAA"/>
    <w:rsid w:val="00CF2983"/>
    <w:rsid w:val="00CF2CD0"/>
    <w:rsid w:val="00CF2F2E"/>
    <w:rsid w:val="00CF3230"/>
    <w:rsid w:val="00CF372A"/>
    <w:rsid w:val="00CF37E3"/>
    <w:rsid w:val="00CF40A3"/>
    <w:rsid w:val="00CF6079"/>
    <w:rsid w:val="00CF6FEF"/>
    <w:rsid w:val="00CF72EB"/>
    <w:rsid w:val="00CF7862"/>
    <w:rsid w:val="00CF7DA1"/>
    <w:rsid w:val="00D007EB"/>
    <w:rsid w:val="00D0148B"/>
    <w:rsid w:val="00D023CB"/>
    <w:rsid w:val="00D02C98"/>
    <w:rsid w:val="00D03186"/>
    <w:rsid w:val="00D03557"/>
    <w:rsid w:val="00D0435F"/>
    <w:rsid w:val="00D04C13"/>
    <w:rsid w:val="00D055D6"/>
    <w:rsid w:val="00D05BB4"/>
    <w:rsid w:val="00D05FBC"/>
    <w:rsid w:val="00D0736E"/>
    <w:rsid w:val="00D0744D"/>
    <w:rsid w:val="00D0764F"/>
    <w:rsid w:val="00D1057D"/>
    <w:rsid w:val="00D1074B"/>
    <w:rsid w:val="00D116A9"/>
    <w:rsid w:val="00D11FC7"/>
    <w:rsid w:val="00D1204C"/>
    <w:rsid w:val="00D12C63"/>
    <w:rsid w:val="00D12EA6"/>
    <w:rsid w:val="00D130AA"/>
    <w:rsid w:val="00D1462F"/>
    <w:rsid w:val="00D1576C"/>
    <w:rsid w:val="00D1597A"/>
    <w:rsid w:val="00D159ED"/>
    <w:rsid w:val="00D15B7C"/>
    <w:rsid w:val="00D15D8F"/>
    <w:rsid w:val="00D16062"/>
    <w:rsid w:val="00D165B6"/>
    <w:rsid w:val="00D16720"/>
    <w:rsid w:val="00D170E3"/>
    <w:rsid w:val="00D17307"/>
    <w:rsid w:val="00D205E1"/>
    <w:rsid w:val="00D2080A"/>
    <w:rsid w:val="00D21815"/>
    <w:rsid w:val="00D21D09"/>
    <w:rsid w:val="00D21EB1"/>
    <w:rsid w:val="00D2301D"/>
    <w:rsid w:val="00D237B1"/>
    <w:rsid w:val="00D23E68"/>
    <w:rsid w:val="00D25D5F"/>
    <w:rsid w:val="00D2624B"/>
    <w:rsid w:val="00D263E0"/>
    <w:rsid w:val="00D2652F"/>
    <w:rsid w:val="00D26A2C"/>
    <w:rsid w:val="00D2738C"/>
    <w:rsid w:val="00D27F62"/>
    <w:rsid w:val="00D30497"/>
    <w:rsid w:val="00D305C4"/>
    <w:rsid w:val="00D311F6"/>
    <w:rsid w:val="00D3225E"/>
    <w:rsid w:val="00D3231E"/>
    <w:rsid w:val="00D3370C"/>
    <w:rsid w:val="00D3405B"/>
    <w:rsid w:val="00D3513F"/>
    <w:rsid w:val="00D360D7"/>
    <w:rsid w:val="00D36D24"/>
    <w:rsid w:val="00D37ACE"/>
    <w:rsid w:val="00D404ED"/>
    <w:rsid w:val="00D412D0"/>
    <w:rsid w:val="00D41D4F"/>
    <w:rsid w:val="00D435AF"/>
    <w:rsid w:val="00D4564C"/>
    <w:rsid w:val="00D45A23"/>
    <w:rsid w:val="00D46A02"/>
    <w:rsid w:val="00D50431"/>
    <w:rsid w:val="00D5055B"/>
    <w:rsid w:val="00D50C3E"/>
    <w:rsid w:val="00D51252"/>
    <w:rsid w:val="00D52610"/>
    <w:rsid w:val="00D528E4"/>
    <w:rsid w:val="00D52C2B"/>
    <w:rsid w:val="00D5448F"/>
    <w:rsid w:val="00D54856"/>
    <w:rsid w:val="00D54FA6"/>
    <w:rsid w:val="00D5532C"/>
    <w:rsid w:val="00D5544A"/>
    <w:rsid w:val="00D55B08"/>
    <w:rsid w:val="00D55B12"/>
    <w:rsid w:val="00D56EE5"/>
    <w:rsid w:val="00D57A84"/>
    <w:rsid w:val="00D57D74"/>
    <w:rsid w:val="00D6006D"/>
    <w:rsid w:val="00D60B08"/>
    <w:rsid w:val="00D6223E"/>
    <w:rsid w:val="00D62462"/>
    <w:rsid w:val="00D648CE"/>
    <w:rsid w:val="00D64E10"/>
    <w:rsid w:val="00D6565F"/>
    <w:rsid w:val="00D657B7"/>
    <w:rsid w:val="00D66618"/>
    <w:rsid w:val="00D6678F"/>
    <w:rsid w:val="00D66D2B"/>
    <w:rsid w:val="00D67502"/>
    <w:rsid w:val="00D67B5A"/>
    <w:rsid w:val="00D67F2B"/>
    <w:rsid w:val="00D67F72"/>
    <w:rsid w:val="00D718F5"/>
    <w:rsid w:val="00D71B58"/>
    <w:rsid w:val="00D7201D"/>
    <w:rsid w:val="00D7271C"/>
    <w:rsid w:val="00D734A8"/>
    <w:rsid w:val="00D7633A"/>
    <w:rsid w:val="00D76A9E"/>
    <w:rsid w:val="00D76F1F"/>
    <w:rsid w:val="00D770F1"/>
    <w:rsid w:val="00D77440"/>
    <w:rsid w:val="00D77B9D"/>
    <w:rsid w:val="00D80A6B"/>
    <w:rsid w:val="00D80D29"/>
    <w:rsid w:val="00D81193"/>
    <w:rsid w:val="00D817F1"/>
    <w:rsid w:val="00D827B4"/>
    <w:rsid w:val="00D82BE7"/>
    <w:rsid w:val="00D83A0D"/>
    <w:rsid w:val="00D85AE7"/>
    <w:rsid w:val="00D8655F"/>
    <w:rsid w:val="00D86C9D"/>
    <w:rsid w:val="00D86D2E"/>
    <w:rsid w:val="00D87957"/>
    <w:rsid w:val="00D87E7E"/>
    <w:rsid w:val="00D900A7"/>
    <w:rsid w:val="00D900C0"/>
    <w:rsid w:val="00D9038F"/>
    <w:rsid w:val="00D90E54"/>
    <w:rsid w:val="00D92440"/>
    <w:rsid w:val="00D9253A"/>
    <w:rsid w:val="00D9312E"/>
    <w:rsid w:val="00D93389"/>
    <w:rsid w:val="00D934DD"/>
    <w:rsid w:val="00D96DBC"/>
    <w:rsid w:val="00D97324"/>
    <w:rsid w:val="00D977A1"/>
    <w:rsid w:val="00D979BB"/>
    <w:rsid w:val="00D97AA4"/>
    <w:rsid w:val="00DA02C9"/>
    <w:rsid w:val="00DA1691"/>
    <w:rsid w:val="00DA21EE"/>
    <w:rsid w:val="00DA2717"/>
    <w:rsid w:val="00DA278D"/>
    <w:rsid w:val="00DA2853"/>
    <w:rsid w:val="00DA2E04"/>
    <w:rsid w:val="00DA3CB0"/>
    <w:rsid w:val="00DA3EDD"/>
    <w:rsid w:val="00DA4CDC"/>
    <w:rsid w:val="00DA59FF"/>
    <w:rsid w:val="00DA64A1"/>
    <w:rsid w:val="00DB0159"/>
    <w:rsid w:val="00DB0517"/>
    <w:rsid w:val="00DB0EFB"/>
    <w:rsid w:val="00DB1FA5"/>
    <w:rsid w:val="00DB240D"/>
    <w:rsid w:val="00DB28B8"/>
    <w:rsid w:val="00DB290F"/>
    <w:rsid w:val="00DB368F"/>
    <w:rsid w:val="00DB3A4C"/>
    <w:rsid w:val="00DB5409"/>
    <w:rsid w:val="00DB5969"/>
    <w:rsid w:val="00DB59D0"/>
    <w:rsid w:val="00DB5B8C"/>
    <w:rsid w:val="00DB5BFB"/>
    <w:rsid w:val="00DB5CDD"/>
    <w:rsid w:val="00DB6933"/>
    <w:rsid w:val="00DB745E"/>
    <w:rsid w:val="00DB7827"/>
    <w:rsid w:val="00DB7B12"/>
    <w:rsid w:val="00DC1063"/>
    <w:rsid w:val="00DC250A"/>
    <w:rsid w:val="00DC2818"/>
    <w:rsid w:val="00DC283A"/>
    <w:rsid w:val="00DC29B9"/>
    <w:rsid w:val="00DC2DE4"/>
    <w:rsid w:val="00DC3329"/>
    <w:rsid w:val="00DC4649"/>
    <w:rsid w:val="00DC4AF0"/>
    <w:rsid w:val="00DC4BC7"/>
    <w:rsid w:val="00DC4EA3"/>
    <w:rsid w:val="00DD1B14"/>
    <w:rsid w:val="00DD1D49"/>
    <w:rsid w:val="00DD2F0D"/>
    <w:rsid w:val="00DD3655"/>
    <w:rsid w:val="00DD3B76"/>
    <w:rsid w:val="00DD4EB8"/>
    <w:rsid w:val="00DD4F31"/>
    <w:rsid w:val="00DD4FCF"/>
    <w:rsid w:val="00DD703E"/>
    <w:rsid w:val="00DD74AE"/>
    <w:rsid w:val="00DD7D16"/>
    <w:rsid w:val="00DE04E0"/>
    <w:rsid w:val="00DE0F2F"/>
    <w:rsid w:val="00DE1097"/>
    <w:rsid w:val="00DE1E30"/>
    <w:rsid w:val="00DE1F05"/>
    <w:rsid w:val="00DE2182"/>
    <w:rsid w:val="00DE25D8"/>
    <w:rsid w:val="00DE49CC"/>
    <w:rsid w:val="00DE566D"/>
    <w:rsid w:val="00DE5D18"/>
    <w:rsid w:val="00DE5E2C"/>
    <w:rsid w:val="00DE71AE"/>
    <w:rsid w:val="00DE7326"/>
    <w:rsid w:val="00DF06AA"/>
    <w:rsid w:val="00DF16FA"/>
    <w:rsid w:val="00DF234A"/>
    <w:rsid w:val="00DF3AC8"/>
    <w:rsid w:val="00DF4223"/>
    <w:rsid w:val="00DF4327"/>
    <w:rsid w:val="00DF48FF"/>
    <w:rsid w:val="00DF4CCC"/>
    <w:rsid w:val="00DF5383"/>
    <w:rsid w:val="00DF5395"/>
    <w:rsid w:val="00DF5E3D"/>
    <w:rsid w:val="00DF60E8"/>
    <w:rsid w:val="00DF6898"/>
    <w:rsid w:val="00DF724A"/>
    <w:rsid w:val="00E00138"/>
    <w:rsid w:val="00E00BBA"/>
    <w:rsid w:val="00E0106F"/>
    <w:rsid w:val="00E02072"/>
    <w:rsid w:val="00E023AB"/>
    <w:rsid w:val="00E02C41"/>
    <w:rsid w:val="00E03BA3"/>
    <w:rsid w:val="00E03DE9"/>
    <w:rsid w:val="00E03EC8"/>
    <w:rsid w:val="00E03FCE"/>
    <w:rsid w:val="00E04346"/>
    <w:rsid w:val="00E04C5F"/>
    <w:rsid w:val="00E0521A"/>
    <w:rsid w:val="00E06C5B"/>
    <w:rsid w:val="00E06E0B"/>
    <w:rsid w:val="00E06F37"/>
    <w:rsid w:val="00E102C6"/>
    <w:rsid w:val="00E1200E"/>
    <w:rsid w:val="00E12930"/>
    <w:rsid w:val="00E12DB7"/>
    <w:rsid w:val="00E13830"/>
    <w:rsid w:val="00E14EBF"/>
    <w:rsid w:val="00E15D64"/>
    <w:rsid w:val="00E16437"/>
    <w:rsid w:val="00E20ECA"/>
    <w:rsid w:val="00E2238F"/>
    <w:rsid w:val="00E23A95"/>
    <w:rsid w:val="00E24F42"/>
    <w:rsid w:val="00E2501F"/>
    <w:rsid w:val="00E259AF"/>
    <w:rsid w:val="00E25AF6"/>
    <w:rsid w:val="00E27223"/>
    <w:rsid w:val="00E2743E"/>
    <w:rsid w:val="00E2790E"/>
    <w:rsid w:val="00E300C1"/>
    <w:rsid w:val="00E30C76"/>
    <w:rsid w:val="00E32621"/>
    <w:rsid w:val="00E33860"/>
    <w:rsid w:val="00E33A12"/>
    <w:rsid w:val="00E33C6C"/>
    <w:rsid w:val="00E343B7"/>
    <w:rsid w:val="00E3557D"/>
    <w:rsid w:val="00E41082"/>
    <w:rsid w:val="00E41838"/>
    <w:rsid w:val="00E42D38"/>
    <w:rsid w:val="00E433E3"/>
    <w:rsid w:val="00E4416A"/>
    <w:rsid w:val="00E4666E"/>
    <w:rsid w:val="00E46C8C"/>
    <w:rsid w:val="00E46FDA"/>
    <w:rsid w:val="00E502C6"/>
    <w:rsid w:val="00E506D4"/>
    <w:rsid w:val="00E50BF6"/>
    <w:rsid w:val="00E51E58"/>
    <w:rsid w:val="00E52445"/>
    <w:rsid w:val="00E52511"/>
    <w:rsid w:val="00E52676"/>
    <w:rsid w:val="00E53C9F"/>
    <w:rsid w:val="00E54EF5"/>
    <w:rsid w:val="00E5501D"/>
    <w:rsid w:val="00E551F1"/>
    <w:rsid w:val="00E56CCF"/>
    <w:rsid w:val="00E56D71"/>
    <w:rsid w:val="00E57566"/>
    <w:rsid w:val="00E60167"/>
    <w:rsid w:val="00E607B7"/>
    <w:rsid w:val="00E609FE"/>
    <w:rsid w:val="00E628F4"/>
    <w:rsid w:val="00E62A74"/>
    <w:rsid w:val="00E62B60"/>
    <w:rsid w:val="00E62D8F"/>
    <w:rsid w:val="00E63395"/>
    <w:rsid w:val="00E637E9"/>
    <w:rsid w:val="00E64297"/>
    <w:rsid w:val="00E64412"/>
    <w:rsid w:val="00E64E39"/>
    <w:rsid w:val="00E65253"/>
    <w:rsid w:val="00E655C5"/>
    <w:rsid w:val="00E65DCD"/>
    <w:rsid w:val="00E65FA8"/>
    <w:rsid w:val="00E668B0"/>
    <w:rsid w:val="00E66E55"/>
    <w:rsid w:val="00E677AC"/>
    <w:rsid w:val="00E678E6"/>
    <w:rsid w:val="00E70007"/>
    <w:rsid w:val="00E7004E"/>
    <w:rsid w:val="00E7042D"/>
    <w:rsid w:val="00E70FDF"/>
    <w:rsid w:val="00E71A84"/>
    <w:rsid w:val="00E720BF"/>
    <w:rsid w:val="00E72848"/>
    <w:rsid w:val="00E72E91"/>
    <w:rsid w:val="00E74087"/>
    <w:rsid w:val="00E74342"/>
    <w:rsid w:val="00E752E2"/>
    <w:rsid w:val="00E75412"/>
    <w:rsid w:val="00E758C8"/>
    <w:rsid w:val="00E75F79"/>
    <w:rsid w:val="00E76397"/>
    <w:rsid w:val="00E76E43"/>
    <w:rsid w:val="00E77B58"/>
    <w:rsid w:val="00E77DEE"/>
    <w:rsid w:val="00E808BB"/>
    <w:rsid w:val="00E8191E"/>
    <w:rsid w:val="00E81B65"/>
    <w:rsid w:val="00E81C92"/>
    <w:rsid w:val="00E82123"/>
    <w:rsid w:val="00E82315"/>
    <w:rsid w:val="00E8254D"/>
    <w:rsid w:val="00E83A08"/>
    <w:rsid w:val="00E85134"/>
    <w:rsid w:val="00E86114"/>
    <w:rsid w:val="00E8627C"/>
    <w:rsid w:val="00E86922"/>
    <w:rsid w:val="00E86E7F"/>
    <w:rsid w:val="00E870D3"/>
    <w:rsid w:val="00E87F81"/>
    <w:rsid w:val="00E91949"/>
    <w:rsid w:val="00E91B69"/>
    <w:rsid w:val="00E9295E"/>
    <w:rsid w:val="00E930D9"/>
    <w:rsid w:val="00E947D7"/>
    <w:rsid w:val="00E94B3E"/>
    <w:rsid w:val="00E94F3F"/>
    <w:rsid w:val="00E95FC3"/>
    <w:rsid w:val="00E96831"/>
    <w:rsid w:val="00E97367"/>
    <w:rsid w:val="00E976EA"/>
    <w:rsid w:val="00EA0318"/>
    <w:rsid w:val="00EA04C3"/>
    <w:rsid w:val="00EA0C12"/>
    <w:rsid w:val="00EA3E42"/>
    <w:rsid w:val="00EA3F19"/>
    <w:rsid w:val="00EA4299"/>
    <w:rsid w:val="00EA43DA"/>
    <w:rsid w:val="00EA4E8D"/>
    <w:rsid w:val="00EA536F"/>
    <w:rsid w:val="00EA53DA"/>
    <w:rsid w:val="00EA5897"/>
    <w:rsid w:val="00EA62C7"/>
    <w:rsid w:val="00EA64AF"/>
    <w:rsid w:val="00EA7CAF"/>
    <w:rsid w:val="00EB0842"/>
    <w:rsid w:val="00EB1332"/>
    <w:rsid w:val="00EB42AA"/>
    <w:rsid w:val="00EB5350"/>
    <w:rsid w:val="00EB5CAF"/>
    <w:rsid w:val="00EB6BBE"/>
    <w:rsid w:val="00EB73E0"/>
    <w:rsid w:val="00EC0E53"/>
    <w:rsid w:val="00EC28EC"/>
    <w:rsid w:val="00EC2D54"/>
    <w:rsid w:val="00EC3272"/>
    <w:rsid w:val="00EC3708"/>
    <w:rsid w:val="00EC432C"/>
    <w:rsid w:val="00EC6149"/>
    <w:rsid w:val="00EC6669"/>
    <w:rsid w:val="00EC6CA3"/>
    <w:rsid w:val="00EC71CC"/>
    <w:rsid w:val="00EC7AF3"/>
    <w:rsid w:val="00EC7CC3"/>
    <w:rsid w:val="00EC7EAD"/>
    <w:rsid w:val="00ED1871"/>
    <w:rsid w:val="00ED1AEC"/>
    <w:rsid w:val="00ED1DD7"/>
    <w:rsid w:val="00ED32BF"/>
    <w:rsid w:val="00ED4113"/>
    <w:rsid w:val="00ED5E48"/>
    <w:rsid w:val="00ED6854"/>
    <w:rsid w:val="00ED71FE"/>
    <w:rsid w:val="00EE067A"/>
    <w:rsid w:val="00EE0761"/>
    <w:rsid w:val="00EE0839"/>
    <w:rsid w:val="00EE0A0C"/>
    <w:rsid w:val="00EE1DEC"/>
    <w:rsid w:val="00EE1F4F"/>
    <w:rsid w:val="00EE2DC8"/>
    <w:rsid w:val="00EE3C44"/>
    <w:rsid w:val="00EE5770"/>
    <w:rsid w:val="00EE5DEE"/>
    <w:rsid w:val="00EE6FB4"/>
    <w:rsid w:val="00EF0ACF"/>
    <w:rsid w:val="00EF118F"/>
    <w:rsid w:val="00EF23A4"/>
    <w:rsid w:val="00EF2D28"/>
    <w:rsid w:val="00EF2E75"/>
    <w:rsid w:val="00EF39F9"/>
    <w:rsid w:val="00EF439F"/>
    <w:rsid w:val="00EF51F1"/>
    <w:rsid w:val="00EF5305"/>
    <w:rsid w:val="00EF53FB"/>
    <w:rsid w:val="00EF5B48"/>
    <w:rsid w:val="00EF5DDC"/>
    <w:rsid w:val="00EF5EBA"/>
    <w:rsid w:val="00EF65F1"/>
    <w:rsid w:val="00EF6F80"/>
    <w:rsid w:val="00EF70A3"/>
    <w:rsid w:val="00EF7BB1"/>
    <w:rsid w:val="00F00218"/>
    <w:rsid w:val="00F00BAE"/>
    <w:rsid w:val="00F00D84"/>
    <w:rsid w:val="00F0101A"/>
    <w:rsid w:val="00F01862"/>
    <w:rsid w:val="00F01DB4"/>
    <w:rsid w:val="00F024E3"/>
    <w:rsid w:val="00F03252"/>
    <w:rsid w:val="00F0333A"/>
    <w:rsid w:val="00F0385F"/>
    <w:rsid w:val="00F0398E"/>
    <w:rsid w:val="00F0511B"/>
    <w:rsid w:val="00F06118"/>
    <w:rsid w:val="00F06344"/>
    <w:rsid w:val="00F076D3"/>
    <w:rsid w:val="00F07FC0"/>
    <w:rsid w:val="00F103E5"/>
    <w:rsid w:val="00F10593"/>
    <w:rsid w:val="00F10C87"/>
    <w:rsid w:val="00F10E3C"/>
    <w:rsid w:val="00F113B7"/>
    <w:rsid w:val="00F12EB6"/>
    <w:rsid w:val="00F133BC"/>
    <w:rsid w:val="00F1398A"/>
    <w:rsid w:val="00F13A38"/>
    <w:rsid w:val="00F155C4"/>
    <w:rsid w:val="00F166F4"/>
    <w:rsid w:val="00F167A8"/>
    <w:rsid w:val="00F16ECA"/>
    <w:rsid w:val="00F16FA2"/>
    <w:rsid w:val="00F175FF"/>
    <w:rsid w:val="00F17E11"/>
    <w:rsid w:val="00F205AD"/>
    <w:rsid w:val="00F206A8"/>
    <w:rsid w:val="00F21326"/>
    <w:rsid w:val="00F217B6"/>
    <w:rsid w:val="00F227E7"/>
    <w:rsid w:val="00F22EF8"/>
    <w:rsid w:val="00F2393E"/>
    <w:rsid w:val="00F23DD2"/>
    <w:rsid w:val="00F240A6"/>
    <w:rsid w:val="00F25140"/>
    <w:rsid w:val="00F25778"/>
    <w:rsid w:val="00F25DD4"/>
    <w:rsid w:val="00F26E88"/>
    <w:rsid w:val="00F31227"/>
    <w:rsid w:val="00F31309"/>
    <w:rsid w:val="00F3146D"/>
    <w:rsid w:val="00F319D8"/>
    <w:rsid w:val="00F31BC2"/>
    <w:rsid w:val="00F31C08"/>
    <w:rsid w:val="00F32F20"/>
    <w:rsid w:val="00F32FE8"/>
    <w:rsid w:val="00F33724"/>
    <w:rsid w:val="00F339C2"/>
    <w:rsid w:val="00F33CDC"/>
    <w:rsid w:val="00F3458D"/>
    <w:rsid w:val="00F34762"/>
    <w:rsid w:val="00F3542D"/>
    <w:rsid w:val="00F359E9"/>
    <w:rsid w:val="00F36795"/>
    <w:rsid w:val="00F367FC"/>
    <w:rsid w:val="00F36941"/>
    <w:rsid w:val="00F36CB1"/>
    <w:rsid w:val="00F40B36"/>
    <w:rsid w:val="00F42CCF"/>
    <w:rsid w:val="00F43ADE"/>
    <w:rsid w:val="00F43CD7"/>
    <w:rsid w:val="00F442A8"/>
    <w:rsid w:val="00F45F6A"/>
    <w:rsid w:val="00F46619"/>
    <w:rsid w:val="00F469FB"/>
    <w:rsid w:val="00F4732C"/>
    <w:rsid w:val="00F4746A"/>
    <w:rsid w:val="00F476B8"/>
    <w:rsid w:val="00F47C3B"/>
    <w:rsid w:val="00F47FBB"/>
    <w:rsid w:val="00F50370"/>
    <w:rsid w:val="00F5060A"/>
    <w:rsid w:val="00F514A0"/>
    <w:rsid w:val="00F51642"/>
    <w:rsid w:val="00F51930"/>
    <w:rsid w:val="00F52A16"/>
    <w:rsid w:val="00F52A22"/>
    <w:rsid w:val="00F52DD0"/>
    <w:rsid w:val="00F53AF2"/>
    <w:rsid w:val="00F547A2"/>
    <w:rsid w:val="00F5495A"/>
    <w:rsid w:val="00F550DB"/>
    <w:rsid w:val="00F5536C"/>
    <w:rsid w:val="00F55572"/>
    <w:rsid w:val="00F5572C"/>
    <w:rsid w:val="00F55DB1"/>
    <w:rsid w:val="00F56169"/>
    <w:rsid w:val="00F563E9"/>
    <w:rsid w:val="00F56BFB"/>
    <w:rsid w:val="00F570D4"/>
    <w:rsid w:val="00F57107"/>
    <w:rsid w:val="00F573E9"/>
    <w:rsid w:val="00F574D0"/>
    <w:rsid w:val="00F57AD5"/>
    <w:rsid w:val="00F6001E"/>
    <w:rsid w:val="00F6061E"/>
    <w:rsid w:val="00F60B49"/>
    <w:rsid w:val="00F6286E"/>
    <w:rsid w:val="00F638FE"/>
    <w:rsid w:val="00F6451C"/>
    <w:rsid w:val="00F64A7C"/>
    <w:rsid w:val="00F65481"/>
    <w:rsid w:val="00F66149"/>
    <w:rsid w:val="00F666DF"/>
    <w:rsid w:val="00F6691B"/>
    <w:rsid w:val="00F66C3A"/>
    <w:rsid w:val="00F66F97"/>
    <w:rsid w:val="00F67807"/>
    <w:rsid w:val="00F678C2"/>
    <w:rsid w:val="00F712BB"/>
    <w:rsid w:val="00F717B4"/>
    <w:rsid w:val="00F7182F"/>
    <w:rsid w:val="00F73A89"/>
    <w:rsid w:val="00F73B5D"/>
    <w:rsid w:val="00F74272"/>
    <w:rsid w:val="00F743A9"/>
    <w:rsid w:val="00F746AB"/>
    <w:rsid w:val="00F74886"/>
    <w:rsid w:val="00F74AA8"/>
    <w:rsid w:val="00F75727"/>
    <w:rsid w:val="00F75CD9"/>
    <w:rsid w:val="00F768FE"/>
    <w:rsid w:val="00F76B0E"/>
    <w:rsid w:val="00F7777C"/>
    <w:rsid w:val="00F77B15"/>
    <w:rsid w:val="00F801D3"/>
    <w:rsid w:val="00F80FFB"/>
    <w:rsid w:val="00F820A9"/>
    <w:rsid w:val="00F82493"/>
    <w:rsid w:val="00F82B5C"/>
    <w:rsid w:val="00F84847"/>
    <w:rsid w:val="00F84EDB"/>
    <w:rsid w:val="00F86648"/>
    <w:rsid w:val="00F868FF"/>
    <w:rsid w:val="00F86A51"/>
    <w:rsid w:val="00F907DA"/>
    <w:rsid w:val="00F9085C"/>
    <w:rsid w:val="00F92EB3"/>
    <w:rsid w:val="00F93035"/>
    <w:rsid w:val="00F937FB"/>
    <w:rsid w:val="00F93B74"/>
    <w:rsid w:val="00F93FC3"/>
    <w:rsid w:val="00F963C2"/>
    <w:rsid w:val="00F96A93"/>
    <w:rsid w:val="00F96E72"/>
    <w:rsid w:val="00F9740B"/>
    <w:rsid w:val="00F979E9"/>
    <w:rsid w:val="00F97A36"/>
    <w:rsid w:val="00F97BBB"/>
    <w:rsid w:val="00FA0CF3"/>
    <w:rsid w:val="00FA126E"/>
    <w:rsid w:val="00FA266E"/>
    <w:rsid w:val="00FA2764"/>
    <w:rsid w:val="00FA32B9"/>
    <w:rsid w:val="00FA3301"/>
    <w:rsid w:val="00FA41AE"/>
    <w:rsid w:val="00FA465C"/>
    <w:rsid w:val="00FA6614"/>
    <w:rsid w:val="00FA7DC2"/>
    <w:rsid w:val="00FB09CB"/>
    <w:rsid w:val="00FB1150"/>
    <w:rsid w:val="00FB1197"/>
    <w:rsid w:val="00FB15CE"/>
    <w:rsid w:val="00FB1DAF"/>
    <w:rsid w:val="00FB24A1"/>
    <w:rsid w:val="00FB27B9"/>
    <w:rsid w:val="00FB33F6"/>
    <w:rsid w:val="00FB3676"/>
    <w:rsid w:val="00FB395B"/>
    <w:rsid w:val="00FB436D"/>
    <w:rsid w:val="00FB4D7A"/>
    <w:rsid w:val="00FB515E"/>
    <w:rsid w:val="00FB5418"/>
    <w:rsid w:val="00FB5764"/>
    <w:rsid w:val="00FB5C9A"/>
    <w:rsid w:val="00FB5F9E"/>
    <w:rsid w:val="00FB69B5"/>
    <w:rsid w:val="00FB7DE0"/>
    <w:rsid w:val="00FC003F"/>
    <w:rsid w:val="00FC05B4"/>
    <w:rsid w:val="00FC0D9C"/>
    <w:rsid w:val="00FC0DB3"/>
    <w:rsid w:val="00FC104C"/>
    <w:rsid w:val="00FC1062"/>
    <w:rsid w:val="00FC134C"/>
    <w:rsid w:val="00FC19C6"/>
    <w:rsid w:val="00FC1E85"/>
    <w:rsid w:val="00FC29C2"/>
    <w:rsid w:val="00FC3597"/>
    <w:rsid w:val="00FC362D"/>
    <w:rsid w:val="00FC4432"/>
    <w:rsid w:val="00FC485C"/>
    <w:rsid w:val="00FC4CAF"/>
    <w:rsid w:val="00FC4EFF"/>
    <w:rsid w:val="00FC50E1"/>
    <w:rsid w:val="00FC5AD7"/>
    <w:rsid w:val="00FC5D04"/>
    <w:rsid w:val="00FC5FE8"/>
    <w:rsid w:val="00FC63BE"/>
    <w:rsid w:val="00FC6662"/>
    <w:rsid w:val="00FC6CC4"/>
    <w:rsid w:val="00FC6EFF"/>
    <w:rsid w:val="00FC7BC0"/>
    <w:rsid w:val="00FC7FA8"/>
    <w:rsid w:val="00FD06B4"/>
    <w:rsid w:val="00FD0909"/>
    <w:rsid w:val="00FD0D3C"/>
    <w:rsid w:val="00FD0FB1"/>
    <w:rsid w:val="00FD14C7"/>
    <w:rsid w:val="00FD17AB"/>
    <w:rsid w:val="00FD198F"/>
    <w:rsid w:val="00FD2E6D"/>
    <w:rsid w:val="00FD43D6"/>
    <w:rsid w:val="00FD4CF3"/>
    <w:rsid w:val="00FD64FC"/>
    <w:rsid w:val="00FD7E82"/>
    <w:rsid w:val="00FD7FF8"/>
    <w:rsid w:val="00FE0B4F"/>
    <w:rsid w:val="00FE13A7"/>
    <w:rsid w:val="00FE1839"/>
    <w:rsid w:val="00FE1FE1"/>
    <w:rsid w:val="00FE22AD"/>
    <w:rsid w:val="00FE2D50"/>
    <w:rsid w:val="00FE32C7"/>
    <w:rsid w:val="00FE368B"/>
    <w:rsid w:val="00FE39D6"/>
    <w:rsid w:val="00FE3E4F"/>
    <w:rsid w:val="00FE44DA"/>
    <w:rsid w:val="00FE463B"/>
    <w:rsid w:val="00FE5716"/>
    <w:rsid w:val="00FE5848"/>
    <w:rsid w:val="00FE5F60"/>
    <w:rsid w:val="00FE6CD3"/>
    <w:rsid w:val="00FE742B"/>
    <w:rsid w:val="00FE7C56"/>
    <w:rsid w:val="00FE7D8E"/>
    <w:rsid w:val="00FF02B9"/>
    <w:rsid w:val="00FF0C37"/>
    <w:rsid w:val="00FF3697"/>
    <w:rsid w:val="00FF3DA1"/>
    <w:rsid w:val="00FF47CE"/>
    <w:rsid w:val="00FF547F"/>
    <w:rsid w:val="00FF60F4"/>
    <w:rsid w:val="00FF72A7"/>
    <w:rsid w:val="00FF77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750E4BB"/>
  <w15:chartTrackingRefBased/>
  <w15:docId w15:val="{50036F80-4C45-445C-8269-C31BA3EF3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186"/>
    <w:rPr>
      <w:rFonts w:eastAsia="Calibri" w:cstheme="minorHAnsi"/>
      <w:sz w:val="22"/>
      <w:szCs w:val="22"/>
    </w:rPr>
  </w:style>
  <w:style w:type="paragraph" w:styleId="Heading1">
    <w:name w:val="heading 1"/>
    <w:basedOn w:val="Normal"/>
    <w:next w:val="Normal"/>
    <w:link w:val="Heading1Char"/>
    <w:uiPriority w:val="9"/>
    <w:qFormat/>
    <w:rsid w:val="00A72186"/>
    <w:pPr>
      <w:spacing w:before="240" w:after="240"/>
      <w:outlineLvl w:val="0"/>
    </w:pPr>
    <w:rPr>
      <w:rFonts w:ascii="Arial Bold" w:hAnsi="Arial Bold"/>
      <w:b/>
      <w:bCs/>
      <w:color w:val="1F3864" w:themeColor="accent1" w:themeShade="80"/>
      <w:sz w:val="38"/>
      <w:szCs w:val="32"/>
    </w:rPr>
  </w:style>
  <w:style w:type="paragraph" w:styleId="Heading2">
    <w:name w:val="heading 2"/>
    <w:basedOn w:val="Normal"/>
    <w:next w:val="Normal"/>
    <w:link w:val="Heading2Char"/>
    <w:uiPriority w:val="9"/>
    <w:unhideWhenUsed/>
    <w:qFormat/>
    <w:rsid w:val="00A72186"/>
    <w:pPr>
      <w:keepNext/>
      <w:spacing w:before="240" w:after="240"/>
      <w:outlineLvl w:val="1"/>
    </w:pPr>
    <w:rPr>
      <w:b/>
      <w:bCs/>
      <w:color w:val="1F3864" w:themeColor="accent1" w:themeShade="80"/>
      <w:sz w:val="36"/>
      <w:szCs w:val="30"/>
      <w:lang w:eastAsia="en-AU"/>
    </w:rPr>
  </w:style>
  <w:style w:type="paragraph" w:styleId="Heading3">
    <w:name w:val="heading 3"/>
    <w:basedOn w:val="Normal"/>
    <w:next w:val="Normal"/>
    <w:link w:val="Heading3Char"/>
    <w:uiPriority w:val="9"/>
    <w:unhideWhenUsed/>
    <w:qFormat/>
    <w:rsid w:val="00B06887"/>
    <w:pPr>
      <w:keepNext/>
      <w:keepLines/>
      <w:spacing w:before="240" w:after="240"/>
      <w:outlineLvl w:val="2"/>
    </w:pPr>
    <w:rPr>
      <w:b/>
      <w:color w:val="000000" w:themeColor="text1"/>
      <w:sz w:val="32"/>
    </w:rPr>
  </w:style>
  <w:style w:type="paragraph" w:styleId="Heading4">
    <w:name w:val="heading 4"/>
    <w:basedOn w:val="Normal"/>
    <w:next w:val="Normal"/>
    <w:link w:val="Heading4Char"/>
    <w:uiPriority w:val="9"/>
    <w:unhideWhenUsed/>
    <w:qFormat/>
    <w:rsid w:val="00B06887"/>
    <w:pPr>
      <w:spacing w:before="240" w:after="240"/>
      <w:textAlignment w:val="baseline"/>
      <w:outlineLvl w:val="3"/>
    </w:pPr>
    <w:rPr>
      <w:b/>
      <w:i/>
      <w:sz w:val="26"/>
      <w:szCs w:val="26"/>
      <w:lang w:eastAsia="en-AU"/>
    </w:rPr>
  </w:style>
  <w:style w:type="paragraph" w:styleId="Heading5">
    <w:name w:val="heading 5"/>
    <w:basedOn w:val="Normal"/>
    <w:next w:val="Normal"/>
    <w:link w:val="Heading5Char"/>
    <w:uiPriority w:val="9"/>
    <w:unhideWhenUsed/>
    <w:qFormat/>
    <w:rsid w:val="00C3567D"/>
    <w:pPr>
      <w:keepNext/>
      <w:spacing w:before="120" w:after="120"/>
      <w:outlineLvl w:val="4"/>
    </w:pPr>
    <w:rPr>
      <w:rFonts w:eastAsiaTheme="majorEastAsia"/>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2186"/>
    <w:rPr>
      <w:rFonts w:ascii="Arial Bold" w:eastAsia="Calibri" w:hAnsi="Arial Bold" w:cstheme="minorHAnsi"/>
      <w:b/>
      <w:bCs/>
      <w:color w:val="1F3864" w:themeColor="accent1" w:themeShade="80"/>
      <w:sz w:val="38"/>
      <w:szCs w:val="32"/>
    </w:rPr>
  </w:style>
  <w:style w:type="character" w:customStyle="1" w:styleId="Heading2Char">
    <w:name w:val="Heading 2 Char"/>
    <w:basedOn w:val="DefaultParagraphFont"/>
    <w:link w:val="Heading2"/>
    <w:uiPriority w:val="9"/>
    <w:rsid w:val="00A72186"/>
    <w:rPr>
      <w:rFonts w:eastAsia="Calibri" w:cstheme="minorHAnsi"/>
      <w:b/>
      <w:bCs/>
      <w:color w:val="1F3864" w:themeColor="accent1" w:themeShade="80"/>
      <w:sz w:val="36"/>
      <w:szCs w:val="30"/>
      <w:lang w:eastAsia="en-AU"/>
    </w:rPr>
  </w:style>
  <w:style w:type="character" w:customStyle="1" w:styleId="Heading3Char">
    <w:name w:val="Heading 3 Char"/>
    <w:basedOn w:val="DefaultParagraphFont"/>
    <w:link w:val="Heading3"/>
    <w:uiPriority w:val="9"/>
    <w:rsid w:val="00B06887"/>
    <w:rPr>
      <w:rFonts w:asciiTheme="minorHAnsi" w:eastAsia="Calibri" w:hAnsiTheme="minorHAnsi" w:cstheme="minorHAnsi"/>
      <w:b/>
      <w:color w:val="000000" w:themeColor="text1"/>
      <w:sz w:val="32"/>
      <w:szCs w:val="22"/>
    </w:rPr>
  </w:style>
  <w:style w:type="character" w:customStyle="1" w:styleId="Heading4Char">
    <w:name w:val="Heading 4 Char"/>
    <w:basedOn w:val="DefaultParagraphFont"/>
    <w:link w:val="Heading4"/>
    <w:uiPriority w:val="9"/>
    <w:rsid w:val="00B06887"/>
    <w:rPr>
      <w:rFonts w:asciiTheme="minorHAnsi" w:hAnsiTheme="minorHAnsi" w:cstheme="minorHAnsi"/>
      <w:b/>
      <w:i/>
      <w:sz w:val="26"/>
      <w:szCs w:val="26"/>
      <w:lang w:eastAsia="en-AU"/>
    </w:rPr>
  </w:style>
  <w:style w:type="paragraph" w:styleId="NormalWeb">
    <w:name w:val="Normal (Web)"/>
    <w:basedOn w:val="Normal"/>
    <w:uiPriority w:val="99"/>
    <w:unhideWhenUsed/>
    <w:rsid w:val="00DB7B12"/>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aliases w:val="Bullet point,List Paragraph1,List Paragraph11,Recommendation,Bullet Point,Bulletr List Paragraph,Content descriptions,FooterText,L,List Bullet 1,List Paragraph2,List Paragraph21,Listeafsnit1,NFP GP Bulleted List,Paragraphe de liste1,リスト段落"/>
    <w:basedOn w:val="Normal"/>
    <w:link w:val="ListParagraphChar"/>
    <w:uiPriority w:val="34"/>
    <w:qFormat/>
    <w:rsid w:val="004D59E0"/>
    <w:pPr>
      <w:numPr>
        <w:numId w:val="15"/>
      </w:numPr>
    </w:pPr>
  </w:style>
  <w:style w:type="character" w:customStyle="1" w:styleId="ListParagraphChar">
    <w:name w:val="List Paragraph Char"/>
    <w:aliases w:val="Bullet point Char,List Paragraph1 Char,List Paragraph11 Char,Recommendation Char,Bullet Point Char,Bulletr List Paragraph Char,Content descriptions Char,FooterText Char,L Char,List Bullet 1 Char,List Paragraph2 Char,Listeafsnit1 Char"/>
    <w:link w:val="ListParagraph"/>
    <w:uiPriority w:val="34"/>
    <w:qFormat/>
    <w:rsid w:val="004D59E0"/>
    <w:rPr>
      <w:rFonts w:asciiTheme="minorHAnsi" w:hAnsiTheme="minorHAnsi" w:cstheme="minorHAnsi"/>
      <w:sz w:val="22"/>
    </w:rPr>
  </w:style>
  <w:style w:type="table" w:styleId="TableGrid">
    <w:name w:val="Table Grid"/>
    <w:basedOn w:val="TableNormal"/>
    <w:uiPriority w:val="39"/>
    <w:rsid w:val="00845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C4A5B"/>
    <w:pPr>
      <w:tabs>
        <w:tab w:val="right" w:leader="dot" w:pos="9622"/>
      </w:tabs>
      <w:spacing w:after="60"/>
    </w:pPr>
    <w:rPr>
      <w:b/>
      <w:bCs/>
      <w:caps/>
      <w:sz w:val="20"/>
      <w:szCs w:val="20"/>
    </w:rPr>
  </w:style>
  <w:style w:type="paragraph" w:styleId="TOC2">
    <w:name w:val="toc 2"/>
    <w:basedOn w:val="Normal"/>
    <w:next w:val="Normal"/>
    <w:autoRedefine/>
    <w:uiPriority w:val="39"/>
    <w:unhideWhenUsed/>
    <w:rsid w:val="006C4A5B"/>
    <w:pPr>
      <w:tabs>
        <w:tab w:val="right" w:leader="dot" w:pos="9622"/>
      </w:tabs>
      <w:spacing w:after="60"/>
    </w:pPr>
    <w:rPr>
      <w:smallCaps/>
      <w:sz w:val="20"/>
      <w:szCs w:val="20"/>
    </w:rPr>
  </w:style>
  <w:style w:type="paragraph" w:styleId="TOC3">
    <w:name w:val="toc 3"/>
    <w:basedOn w:val="Normal"/>
    <w:next w:val="Normal"/>
    <w:autoRedefine/>
    <w:uiPriority w:val="39"/>
    <w:unhideWhenUsed/>
    <w:rsid w:val="009E78B2"/>
    <w:pPr>
      <w:tabs>
        <w:tab w:val="right" w:leader="dot" w:pos="9622"/>
      </w:tabs>
      <w:spacing w:before="60" w:after="60"/>
    </w:pPr>
    <w:rPr>
      <w:i/>
      <w:iCs/>
      <w:sz w:val="20"/>
      <w:szCs w:val="20"/>
    </w:rPr>
  </w:style>
  <w:style w:type="paragraph" w:styleId="TOC4">
    <w:name w:val="toc 4"/>
    <w:basedOn w:val="Normal"/>
    <w:next w:val="Normal"/>
    <w:autoRedefine/>
    <w:uiPriority w:val="39"/>
    <w:unhideWhenUsed/>
    <w:rsid w:val="00B14DE0"/>
    <w:pPr>
      <w:ind w:left="660"/>
    </w:pPr>
    <w:rPr>
      <w:sz w:val="18"/>
      <w:szCs w:val="18"/>
    </w:rPr>
  </w:style>
  <w:style w:type="paragraph" w:styleId="TOC5">
    <w:name w:val="toc 5"/>
    <w:basedOn w:val="Normal"/>
    <w:next w:val="Normal"/>
    <w:autoRedefine/>
    <w:uiPriority w:val="39"/>
    <w:unhideWhenUsed/>
    <w:rsid w:val="00B14DE0"/>
    <w:pPr>
      <w:ind w:left="880"/>
    </w:pPr>
    <w:rPr>
      <w:sz w:val="18"/>
      <w:szCs w:val="18"/>
    </w:rPr>
  </w:style>
  <w:style w:type="paragraph" w:styleId="TOC6">
    <w:name w:val="toc 6"/>
    <w:basedOn w:val="Normal"/>
    <w:next w:val="Normal"/>
    <w:autoRedefine/>
    <w:uiPriority w:val="39"/>
    <w:unhideWhenUsed/>
    <w:rsid w:val="00B14DE0"/>
    <w:pPr>
      <w:ind w:left="1100"/>
    </w:pPr>
    <w:rPr>
      <w:sz w:val="18"/>
      <w:szCs w:val="18"/>
    </w:rPr>
  </w:style>
  <w:style w:type="paragraph" w:styleId="TOC7">
    <w:name w:val="toc 7"/>
    <w:basedOn w:val="Normal"/>
    <w:next w:val="Normal"/>
    <w:autoRedefine/>
    <w:uiPriority w:val="39"/>
    <w:unhideWhenUsed/>
    <w:rsid w:val="00B14DE0"/>
    <w:pPr>
      <w:ind w:left="1320"/>
    </w:pPr>
    <w:rPr>
      <w:sz w:val="18"/>
      <w:szCs w:val="18"/>
    </w:rPr>
  </w:style>
  <w:style w:type="paragraph" w:styleId="TOC8">
    <w:name w:val="toc 8"/>
    <w:basedOn w:val="Normal"/>
    <w:next w:val="Normal"/>
    <w:autoRedefine/>
    <w:uiPriority w:val="39"/>
    <w:unhideWhenUsed/>
    <w:rsid w:val="00B14DE0"/>
    <w:pPr>
      <w:ind w:left="1540"/>
    </w:pPr>
    <w:rPr>
      <w:sz w:val="18"/>
      <w:szCs w:val="18"/>
    </w:rPr>
  </w:style>
  <w:style w:type="paragraph" w:styleId="TOC9">
    <w:name w:val="toc 9"/>
    <w:basedOn w:val="Normal"/>
    <w:next w:val="Normal"/>
    <w:autoRedefine/>
    <w:uiPriority w:val="39"/>
    <w:unhideWhenUsed/>
    <w:rsid w:val="00B14DE0"/>
    <w:pPr>
      <w:ind w:left="1760"/>
    </w:pPr>
    <w:rPr>
      <w:sz w:val="18"/>
      <w:szCs w:val="18"/>
    </w:rPr>
  </w:style>
  <w:style w:type="character" w:styleId="Hyperlink">
    <w:name w:val="Hyperlink"/>
    <w:basedOn w:val="DefaultParagraphFont"/>
    <w:uiPriority w:val="99"/>
    <w:unhideWhenUsed/>
    <w:rsid w:val="00B14DE0"/>
    <w:rPr>
      <w:color w:val="0563C1" w:themeColor="hyperlink"/>
      <w:u w:val="single"/>
    </w:rPr>
  </w:style>
  <w:style w:type="character" w:customStyle="1" w:styleId="UnresolvedMention1">
    <w:name w:val="Unresolved Mention1"/>
    <w:basedOn w:val="DefaultParagraphFont"/>
    <w:uiPriority w:val="99"/>
    <w:semiHidden/>
    <w:unhideWhenUsed/>
    <w:rsid w:val="00E23A95"/>
    <w:rPr>
      <w:color w:val="605E5C"/>
      <w:shd w:val="clear" w:color="auto" w:fill="E1DFDD"/>
    </w:rPr>
  </w:style>
  <w:style w:type="paragraph" w:styleId="BalloonText">
    <w:name w:val="Balloon Text"/>
    <w:basedOn w:val="Normal"/>
    <w:link w:val="BalloonTextChar"/>
    <w:uiPriority w:val="99"/>
    <w:semiHidden/>
    <w:unhideWhenUsed/>
    <w:rsid w:val="000D4D4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4D45"/>
    <w:rPr>
      <w:rFonts w:ascii="Times New Roman" w:hAnsi="Times New Roman" w:cs="Times New Roman"/>
      <w:sz w:val="18"/>
      <w:szCs w:val="18"/>
    </w:rPr>
  </w:style>
  <w:style w:type="paragraph" w:styleId="Footer">
    <w:name w:val="footer"/>
    <w:basedOn w:val="Normal"/>
    <w:link w:val="FooterChar"/>
    <w:uiPriority w:val="99"/>
    <w:unhideWhenUsed/>
    <w:rsid w:val="00D979BB"/>
    <w:pPr>
      <w:tabs>
        <w:tab w:val="center" w:pos="4513"/>
        <w:tab w:val="right" w:pos="9026"/>
      </w:tabs>
    </w:pPr>
    <w:rPr>
      <w:vertAlign w:val="superscript"/>
    </w:rPr>
  </w:style>
  <w:style w:type="character" w:customStyle="1" w:styleId="FooterChar">
    <w:name w:val="Footer Char"/>
    <w:basedOn w:val="DefaultParagraphFont"/>
    <w:link w:val="Footer"/>
    <w:uiPriority w:val="99"/>
    <w:rsid w:val="00D979BB"/>
    <w:rPr>
      <w:sz w:val="22"/>
      <w:vertAlign w:val="superscript"/>
    </w:rPr>
  </w:style>
  <w:style w:type="character" w:styleId="PageNumber">
    <w:name w:val="page number"/>
    <w:basedOn w:val="DefaultParagraphFont"/>
    <w:uiPriority w:val="99"/>
    <w:semiHidden/>
    <w:unhideWhenUsed/>
    <w:rsid w:val="002C3F2F"/>
  </w:style>
  <w:style w:type="character" w:styleId="CommentReference">
    <w:name w:val="annotation reference"/>
    <w:basedOn w:val="DefaultParagraphFont"/>
    <w:uiPriority w:val="99"/>
    <w:unhideWhenUsed/>
    <w:rsid w:val="003732D1"/>
    <w:rPr>
      <w:sz w:val="16"/>
      <w:szCs w:val="16"/>
    </w:rPr>
  </w:style>
  <w:style w:type="paragraph" w:styleId="CommentText">
    <w:name w:val="annotation text"/>
    <w:basedOn w:val="Normal"/>
    <w:link w:val="CommentTextChar"/>
    <w:uiPriority w:val="99"/>
    <w:unhideWhenUsed/>
    <w:rsid w:val="001078DD"/>
    <w:rPr>
      <w:sz w:val="20"/>
      <w:szCs w:val="20"/>
    </w:rPr>
  </w:style>
  <w:style w:type="character" w:customStyle="1" w:styleId="CommentTextChar">
    <w:name w:val="Comment Text Char"/>
    <w:basedOn w:val="DefaultParagraphFont"/>
    <w:link w:val="CommentText"/>
    <w:uiPriority w:val="99"/>
    <w:rsid w:val="003732D1"/>
    <w:rPr>
      <w:sz w:val="20"/>
      <w:szCs w:val="20"/>
    </w:rPr>
  </w:style>
  <w:style w:type="paragraph" w:styleId="CommentSubject">
    <w:name w:val="annotation subject"/>
    <w:basedOn w:val="CommentText"/>
    <w:next w:val="CommentText"/>
    <w:link w:val="CommentSubjectChar"/>
    <w:uiPriority w:val="99"/>
    <w:semiHidden/>
    <w:unhideWhenUsed/>
    <w:rsid w:val="003732D1"/>
    <w:rPr>
      <w:b/>
      <w:bCs/>
    </w:rPr>
  </w:style>
  <w:style w:type="character" w:customStyle="1" w:styleId="CommentSubjectChar">
    <w:name w:val="Comment Subject Char"/>
    <w:basedOn w:val="CommentTextChar"/>
    <w:link w:val="CommentSubject"/>
    <w:uiPriority w:val="99"/>
    <w:semiHidden/>
    <w:rsid w:val="003732D1"/>
    <w:rPr>
      <w:b/>
      <w:bCs/>
      <w:sz w:val="20"/>
      <w:szCs w:val="20"/>
    </w:rPr>
  </w:style>
  <w:style w:type="paragraph" w:styleId="Header">
    <w:name w:val="header"/>
    <w:basedOn w:val="Normal"/>
    <w:link w:val="HeaderChar"/>
    <w:uiPriority w:val="99"/>
    <w:unhideWhenUsed/>
    <w:rsid w:val="00F7182F"/>
    <w:pPr>
      <w:tabs>
        <w:tab w:val="center" w:pos="4680"/>
        <w:tab w:val="right" w:pos="9360"/>
      </w:tabs>
    </w:pPr>
  </w:style>
  <w:style w:type="character" w:customStyle="1" w:styleId="HeaderChar">
    <w:name w:val="Header Char"/>
    <w:basedOn w:val="DefaultParagraphFont"/>
    <w:link w:val="Header"/>
    <w:uiPriority w:val="99"/>
    <w:rsid w:val="00F7182F"/>
  </w:style>
  <w:style w:type="paragraph" w:styleId="FootnoteText">
    <w:name w:val="footnote text"/>
    <w:aliases w:val="LAW"/>
    <w:basedOn w:val="NoSpacing"/>
    <w:link w:val="FootnoteTextChar"/>
    <w:autoRedefine/>
    <w:unhideWhenUsed/>
    <w:qFormat/>
    <w:rsid w:val="00935678"/>
    <w:pPr>
      <w:widowControl w:val="0"/>
      <w:ind w:left="284" w:hanging="284"/>
    </w:pPr>
    <w:rPr>
      <w:rFonts w:asciiTheme="minorHAnsi" w:hAnsiTheme="minorHAnsi" w:cstheme="minorHAnsi"/>
      <w:sz w:val="18"/>
      <w:szCs w:val="18"/>
    </w:rPr>
  </w:style>
  <w:style w:type="paragraph" w:styleId="NoSpacing">
    <w:name w:val="No Spacing"/>
    <w:uiPriority w:val="1"/>
    <w:qFormat/>
    <w:rsid w:val="00885863"/>
  </w:style>
  <w:style w:type="character" w:customStyle="1" w:styleId="FootnoteTextChar">
    <w:name w:val="Footnote Text Char"/>
    <w:aliases w:val="LAW Char"/>
    <w:basedOn w:val="DefaultParagraphFont"/>
    <w:link w:val="FootnoteText"/>
    <w:rsid w:val="00935678"/>
    <w:rPr>
      <w:rFonts w:asciiTheme="minorHAnsi" w:hAnsiTheme="minorHAnsi" w:cstheme="minorHAnsi"/>
      <w:sz w:val="18"/>
      <w:szCs w:val="18"/>
    </w:rPr>
  </w:style>
  <w:style w:type="character" w:styleId="FootnoteReference">
    <w:name w:val="footnote reference"/>
    <w:aliases w:val="(NECG) Footnote Reference"/>
    <w:basedOn w:val="FooterChar"/>
    <w:unhideWhenUsed/>
    <w:qFormat/>
    <w:rsid w:val="008A7F2D"/>
    <w:rPr>
      <w:bCs/>
      <w:sz w:val="24"/>
      <w:vertAlign w:val="superscript"/>
    </w:rPr>
  </w:style>
  <w:style w:type="paragraph" w:styleId="Caption">
    <w:name w:val="caption"/>
    <w:basedOn w:val="Normal"/>
    <w:next w:val="Normal"/>
    <w:uiPriority w:val="99"/>
    <w:unhideWhenUsed/>
    <w:qFormat/>
    <w:rsid w:val="00E06E0B"/>
    <w:pPr>
      <w:spacing w:after="120"/>
    </w:pPr>
    <w:rPr>
      <w:rFonts w:eastAsia="Times New Roman" w:cs="Times New Roman"/>
      <w:b/>
      <w:bCs/>
      <w:color w:val="000000" w:themeColor="text1"/>
      <w:sz w:val="20"/>
    </w:rPr>
  </w:style>
  <w:style w:type="character" w:customStyle="1" w:styleId="apple-converted-space">
    <w:name w:val="apple-converted-space"/>
    <w:basedOn w:val="DefaultParagraphFont"/>
    <w:rsid w:val="0069649A"/>
  </w:style>
  <w:style w:type="character" w:styleId="Emphasis">
    <w:name w:val="Emphasis"/>
    <w:basedOn w:val="DefaultParagraphFont"/>
    <w:uiPriority w:val="20"/>
    <w:qFormat/>
    <w:rsid w:val="00FC6EFF"/>
    <w:rPr>
      <w:i/>
      <w:iCs/>
    </w:rPr>
  </w:style>
  <w:style w:type="paragraph" w:styleId="Revision">
    <w:name w:val="Revision"/>
    <w:hidden/>
    <w:uiPriority w:val="99"/>
    <w:semiHidden/>
    <w:rsid w:val="0046512D"/>
  </w:style>
  <w:style w:type="character" w:customStyle="1" w:styleId="doi">
    <w:name w:val="doi"/>
    <w:basedOn w:val="DefaultParagraphFont"/>
    <w:rsid w:val="00183D35"/>
  </w:style>
  <w:style w:type="paragraph" w:customStyle="1" w:styleId="Bullet-green">
    <w:name w:val="Bullet - green"/>
    <w:basedOn w:val="Normal"/>
    <w:link w:val="Bullet-greenChar"/>
    <w:uiPriority w:val="14"/>
    <w:qFormat/>
    <w:rsid w:val="00183D35"/>
    <w:pPr>
      <w:numPr>
        <w:numId w:val="6"/>
      </w:numPr>
      <w:spacing w:line="312" w:lineRule="auto"/>
    </w:pPr>
    <w:rPr>
      <w:rFonts w:eastAsia="Times New Roman" w:cs="Times New Roman"/>
      <w:lang w:eastAsia="en-AU"/>
    </w:rPr>
  </w:style>
  <w:style w:type="character" w:customStyle="1" w:styleId="Bullet-greenChar">
    <w:name w:val="Bullet - green Char"/>
    <w:basedOn w:val="DefaultParagraphFont"/>
    <w:link w:val="Bullet-green"/>
    <w:uiPriority w:val="14"/>
    <w:rsid w:val="00183D35"/>
    <w:rPr>
      <w:rFonts w:asciiTheme="minorHAnsi" w:eastAsia="Times New Roman" w:hAnsiTheme="minorHAnsi" w:cs="Times New Roman"/>
      <w:sz w:val="22"/>
      <w:lang w:eastAsia="en-AU"/>
    </w:rPr>
  </w:style>
  <w:style w:type="paragraph" w:customStyle="1" w:styleId="01Trianglebullets">
    <w:name w:val="01 Triangle bullets"/>
    <w:basedOn w:val="Normal"/>
    <w:link w:val="01TrianglebulletsChar"/>
    <w:uiPriority w:val="3"/>
    <w:qFormat/>
    <w:rsid w:val="005C3F13"/>
    <w:pPr>
      <w:spacing w:line="312" w:lineRule="auto"/>
      <w:ind w:left="360" w:hanging="360"/>
    </w:pPr>
    <w:rPr>
      <w:rFonts w:eastAsia="Times New Roman" w:cs="Times New Roman"/>
      <w:lang w:eastAsia="en-AU"/>
    </w:rPr>
  </w:style>
  <w:style w:type="character" w:customStyle="1" w:styleId="01TrianglebulletsChar">
    <w:name w:val="01 Triangle bullets Char"/>
    <w:basedOn w:val="DefaultParagraphFont"/>
    <w:link w:val="01Trianglebullets"/>
    <w:uiPriority w:val="3"/>
    <w:rsid w:val="005C3F13"/>
    <w:rPr>
      <w:rFonts w:asciiTheme="minorHAnsi" w:eastAsia="Times New Roman" w:hAnsiTheme="minorHAnsi" w:cs="Times New Roman"/>
      <w:sz w:val="22"/>
      <w:lang w:eastAsia="en-AU"/>
    </w:rPr>
  </w:style>
  <w:style w:type="paragraph" w:styleId="TableofFigures">
    <w:name w:val="table of figures"/>
    <w:basedOn w:val="Normal"/>
    <w:next w:val="Normal"/>
    <w:uiPriority w:val="99"/>
    <w:unhideWhenUsed/>
    <w:rsid w:val="00411B68"/>
    <w:rPr>
      <w:i/>
      <w:iCs/>
      <w:sz w:val="20"/>
      <w:szCs w:val="20"/>
    </w:rPr>
  </w:style>
  <w:style w:type="character" w:styleId="FollowedHyperlink">
    <w:name w:val="FollowedHyperlink"/>
    <w:basedOn w:val="DefaultParagraphFont"/>
    <w:uiPriority w:val="99"/>
    <w:semiHidden/>
    <w:unhideWhenUsed/>
    <w:rsid w:val="00BC771C"/>
    <w:rPr>
      <w:color w:val="954F72" w:themeColor="followedHyperlink"/>
      <w:u w:val="single"/>
    </w:rPr>
  </w:style>
  <w:style w:type="character" w:customStyle="1" w:styleId="UnresolvedMention2">
    <w:name w:val="Unresolved Mention2"/>
    <w:basedOn w:val="DefaultParagraphFont"/>
    <w:uiPriority w:val="99"/>
    <w:semiHidden/>
    <w:unhideWhenUsed/>
    <w:rsid w:val="001078DD"/>
    <w:rPr>
      <w:color w:val="605E5C"/>
      <w:shd w:val="clear" w:color="auto" w:fill="E1DFDD"/>
    </w:rPr>
  </w:style>
  <w:style w:type="character" w:customStyle="1" w:styleId="Hyperlink1">
    <w:name w:val="Hyperlink1"/>
    <w:basedOn w:val="DefaultParagraphFont"/>
    <w:uiPriority w:val="99"/>
    <w:unhideWhenUsed/>
    <w:rsid w:val="009973DF"/>
    <w:rPr>
      <w:color w:val="0563C1"/>
      <w:u w:val="single"/>
    </w:rPr>
  </w:style>
  <w:style w:type="paragraph" w:customStyle="1" w:styleId="CommentText1">
    <w:name w:val="Comment Text1"/>
    <w:basedOn w:val="Normal"/>
    <w:next w:val="CommentText"/>
    <w:uiPriority w:val="99"/>
    <w:unhideWhenUsed/>
    <w:rsid w:val="009973DF"/>
    <w:rPr>
      <w:rFonts w:ascii="Times New Roman" w:hAnsi="Times New Roman" w:cs="Times New Roman"/>
      <w:sz w:val="20"/>
      <w:szCs w:val="20"/>
    </w:rPr>
  </w:style>
  <w:style w:type="table" w:customStyle="1" w:styleId="TableGrid1">
    <w:name w:val="Table Grid1"/>
    <w:basedOn w:val="TableNormal"/>
    <w:next w:val="TableGrid"/>
    <w:uiPriority w:val="39"/>
    <w:rsid w:val="009973DF"/>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squarebullet">
    <w:name w:val="01 square bullet"/>
    <w:basedOn w:val="Normal"/>
    <w:link w:val="01squarebulletChar"/>
    <w:uiPriority w:val="3"/>
    <w:qFormat/>
    <w:rsid w:val="006908F8"/>
    <w:pPr>
      <w:numPr>
        <w:numId w:val="12"/>
      </w:numPr>
      <w:tabs>
        <w:tab w:val="clear" w:pos="357"/>
        <w:tab w:val="num" w:pos="360"/>
      </w:tabs>
      <w:spacing w:before="120" w:after="60"/>
      <w:ind w:left="0" w:right="142" w:firstLine="0"/>
    </w:pPr>
    <w:rPr>
      <w:rFonts w:ascii="Georgia" w:eastAsiaTheme="minorEastAsia" w:hAnsi="Georgia" w:cstheme="minorBidi"/>
      <w:sz w:val="24"/>
      <w:szCs w:val="20"/>
      <w:lang w:val="en-US"/>
    </w:rPr>
  </w:style>
  <w:style w:type="paragraph" w:customStyle="1" w:styleId="02dash">
    <w:name w:val="02 dash"/>
    <w:basedOn w:val="01squarebullet"/>
    <w:uiPriority w:val="4"/>
    <w:qFormat/>
    <w:rsid w:val="006908F8"/>
    <w:pPr>
      <w:numPr>
        <w:ilvl w:val="1"/>
      </w:numPr>
    </w:pPr>
  </w:style>
  <w:style w:type="paragraph" w:customStyle="1" w:styleId="03opensquarebullet">
    <w:name w:val="03 open square bullet"/>
    <w:basedOn w:val="02dash"/>
    <w:uiPriority w:val="5"/>
    <w:qFormat/>
    <w:rsid w:val="006908F8"/>
    <w:pPr>
      <w:numPr>
        <w:ilvl w:val="2"/>
      </w:numPr>
    </w:pPr>
  </w:style>
  <w:style w:type="paragraph" w:customStyle="1" w:styleId="04shortdash">
    <w:name w:val="04 short dash"/>
    <w:basedOn w:val="03opensquarebullet"/>
    <w:uiPriority w:val="6"/>
    <w:qFormat/>
    <w:rsid w:val="006908F8"/>
    <w:pPr>
      <w:numPr>
        <w:ilvl w:val="3"/>
      </w:numPr>
    </w:pPr>
  </w:style>
  <w:style w:type="paragraph" w:customStyle="1" w:styleId="20major">
    <w:name w:val="20 major"/>
    <w:basedOn w:val="Normal"/>
    <w:next w:val="Normal"/>
    <w:uiPriority w:val="1"/>
    <w:qFormat/>
    <w:rsid w:val="006908F8"/>
    <w:pPr>
      <w:keepNext/>
      <w:spacing w:before="540"/>
      <w:ind w:right="360"/>
      <w:outlineLvl w:val="1"/>
    </w:pPr>
    <w:rPr>
      <w:rFonts w:eastAsiaTheme="minorEastAsia" w:cstheme="minorBidi"/>
      <w:b/>
      <w:caps/>
      <w:sz w:val="24"/>
      <w:szCs w:val="20"/>
      <w:lang w:val="en-US"/>
    </w:rPr>
  </w:style>
  <w:style w:type="paragraph" w:customStyle="1" w:styleId="21minor">
    <w:name w:val="21 minor"/>
    <w:basedOn w:val="Normal"/>
    <w:next w:val="Normal"/>
    <w:uiPriority w:val="2"/>
    <w:qFormat/>
    <w:rsid w:val="006908F8"/>
    <w:pPr>
      <w:keepNext/>
      <w:spacing w:before="420"/>
      <w:ind w:right="360"/>
      <w:outlineLvl w:val="2"/>
    </w:pPr>
    <w:rPr>
      <w:rFonts w:eastAsiaTheme="minorEastAsia" w:cstheme="minorBidi"/>
      <w:b/>
      <w:sz w:val="24"/>
      <w:szCs w:val="20"/>
      <w:lang w:val="en-US"/>
    </w:rPr>
  </w:style>
  <w:style w:type="paragraph" w:customStyle="1" w:styleId="60exhnormal">
    <w:name w:val="60 exh normal"/>
    <w:basedOn w:val="Normal"/>
    <w:rsid w:val="006908F8"/>
    <w:pPr>
      <w:keepNext/>
      <w:spacing w:before="200"/>
    </w:pPr>
    <w:rPr>
      <w:rFonts w:eastAsiaTheme="minorEastAsia" w:cstheme="minorBidi"/>
      <w:caps/>
      <w:szCs w:val="20"/>
      <w:lang w:val="en-US"/>
    </w:rPr>
  </w:style>
  <w:style w:type="paragraph" w:customStyle="1" w:styleId="70exhtblnormal">
    <w:name w:val="70 exh tbl normal"/>
    <w:basedOn w:val="Normal"/>
    <w:rsid w:val="006908F8"/>
    <w:pPr>
      <w:spacing w:before="60" w:after="60"/>
      <w:ind w:left="144" w:right="289"/>
    </w:pPr>
    <w:rPr>
      <w:rFonts w:eastAsia="Times New Roman" w:cs="Times New Roman"/>
      <w:sz w:val="24"/>
      <w:szCs w:val="20"/>
      <w:lang w:val="en-US"/>
    </w:rPr>
  </w:style>
  <w:style w:type="paragraph" w:customStyle="1" w:styleId="Style10">
    <w:name w:val="Style1"/>
    <w:basedOn w:val="Footer"/>
    <w:link w:val="Style1Char"/>
    <w:qFormat/>
    <w:rsid w:val="006E0585"/>
    <w:pPr>
      <w:pBdr>
        <w:top w:val="single" w:sz="4" w:space="5" w:color="3B3838" w:themeColor="background2" w:themeShade="40"/>
      </w:pBdr>
    </w:pPr>
    <w:rPr>
      <w:vertAlign w:val="baseline"/>
    </w:rPr>
  </w:style>
  <w:style w:type="character" w:customStyle="1" w:styleId="Style1Char">
    <w:name w:val="Style1 Char"/>
    <w:basedOn w:val="FooterChar"/>
    <w:link w:val="Style10"/>
    <w:rsid w:val="006E0585"/>
    <w:rPr>
      <w:rFonts w:asciiTheme="minorHAnsi" w:hAnsiTheme="minorHAnsi" w:cstheme="minorHAnsi"/>
      <w:sz w:val="22"/>
      <w:vertAlign w:val="superscript"/>
    </w:rPr>
  </w:style>
  <w:style w:type="character" w:customStyle="1" w:styleId="Style">
    <w:name w:val="Style"/>
    <w:basedOn w:val="FootnoteReference"/>
    <w:rsid w:val="008A7F2D"/>
    <w:rPr>
      <w:rFonts w:ascii="Calibri" w:hAnsi="Calibri"/>
      <w:b w:val="0"/>
      <w:bCs w:val="0"/>
      <w:i w:val="0"/>
      <w:sz w:val="24"/>
      <w:vertAlign w:val="superscript"/>
    </w:rPr>
  </w:style>
  <w:style w:type="paragraph" w:styleId="Bibliography">
    <w:name w:val="Bibliography"/>
    <w:basedOn w:val="Normal"/>
    <w:next w:val="Normal"/>
    <w:uiPriority w:val="37"/>
    <w:unhideWhenUsed/>
    <w:rsid w:val="00A0057C"/>
  </w:style>
  <w:style w:type="paragraph" w:styleId="EndnoteText">
    <w:name w:val="endnote text"/>
    <w:basedOn w:val="Normal"/>
    <w:link w:val="EndnoteTextChar"/>
    <w:uiPriority w:val="99"/>
    <w:semiHidden/>
    <w:unhideWhenUsed/>
    <w:rsid w:val="00A0057C"/>
    <w:rPr>
      <w:sz w:val="20"/>
      <w:szCs w:val="20"/>
    </w:rPr>
  </w:style>
  <w:style w:type="character" w:customStyle="1" w:styleId="EndnoteTextChar">
    <w:name w:val="Endnote Text Char"/>
    <w:basedOn w:val="DefaultParagraphFont"/>
    <w:link w:val="EndnoteText"/>
    <w:uiPriority w:val="99"/>
    <w:semiHidden/>
    <w:rsid w:val="00A0057C"/>
    <w:rPr>
      <w:rFonts w:asciiTheme="minorHAnsi" w:hAnsiTheme="minorHAnsi" w:cstheme="minorHAnsi"/>
      <w:sz w:val="20"/>
      <w:szCs w:val="20"/>
    </w:rPr>
  </w:style>
  <w:style w:type="character" w:styleId="EndnoteReference">
    <w:name w:val="endnote reference"/>
    <w:basedOn w:val="DefaultParagraphFont"/>
    <w:uiPriority w:val="99"/>
    <w:semiHidden/>
    <w:unhideWhenUsed/>
    <w:rsid w:val="00A0057C"/>
    <w:rPr>
      <w:vertAlign w:val="superscript"/>
    </w:rPr>
  </w:style>
  <w:style w:type="paragraph" w:styleId="TOCHeading">
    <w:name w:val="TOC Heading"/>
    <w:basedOn w:val="Heading1"/>
    <w:next w:val="Normal"/>
    <w:uiPriority w:val="39"/>
    <w:unhideWhenUsed/>
    <w:qFormat/>
    <w:rsid w:val="00F868FF"/>
    <w:pPr>
      <w:keepNext/>
      <w:keepLines/>
      <w:spacing w:after="0" w:line="259" w:lineRule="auto"/>
      <w:outlineLvl w:val="9"/>
    </w:pPr>
    <w:rPr>
      <w:rFonts w:asciiTheme="majorHAnsi" w:eastAsiaTheme="majorEastAsia" w:hAnsiTheme="majorHAnsi" w:cstheme="majorBidi"/>
      <w:b w:val="0"/>
      <w:bCs w:val="0"/>
      <w:color w:val="2F5496" w:themeColor="accent1" w:themeShade="BF"/>
      <w:sz w:val="32"/>
      <w:lang w:val="en-US"/>
    </w:rPr>
  </w:style>
  <w:style w:type="paragraph" w:styleId="Subtitle">
    <w:name w:val="Subtitle"/>
    <w:basedOn w:val="Normal"/>
    <w:next w:val="Normal"/>
    <w:link w:val="SubtitleChar"/>
    <w:uiPriority w:val="11"/>
    <w:qFormat/>
    <w:rsid w:val="00653FFC"/>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rsid w:val="00653FFC"/>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A936ED"/>
    <w:rPr>
      <w:i/>
      <w:iCs/>
      <w:color w:val="4472C4" w:themeColor="accent1"/>
    </w:rPr>
  </w:style>
  <w:style w:type="character" w:styleId="BookTitle">
    <w:name w:val="Book Title"/>
    <w:basedOn w:val="DefaultParagraphFont"/>
    <w:uiPriority w:val="33"/>
    <w:qFormat/>
    <w:rsid w:val="00F36795"/>
    <w:rPr>
      <w:b/>
      <w:bCs/>
      <w:i/>
      <w:iCs/>
      <w:spacing w:val="5"/>
    </w:rPr>
  </w:style>
  <w:style w:type="paragraph" w:styleId="PlainText">
    <w:name w:val="Plain Text"/>
    <w:basedOn w:val="Normal"/>
    <w:link w:val="PlainTextChar"/>
    <w:uiPriority w:val="99"/>
    <w:unhideWhenUsed/>
    <w:rsid w:val="00B30B69"/>
    <w:rPr>
      <w:rFonts w:ascii="Calibri" w:hAnsi="Calibri" w:cstheme="minorBidi"/>
      <w:szCs w:val="21"/>
    </w:rPr>
  </w:style>
  <w:style w:type="character" w:customStyle="1" w:styleId="PlainTextChar">
    <w:name w:val="Plain Text Char"/>
    <w:basedOn w:val="DefaultParagraphFont"/>
    <w:link w:val="PlainText"/>
    <w:uiPriority w:val="99"/>
    <w:rsid w:val="00B30B69"/>
    <w:rPr>
      <w:rFonts w:ascii="Calibri" w:hAnsi="Calibri" w:cstheme="minorBidi"/>
      <w:sz w:val="22"/>
      <w:szCs w:val="21"/>
    </w:rPr>
  </w:style>
  <w:style w:type="paragraph" w:styleId="BodyText">
    <w:name w:val="Body Text"/>
    <w:basedOn w:val="Normal"/>
    <w:link w:val="BodyTextChar"/>
    <w:rsid w:val="00B30B69"/>
    <w:pPr>
      <w:spacing w:after="240"/>
      <w:ind w:left="737"/>
    </w:pPr>
    <w:rPr>
      <w:rFonts w:eastAsia="Times New Roman" w:cs="Times New Roman"/>
      <w:szCs w:val="20"/>
    </w:rPr>
  </w:style>
  <w:style w:type="character" w:customStyle="1" w:styleId="BodyTextChar">
    <w:name w:val="Body Text Char"/>
    <w:basedOn w:val="DefaultParagraphFont"/>
    <w:link w:val="BodyText"/>
    <w:rsid w:val="00B30B69"/>
    <w:rPr>
      <w:rFonts w:asciiTheme="minorHAnsi" w:eastAsia="Times New Roman" w:hAnsiTheme="minorHAnsi" w:cs="Times New Roman"/>
      <w:sz w:val="22"/>
      <w:szCs w:val="20"/>
    </w:rPr>
  </w:style>
  <w:style w:type="paragraph" w:styleId="IntenseQuote">
    <w:name w:val="Intense Quote"/>
    <w:basedOn w:val="Normal"/>
    <w:next w:val="Normal"/>
    <w:link w:val="IntenseQuoteChar"/>
    <w:uiPriority w:val="30"/>
    <w:qFormat/>
    <w:rsid w:val="00706ED7"/>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sz w:val="24"/>
    </w:rPr>
  </w:style>
  <w:style w:type="character" w:customStyle="1" w:styleId="IntenseQuoteChar">
    <w:name w:val="Intense Quote Char"/>
    <w:basedOn w:val="DefaultParagraphFont"/>
    <w:link w:val="IntenseQuote"/>
    <w:uiPriority w:val="30"/>
    <w:rsid w:val="00706ED7"/>
    <w:rPr>
      <w:rFonts w:asciiTheme="majorHAnsi" w:eastAsiaTheme="majorEastAsia" w:hAnsiTheme="majorHAnsi" w:cstheme="majorBidi"/>
      <w:i/>
      <w:iCs/>
      <w:color w:val="FFFFFF" w:themeColor="background1"/>
      <w:shd w:val="clear" w:color="auto" w:fill="4472C4" w:themeFill="accent1"/>
    </w:rPr>
  </w:style>
  <w:style w:type="paragraph" w:customStyle="1" w:styleId="Default">
    <w:name w:val="Default"/>
    <w:rsid w:val="009A688F"/>
    <w:pPr>
      <w:autoSpaceDE w:val="0"/>
      <w:autoSpaceDN w:val="0"/>
      <w:adjustRightInd w:val="0"/>
    </w:pPr>
    <w:rPr>
      <w:rFonts w:ascii="Calibri" w:hAnsi="Calibri" w:cs="Calibri"/>
      <w:color w:val="000000"/>
      <w:lang w:val="en-US"/>
    </w:rPr>
  </w:style>
  <w:style w:type="table" w:styleId="GridTable2-Accent1">
    <w:name w:val="Grid Table 2 Accent 1"/>
    <w:basedOn w:val="TableNormal"/>
    <w:uiPriority w:val="47"/>
    <w:rsid w:val="00641BA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BodyA">
    <w:name w:val="Body A"/>
    <w:rsid w:val="002B3080"/>
    <w:pPr>
      <w:pBdr>
        <w:top w:val="nil"/>
        <w:left w:val="nil"/>
        <w:bottom w:val="nil"/>
        <w:right w:val="nil"/>
        <w:between w:val="nil"/>
        <w:bar w:val="nil"/>
      </w:pBdr>
    </w:pPr>
    <w:rPr>
      <w:rFonts w:ascii="Times New Roman" w:eastAsia="Times New Roman" w:hAnsi="Times New Roman" w:cs="Times New Roman"/>
      <w:color w:val="000000"/>
      <w:u w:color="000000"/>
      <w:bdr w:val="nil"/>
      <w:lang w:val="en-US" w:eastAsia="en-AU"/>
    </w:rPr>
  </w:style>
  <w:style w:type="character" w:customStyle="1" w:styleId="Hyperlink2">
    <w:name w:val="Hyperlink.2"/>
    <w:basedOn w:val="DefaultParagraphFont"/>
    <w:rsid w:val="002B3080"/>
    <w:rPr>
      <w:rFonts w:ascii="Gill Sans MT" w:eastAsia="Gill Sans MT" w:hAnsi="Gill Sans MT" w:cs="Gill Sans MT"/>
    </w:rPr>
  </w:style>
  <w:style w:type="character" w:customStyle="1" w:styleId="m-5825876187378068920hyperlink2">
    <w:name w:val="m_-5825876187378068920hyperlink2"/>
    <w:basedOn w:val="DefaultParagraphFont"/>
    <w:rsid w:val="002B3080"/>
  </w:style>
  <w:style w:type="character" w:customStyle="1" w:styleId="Heading5Char">
    <w:name w:val="Heading 5 Char"/>
    <w:basedOn w:val="DefaultParagraphFont"/>
    <w:link w:val="Heading5"/>
    <w:uiPriority w:val="9"/>
    <w:rsid w:val="00C3567D"/>
    <w:rPr>
      <w:rFonts w:asciiTheme="minorHAnsi" w:eastAsiaTheme="majorEastAsia" w:hAnsiTheme="minorHAnsi" w:cstheme="minorHAnsi"/>
      <w:b/>
    </w:rPr>
  </w:style>
  <w:style w:type="character" w:customStyle="1" w:styleId="01squarebulletChar">
    <w:name w:val="01 square bullet Char"/>
    <w:basedOn w:val="DefaultParagraphFont"/>
    <w:link w:val="01squarebullet"/>
    <w:uiPriority w:val="3"/>
    <w:locked/>
    <w:rsid w:val="00377CB5"/>
    <w:rPr>
      <w:rFonts w:ascii="Georgia" w:eastAsiaTheme="minorEastAsia" w:hAnsi="Georgia" w:cstheme="minorBidi"/>
      <w:szCs w:val="20"/>
      <w:lang w:val="en-US"/>
    </w:rPr>
  </w:style>
  <w:style w:type="numbering" w:customStyle="1" w:styleId="StyleNumberedLatinCalibriLeft0cmHanging08cm">
    <w:name w:val="Style Numbered (Latin) Calibri Left:  0 cm Hanging:  0.8 cm"/>
    <w:basedOn w:val="NoList"/>
    <w:rsid w:val="00F717B4"/>
    <w:pPr>
      <w:numPr>
        <w:numId w:val="106"/>
      </w:numPr>
    </w:pPr>
  </w:style>
  <w:style w:type="numbering" w:customStyle="1" w:styleId="StyleNumberedLeft0cmHanging08cm">
    <w:name w:val="Style Numbered Left:  0 cm Hanging:  0.8 cm"/>
    <w:basedOn w:val="NoList"/>
    <w:rsid w:val="00F717B4"/>
    <w:pPr>
      <w:numPr>
        <w:numId w:val="127"/>
      </w:numPr>
    </w:pPr>
  </w:style>
  <w:style w:type="paragraph" w:customStyle="1" w:styleId="Style2">
    <w:name w:val="Style 2"/>
    <w:basedOn w:val="ListParagraph"/>
    <w:rsid w:val="00082440"/>
    <w:pPr>
      <w:spacing w:before="180"/>
      <w:ind w:left="794" w:hanging="397"/>
    </w:pPr>
    <w:rPr>
      <w:rFonts w:eastAsia="Times New Roman" w:cs="Times New Roman"/>
      <w:szCs w:val="20"/>
    </w:rPr>
  </w:style>
  <w:style w:type="paragraph" w:customStyle="1" w:styleId="Style1">
    <w:name w:val="Style 1"/>
    <w:basedOn w:val="ListParagraph"/>
    <w:rsid w:val="00A72186"/>
    <w:pPr>
      <w:numPr>
        <w:numId w:val="170"/>
      </w:numPr>
      <w:spacing w:before="180"/>
      <w:ind w:left="397" w:hanging="397"/>
    </w:pPr>
  </w:style>
  <w:style w:type="paragraph" w:customStyle="1" w:styleId="Style3">
    <w:name w:val="Style 3"/>
    <w:basedOn w:val="ListContinue5"/>
    <w:next w:val="ListNumber"/>
    <w:qFormat/>
    <w:rsid w:val="00772DB6"/>
    <w:pPr>
      <w:numPr>
        <w:numId w:val="176"/>
      </w:numPr>
      <w:spacing w:before="180" w:after="0"/>
      <w:ind w:left="397" w:hanging="397"/>
      <w:contextualSpacing w:val="0"/>
    </w:pPr>
  </w:style>
  <w:style w:type="paragraph" w:styleId="ListContinue5">
    <w:name w:val="List Continue 5"/>
    <w:basedOn w:val="Normal"/>
    <w:uiPriority w:val="99"/>
    <w:semiHidden/>
    <w:unhideWhenUsed/>
    <w:rsid w:val="00AF4D23"/>
    <w:pPr>
      <w:spacing w:after="120"/>
      <w:ind w:left="1415"/>
      <w:contextualSpacing/>
    </w:pPr>
  </w:style>
  <w:style w:type="paragraph" w:styleId="ListNumber">
    <w:name w:val="List Number"/>
    <w:basedOn w:val="Normal"/>
    <w:uiPriority w:val="99"/>
    <w:semiHidden/>
    <w:unhideWhenUsed/>
    <w:rsid w:val="00AF4D23"/>
    <w:pPr>
      <w:numPr>
        <w:numId w:val="175"/>
      </w:numPr>
      <w:contextualSpacing/>
    </w:pPr>
  </w:style>
  <w:style w:type="paragraph" w:styleId="Title">
    <w:name w:val="Title"/>
    <w:basedOn w:val="Normal"/>
    <w:next w:val="Normal"/>
    <w:link w:val="TitleChar"/>
    <w:qFormat/>
    <w:rsid w:val="00D67F72"/>
    <w:pPr>
      <w:pBdr>
        <w:top w:val="double" w:sz="4" w:space="1" w:color="auto"/>
        <w:bottom w:val="double" w:sz="4" w:space="1" w:color="auto"/>
      </w:pBdr>
      <w:spacing w:before="120" w:after="120"/>
      <w:jc w:val="center"/>
    </w:pPr>
    <w:rPr>
      <w:rFonts w:asciiTheme="minorHAnsi" w:eastAsia="Times New Roman" w:hAnsiTheme="minorHAnsi" w:cs="Arial"/>
      <w:b/>
      <w:sz w:val="32"/>
      <w:szCs w:val="32"/>
    </w:rPr>
  </w:style>
  <w:style w:type="character" w:customStyle="1" w:styleId="TitleChar">
    <w:name w:val="Title Char"/>
    <w:basedOn w:val="DefaultParagraphFont"/>
    <w:link w:val="Title"/>
    <w:rsid w:val="00D67F72"/>
    <w:rPr>
      <w:rFonts w:asciiTheme="minorHAnsi" w:eastAsia="Times New Roman" w:hAnsiTheme="minorHAnsi"/>
      <w:b/>
      <w:sz w:val="32"/>
      <w:szCs w:val="32"/>
    </w:rPr>
  </w:style>
  <w:style w:type="paragraph" w:customStyle="1" w:styleId="Pa0">
    <w:name w:val="Pa0"/>
    <w:basedOn w:val="Default"/>
    <w:next w:val="Default"/>
    <w:uiPriority w:val="99"/>
    <w:rsid w:val="005B2FDB"/>
    <w:pPr>
      <w:spacing w:line="211" w:lineRule="atLeast"/>
    </w:pPr>
    <w:rPr>
      <w:rFonts w:ascii="HelveticaNeueLT Std" w:hAnsi="HelveticaNeueLT Std" w:cs="Arial"/>
      <w:color w:val="auto"/>
    </w:rPr>
  </w:style>
  <w:style w:type="paragraph" w:customStyle="1" w:styleId="Pa3">
    <w:name w:val="Pa3"/>
    <w:basedOn w:val="Default"/>
    <w:next w:val="Default"/>
    <w:uiPriority w:val="99"/>
    <w:rsid w:val="005B2FDB"/>
    <w:pPr>
      <w:spacing w:line="321" w:lineRule="atLeast"/>
    </w:pPr>
    <w:rPr>
      <w:rFonts w:ascii="HelveticaNeueLT Std" w:hAnsi="HelveticaNeueLT Std" w:cs="Arial"/>
      <w:color w:val="auto"/>
    </w:rPr>
  </w:style>
  <w:style w:type="character" w:customStyle="1" w:styleId="A4">
    <w:name w:val="A4"/>
    <w:uiPriority w:val="99"/>
    <w:rsid w:val="005B2FDB"/>
    <w:rPr>
      <w:rFonts w:cs="HelveticaNeueLT St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0">
      <w:bodyDiv w:val="1"/>
      <w:marLeft w:val="0"/>
      <w:marRight w:val="0"/>
      <w:marTop w:val="0"/>
      <w:marBottom w:val="0"/>
      <w:divBdr>
        <w:top w:val="none" w:sz="0" w:space="0" w:color="auto"/>
        <w:left w:val="none" w:sz="0" w:space="0" w:color="auto"/>
        <w:bottom w:val="none" w:sz="0" w:space="0" w:color="auto"/>
        <w:right w:val="none" w:sz="0" w:space="0" w:color="auto"/>
      </w:divBdr>
    </w:div>
    <w:div w:id="205120">
      <w:bodyDiv w:val="1"/>
      <w:marLeft w:val="0"/>
      <w:marRight w:val="0"/>
      <w:marTop w:val="0"/>
      <w:marBottom w:val="0"/>
      <w:divBdr>
        <w:top w:val="none" w:sz="0" w:space="0" w:color="auto"/>
        <w:left w:val="none" w:sz="0" w:space="0" w:color="auto"/>
        <w:bottom w:val="none" w:sz="0" w:space="0" w:color="auto"/>
        <w:right w:val="none" w:sz="0" w:space="0" w:color="auto"/>
      </w:divBdr>
    </w:div>
    <w:div w:id="818081">
      <w:bodyDiv w:val="1"/>
      <w:marLeft w:val="0"/>
      <w:marRight w:val="0"/>
      <w:marTop w:val="0"/>
      <w:marBottom w:val="0"/>
      <w:divBdr>
        <w:top w:val="none" w:sz="0" w:space="0" w:color="auto"/>
        <w:left w:val="none" w:sz="0" w:space="0" w:color="auto"/>
        <w:bottom w:val="none" w:sz="0" w:space="0" w:color="auto"/>
        <w:right w:val="none" w:sz="0" w:space="0" w:color="auto"/>
      </w:divBdr>
    </w:div>
    <w:div w:id="1782239">
      <w:bodyDiv w:val="1"/>
      <w:marLeft w:val="0"/>
      <w:marRight w:val="0"/>
      <w:marTop w:val="0"/>
      <w:marBottom w:val="0"/>
      <w:divBdr>
        <w:top w:val="none" w:sz="0" w:space="0" w:color="auto"/>
        <w:left w:val="none" w:sz="0" w:space="0" w:color="auto"/>
        <w:bottom w:val="none" w:sz="0" w:space="0" w:color="auto"/>
        <w:right w:val="none" w:sz="0" w:space="0" w:color="auto"/>
      </w:divBdr>
    </w:div>
    <w:div w:id="1978658">
      <w:bodyDiv w:val="1"/>
      <w:marLeft w:val="0"/>
      <w:marRight w:val="0"/>
      <w:marTop w:val="0"/>
      <w:marBottom w:val="0"/>
      <w:divBdr>
        <w:top w:val="none" w:sz="0" w:space="0" w:color="auto"/>
        <w:left w:val="none" w:sz="0" w:space="0" w:color="auto"/>
        <w:bottom w:val="none" w:sz="0" w:space="0" w:color="auto"/>
        <w:right w:val="none" w:sz="0" w:space="0" w:color="auto"/>
      </w:divBdr>
    </w:div>
    <w:div w:id="2125333">
      <w:bodyDiv w:val="1"/>
      <w:marLeft w:val="0"/>
      <w:marRight w:val="0"/>
      <w:marTop w:val="0"/>
      <w:marBottom w:val="0"/>
      <w:divBdr>
        <w:top w:val="none" w:sz="0" w:space="0" w:color="auto"/>
        <w:left w:val="none" w:sz="0" w:space="0" w:color="auto"/>
        <w:bottom w:val="none" w:sz="0" w:space="0" w:color="auto"/>
        <w:right w:val="none" w:sz="0" w:space="0" w:color="auto"/>
      </w:divBdr>
    </w:div>
    <w:div w:id="2171973">
      <w:bodyDiv w:val="1"/>
      <w:marLeft w:val="0"/>
      <w:marRight w:val="0"/>
      <w:marTop w:val="0"/>
      <w:marBottom w:val="0"/>
      <w:divBdr>
        <w:top w:val="none" w:sz="0" w:space="0" w:color="auto"/>
        <w:left w:val="none" w:sz="0" w:space="0" w:color="auto"/>
        <w:bottom w:val="none" w:sz="0" w:space="0" w:color="auto"/>
        <w:right w:val="none" w:sz="0" w:space="0" w:color="auto"/>
      </w:divBdr>
    </w:div>
    <w:div w:id="2317637">
      <w:bodyDiv w:val="1"/>
      <w:marLeft w:val="0"/>
      <w:marRight w:val="0"/>
      <w:marTop w:val="0"/>
      <w:marBottom w:val="0"/>
      <w:divBdr>
        <w:top w:val="none" w:sz="0" w:space="0" w:color="auto"/>
        <w:left w:val="none" w:sz="0" w:space="0" w:color="auto"/>
        <w:bottom w:val="none" w:sz="0" w:space="0" w:color="auto"/>
        <w:right w:val="none" w:sz="0" w:space="0" w:color="auto"/>
      </w:divBdr>
    </w:div>
    <w:div w:id="2441903">
      <w:bodyDiv w:val="1"/>
      <w:marLeft w:val="0"/>
      <w:marRight w:val="0"/>
      <w:marTop w:val="0"/>
      <w:marBottom w:val="0"/>
      <w:divBdr>
        <w:top w:val="none" w:sz="0" w:space="0" w:color="auto"/>
        <w:left w:val="none" w:sz="0" w:space="0" w:color="auto"/>
        <w:bottom w:val="none" w:sz="0" w:space="0" w:color="auto"/>
        <w:right w:val="none" w:sz="0" w:space="0" w:color="auto"/>
      </w:divBdr>
    </w:div>
    <w:div w:id="2558261">
      <w:bodyDiv w:val="1"/>
      <w:marLeft w:val="0"/>
      <w:marRight w:val="0"/>
      <w:marTop w:val="0"/>
      <w:marBottom w:val="0"/>
      <w:divBdr>
        <w:top w:val="none" w:sz="0" w:space="0" w:color="auto"/>
        <w:left w:val="none" w:sz="0" w:space="0" w:color="auto"/>
        <w:bottom w:val="none" w:sz="0" w:space="0" w:color="auto"/>
        <w:right w:val="none" w:sz="0" w:space="0" w:color="auto"/>
      </w:divBdr>
    </w:div>
    <w:div w:id="2632335">
      <w:bodyDiv w:val="1"/>
      <w:marLeft w:val="0"/>
      <w:marRight w:val="0"/>
      <w:marTop w:val="0"/>
      <w:marBottom w:val="0"/>
      <w:divBdr>
        <w:top w:val="none" w:sz="0" w:space="0" w:color="auto"/>
        <w:left w:val="none" w:sz="0" w:space="0" w:color="auto"/>
        <w:bottom w:val="none" w:sz="0" w:space="0" w:color="auto"/>
        <w:right w:val="none" w:sz="0" w:space="0" w:color="auto"/>
      </w:divBdr>
    </w:div>
    <w:div w:id="3015353">
      <w:bodyDiv w:val="1"/>
      <w:marLeft w:val="0"/>
      <w:marRight w:val="0"/>
      <w:marTop w:val="0"/>
      <w:marBottom w:val="0"/>
      <w:divBdr>
        <w:top w:val="none" w:sz="0" w:space="0" w:color="auto"/>
        <w:left w:val="none" w:sz="0" w:space="0" w:color="auto"/>
        <w:bottom w:val="none" w:sz="0" w:space="0" w:color="auto"/>
        <w:right w:val="none" w:sz="0" w:space="0" w:color="auto"/>
      </w:divBdr>
    </w:div>
    <w:div w:id="3945869">
      <w:bodyDiv w:val="1"/>
      <w:marLeft w:val="0"/>
      <w:marRight w:val="0"/>
      <w:marTop w:val="0"/>
      <w:marBottom w:val="0"/>
      <w:divBdr>
        <w:top w:val="none" w:sz="0" w:space="0" w:color="auto"/>
        <w:left w:val="none" w:sz="0" w:space="0" w:color="auto"/>
        <w:bottom w:val="none" w:sz="0" w:space="0" w:color="auto"/>
        <w:right w:val="none" w:sz="0" w:space="0" w:color="auto"/>
      </w:divBdr>
    </w:div>
    <w:div w:id="4748676">
      <w:bodyDiv w:val="1"/>
      <w:marLeft w:val="0"/>
      <w:marRight w:val="0"/>
      <w:marTop w:val="0"/>
      <w:marBottom w:val="0"/>
      <w:divBdr>
        <w:top w:val="none" w:sz="0" w:space="0" w:color="auto"/>
        <w:left w:val="none" w:sz="0" w:space="0" w:color="auto"/>
        <w:bottom w:val="none" w:sz="0" w:space="0" w:color="auto"/>
        <w:right w:val="none" w:sz="0" w:space="0" w:color="auto"/>
      </w:divBdr>
    </w:div>
    <w:div w:id="4987340">
      <w:bodyDiv w:val="1"/>
      <w:marLeft w:val="0"/>
      <w:marRight w:val="0"/>
      <w:marTop w:val="0"/>
      <w:marBottom w:val="0"/>
      <w:divBdr>
        <w:top w:val="none" w:sz="0" w:space="0" w:color="auto"/>
        <w:left w:val="none" w:sz="0" w:space="0" w:color="auto"/>
        <w:bottom w:val="none" w:sz="0" w:space="0" w:color="auto"/>
        <w:right w:val="none" w:sz="0" w:space="0" w:color="auto"/>
      </w:divBdr>
    </w:div>
    <w:div w:id="5180385">
      <w:bodyDiv w:val="1"/>
      <w:marLeft w:val="0"/>
      <w:marRight w:val="0"/>
      <w:marTop w:val="0"/>
      <w:marBottom w:val="0"/>
      <w:divBdr>
        <w:top w:val="none" w:sz="0" w:space="0" w:color="auto"/>
        <w:left w:val="none" w:sz="0" w:space="0" w:color="auto"/>
        <w:bottom w:val="none" w:sz="0" w:space="0" w:color="auto"/>
        <w:right w:val="none" w:sz="0" w:space="0" w:color="auto"/>
      </w:divBdr>
    </w:div>
    <w:div w:id="6031395">
      <w:bodyDiv w:val="1"/>
      <w:marLeft w:val="0"/>
      <w:marRight w:val="0"/>
      <w:marTop w:val="0"/>
      <w:marBottom w:val="0"/>
      <w:divBdr>
        <w:top w:val="none" w:sz="0" w:space="0" w:color="auto"/>
        <w:left w:val="none" w:sz="0" w:space="0" w:color="auto"/>
        <w:bottom w:val="none" w:sz="0" w:space="0" w:color="auto"/>
        <w:right w:val="none" w:sz="0" w:space="0" w:color="auto"/>
      </w:divBdr>
    </w:div>
    <w:div w:id="6102266">
      <w:bodyDiv w:val="1"/>
      <w:marLeft w:val="0"/>
      <w:marRight w:val="0"/>
      <w:marTop w:val="0"/>
      <w:marBottom w:val="0"/>
      <w:divBdr>
        <w:top w:val="none" w:sz="0" w:space="0" w:color="auto"/>
        <w:left w:val="none" w:sz="0" w:space="0" w:color="auto"/>
        <w:bottom w:val="none" w:sz="0" w:space="0" w:color="auto"/>
        <w:right w:val="none" w:sz="0" w:space="0" w:color="auto"/>
      </w:divBdr>
    </w:div>
    <w:div w:id="6443550">
      <w:bodyDiv w:val="1"/>
      <w:marLeft w:val="0"/>
      <w:marRight w:val="0"/>
      <w:marTop w:val="0"/>
      <w:marBottom w:val="0"/>
      <w:divBdr>
        <w:top w:val="none" w:sz="0" w:space="0" w:color="auto"/>
        <w:left w:val="none" w:sz="0" w:space="0" w:color="auto"/>
        <w:bottom w:val="none" w:sz="0" w:space="0" w:color="auto"/>
        <w:right w:val="none" w:sz="0" w:space="0" w:color="auto"/>
      </w:divBdr>
    </w:div>
    <w:div w:id="6563607">
      <w:bodyDiv w:val="1"/>
      <w:marLeft w:val="0"/>
      <w:marRight w:val="0"/>
      <w:marTop w:val="0"/>
      <w:marBottom w:val="0"/>
      <w:divBdr>
        <w:top w:val="none" w:sz="0" w:space="0" w:color="auto"/>
        <w:left w:val="none" w:sz="0" w:space="0" w:color="auto"/>
        <w:bottom w:val="none" w:sz="0" w:space="0" w:color="auto"/>
        <w:right w:val="none" w:sz="0" w:space="0" w:color="auto"/>
      </w:divBdr>
    </w:div>
    <w:div w:id="6830570">
      <w:bodyDiv w:val="1"/>
      <w:marLeft w:val="0"/>
      <w:marRight w:val="0"/>
      <w:marTop w:val="0"/>
      <w:marBottom w:val="0"/>
      <w:divBdr>
        <w:top w:val="none" w:sz="0" w:space="0" w:color="auto"/>
        <w:left w:val="none" w:sz="0" w:space="0" w:color="auto"/>
        <w:bottom w:val="none" w:sz="0" w:space="0" w:color="auto"/>
        <w:right w:val="none" w:sz="0" w:space="0" w:color="auto"/>
      </w:divBdr>
    </w:div>
    <w:div w:id="6906214">
      <w:bodyDiv w:val="1"/>
      <w:marLeft w:val="0"/>
      <w:marRight w:val="0"/>
      <w:marTop w:val="0"/>
      <w:marBottom w:val="0"/>
      <w:divBdr>
        <w:top w:val="none" w:sz="0" w:space="0" w:color="auto"/>
        <w:left w:val="none" w:sz="0" w:space="0" w:color="auto"/>
        <w:bottom w:val="none" w:sz="0" w:space="0" w:color="auto"/>
        <w:right w:val="none" w:sz="0" w:space="0" w:color="auto"/>
      </w:divBdr>
    </w:div>
    <w:div w:id="7103747">
      <w:bodyDiv w:val="1"/>
      <w:marLeft w:val="0"/>
      <w:marRight w:val="0"/>
      <w:marTop w:val="0"/>
      <w:marBottom w:val="0"/>
      <w:divBdr>
        <w:top w:val="none" w:sz="0" w:space="0" w:color="auto"/>
        <w:left w:val="none" w:sz="0" w:space="0" w:color="auto"/>
        <w:bottom w:val="none" w:sz="0" w:space="0" w:color="auto"/>
        <w:right w:val="none" w:sz="0" w:space="0" w:color="auto"/>
      </w:divBdr>
    </w:div>
    <w:div w:id="7487561">
      <w:bodyDiv w:val="1"/>
      <w:marLeft w:val="0"/>
      <w:marRight w:val="0"/>
      <w:marTop w:val="0"/>
      <w:marBottom w:val="0"/>
      <w:divBdr>
        <w:top w:val="none" w:sz="0" w:space="0" w:color="auto"/>
        <w:left w:val="none" w:sz="0" w:space="0" w:color="auto"/>
        <w:bottom w:val="none" w:sz="0" w:space="0" w:color="auto"/>
        <w:right w:val="none" w:sz="0" w:space="0" w:color="auto"/>
      </w:divBdr>
    </w:div>
    <w:div w:id="8921618">
      <w:bodyDiv w:val="1"/>
      <w:marLeft w:val="0"/>
      <w:marRight w:val="0"/>
      <w:marTop w:val="0"/>
      <w:marBottom w:val="0"/>
      <w:divBdr>
        <w:top w:val="none" w:sz="0" w:space="0" w:color="auto"/>
        <w:left w:val="none" w:sz="0" w:space="0" w:color="auto"/>
        <w:bottom w:val="none" w:sz="0" w:space="0" w:color="auto"/>
        <w:right w:val="none" w:sz="0" w:space="0" w:color="auto"/>
      </w:divBdr>
    </w:div>
    <w:div w:id="9571012">
      <w:bodyDiv w:val="1"/>
      <w:marLeft w:val="0"/>
      <w:marRight w:val="0"/>
      <w:marTop w:val="0"/>
      <w:marBottom w:val="0"/>
      <w:divBdr>
        <w:top w:val="none" w:sz="0" w:space="0" w:color="auto"/>
        <w:left w:val="none" w:sz="0" w:space="0" w:color="auto"/>
        <w:bottom w:val="none" w:sz="0" w:space="0" w:color="auto"/>
        <w:right w:val="none" w:sz="0" w:space="0" w:color="auto"/>
      </w:divBdr>
    </w:div>
    <w:div w:id="9962318">
      <w:bodyDiv w:val="1"/>
      <w:marLeft w:val="0"/>
      <w:marRight w:val="0"/>
      <w:marTop w:val="0"/>
      <w:marBottom w:val="0"/>
      <w:divBdr>
        <w:top w:val="none" w:sz="0" w:space="0" w:color="auto"/>
        <w:left w:val="none" w:sz="0" w:space="0" w:color="auto"/>
        <w:bottom w:val="none" w:sz="0" w:space="0" w:color="auto"/>
        <w:right w:val="none" w:sz="0" w:space="0" w:color="auto"/>
      </w:divBdr>
    </w:div>
    <w:div w:id="9992263">
      <w:bodyDiv w:val="1"/>
      <w:marLeft w:val="0"/>
      <w:marRight w:val="0"/>
      <w:marTop w:val="0"/>
      <w:marBottom w:val="0"/>
      <w:divBdr>
        <w:top w:val="none" w:sz="0" w:space="0" w:color="auto"/>
        <w:left w:val="none" w:sz="0" w:space="0" w:color="auto"/>
        <w:bottom w:val="none" w:sz="0" w:space="0" w:color="auto"/>
        <w:right w:val="none" w:sz="0" w:space="0" w:color="auto"/>
      </w:divBdr>
    </w:div>
    <w:div w:id="10298847">
      <w:bodyDiv w:val="1"/>
      <w:marLeft w:val="0"/>
      <w:marRight w:val="0"/>
      <w:marTop w:val="0"/>
      <w:marBottom w:val="0"/>
      <w:divBdr>
        <w:top w:val="none" w:sz="0" w:space="0" w:color="auto"/>
        <w:left w:val="none" w:sz="0" w:space="0" w:color="auto"/>
        <w:bottom w:val="none" w:sz="0" w:space="0" w:color="auto"/>
        <w:right w:val="none" w:sz="0" w:space="0" w:color="auto"/>
      </w:divBdr>
    </w:div>
    <w:div w:id="10686366">
      <w:bodyDiv w:val="1"/>
      <w:marLeft w:val="0"/>
      <w:marRight w:val="0"/>
      <w:marTop w:val="0"/>
      <w:marBottom w:val="0"/>
      <w:divBdr>
        <w:top w:val="none" w:sz="0" w:space="0" w:color="auto"/>
        <w:left w:val="none" w:sz="0" w:space="0" w:color="auto"/>
        <w:bottom w:val="none" w:sz="0" w:space="0" w:color="auto"/>
        <w:right w:val="none" w:sz="0" w:space="0" w:color="auto"/>
      </w:divBdr>
    </w:div>
    <w:div w:id="10843718">
      <w:bodyDiv w:val="1"/>
      <w:marLeft w:val="0"/>
      <w:marRight w:val="0"/>
      <w:marTop w:val="0"/>
      <w:marBottom w:val="0"/>
      <w:divBdr>
        <w:top w:val="none" w:sz="0" w:space="0" w:color="auto"/>
        <w:left w:val="none" w:sz="0" w:space="0" w:color="auto"/>
        <w:bottom w:val="none" w:sz="0" w:space="0" w:color="auto"/>
        <w:right w:val="none" w:sz="0" w:space="0" w:color="auto"/>
      </w:divBdr>
    </w:div>
    <w:div w:id="11349075">
      <w:bodyDiv w:val="1"/>
      <w:marLeft w:val="0"/>
      <w:marRight w:val="0"/>
      <w:marTop w:val="0"/>
      <w:marBottom w:val="0"/>
      <w:divBdr>
        <w:top w:val="none" w:sz="0" w:space="0" w:color="auto"/>
        <w:left w:val="none" w:sz="0" w:space="0" w:color="auto"/>
        <w:bottom w:val="none" w:sz="0" w:space="0" w:color="auto"/>
        <w:right w:val="none" w:sz="0" w:space="0" w:color="auto"/>
      </w:divBdr>
    </w:div>
    <w:div w:id="11535191">
      <w:bodyDiv w:val="1"/>
      <w:marLeft w:val="0"/>
      <w:marRight w:val="0"/>
      <w:marTop w:val="0"/>
      <w:marBottom w:val="0"/>
      <w:divBdr>
        <w:top w:val="none" w:sz="0" w:space="0" w:color="auto"/>
        <w:left w:val="none" w:sz="0" w:space="0" w:color="auto"/>
        <w:bottom w:val="none" w:sz="0" w:space="0" w:color="auto"/>
        <w:right w:val="none" w:sz="0" w:space="0" w:color="auto"/>
      </w:divBdr>
    </w:div>
    <w:div w:id="11685673">
      <w:bodyDiv w:val="1"/>
      <w:marLeft w:val="0"/>
      <w:marRight w:val="0"/>
      <w:marTop w:val="0"/>
      <w:marBottom w:val="0"/>
      <w:divBdr>
        <w:top w:val="none" w:sz="0" w:space="0" w:color="auto"/>
        <w:left w:val="none" w:sz="0" w:space="0" w:color="auto"/>
        <w:bottom w:val="none" w:sz="0" w:space="0" w:color="auto"/>
        <w:right w:val="none" w:sz="0" w:space="0" w:color="auto"/>
      </w:divBdr>
    </w:div>
    <w:div w:id="11692917">
      <w:bodyDiv w:val="1"/>
      <w:marLeft w:val="0"/>
      <w:marRight w:val="0"/>
      <w:marTop w:val="0"/>
      <w:marBottom w:val="0"/>
      <w:divBdr>
        <w:top w:val="none" w:sz="0" w:space="0" w:color="auto"/>
        <w:left w:val="none" w:sz="0" w:space="0" w:color="auto"/>
        <w:bottom w:val="none" w:sz="0" w:space="0" w:color="auto"/>
        <w:right w:val="none" w:sz="0" w:space="0" w:color="auto"/>
      </w:divBdr>
    </w:div>
    <w:div w:id="11735178">
      <w:bodyDiv w:val="1"/>
      <w:marLeft w:val="0"/>
      <w:marRight w:val="0"/>
      <w:marTop w:val="0"/>
      <w:marBottom w:val="0"/>
      <w:divBdr>
        <w:top w:val="none" w:sz="0" w:space="0" w:color="auto"/>
        <w:left w:val="none" w:sz="0" w:space="0" w:color="auto"/>
        <w:bottom w:val="none" w:sz="0" w:space="0" w:color="auto"/>
        <w:right w:val="none" w:sz="0" w:space="0" w:color="auto"/>
      </w:divBdr>
    </w:div>
    <w:div w:id="12388590">
      <w:bodyDiv w:val="1"/>
      <w:marLeft w:val="0"/>
      <w:marRight w:val="0"/>
      <w:marTop w:val="0"/>
      <w:marBottom w:val="0"/>
      <w:divBdr>
        <w:top w:val="none" w:sz="0" w:space="0" w:color="auto"/>
        <w:left w:val="none" w:sz="0" w:space="0" w:color="auto"/>
        <w:bottom w:val="none" w:sz="0" w:space="0" w:color="auto"/>
        <w:right w:val="none" w:sz="0" w:space="0" w:color="auto"/>
      </w:divBdr>
    </w:div>
    <w:div w:id="13269316">
      <w:bodyDiv w:val="1"/>
      <w:marLeft w:val="0"/>
      <w:marRight w:val="0"/>
      <w:marTop w:val="0"/>
      <w:marBottom w:val="0"/>
      <w:divBdr>
        <w:top w:val="none" w:sz="0" w:space="0" w:color="auto"/>
        <w:left w:val="none" w:sz="0" w:space="0" w:color="auto"/>
        <w:bottom w:val="none" w:sz="0" w:space="0" w:color="auto"/>
        <w:right w:val="none" w:sz="0" w:space="0" w:color="auto"/>
      </w:divBdr>
    </w:div>
    <w:div w:id="13315095">
      <w:bodyDiv w:val="1"/>
      <w:marLeft w:val="0"/>
      <w:marRight w:val="0"/>
      <w:marTop w:val="0"/>
      <w:marBottom w:val="0"/>
      <w:divBdr>
        <w:top w:val="none" w:sz="0" w:space="0" w:color="auto"/>
        <w:left w:val="none" w:sz="0" w:space="0" w:color="auto"/>
        <w:bottom w:val="none" w:sz="0" w:space="0" w:color="auto"/>
        <w:right w:val="none" w:sz="0" w:space="0" w:color="auto"/>
      </w:divBdr>
    </w:div>
    <w:div w:id="13456462">
      <w:bodyDiv w:val="1"/>
      <w:marLeft w:val="0"/>
      <w:marRight w:val="0"/>
      <w:marTop w:val="0"/>
      <w:marBottom w:val="0"/>
      <w:divBdr>
        <w:top w:val="none" w:sz="0" w:space="0" w:color="auto"/>
        <w:left w:val="none" w:sz="0" w:space="0" w:color="auto"/>
        <w:bottom w:val="none" w:sz="0" w:space="0" w:color="auto"/>
        <w:right w:val="none" w:sz="0" w:space="0" w:color="auto"/>
      </w:divBdr>
    </w:div>
    <w:div w:id="13506798">
      <w:bodyDiv w:val="1"/>
      <w:marLeft w:val="0"/>
      <w:marRight w:val="0"/>
      <w:marTop w:val="0"/>
      <w:marBottom w:val="0"/>
      <w:divBdr>
        <w:top w:val="none" w:sz="0" w:space="0" w:color="auto"/>
        <w:left w:val="none" w:sz="0" w:space="0" w:color="auto"/>
        <w:bottom w:val="none" w:sz="0" w:space="0" w:color="auto"/>
        <w:right w:val="none" w:sz="0" w:space="0" w:color="auto"/>
      </w:divBdr>
    </w:div>
    <w:div w:id="13697982">
      <w:bodyDiv w:val="1"/>
      <w:marLeft w:val="0"/>
      <w:marRight w:val="0"/>
      <w:marTop w:val="0"/>
      <w:marBottom w:val="0"/>
      <w:divBdr>
        <w:top w:val="none" w:sz="0" w:space="0" w:color="auto"/>
        <w:left w:val="none" w:sz="0" w:space="0" w:color="auto"/>
        <w:bottom w:val="none" w:sz="0" w:space="0" w:color="auto"/>
        <w:right w:val="none" w:sz="0" w:space="0" w:color="auto"/>
      </w:divBdr>
    </w:div>
    <w:div w:id="14119076">
      <w:bodyDiv w:val="1"/>
      <w:marLeft w:val="0"/>
      <w:marRight w:val="0"/>
      <w:marTop w:val="0"/>
      <w:marBottom w:val="0"/>
      <w:divBdr>
        <w:top w:val="none" w:sz="0" w:space="0" w:color="auto"/>
        <w:left w:val="none" w:sz="0" w:space="0" w:color="auto"/>
        <w:bottom w:val="none" w:sz="0" w:space="0" w:color="auto"/>
        <w:right w:val="none" w:sz="0" w:space="0" w:color="auto"/>
      </w:divBdr>
    </w:div>
    <w:div w:id="14356265">
      <w:bodyDiv w:val="1"/>
      <w:marLeft w:val="0"/>
      <w:marRight w:val="0"/>
      <w:marTop w:val="0"/>
      <w:marBottom w:val="0"/>
      <w:divBdr>
        <w:top w:val="none" w:sz="0" w:space="0" w:color="auto"/>
        <w:left w:val="none" w:sz="0" w:space="0" w:color="auto"/>
        <w:bottom w:val="none" w:sz="0" w:space="0" w:color="auto"/>
        <w:right w:val="none" w:sz="0" w:space="0" w:color="auto"/>
      </w:divBdr>
    </w:div>
    <w:div w:id="14424312">
      <w:bodyDiv w:val="1"/>
      <w:marLeft w:val="0"/>
      <w:marRight w:val="0"/>
      <w:marTop w:val="0"/>
      <w:marBottom w:val="0"/>
      <w:divBdr>
        <w:top w:val="none" w:sz="0" w:space="0" w:color="auto"/>
        <w:left w:val="none" w:sz="0" w:space="0" w:color="auto"/>
        <w:bottom w:val="none" w:sz="0" w:space="0" w:color="auto"/>
        <w:right w:val="none" w:sz="0" w:space="0" w:color="auto"/>
      </w:divBdr>
    </w:div>
    <w:div w:id="14506019">
      <w:bodyDiv w:val="1"/>
      <w:marLeft w:val="0"/>
      <w:marRight w:val="0"/>
      <w:marTop w:val="0"/>
      <w:marBottom w:val="0"/>
      <w:divBdr>
        <w:top w:val="none" w:sz="0" w:space="0" w:color="auto"/>
        <w:left w:val="none" w:sz="0" w:space="0" w:color="auto"/>
        <w:bottom w:val="none" w:sz="0" w:space="0" w:color="auto"/>
        <w:right w:val="none" w:sz="0" w:space="0" w:color="auto"/>
      </w:divBdr>
    </w:div>
    <w:div w:id="14701222">
      <w:bodyDiv w:val="1"/>
      <w:marLeft w:val="0"/>
      <w:marRight w:val="0"/>
      <w:marTop w:val="0"/>
      <w:marBottom w:val="0"/>
      <w:divBdr>
        <w:top w:val="none" w:sz="0" w:space="0" w:color="auto"/>
        <w:left w:val="none" w:sz="0" w:space="0" w:color="auto"/>
        <w:bottom w:val="none" w:sz="0" w:space="0" w:color="auto"/>
        <w:right w:val="none" w:sz="0" w:space="0" w:color="auto"/>
      </w:divBdr>
    </w:div>
    <w:div w:id="14772854">
      <w:bodyDiv w:val="1"/>
      <w:marLeft w:val="0"/>
      <w:marRight w:val="0"/>
      <w:marTop w:val="0"/>
      <w:marBottom w:val="0"/>
      <w:divBdr>
        <w:top w:val="none" w:sz="0" w:space="0" w:color="auto"/>
        <w:left w:val="none" w:sz="0" w:space="0" w:color="auto"/>
        <w:bottom w:val="none" w:sz="0" w:space="0" w:color="auto"/>
        <w:right w:val="none" w:sz="0" w:space="0" w:color="auto"/>
      </w:divBdr>
    </w:div>
    <w:div w:id="14817377">
      <w:bodyDiv w:val="1"/>
      <w:marLeft w:val="0"/>
      <w:marRight w:val="0"/>
      <w:marTop w:val="0"/>
      <w:marBottom w:val="0"/>
      <w:divBdr>
        <w:top w:val="none" w:sz="0" w:space="0" w:color="auto"/>
        <w:left w:val="none" w:sz="0" w:space="0" w:color="auto"/>
        <w:bottom w:val="none" w:sz="0" w:space="0" w:color="auto"/>
        <w:right w:val="none" w:sz="0" w:space="0" w:color="auto"/>
      </w:divBdr>
    </w:div>
    <w:div w:id="14967080">
      <w:bodyDiv w:val="1"/>
      <w:marLeft w:val="0"/>
      <w:marRight w:val="0"/>
      <w:marTop w:val="0"/>
      <w:marBottom w:val="0"/>
      <w:divBdr>
        <w:top w:val="none" w:sz="0" w:space="0" w:color="auto"/>
        <w:left w:val="none" w:sz="0" w:space="0" w:color="auto"/>
        <w:bottom w:val="none" w:sz="0" w:space="0" w:color="auto"/>
        <w:right w:val="none" w:sz="0" w:space="0" w:color="auto"/>
      </w:divBdr>
    </w:div>
    <w:div w:id="15693308">
      <w:bodyDiv w:val="1"/>
      <w:marLeft w:val="0"/>
      <w:marRight w:val="0"/>
      <w:marTop w:val="0"/>
      <w:marBottom w:val="0"/>
      <w:divBdr>
        <w:top w:val="none" w:sz="0" w:space="0" w:color="auto"/>
        <w:left w:val="none" w:sz="0" w:space="0" w:color="auto"/>
        <w:bottom w:val="none" w:sz="0" w:space="0" w:color="auto"/>
        <w:right w:val="none" w:sz="0" w:space="0" w:color="auto"/>
      </w:divBdr>
    </w:div>
    <w:div w:id="15927291">
      <w:bodyDiv w:val="1"/>
      <w:marLeft w:val="0"/>
      <w:marRight w:val="0"/>
      <w:marTop w:val="0"/>
      <w:marBottom w:val="0"/>
      <w:divBdr>
        <w:top w:val="none" w:sz="0" w:space="0" w:color="auto"/>
        <w:left w:val="none" w:sz="0" w:space="0" w:color="auto"/>
        <w:bottom w:val="none" w:sz="0" w:space="0" w:color="auto"/>
        <w:right w:val="none" w:sz="0" w:space="0" w:color="auto"/>
      </w:divBdr>
    </w:div>
    <w:div w:id="16127713">
      <w:bodyDiv w:val="1"/>
      <w:marLeft w:val="0"/>
      <w:marRight w:val="0"/>
      <w:marTop w:val="0"/>
      <w:marBottom w:val="0"/>
      <w:divBdr>
        <w:top w:val="none" w:sz="0" w:space="0" w:color="auto"/>
        <w:left w:val="none" w:sz="0" w:space="0" w:color="auto"/>
        <w:bottom w:val="none" w:sz="0" w:space="0" w:color="auto"/>
        <w:right w:val="none" w:sz="0" w:space="0" w:color="auto"/>
      </w:divBdr>
    </w:div>
    <w:div w:id="16393874">
      <w:bodyDiv w:val="1"/>
      <w:marLeft w:val="0"/>
      <w:marRight w:val="0"/>
      <w:marTop w:val="0"/>
      <w:marBottom w:val="0"/>
      <w:divBdr>
        <w:top w:val="none" w:sz="0" w:space="0" w:color="auto"/>
        <w:left w:val="none" w:sz="0" w:space="0" w:color="auto"/>
        <w:bottom w:val="none" w:sz="0" w:space="0" w:color="auto"/>
        <w:right w:val="none" w:sz="0" w:space="0" w:color="auto"/>
      </w:divBdr>
    </w:div>
    <w:div w:id="17240296">
      <w:bodyDiv w:val="1"/>
      <w:marLeft w:val="0"/>
      <w:marRight w:val="0"/>
      <w:marTop w:val="0"/>
      <w:marBottom w:val="0"/>
      <w:divBdr>
        <w:top w:val="none" w:sz="0" w:space="0" w:color="auto"/>
        <w:left w:val="none" w:sz="0" w:space="0" w:color="auto"/>
        <w:bottom w:val="none" w:sz="0" w:space="0" w:color="auto"/>
        <w:right w:val="none" w:sz="0" w:space="0" w:color="auto"/>
      </w:divBdr>
    </w:div>
    <w:div w:id="17243556">
      <w:bodyDiv w:val="1"/>
      <w:marLeft w:val="0"/>
      <w:marRight w:val="0"/>
      <w:marTop w:val="0"/>
      <w:marBottom w:val="0"/>
      <w:divBdr>
        <w:top w:val="none" w:sz="0" w:space="0" w:color="auto"/>
        <w:left w:val="none" w:sz="0" w:space="0" w:color="auto"/>
        <w:bottom w:val="none" w:sz="0" w:space="0" w:color="auto"/>
        <w:right w:val="none" w:sz="0" w:space="0" w:color="auto"/>
      </w:divBdr>
    </w:div>
    <w:div w:id="17397118">
      <w:bodyDiv w:val="1"/>
      <w:marLeft w:val="0"/>
      <w:marRight w:val="0"/>
      <w:marTop w:val="0"/>
      <w:marBottom w:val="0"/>
      <w:divBdr>
        <w:top w:val="none" w:sz="0" w:space="0" w:color="auto"/>
        <w:left w:val="none" w:sz="0" w:space="0" w:color="auto"/>
        <w:bottom w:val="none" w:sz="0" w:space="0" w:color="auto"/>
        <w:right w:val="none" w:sz="0" w:space="0" w:color="auto"/>
      </w:divBdr>
    </w:div>
    <w:div w:id="17464933">
      <w:bodyDiv w:val="1"/>
      <w:marLeft w:val="0"/>
      <w:marRight w:val="0"/>
      <w:marTop w:val="0"/>
      <w:marBottom w:val="0"/>
      <w:divBdr>
        <w:top w:val="none" w:sz="0" w:space="0" w:color="auto"/>
        <w:left w:val="none" w:sz="0" w:space="0" w:color="auto"/>
        <w:bottom w:val="none" w:sz="0" w:space="0" w:color="auto"/>
        <w:right w:val="none" w:sz="0" w:space="0" w:color="auto"/>
      </w:divBdr>
    </w:div>
    <w:div w:id="17659689">
      <w:bodyDiv w:val="1"/>
      <w:marLeft w:val="0"/>
      <w:marRight w:val="0"/>
      <w:marTop w:val="0"/>
      <w:marBottom w:val="0"/>
      <w:divBdr>
        <w:top w:val="none" w:sz="0" w:space="0" w:color="auto"/>
        <w:left w:val="none" w:sz="0" w:space="0" w:color="auto"/>
        <w:bottom w:val="none" w:sz="0" w:space="0" w:color="auto"/>
        <w:right w:val="none" w:sz="0" w:space="0" w:color="auto"/>
      </w:divBdr>
    </w:div>
    <w:div w:id="17897730">
      <w:bodyDiv w:val="1"/>
      <w:marLeft w:val="0"/>
      <w:marRight w:val="0"/>
      <w:marTop w:val="0"/>
      <w:marBottom w:val="0"/>
      <w:divBdr>
        <w:top w:val="none" w:sz="0" w:space="0" w:color="auto"/>
        <w:left w:val="none" w:sz="0" w:space="0" w:color="auto"/>
        <w:bottom w:val="none" w:sz="0" w:space="0" w:color="auto"/>
        <w:right w:val="none" w:sz="0" w:space="0" w:color="auto"/>
      </w:divBdr>
    </w:div>
    <w:div w:id="18162385">
      <w:bodyDiv w:val="1"/>
      <w:marLeft w:val="0"/>
      <w:marRight w:val="0"/>
      <w:marTop w:val="0"/>
      <w:marBottom w:val="0"/>
      <w:divBdr>
        <w:top w:val="none" w:sz="0" w:space="0" w:color="auto"/>
        <w:left w:val="none" w:sz="0" w:space="0" w:color="auto"/>
        <w:bottom w:val="none" w:sz="0" w:space="0" w:color="auto"/>
        <w:right w:val="none" w:sz="0" w:space="0" w:color="auto"/>
      </w:divBdr>
    </w:div>
    <w:div w:id="18628342">
      <w:bodyDiv w:val="1"/>
      <w:marLeft w:val="0"/>
      <w:marRight w:val="0"/>
      <w:marTop w:val="0"/>
      <w:marBottom w:val="0"/>
      <w:divBdr>
        <w:top w:val="none" w:sz="0" w:space="0" w:color="auto"/>
        <w:left w:val="none" w:sz="0" w:space="0" w:color="auto"/>
        <w:bottom w:val="none" w:sz="0" w:space="0" w:color="auto"/>
        <w:right w:val="none" w:sz="0" w:space="0" w:color="auto"/>
      </w:divBdr>
    </w:div>
    <w:div w:id="19354067">
      <w:bodyDiv w:val="1"/>
      <w:marLeft w:val="0"/>
      <w:marRight w:val="0"/>
      <w:marTop w:val="0"/>
      <w:marBottom w:val="0"/>
      <w:divBdr>
        <w:top w:val="none" w:sz="0" w:space="0" w:color="auto"/>
        <w:left w:val="none" w:sz="0" w:space="0" w:color="auto"/>
        <w:bottom w:val="none" w:sz="0" w:space="0" w:color="auto"/>
        <w:right w:val="none" w:sz="0" w:space="0" w:color="auto"/>
      </w:divBdr>
    </w:div>
    <w:div w:id="19819290">
      <w:bodyDiv w:val="1"/>
      <w:marLeft w:val="0"/>
      <w:marRight w:val="0"/>
      <w:marTop w:val="0"/>
      <w:marBottom w:val="0"/>
      <w:divBdr>
        <w:top w:val="none" w:sz="0" w:space="0" w:color="auto"/>
        <w:left w:val="none" w:sz="0" w:space="0" w:color="auto"/>
        <w:bottom w:val="none" w:sz="0" w:space="0" w:color="auto"/>
        <w:right w:val="none" w:sz="0" w:space="0" w:color="auto"/>
      </w:divBdr>
    </w:div>
    <w:div w:id="20597874">
      <w:bodyDiv w:val="1"/>
      <w:marLeft w:val="0"/>
      <w:marRight w:val="0"/>
      <w:marTop w:val="0"/>
      <w:marBottom w:val="0"/>
      <w:divBdr>
        <w:top w:val="none" w:sz="0" w:space="0" w:color="auto"/>
        <w:left w:val="none" w:sz="0" w:space="0" w:color="auto"/>
        <w:bottom w:val="none" w:sz="0" w:space="0" w:color="auto"/>
        <w:right w:val="none" w:sz="0" w:space="0" w:color="auto"/>
      </w:divBdr>
    </w:div>
    <w:div w:id="20908465">
      <w:bodyDiv w:val="1"/>
      <w:marLeft w:val="0"/>
      <w:marRight w:val="0"/>
      <w:marTop w:val="0"/>
      <w:marBottom w:val="0"/>
      <w:divBdr>
        <w:top w:val="none" w:sz="0" w:space="0" w:color="auto"/>
        <w:left w:val="none" w:sz="0" w:space="0" w:color="auto"/>
        <w:bottom w:val="none" w:sz="0" w:space="0" w:color="auto"/>
        <w:right w:val="none" w:sz="0" w:space="0" w:color="auto"/>
      </w:divBdr>
    </w:div>
    <w:div w:id="21059448">
      <w:bodyDiv w:val="1"/>
      <w:marLeft w:val="0"/>
      <w:marRight w:val="0"/>
      <w:marTop w:val="0"/>
      <w:marBottom w:val="0"/>
      <w:divBdr>
        <w:top w:val="none" w:sz="0" w:space="0" w:color="auto"/>
        <w:left w:val="none" w:sz="0" w:space="0" w:color="auto"/>
        <w:bottom w:val="none" w:sz="0" w:space="0" w:color="auto"/>
        <w:right w:val="none" w:sz="0" w:space="0" w:color="auto"/>
      </w:divBdr>
    </w:div>
    <w:div w:id="21980166">
      <w:bodyDiv w:val="1"/>
      <w:marLeft w:val="0"/>
      <w:marRight w:val="0"/>
      <w:marTop w:val="0"/>
      <w:marBottom w:val="0"/>
      <w:divBdr>
        <w:top w:val="none" w:sz="0" w:space="0" w:color="auto"/>
        <w:left w:val="none" w:sz="0" w:space="0" w:color="auto"/>
        <w:bottom w:val="none" w:sz="0" w:space="0" w:color="auto"/>
        <w:right w:val="none" w:sz="0" w:space="0" w:color="auto"/>
      </w:divBdr>
    </w:div>
    <w:div w:id="22217041">
      <w:bodyDiv w:val="1"/>
      <w:marLeft w:val="0"/>
      <w:marRight w:val="0"/>
      <w:marTop w:val="0"/>
      <w:marBottom w:val="0"/>
      <w:divBdr>
        <w:top w:val="none" w:sz="0" w:space="0" w:color="auto"/>
        <w:left w:val="none" w:sz="0" w:space="0" w:color="auto"/>
        <w:bottom w:val="none" w:sz="0" w:space="0" w:color="auto"/>
        <w:right w:val="none" w:sz="0" w:space="0" w:color="auto"/>
      </w:divBdr>
    </w:div>
    <w:div w:id="22246522">
      <w:bodyDiv w:val="1"/>
      <w:marLeft w:val="0"/>
      <w:marRight w:val="0"/>
      <w:marTop w:val="0"/>
      <w:marBottom w:val="0"/>
      <w:divBdr>
        <w:top w:val="none" w:sz="0" w:space="0" w:color="auto"/>
        <w:left w:val="none" w:sz="0" w:space="0" w:color="auto"/>
        <w:bottom w:val="none" w:sz="0" w:space="0" w:color="auto"/>
        <w:right w:val="none" w:sz="0" w:space="0" w:color="auto"/>
      </w:divBdr>
    </w:div>
    <w:div w:id="22361687">
      <w:bodyDiv w:val="1"/>
      <w:marLeft w:val="0"/>
      <w:marRight w:val="0"/>
      <w:marTop w:val="0"/>
      <w:marBottom w:val="0"/>
      <w:divBdr>
        <w:top w:val="none" w:sz="0" w:space="0" w:color="auto"/>
        <w:left w:val="none" w:sz="0" w:space="0" w:color="auto"/>
        <w:bottom w:val="none" w:sz="0" w:space="0" w:color="auto"/>
        <w:right w:val="none" w:sz="0" w:space="0" w:color="auto"/>
      </w:divBdr>
    </w:div>
    <w:div w:id="22438985">
      <w:bodyDiv w:val="1"/>
      <w:marLeft w:val="0"/>
      <w:marRight w:val="0"/>
      <w:marTop w:val="0"/>
      <w:marBottom w:val="0"/>
      <w:divBdr>
        <w:top w:val="none" w:sz="0" w:space="0" w:color="auto"/>
        <w:left w:val="none" w:sz="0" w:space="0" w:color="auto"/>
        <w:bottom w:val="none" w:sz="0" w:space="0" w:color="auto"/>
        <w:right w:val="none" w:sz="0" w:space="0" w:color="auto"/>
      </w:divBdr>
    </w:div>
    <w:div w:id="22634811">
      <w:bodyDiv w:val="1"/>
      <w:marLeft w:val="0"/>
      <w:marRight w:val="0"/>
      <w:marTop w:val="0"/>
      <w:marBottom w:val="0"/>
      <w:divBdr>
        <w:top w:val="none" w:sz="0" w:space="0" w:color="auto"/>
        <w:left w:val="none" w:sz="0" w:space="0" w:color="auto"/>
        <w:bottom w:val="none" w:sz="0" w:space="0" w:color="auto"/>
        <w:right w:val="none" w:sz="0" w:space="0" w:color="auto"/>
      </w:divBdr>
    </w:div>
    <w:div w:id="22946575">
      <w:bodyDiv w:val="1"/>
      <w:marLeft w:val="0"/>
      <w:marRight w:val="0"/>
      <w:marTop w:val="0"/>
      <w:marBottom w:val="0"/>
      <w:divBdr>
        <w:top w:val="none" w:sz="0" w:space="0" w:color="auto"/>
        <w:left w:val="none" w:sz="0" w:space="0" w:color="auto"/>
        <w:bottom w:val="none" w:sz="0" w:space="0" w:color="auto"/>
        <w:right w:val="none" w:sz="0" w:space="0" w:color="auto"/>
      </w:divBdr>
    </w:div>
    <w:div w:id="23215436">
      <w:bodyDiv w:val="1"/>
      <w:marLeft w:val="0"/>
      <w:marRight w:val="0"/>
      <w:marTop w:val="0"/>
      <w:marBottom w:val="0"/>
      <w:divBdr>
        <w:top w:val="none" w:sz="0" w:space="0" w:color="auto"/>
        <w:left w:val="none" w:sz="0" w:space="0" w:color="auto"/>
        <w:bottom w:val="none" w:sz="0" w:space="0" w:color="auto"/>
        <w:right w:val="none" w:sz="0" w:space="0" w:color="auto"/>
      </w:divBdr>
    </w:div>
    <w:div w:id="23334163">
      <w:bodyDiv w:val="1"/>
      <w:marLeft w:val="0"/>
      <w:marRight w:val="0"/>
      <w:marTop w:val="0"/>
      <w:marBottom w:val="0"/>
      <w:divBdr>
        <w:top w:val="none" w:sz="0" w:space="0" w:color="auto"/>
        <w:left w:val="none" w:sz="0" w:space="0" w:color="auto"/>
        <w:bottom w:val="none" w:sz="0" w:space="0" w:color="auto"/>
        <w:right w:val="none" w:sz="0" w:space="0" w:color="auto"/>
      </w:divBdr>
    </w:div>
    <w:div w:id="23674399">
      <w:bodyDiv w:val="1"/>
      <w:marLeft w:val="0"/>
      <w:marRight w:val="0"/>
      <w:marTop w:val="0"/>
      <w:marBottom w:val="0"/>
      <w:divBdr>
        <w:top w:val="none" w:sz="0" w:space="0" w:color="auto"/>
        <w:left w:val="none" w:sz="0" w:space="0" w:color="auto"/>
        <w:bottom w:val="none" w:sz="0" w:space="0" w:color="auto"/>
        <w:right w:val="none" w:sz="0" w:space="0" w:color="auto"/>
      </w:divBdr>
    </w:div>
    <w:div w:id="24143543">
      <w:bodyDiv w:val="1"/>
      <w:marLeft w:val="0"/>
      <w:marRight w:val="0"/>
      <w:marTop w:val="0"/>
      <w:marBottom w:val="0"/>
      <w:divBdr>
        <w:top w:val="none" w:sz="0" w:space="0" w:color="auto"/>
        <w:left w:val="none" w:sz="0" w:space="0" w:color="auto"/>
        <w:bottom w:val="none" w:sz="0" w:space="0" w:color="auto"/>
        <w:right w:val="none" w:sz="0" w:space="0" w:color="auto"/>
      </w:divBdr>
    </w:div>
    <w:div w:id="24257607">
      <w:bodyDiv w:val="1"/>
      <w:marLeft w:val="0"/>
      <w:marRight w:val="0"/>
      <w:marTop w:val="0"/>
      <w:marBottom w:val="0"/>
      <w:divBdr>
        <w:top w:val="none" w:sz="0" w:space="0" w:color="auto"/>
        <w:left w:val="none" w:sz="0" w:space="0" w:color="auto"/>
        <w:bottom w:val="none" w:sz="0" w:space="0" w:color="auto"/>
        <w:right w:val="none" w:sz="0" w:space="0" w:color="auto"/>
      </w:divBdr>
    </w:div>
    <w:div w:id="24260947">
      <w:bodyDiv w:val="1"/>
      <w:marLeft w:val="0"/>
      <w:marRight w:val="0"/>
      <w:marTop w:val="0"/>
      <w:marBottom w:val="0"/>
      <w:divBdr>
        <w:top w:val="none" w:sz="0" w:space="0" w:color="auto"/>
        <w:left w:val="none" w:sz="0" w:space="0" w:color="auto"/>
        <w:bottom w:val="none" w:sz="0" w:space="0" w:color="auto"/>
        <w:right w:val="none" w:sz="0" w:space="0" w:color="auto"/>
      </w:divBdr>
    </w:div>
    <w:div w:id="24643303">
      <w:bodyDiv w:val="1"/>
      <w:marLeft w:val="0"/>
      <w:marRight w:val="0"/>
      <w:marTop w:val="0"/>
      <w:marBottom w:val="0"/>
      <w:divBdr>
        <w:top w:val="none" w:sz="0" w:space="0" w:color="auto"/>
        <w:left w:val="none" w:sz="0" w:space="0" w:color="auto"/>
        <w:bottom w:val="none" w:sz="0" w:space="0" w:color="auto"/>
        <w:right w:val="none" w:sz="0" w:space="0" w:color="auto"/>
      </w:divBdr>
    </w:div>
    <w:div w:id="24720491">
      <w:bodyDiv w:val="1"/>
      <w:marLeft w:val="0"/>
      <w:marRight w:val="0"/>
      <w:marTop w:val="0"/>
      <w:marBottom w:val="0"/>
      <w:divBdr>
        <w:top w:val="none" w:sz="0" w:space="0" w:color="auto"/>
        <w:left w:val="none" w:sz="0" w:space="0" w:color="auto"/>
        <w:bottom w:val="none" w:sz="0" w:space="0" w:color="auto"/>
        <w:right w:val="none" w:sz="0" w:space="0" w:color="auto"/>
      </w:divBdr>
    </w:div>
    <w:div w:id="24992192">
      <w:bodyDiv w:val="1"/>
      <w:marLeft w:val="0"/>
      <w:marRight w:val="0"/>
      <w:marTop w:val="0"/>
      <w:marBottom w:val="0"/>
      <w:divBdr>
        <w:top w:val="none" w:sz="0" w:space="0" w:color="auto"/>
        <w:left w:val="none" w:sz="0" w:space="0" w:color="auto"/>
        <w:bottom w:val="none" w:sz="0" w:space="0" w:color="auto"/>
        <w:right w:val="none" w:sz="0" w:space="0" w:color="auto"/>
      </w:divBdr>
    </w:div>
    <w:div w:id="25065025">
      <w:bodyDiv w:val="1"/>
      <w:marLeft w:val="0"/>
      <w:marRight w:val="0"/>
      <w:marTop w:val="0"/>
      <w:marBottom w:val="0"/>
      <w:divBdr>
        <w:top w:val="none" w:sz="0" w:space="0" w:color="auto"/>
        <w:left w:val="none" w:sz="0" w:space="0" w:color="auto"/>
        <w:bottom w:val="none" w:sz="0" w:space="0" w:color="auto"/>
        <w:right w:val="none" w:sz="0" w:space="0" w:color="auto"/>
      </w:divBdr>
    </w:div>
    <w:div w:id="25300202">
      <w:bodyDiv w:val="1"/>
      <w:marLeft w:val="0"/>
      <w:marRight w:val="0"/>
      <w:marTop w:val="0"/>
      <w:marBottom w:val="0"/>
      <w:divBdr>
        <w:top w:val="none" w:sz="0" w:space="0" w:color="auto"/>
        <w:left w:val="none" w:sz="0" w:space="0" w:color="auto"/>
        <w:bottom w:val="none" w:sz="0" w:space="0" w:color="auto"/>
        <w:right w:val="none" w:sz="0" w:space="0" w:color="auto"/>
      </w:divBdr>
    </w:div>
    <w:div w:id="25637873">
      <w:bodyDiv w:val="1"/>
      <w:marLeft w:val="0"/>
      <w:marRight w:val="0"/>
      <w:marTop w:val="0"/>
      <w:marBottom w:val="0"/>
      <w:divBdr>
        <w:top w:val="none" w:sz="0" w:space="0" w:color="auto"/>
        <w:left w:val="none" w:sz="0" w:space="0" w:color="auto"/>
        <w:bottom w:val="none" w:sz="0" w:space="0" w:color="auto"/>
        <w:right w:val="none" w:sz="0" w:space="0" w:color="auto"/>
      </w:divBdr>
    </w:div>
    <w:div w:id="25763962">
      <w:bodyDiv w:val="1"/>
      <w:marLeft w:val="0"/>
      <w:marRight w:val="0"/>
      <w:marTop w:val="0"/>
      <w:marBottom w:val="0"/>
      <w:divBdr>
        <w:top w:val="none" w:sz="0" w:space="0" w:color="auto"/>
        <w:left w:val="none" w:sz="0" w:space="0" w:color="auto"/>
        <w:bottom w:val="none" w:sz="0" w:space="0" w:color="auto"/>
        <w:right w:val="none" w:sz="0" w:space="0" w:color="auto"/>
      </w:divBdr>
    </w:div>
    <w:div w:id="25982982">
      <w:bodyDiv w:val="1"/>
      <w:marLeft w:val="0"/>
      <w:marRight w:val="0"/>
      <w:marTop w:val="0"/>
      <w:marBottom w:val="0"/>
      <w:divBdr>
        <w:top w:val="none" w:sz="0" w:space="0" w:color="auto"/>
        <w:left w:val="none" w:sz="0" w:space="0" w:color="auto"/>
        <w:bottom w:val="none" w:sz="0" w:space="0" w:color="auto"/>
        <w:right w:val="none" w:sz="0" w:space="0" w:color="auto"/>
      </w:divBdr>
    </w:div>
    <w:div w:id="25983439">
      <w:bodyDiv w:val="1"/>
      <w:marLeft w:val="0"/>
      <w:marRight w:val="0"/>
      <w:marTop w:val="0"/>
      <w:marBottom w:val="0"/>
      <w:divBdr>
        <w:top w:val="none" w:sz="0" w:space="0" w:color="auto"/>
        <w:left w:val="none" w:sz="0" w:space="0" w:color="auto"/>
        <w:bottom w:val="none" w:sz="0" w:space="0" w:color="auto"/>
        <w:right w:val="none" w:sz="0" w:space="0" w:color="auto"/>
      </w:divBdr>
    </w:div>
    <w:div w:id="26563270">
      <w:bodyDiv w:val="1"/>
      <w:marLeft w:val="0"/>
      <w:marRight w:val="0"/>
      <w:marTop w:val="0"/>
      <w:marBottom w:val="0"/>
      <w:divBdr>
        <w:top w:val="none" w:sz="0" w:space="0" w:color="auto"/>
        <w:left w:val="none" w:sz="0" w:space="0" w:color="auto"/>
        <w:bottom w:val="none" w:sz="0" w:space="0" w:color="auto"/>
        <w:right w:val="none" w:sz="0" w:space="0" w:color="auto"/>
      </w:divBdr>
    </w:div>
    <w:div w:id="27268798">
      <w:bodyDiv w:val="1"/>
      <w:marLeft w:val="0"/>
      <w:marRight w:val="0"/>
      <w:marTop w:val="0"/>
      <w:marBottom w:val="0"/>
      <w:divBdr>
        <w:top w:val="none" w:sz="0" w:space="0" w:color="auto"/>
        <w:left w:val="none" w:sz="0" w:space="0" w:color="auto"/>
        <w:bottom w:val="none" w:sz="0" w:space="0" w:color="auto"/>
        <w:right w:val="none" w:sz="0" w:space="0" w:color="auto"/>
      </w:divBdr>
    </w:div>
    <w:div w:id="27294382">
      <w:bodyDiv w:val="1"/>
      <w:marLeft w:val="0"/>
      <w:marRight w:val="0"/>
      <w:marTop w:val="0"/>
      <w:marBottom w:val="0"/>
      <w:divBdr>
        <w:top w:val="none" w:sz="0" w:space="0" w:color="auto"/>
        <w:left w:val="none" w:sz="0" w:space="0" w:color="auto"/>
        <w:bottom w:val="none" w:sz="0" w:space="0" w:color="auto"/>
        <w:right w:val="none" w:sz="0" w:space="0" w:color="auto"/>
      </w:divBdr>
    </w:div>
    <w:div w:id="27462490">
      <w:bodyDiv w:val="1"/>
      <w:marLeft w:val="0"/>
      <w:marRight w:val="0"/>
      <w:marTop w:val="0"/>
      <w:marBottom w:val="0"/>
      <w:divBdr>
        <w:top w:val="none" w:sz="0" w:space="0" w:color="auto"/>
        <w:left w:val="none" w:sz="0" w:space="0" w:color="auto"/>
        <w:bottom w:val="none" w:sz="0" w:space="0" w:color="auto"/>
        <w:right w:val="none" w:sz="0" w:space="0" w:color="auto"/>
      </w:divBdr>
    </w:div>
    <w:div w:id="27728731">
      <w:bodyDiv w:val="1"/>
      <w:marLeft w:val="0"/>
      <w:marRight w:val="0"/>
      <w:marTop w:val="0"/>
      <w:marBottom w:val="0"/>
      <w:divBdr>
        <w:top w:val="none" w:sz="0" w:space="0" w:color="auto"/>
        <w:left w:val="none" w:sz="0" w:space="0" w:color="auto"/>
        <w:bottom w:val="none" w:sz="0" w:space="0" w:color="auto"/>
        <w:right w:val="none" w:sz="0" w:space="0" w:color="auto"/>
      </w:divBdr>
    </w:div>
    <w:div w:id="27729936">
      <w:bodyDiv w:val="1"/>
      <w:marLeft w:val="0"/>
      <w:marRight w:val="0"/>
      <w:marTop w:val="0"/>
      <w:marBottom w:val="0"/>
      <w:divBdr>
        <w:top w:val="none" w:sz="0" w:space="0" w:color="auto"/>
        <w:left w:val="none" w:sz="0" w:space="0" w:color="auto"/>
        <w:bottom w:val="none" w:sz="0" w:space="0" w:color="auto"/>
        <w:right w:val="none" w:sz="0" w:space="0" w:color="auto"/>
      </w:divBdr>
    </w:div>
    <w:div w:id="27801663">
      <w:bodyDiv w:val="1"/>
      <w:marLeft w:val="0"/>
      <w:marRight w:val="0"/>
      <w:marTop w:val="0"/>
      <w:marBottom w:val="0"/>
      <w:divBdr>
        <w:top w:val="none" w:sz="0" w:space="0" w:color="auto"/>
        <w:left w:val="none" w:sz="0" w:space="0" w:color="auto"/>
        <w:bottom w:val="none" w:sz="0" w:space="0" w:color="auto"/>
        <w:right w:val="none" w:sz="0" w:space="0" w:color="auto"/>
      </w:divBdr>
    </w:div>
    <w:div w:id="28730353">
      <w:bodyDiv w:val="1"/>
      <w:marLeft w:val="0"/>
      <w:marRight w:val="0"/>
      <w:marTop w:val="0"/>
      <w:marBottom w:val="0"/>
      <w:divBdr>
        <w:top w:val="none" w:sz="0" w:space="0" w:color="auto"/>
        <w:left w:val="none" w:sz="0" w:space="0" w:color="auto"/>
        <w:bottom w:val="none" w:sz="0" w:space="0" w:color="auto"/>
        <w:right w:val="none" w:sz="0" w:space="0" w:color="auto"/>
      </w:divBdr>
    </w:div>
    <w:div w:id="29033611">
      <w:bodyDiv w:val="1"/>
      <w:marLeft w:val="0"/>
      <w:marRight w:val="0"/>
      <w:marTop w:val="0"/>
      <w:marBottom w:val="0"/>
      <w:divBdr>
        <w:top w:val="none" w:sz="0" w:space="0" w:color="auto"/>
        <w:left w:val="none" w:sz="0" w:space="0" w:color="auto"/>
        <w:bottom w:val="none" w:sz="0" w:space="0" w:color="auto"/>
        <w:right w:val="none" w:sz="0" w:space="0" w:color="auto"/>
      </w:divBdr>
    </w:div>
    <w:div w:id="29428179">
      <w:bodyDiv w:val="1"/>
      <w:marLeft w:val="0"/>
      <w:marRight w:val="0"/>
      <w:marTop w:val="0"/>
      <w:marBottom w:val="0"/>
      <w:divBdr>
        <w:top w:val="none" w:sz="0" w:space="0" w:color="auto"/>
        <w:left w:val="none" w:sz="0" w:space="0" w:color="auto"/>
        <w:bottom w:val="none" w:sz="0" w:space="0" w:color="auto"/>
        <w:right w:val="none" w:sz="0" w:space="0" w:color="auto"/>
      </w:divBdr>
    </w:div>
    <w:div w:id="29572501">
      <w:bodyDiv w:val="1"/>
      <w:marLeft w:val="0"/>
      <w:marRight w:val="0"/>
      <w:marTop w:val="0"/>
      <w:marBottom w:val="0"/>
      <w:divBdr>
        <w:top w:val="none" w:sz="0" w:space="0" w:color="auto"/>
        <w:left w:val="none" w:sz="0" w:space="0" w:color="auto"/>
        <w:bottom w:val="none" w:sz="0" w:space="0" w:color="auto"/>
        <w:right w:val="none" w:sz="0" w:space="0" w:color="auto"/>
      </w:divBdr>
    </w:div>
    <w:div w:id="29769087">
      <w:bodyDiv w:val="1"/>
      <w:marLeft w:val="0"/>
      <w:marRight w:val="0"/>
      <w:marTop w:val="0"/>
      <w:marBottom w:val="0"/>
      <w:divBdr>
        <w:top w:val="none" w:sz="0" w:space="0" w:color="auto"/>
        <w:left w:val="none" w:sz="0" w:space="0" w:color="auto"/>
        <w:bottom w:val="none" w:sz="0" w:space="0" w:color="auto"/>
        <w:right w:val="none" w:sz="0" w:space="0" w:color="auto"/>
      </w:divBdr>
    </w:div>
    <w:div w:id="29964170">
      <w:bodyDiv w:val="1"/>
      <w:marLeft w:val="0"/>
      <w:marRight w:val="0"/>
      <w:marTop w:val="0"/>
      <w:marBottom w:val="0"/>
      <w:divBdr>
        <w:top w:val="none" w:sz="0" w:space="0" w:color="auto"/>
        <w:left w:val="none" w:sz="0" w:space="0" w:color="auto"/>
        <w:bottom w:val="none" w:sz="0" w:space="0" w:color="auto"/>
        <w:right w:val="none" w:sz="0" w:space="0" w:color="auto"/>
      </w:divBdr>
    </w:div>
    <w:div w:id="30040954">
      <w:bodyDiv w:val="1"/>
      <w:marLeft w:val="0"/>
      <w:marRight w:val="0"/>
      <w:marTop w:val="0"/>
      <w:marBottom w:val="0"/>
      <w:divBdr>
        <w:top w:val="none" w:sz="0" w:space="0" w:color="auto"/>
        <w:left w:val="none" w:sz="0" w:space="0" w:color="auto"/>
        <w:bottom w:val="none" w:sz="0" w:space="0" w:color="auto"/>
        <w:right w:val="none" w:sz="0" w:space="0" w:color="auto"/>
      </w:divBdr>
    </w:div>
    <w:div w:id="30150803">
      <w:bodyDiv w:val="1"/>
      <w:marLeft w:val="0"/>
      <w:marRight w:val="0"/>
      <w:marTop w:val="0"/>
      <w:marBottom w:val="0"/>
      <w:divBdr>
        <w:top w:val="none" w:sz="0" w:space="0" w:color="auto"/>
        <w:left w:val="none" w:sz="0" w:space="0" w:color="auto"/>
        <w:bottom w:val="none" w:sz="0" w:space="0" w:color="auto"/>
        <w:right w:val="none" w:sz="0" w:space="0" w:color="auto"/>
      </w:divBdr>
    </w:div>
    <w:div w:id="30620876">
      <w:bodyDiv w:val="1"/>
      <w:marLeft w:val="0"/>
      <w:marRight w:val="0"/>
      <w:marTop w:val="0"/>
      <w:marBottom w:val="0"/>
      <w:divBdr>
        <w:top w:val="none" w:sz="0" w:space="0" w:color="auto"/>
        <w:left w:val="none" w:sz="0" w:space="0" w:color="auto"/>
        <w:bottom w:val="none" w:sz="0" w:space="0" w:color="auto"/>
        <w:right w:val="none" w:sz="0" w:space="0" w:color="auto"/>
      </w:divBdr>
    </w:div>
    <w:div w:id="30737553">
      <w:bodyDiv w:val="1"/>
      <w:marLeft w:val="0"/>
      <w:marRight w:val="0"/>
      <w:marTop w:val="0"/>
      <w:marBottom w:val="0"/>
      <w:divBdr>
        <w:top w:val="none" w:sz="0" w:space="0" w:color="auto"/>
        <w:left w:val="none" w:sz="0" w:space="0" w:color="auto"/>
        <w:bottom w:val="none" w:sz="0" w:space="0" w:color="auto"/>
        <w:right w:val="none" w:sz="0" w:space="0" w:color="auto"/>
      </w:divBdr>
    </w:div>
    <w:div w:id="31003547">
      <w:bodyDiv w:val="1"/>
      <w:marLeft w:val="0"/>
      <w:marRight w:val="0"/>
      <w:marTop w:val="0"/>
      <w:marBottom w:val="0"/>
      <w:divBdr>
        <w:top w:val="none" w:sz="0" w:space="0" w:color="auto"/>
        <w:left w:val="none" w:sz="0" w:space="0" w:color="auto"/>
        <w:bottom w:val="none" w:sz="0" w:space="0" w:color="auto"/>
        <w:right w:val="none" w:sz="0" w:space="0" w:color="auto"/>
      </w:divBdr>
    </w:div>
    <w:div w:id="32119583">
      <w:bodyDiv w:val="1"/>
      <w:marLeft w:val="0"/>
      <w:marRight w:val="0"/>
      <w:marTop w:val="0"/>
      <w:marBottom w:val="0"/>
      <w:divBdr>
        <w:top w:val="none" w:sz="0" w:space="0" w:color="auto"/>
        <w:left w:val="none" w:sz="0" w:space="0" w:color="auto"/>
        <w:bottom w:val="none" w:sz="0" w:space="0" w:color="auto"/>
        <w:right w:val="none" w:sz="0" w:space="0" w:color="auto"/>
      </w:divBdr>
    </w:div>
    <w:div w:id="32275099">
      <w:bodyDiv w:val="1"/>
      <w:marLeft w:val="0"/>
      <w:marRight w:val="0"/>
      <w:marTop w:val="0"/>
      <w:marBottom w:val="0"/>
      <w:divBdr>
        <w:top w:val="none" w:sz="0" w:space="0" w:color="auto"/>
        <w:left w:val="none" w:sz="0" w:space="0" w:color="auto"/>
        <w:bottom w:val="none" w:sz="0" w:space="0" w:color="auto"/>
        <w:right w:val="none" w:sz="0" w:space="0" w:color="auto"/>
      </w:divBdr>
    </w:div>
    <w:div w:id="32578638">
      <w:bodyDiv w:val="1"/>
      <w:marLeft w:val="0"/>
      <w:marRight w:val="0"/>
      <w:marTop w:val="0"/>
      <w:marBottom w:val="0"/>
      <w:divBdr>
        <w:top w:val="none" w:sz="0" w:space="0" w:color="auto"/>
        <w:left w:val="none" w:sz="0" w:space="0" w:color="auto"/>
        <w:bottom w:val="none" w:sz="0" w:space="0" w:color="auto"/>
        <w:right w:val="none" w:sz="0" w:space="0" w:color="auto"/>
      </w:divBdr>
    </w:div>
    <w:div w:id="32583475">
      <w:bodyDiv w:val="1"/>
      <w:marLeft w:val="0"/>
      <w:marRight w:val="0"/>
      <w:marTop w:val="0"/>
      <w:marBottom w:val="0"/>
      <w:divBdr>
        <w:top w:val="none" w:sz="0" w:space="0" w:color="auto"/>
        <w:left w:val="none" w:sz="0" w:space="0" w:color="auto"/>
        <w:bottom w:val="none" w:sz="0" w:space="0" w:color="auto"/>
        <w:right w:val="none" w:sz="0" w:space="0" w:color="auto"/>
      </w:divBdr>
    </w:div>
    <w:div w:id="33236956">
      <w:bodyDiv w:val="1"/>
      <w:marLeft w:val="0"/>
      <w:marRight w:val="0"/>
      <w:marTop w:val="0"/>
      <w:marBottom w:val="0"/>
      <w:divBdr>
        <w:top w:val="none" w:sz="0" w:space="0" w:color="auto"/>
        <w:left w:val="none" w:sz="0" w:space="0" w:color="auto"/>
        <w:bottom w:val="none" w:sz="0" w:space="0" w:color="auto"/>
        <w:right w:val="none" w:sz="0" w:space="0" w:color="auto"/>
      </w:divBdr>
    </w:div>
    <w:div w:id="33700755">
      <w:bodyDiv w:val="1"/>
      <w:marLeft w:val="0"/>
      <w:marRight w:val="0"/>
      <w:marTop w:val="0"/>
      <w:marBottom w:val="0"/>
      <w:divBdr>
        <w:top w:val="none" w:sz="0" w:space="0" w:color="auto"/>
        <w:left w:val="none" w:sz="0" w:space="0" w:color="auto"/>
        <w:bottom w:val="none" w:sz="0" w:space="0" w:color="auto"/>
        <w:right w:val="none" w:sz="0" w:space="0" w:color="auto"/>
      </w:divBdr>
    </w:div>
    <w:div w:id="33703056">
      <w:bodyDiv w:val="1"/>
      <w:marLeft w:val="0"/>
      <w:marRight w:val="0"/>
      <w:marTop w:val="0"/>
      <w:marBottom w:val="0"/>
      <w:divBdr>
        <w:top w:val="none" w:sz="0" w:space="0" w:color="auto"/>
        <w:left w:val="none" w:sz="0" w:space="0" w:color="auto"/>
        <w:bottom w:val="none" w:sz="0" w:space="0" w:color="auto"/>
        <w:right w:val="none" w:sz="0" w:space="0" w:color="auto"/>
      </w:divBdr>
    </w:div>
    <w:div w:id="34157377">
      <w:bodyDiv w:val="1"/>
      <w:marLeft w:val="0"/>
      <w:marRight w:val="0"/>
      <w:marTop w:val="0"/>
      <w:marBottom w:val="0"/>
      <w:divBdr>
        <w:top w:val="none" w:sz="0" w:space="0" w:color="auto"/>
        <w:left w:val="none" w:sz="0" w:space="0" w:color="auto"/>
        <w:bottom w:val="none" w:sz="0" w:space="0" w:color="auto"/>
        <w:right w:val="none" w:sz="0" w:space="0" w:color="auto"/>
      </w:divBdr>
    </w:div>
    <w:div w:id="34618826">
      <w:bodyDiv w:val="1"/>
      <w:marLeft w:val="0"/>
      <w:marRight w:val="0"/>
      <w:marTop w:val="0"/>
      <w:marBottom w:val="0"/>
      <w:divBdr>
        <w:top w:val="none" w:sz="0" w:space="0" w:color="auto"/>
        <w:left w:val="none" w:sz="0" w:space="0" w:color="auto"/>
        <w:bottom w:val="none" w:sz="0" w:space="0" w:color="auto"/>
        <w:right w:val="none" w:sz="0" w:space="0" w:color="auto"/>
      </w:divBdr>
    </w:div>
    <w:div w:id="34697846">
      <w:bodyDiv w:val="1"/>
      <w:marLeft w:val="0"/>
      <w:marRight w:val="0"/>
      <w:marTop w:val="0"/>
      <w:marBottom w:val="0"/>
      <w:divBdr>
        <w:top w:val="none" w:sz="0" w:space="0" w:color="auto"/>
        <w:left w:val="none" w:sz="0" w:space="0" w:color="auto"/>
        <w:bottom w:val="none" w:sz="0" w:space="0" w:color="auto"/>
        <w:right w:val="none" w:sz="0" w:space="0" w:color="auto"/>
      </w:divBdr>
    </w:div>
    <w:div w:id="35277456">
      <w:bodyDiv w:val="1"/>
      <w:marLeft w:val="0"/>
      <w:marRight w:val="0"/>
      <w:marTop w:val="0"/>
      <w:marBottom w:val="0"/>
      <w:divBdr>
        <w:top w:val="none" w:sz="0" w:space="0" w:color="auto"/>
        <w:left w:val="none" w:sz="0" w:space="0" w:color="auto"/>
        <w:bottom w:val="none" w:sz="0" w:space="0" w:color="auto"/>
        <w:right w:val="none" w:sz="0" w:space="0" w:color="auto"/>
      </w:divBdr>
    </w:div>
    <w:div w:id="35588542">
      <w:bodyDiv w:val="1"/>
      <w:marLeft w:val="0"/>
      <w:marRight w:val="0"/>
      <w:marTop w:val="0"/>
      <w:marBottom w:val="0"/>
      <w:divBdr>
        <w:top w:val="none" w:sz="0" w:space="0" w:color="auto"/>
        <w:left w:val="none" w:sz="0" w:space="0" w:color="auto"/>
        <w:bottom w:val="none" w:sz="0" w:space="0" w:color="auto"/>
        <w:right w:val="none" w:sz="0" w:space="0" w:color="auto"/>
      </w:divBdr>
    </w:div>
    <w:div w:id="35855155">
      <w:bodyDiv w:val="1"/>
      <w:marLeft w:val="0"/>
      <w:marRight w:val="0"/>
      <w:marTop w:val="0"/>
      <w:marBottom w:val="0"/>
      <w:divBdr>
        <w:top w:val="none" w:sz="0" w:space="0" w:color="auto"/>
        <w:left w:val="none" w:sz="0" w:space="0" w:color="auto"/>
        <w:bottom w:val="none" w:sz="0" w:space="0" w:color="auto"/>
        <w:right w:val="none" w:sz="0" w:space="0" w:color="auto"/>
      </w:divBdr>
    </w:div>
    <w:div w:id="35860022">
      <w:bodyDiv w:val="1"/>
      <w:marLeft w:val="0"/>
      <w:marRight w:val="0"/>
      <w:marTop w:val="0"/>
      <w:marBottom w:val="0"/>
      <w:divBdr>
        <w:top w:val="none" w:sz="0" w:space="0" w:color="auto"/>
        <w:left w:val="none" w:sz="0" w:space="0" w:color="auto"/>
        <w:bottom w:val="none" w:sz="0" w:space="0" w:color="auto"/>
        <w:right w:val="none" w:sz="0" w:space="0" w:color="auto"/>
      </w:divBdr>
    </w:div>
    <w:div w:id="35980347">
      <w:bodyDiv w:val="1"/>
      <w:marLeft w:val="0"/>
      <w:marRight w:val="0"/>
      <w:marTop w:val="0"/>
      <w:marBottom w:val="0"/>
      <w:divBdr>
        <w:top w:val="none" w:sz="0" w:space="0" w:color="auto"/>
        <w:left w:val="none" w:sz="0" w:space="0" w:color="auto"/>
        <w:bottom w:val="none" w:sz="0" w:space="0" w:color="auto"/>
        <w:right w:val="none" w:sz="0" w:space="0" w:color="auto"/>
      </w:divBdr>
    </w:div>
    <w:div w:id="36706609">
      <w:bodyDiv w:val="1"/>
      <w:marLeft w:val="0"/>
      <w:marRight w:val="0"/>
      <w:marTop w:val="0"/>
      <w:marBottom w:val="0"/>
      <w:divBdr>
        <w:top w:val="none" w:sz="0" w:space="0" w:color="auto"/>
        <w:left w:val="none" w:sz="0" w:space="0" w:color="auto"/>
        <w:bottom w:val="none" w:sz="0" w:space="0" w:color="auto"/>
        <w:right w:val="none" w:sz="0" w:space="0" w:color="auto"/>
      </w:divBdr>
    </w:div>
    <w:div w:id="37318097">
      <w:bodyDiv w:val="1"/>
      <w:marLeft w:val="0"/>
      <w:marRight w:val="0"/>
      <w:marTop w:val="0"/>
      <w:marBottom w:val="0"/>
      <w:divBdr>
        <w:top w:val="none" w:sz="0" w:space="0" w:color="auto"/>
        <w:left w:val="none" w:sz="0" w:space="0" w:color="auto"/>
        <w:bottom w:val="none" w:sz="0" w:space="0" w:color="auto"/>
        <w:right w:val="none" w:sz="0" w:space="0" w:color="auto"/>
      </w:divBdr>
    </w:div>
    <w:div w:id="37319609">
      <w:bodyDiv w:val="1"/>
      <w:marLeft w:val="0"/>
      <w:marRight w:val="0"/>
      <w:marTop w:val="0"/>
      <w:marBottom w:val="0"/>
      <w:divBdr>
        <w:top w:val="none" w:sz="0" w:space="0" w:color="auto"/>
        <w:left w:val="none" w:sz="0" w:space="0" w:color="auto"/>
        <w:bottom w:val="none" w:sz="0" w:space="0" w:color="auto"/>
        <w:right w:val="none" w:sz="0" w:space="0" w:color="auto"/>
      </w:divBdr>
    </w:div>
    <w:div w:id="37437764">
      <w:bodyDiv w:val="1"/>
      <w:marLeft w:val="0"/>
      <w:marRight w:val="0"/>
      <w:marTop w:val="0"/>
      <w:marBottom w:val="0"/>
      <w:divBdr>
        <w:top w:val="none" w:sz="0" w:space="0" w:color="auto"/>
        <w:left w:val="none" w:sz="0" w:space="0" w:color="auto"/>
        <w:bottom w:val="none" w:sz="0" w:space="0" w:color="auto"/>
        <w:right w:val="none" w:sz="0" w:space="0" w:color="auto"/>
      </w:divBdr>
    </w:div>
    <w:div w:id="37554825">
      <w:bodyDiv w:val="1"/>
      <w:marLeft w:val="0"/>
      <w:marRight w:val="0"/>
      <w:marTop w:val="0"/>
      <w:marBottom w:val="0"/>
      <w:divBdr>
        <w:top w:val="none" w:sz="0" w:space="0" w:color="auto"/>
        <w:left w:val="none" w:sz="0" w:space="0" w:color="auto"/>
        <w:bottom w:val="none" w:sz="0" w:space="0" w:color="auto"/>
        <w:right w:val="none" w:sz="0" w:space="0" w:color="auto"/>
      </w:divBdr>
    </w:div>
    <w:div w:id="37975335">
      <w:bodyDiv w:val="1"/>
      <w:marLeft w:val="0"/>
      <w:marRight w:val="0"/>
      <w:marTop w:val="0"/>
      <w:marBottom w:val="0"/>
      <w:divBdr>
        <w:top w:val="none" w:sz="0" w:space="0" w:color="auto"/>
        <w:left w:val="none" w:sz="0" w:space="0" w:color="auto"/>
        <w:bottom w:val="none" w:sz="0" w:space="0" w:color="auto"/>
        <w:right w:val="none" w:sz="0" w:space="0" w:color="auto"/>
      </w:divBdr>
    </w:div>
    <w:div w:id="38172413">
      <w:bodyDiv w:val="1"/>
      <w:marLeft w:val="0"/>
      <w:marRight w:val="0"/>
      <w:marTop w:val="0"/>
      <w:marBottom w:val="0"/>
      <w:divBdr>
        <w:top w:val="none" w:sz="0" w:space="0" w:color="auto"/>
        <w:left w:val="none" w:sz="0" w:space="0" w:color="auto"/>
        <w:bottom w:val="none" w:sz="0" w:space="0" w:color="auto"/>
        <w:right w:val="none" w:sz="0" w:space="0" w:color="auto"/>
      </w:divBdr>
    </w:div>
    <w:div w:id="38434757">
      <w:bodyDiv w:val="1"/>
      <w:marLeft w:val="0"/>
      <w:marRight w:val="0"/>
      <w:marTop w:val="0"/>
      <w:marBottom w:val="0"/>
      <w:divBdr>
        <w:top w:val="none" w:sz="0" w:space="0" w:color="auto"/>
        <w:left w:val="none" w:sz="0" w:space="0" w:color="auto"/>
        <w:bottom w:val="none" w:sz="0" w:space="0" w:color="auto"/>
        <w:right w:val="none" w:sz="0" w:space="0" w:color="auto"/>
      </w:divBdr>
    </w:div>
    <w:div w:id="38481005">
      <w:bodyDiv w:val="1"/>
      <w:marLeft w:val="0"/>
      <w:marRight w:val="0"/>
      <w:marTop w:val="0"/>
      <w:marBottom w:val="0"/>
      <w:divBdr>
        <w:top w:val="none" w:sz="0" w:space="0" w:color="auto"/>
        <w:left w:val="none" w:sz="0" w:space="0" w:color="auto"/>
        <w:bottom w:val="none" w:sz="0" w:space="0" w:color="auto"/>
        <w:right w:val="none" w:sz="0" w:space="0" w:color="auto"/>
      </w:divBdr>
    </w:div>
    <w:div w:id="38556762">
      <w:bodyDiv w:val="1"/>
      <w:marLeft w:val="0"/>
      <w:marRight w:val="0"/>
      <w:marTop w:val="0"/>
      <w:marBottom w:val="0"/>
      <w:divBdr>
        <w:top w:val="none" w:sz="0" w:space="0" w:color="auto"/>
        <w:left w:val="none" w:sz="0" w:space="0" w:color="auto"/>
        <w:bottom w:val="none" w:sz="0" w:space="0" w:color="auto"/>
        <w:right w:val="none" w:sz="0" w:space="0" w:color="auto"/>
      </w:divBdr>
    </w:div>
    <w:div w:id="38826247">
      <w:bodyDiv w:val="1"/>
      <w:marLeft w:val="0"/>
      <w:marRight w:val="0"/>
      <w:marTop w:val="0"/>
      <w:marBottom w:val="0"/>
      <w:divBdr>
        <w:top w:val="none" w:sz="0" w:space="0" w:color="auto"/>
        <w:left w:val="none" w:sz="0" w:space="0" w:color="auto"/>
        <w:bottom w:val="none" w:sz="0" w:space="0" w:color="auto"/>
        <w:right w:val="none" w:sz="0" w:space="0" w:color="auto"/>
      </w:divBdr>
    </w:div>
    <w:div w:id="39014687">
      <w:bodyDiv w:val="1"/>
      <w:marLeft w:val="0"/>
      <w:marRight w:val="0"/>
      <w:marTop w:val="0"/>
      <w:marBottom w:val="0"/>
      <w:divBdr>
        <w:top w:val="none" w:sz="0" w:space="0" w:color="auto"/>
        <w:left w:val="none" w:sz="0" w:space="0" w:color="auto"/>
        <w:bottom w:val="none" w:sz="0" w:space="0" w:color="auto"/>
        <w:right w:val="none" w:sz="0" w:space="0" w:color="auto"/>
      </w:divBdr>
    </w:div>
    <w:div w:id="39087219">
      <w:bodyDiv w:val="1"/>
      <w:marLeft w:val="0"/>
      <w:marRight w:val="0"/>
      <w:marTop w:val="0"/>
      <w:marBottom w:val="0"/>
      <w:divBdr>
        <w:top w:val="none" w:sz="0" w:space="0" w:color="auto"/>
        <w:left w:val="none" w:sz="0" w:space="0" w:color="auto"/>
        <w:bottom w:val="none" w:sz="0" w:space="0" w:color="auto"/>
        <w:right w:val="none" w:sz="0" w:space="0" w:color="auto"/>
      </w:divBdr>
    </w:div>
    <w:div w:id="39088215">
      <w:bodyDiv w:val="1"/>
      <w:marLeft w:val="0"/>
      <w:marRight w:val="0"/>
      <w:marTop w:val="0"/>
      <w:marBottom w:val="0"/>
      <w:divBdr>
        <w:top w:val="none" w:sz="0" w:space="0" w:color="auto"/>
        <w:left w:val="none" w:sz="0" w:space="0" w:color="auto"/>
        <w:bottom w:val="none" w:sz="0" w:space="0" w:color="auto"/>
        <w:right w:val="none" w:sz="0" w:space="0" w:color="auto"/>
      </w:divBdr>
    </w:div>
    <w:div w:id="39132481">
      <w:bodyDiv w:val="1"/>
      <w:marLeft w:val="0"/>
      <w:marRight w:val="0"/>
      <w:marTop w:val="0"/>
      <w:marBottom w:val="0"/>
      <w:divBdr>
        <w:top w:val="none" w:sz="0" w:space="0" w:color="auto"/>
        <w:left w:val="none" w:sz="0" w:space="0" w:color="auto"/>
        <w:bottom w:val="none" w:sz="0" w:space="0" w:color="auto"/>
        <w:right w:val="none" w:sz="0" w:space="0" w:color="auto"/>
      </w:divBdr>
    </w:div>
    <w:div w:id="39521859">
      <w:bodyDiv w:val="1"/>
      <w:marLeft w:val="0"/>
      <w:marRight w:val="0"/>
      <w:marTop w:val="0"/>
      <w:marBottom w:val="0"/>
      <w:divBdr>
        <w:top w:val="none" w:sz="0" w:space="0" w:color="auto"/>
        <w:left w:val="none" w:sz="0" w:space="0" w:color="auto"/>
        <w:bottom w:val="none" w:sz="0" w:space="0" w:color="auto"/>
        <w:right w:val="none" w:sz="0" w:space="0" w:color="auto"/>
      </w:divBdr>
    </w:div>
    <w:div w:id="39868289">
      <w:bodyDiv w:val="1"/>
      <w:marLeft w:val="0"/>
      <w:marRight w:val="0"/>
      <w:marTop w:val="0"/>
      <w:marBottom w:val="0"/>
      <w:divBdr>
        <w:top w:val="none" w:sz="0" w:space="0" w:color="auto"/>
        <w:left w:val="none" w:sz="0" w:space="0" w:color="auto"/>
        <w:bottom w:val="none" w:sz="0" w:space="0" w:color="auto"/>
        <w:right w:val="none" w:sz="0" w:space="0" w:color="auto"/>
      </w:divBdr>
    </w:div>
    <w:div w:id="39983990">
      <w:bodyDiv w:val="1"/>
      <w:marLeft w:val="0"/>
      <w:marRight w:val="0"/>
      <w:marTop w:val="0"/>
      <w:marBottom w:val="0"/>
      <w:divBdr>
        <w:top w:val="none" w:sz="0" w:space="0" w:color="auto"/>
        <w:left w:val="none" w:sz="0" w:space="0" w:color="auto"/>
        <w:bottom w:val="none" w:sz="0" w:space="0" w:color="auto"/>
        <w:right w:val="none" w:sz="0" w:space="0" w:color="auto"/>
      </w:divBdr>
    </w:div>
    <w:div w:id="40137350">
      <w:bodyDiv w:val="1"/>
      <w:marLeft w:val="0"/>
      <w:marRight w:val="0"/>
      <w:marTop w:val="0"/>
      <w:marBottom w:val="0"/>
      <w:divBdr>
        <w:top w:val="none" w:sz="0" w:space="0" w:color="auto"/>
        <w:left w:val="none" w:sz="0" w:space="0" w:color="auto"/>
        <w:bottom w:val="none" w:sz="0" w:space="0" w:color="auto"/>
        <w:right w:val="none" w:sz="0" w:space="0" w:color="auto"/>
      </w:divBdr>
    </w:div>
    <w:div w:id="40401992">
      <w:bodyDiv w:val="1"/>
      <w:marLeft w:val="0"/>
      <w:marRight w:val="0"/>
      <w:marTop w:val="0"/>
      <w:marBottom w:val="0"/>
      <w:divBdr>
        <w:top w:val="none" w:sz="0" w:space="0" w:color="auto"/>
        <w:left w:val="none" w:sz="0" w:space="0" w:color="auto"/>
        <w:bottom w:val="none" w:sz="0" w:space="0" w:color="auto"/>
        <w:right w:val="none" w:sz="0" w:space="0" w:color="auto"/>
      </w:divBdr>
    </w:div>
    <w:div w:id="40443694">
      <w:bodyDiv w:val="1"/>
      <w:marLeft w:val="0"/>
      <w:marRight w:val="0"/>
      <w:marTop w:val="0"/>
      <w:marBottom w:val="0"/>
      <w:divBdr>
        <w:top w:val="none" w:sz="0" w:space="0" w:color="auto"/>
        <w:left w:val="none" w:sz="0" w:space="0" w:color="auto"/>
        <w:bottom w:val="none" w:sz="0" w:space="0" w:color="auto"/>
        <w:right w:val="none" w:sz="0" w:space="0" w:color="auto"/>
      </w:divBdr>
    </w:div>
    <w:div w:id="40983049">
      <w:bodyDiv w:val="1"/>
      <w:marLeft w:val="0"/>
      <w:marRight w:val="0"/>
      <w:marTop w:val="0"/>
      <w:marBottom w:val="0"/>
      <w:divBdr>
        <w:top w:val="none" w:sz="0" w:space="0" w:color="auto"/>
        <w:left w:val="none" w:sz="0" w:space="0" w:color="auto"/>
        <w:bottom w:val="none" w:sz="0" w:space="0" w:color="auto"/>
        <w:right w:val="none" w:sz="0" w:space="0" w:color="auto"/>
      </w:divBdr>
    </w:div>
    <w:div w:id="41289571">
      <w:bodyDiv w:val="1"/>
      <w:marLeft w:val="0"/>
      <w:marRight w:val="0"/>
      <w:marTop w:val="0"/>
      <w:marBottom w:val="0"/>
      <w:divBdr>
        <w:top w:val="none" w:sz="0" w:space="0" w:color="auto"/>
        <w:left w:val="none" w:sz="0" w:space="0" w:color="auto"/>
        <w:bottom w:val="none" w:sz="0" w:space="0" w:color="auto"/>
        <w:right w:val="none" w:sz="0" w:space="0" w:color="auto"/>
      </w:divBdr>
    </w:div>
    <w:div w:id="41635787">
      <w:bodyDiv w:val="1"/>
      <w:marLeft w:val="0"/>
      <w:marRight w:val="0"/>
      <w:marTop w:val="0"/>
      <w:marBottom w:val="0"/>
      <w:divBdr>
        <w:top w:val="none" w:sz="0" w:space="0" w:color="auto"/>
        <w:left w:val="none" w:sz="0" w:space="0" w:color="auto"/>
        <w:bottom w:val="none" w:sz="0" w:space="0" w:color="auto"/>
        <w:right w:val="none" w:sz="0" w:space="0" w:color="auto"/>
      </w:divBdr>
    </w:div>
    <w:div w:id="41750854">
      <w:bodyDiv w:val="1"/>
      <w:marLeft w:val="0"/>
      <w:marRight w:val="0"/>
      <w:marTop w:val="0"/>
      <w:marBottom w:val="0"/>
      <w:divBdr>
        <w:top w:val="none" w:sz="0" w:space="0" w:color="auto"/>
        <w:left w:val="none" w:sz="0" w:space="0" w:color="auto"/>
        <w:bottom w:val="none" w:sz="0" w:space="0" w:color="auto"/>
        <w:right w:val="none" w:sz="0" w:space="0" w:color="auto"/>
      </w:divBdr>
    </w:div>
    <w:div w:id="42101181">
      <w:bodyDiv w:val="1"/>
      <w:marLeft w:val="0"/>
      <w:marRight w:val="0"/>
      <w:marTop w:val="0"/>
      <w:marBottom w:val="0"/>
      <w:divBdr>
        <w:top w:val="none" w:sz="0" w:space="0" w:color="auto"/>
        <w:left w:val="none" w:sz="0" w:space="0" w:color="auto"/>
        <w:bottom w:val="none" w:sz="0" w:space="0" w:color="auto"/>
        <w:right w:val="none" w:sz="0" w:space="0" w:color="auto"/>
      </w:divBdr>
    </w:div>
    <w:div w:id="43721215">
      <w:bodyDiv w:val="1"/>
      <w:marLeft w:val="0"/>
      <w:marRight w:val="0"/>
      <w:marTop w:val="0"/>
      <w:marBottom w:val="0"/>
      <w:divBdr>
        <w:top w:val="none" w:sz="0" w:space="0" w:color="auto"/>
        <w:left w:val="none" w:sz="0" w:space="0" w:color="auto"/>
        <w:bottom w:val="none" w:sz="0" w:space="0" w:color="auto"/>
        <w:right w:val="none" w:sz="0" w:space="0" w:color="auto"/>
      </w:divBdr>
    </w:div>
    <w:div w:id="43990891">
      <w:bodyDiv w:val="1"/>
      <w:marLeft w:val="0"/>
      <w:marRight w:val="0"/>
      <w:marTop w:val="0"/>
      <w:marBottom w:val="0"/>
      <w:divBdr>
        <w:top w:val="none" w:sz="0" w:space="0" w:color="auto"/>
        <w:left w:val="none" w:sz="0" w:space="0" w:color="auto"/>
        <w:bottom w:val="none" w:sz="0" w:space="0" w:color="auto"/>
        <w:right w:val="none" w:sz="0" w:space="0" w:color="auto"/>
      </w:divBdr>
    </w:div>
    <w:div w:id="43991474">
      <w:bodyDiv w:val="1"/>
      <w:marLeft w:val="0"/>
      <w:marRight w:val="0"/>
      <w:marTop w:val="0"/>
      <w:marBottom w:val="0"/>
      <w:divBdr>
        <w:top w:val="none" w:sz="0" w:space="0" w:color="auto"/>
        <w:left w:val="none" w:sz="0" w:space="0" w:color="auto"/>
        <w:bottom w:val="none" w:sz="0" w:space="0" w:color="auto"/>
        <w:right w:val="none" w:sz="0" w:space="0" w:color="auto"/>
      </w:divBdr>
    </w:div>
    <w:div w:id="44524531">
      <w:bodyDiv w:val="1"/>
      <w:marLeft w:val="0"/>
      <w:marRight w:val="0"/>
      <w:marTop w:val="0"/>
      <w:marBottom w:val="0"/>
      <w:divBdr>
        <w:top w:val="none" w:sz="0" w:space="0" w:color="auto"/>
        <w:left w:val="none" w:sz="0" w:space="0" w:color="auto"/>
        <w:bottom w:val="none" w:sz="0" w:space="0" w:color="auto"/>
        <w:right w:val="none" w:sz="0" w:space="0" w:color="auto"/>
      </w:divBdr>
    </w:div>
    <w:div w:id="45375576">
      <w:bodyDiv w:val="1"/>
      <w:marLeft w:val="0"/>
      <w:marRight w:val="0"/>
      <w:marTop w:val="0"/>
      <w:marBottom w:val="0"/>
      <w:divBdr>
        <w:top w:val="none" w:sz="0" w:space="0" w:color="auto"/>
        <w:left w:val="none" w:sz="0" w:space="0" w:color="auto"/>
        <w:bottom w:val="none" w:sz="0" w:space="0" w:color="auto"/>
        <w:right w:val="none" w:sz="0" w:space="0" w:color="auto"/>
      </w:divBdr>
    </w:div>
    <w:div w:id="45497861">
      <w:bodyDiv w:val="1"/>
      <w:marLeft w:val="0"/>
      <w:marRight w:val="0"/>
      <w:marTop w:val="0"/>
      <w:marBottom w:val="0"/>
      <w:divBdr>
        <w:top w:val="none" w:sz="0" w:space="0" w:color="auto"/>
        <w:left w:val="none" w:sz="0" w:space="0" w:color="auto"/>
        <w:bottom w:val="none" w:sz="0" w:space="0" w:color="auto"/>
        <w:right w:val="none" w:sz="0" w:space="0" w:color="auto"/>
      </w:divBdr>
    </w:div>
    <w:div w:id="45760116">
      <w:bodyDiv w:val="1"/>
      <w:marLeft w:val="0"/>
      <w:marRight w:val="0"/>
      <w:marTop w:val="0"/>
      <w:marBottom w:val="0"/>
      <w:divBdr>
        <w:top w:val="none" w:sz="0" w:space="0" w:color="auto"/>
        <w:left w:val="none" w:sz="0" w:space="0" w:color="auto"/>
        <w:bottom w:val="none" w:sz="0" w:space="0" w:color="auto"/>
        <w:right w:val="none" w:sz="0" w:space="0" w:color="auto"/>
      </w:divBdr>
    </w:div>
    <w:div w:id="46269492">
      <w:bodyDiv w:val="1"/>
      <w:marLeft w:val="0"/>
      <w:marRight w:val="0"/>
      <w:marTop w:val="0"/>
      <w:marBottom w:val="0"/>
      <w:divBdr>
        <w:top w:val="none" w:sz="0" w:space="0" w:color="auto"/>
        <w:left w:val="none" w:sz="0" w:space="0" w:color="auto"/>
        <w:bottom w:val="none" w:sz="0" w:space="0" w:color="auto"/>
        <w:right w:val="none" w:sz="0" w:space="0" w:color="auto"/>
      </w:divBdr>
    </w:div>
    <w:div w:id="46465193">
      <w:bodyDiv w:val="1"/>
      <w:marLeft w:val="0"/>
      <w:marRight w:val="0"/>
      <w:marTop w:val="0"/>
      <w:marBottom w:val="0"/>
      <w:divBdr>
        <w:top w:val="none" w:sz="0" w:space="0" w:color="auto"/>
        <w:left w:val="none" w:sz="0" w:space="0" w:color="auto"/>
        <w:bottom w:val="none" w:sz="0" w:space="0" w:color="auto"/>
        <w:right w:val="none" w:sz="0" w:space="0" w:color="auto"/>
      </w:divBdr>
    </w:div>
    <w:div w:id="46995051">
      <w:bodyDiv w:val="1"/>
      <w:marLeft w:val="0"/>
      <w:marRight w:val="0"/>
      <w:marTop w:val="0"/>
      <w:marBottom w:val="0"/>
      <w:divBdr>
        <w:top w:val="none" w:sz="0" w:space="0" w:color="auto"/>
        <w:left w:val="none" w:sz="0" w:space="0" w:color="auto"/>
        <w:bottom w:val="none" w:sz="0" w:space="0" w:color="auto"/>
        <w:right w:val="none" w:sz="0" w:space="0" w:color="auto"/>
      </w:divBdr>
    </w:div>
    <w:div w:id="47579969">
      <w:bodyDiv w:val="1"/>
      <w:marLeft w:val="0"/>
      <w:marRight w:val="0"/>
      <w:marTop w:val="0"/>
      <w:marBottom w:val="0"/>
      <w:divBdr>
        <w:top w:val="none" w:sz="0" w:space="0" w:color="auto"/>
        <w:left w:val="none" w:sz="0" w:space="0" w:color="auto"/>
        <w:bottom w:val="none" w:sz="0" w:space="0" w:color="auto"/>
        <w:right w:val="none" w:sz="0" w:space="0" w:color="auto"/>
      </w:divBdr>
    </w:div>
    <w:div w:id="47807028">
      <w:bodyDiv w:val="1"/>
      <w:marLeft w:val="0"/>
      <w:marRight w:val="0"/>
      <w:marTop w:val="0"/>
      <w:marBottom w:val="0"/>
      <w:divBdr>
        <w:top w:val="none" w:sz="0" w:space="0" w:color="auto"/>
        <w:left w:val="none" w:sz="0" w:space="0" w:color="auto"/>
        <w:bottom w:val="none" w:sz="0" w:space="0" w:color="auto"/>
        <w:right w:val="none" w:sz="0" w:space="0" w:color="auto"/>
      </w:divBdr>
    </w:div>
    <w:div w:id="47918853">
      <w:bodyDiv w:val="1"/>
      <w:marLeft w:val="0"/>
      <w:marRight w:val="0"/>
      <w:marTop w:val="0"/>
      <w:marBottom w:val="0"/>
      <w:divBdr>
        <w:top w:val="none" w:sz="0" w:space="0" w:color="auto"/>
        <w:left w:val="none" w:sz="0" w:space="0" w:color="auto"/>
        <w:bottom w:val="none" w:sz="0" w:space="0" w:color="auto"/>
        <w:right w:val="none" w:sz="0" w:space="0" w:color="auto"/>
      </w:divBdr>
    </w:div>
    <w:div w:id="48652650">
      <w:bodyDiv w:val="1"/>
      <w:marLeft w:val="0"/>
      <w:marRight w:val="0"/>
      <w:marTop w:val="0"/>
      <w:marBottom w:val="0"/>
      <w:divBdr>
        <w:top w:val="none" w:sz="0" w:space="0" w:color="auto"/>
        <w:left w:val="none" w:sz="0" w:space="0" w:color="auto"/>
        <w:bottom w:val="none" w:sz="0" w:space="0" w:color="auto"/>
        <w:right w:val="none" w:sz="0" w:space="0" w:color="auto"/>
      </w:divBdr>
    </w:div>
    <w:div w:id="49159569">
      <w:bodyDiv w:val="1"/>
      <w:marLeft w:val="0"/>
      <w:marRight w:val="0"/>
      <w:marTop w:val="0"/>
      <w:marBottom w:val="0"/>
      <w:divBdr>
        <w:top w:val="none" w:sz="0" w:space="0" w:color="auto"/>
        <w:left w:val="none" w:sz="0" w:space="0" w:color="auto"/>
        <w:bottom w:val="none" w:sz="0" w:space="0" w:color="auto"/>
        <w:right w:val="none" w:sz="0" w:space="0" w:color="auto"/>
      </w:divBdr>
    </w:div>
    <w:div w:id="49890908">
      <w:bodyDiv w:val="1"/>
      <w:marLeft w:val="0"/>
      <w:marRight w:val="0"/>
      <w:marTop w:val="0"/>
      <w:marBottom w:val="0"/>
      <w:divBdr>
        <w:top w:val="none" w:sz="0" w:space="0" w:color="auto"/>
        <w:left w:val="none" w:sz="0" w:space="0" w:color="auto"/>
        <w:bottom w:val="none" w:sz="0" w:space="0" w:color="auto"/>
        <w:right w:val="none" w:sz="0" w:space="0" w:color="auto"/>
      </w:divBdr>
    </w:div>
    <w:div w:id="50930607">
      <w:bodyDiv w:val="1"/>
      <w:marLeft w:val="0"/>
      <w:marRight w:val="0"/>
      <w:marTop w:val="0"/>
      <w:marBottom w:val="0"/>
      <w:divBdr>
        <w:top w:val="none" w:sz="0" w:space="0" w:color="auto"/>
        <w:left w:val="none" w:sz="0" w:space="0" w:color="auto"/>
        <w:bottom w:val="none" w:sz="0" w:space="0" w:color="auto"/>
        <w:right w:val="none" w:sz="0" w:space="0" w:color="auto"/>
      </w:divBdr>
    </w:div>
    <w:div w:id="51080153">
      <w:bodyDiv w:val="1"/>
      <w:marLeft w:val="0"/>
      <w:marRight w:val="0"/>
      <w:marTop w:val="0"/>
      <w:marBottom w:val="0"/>
      <w:divBdr>
        <w:top w:val="none" w:sz="0" w:space="0" w:color="auto"/>
        <w:left w:val="none" w:sz="0" w:space="0" w:color="auto"/>
        <w:bottom w:val="none" w:sz="0" w:space="0" w:color="auto"/>
        <w:right w:val="none" w:sz="0" w:space="0" w:color="auto"/>
      </w:divBdr>
    </w:div>
    <w:div w:id="53088932">
      <w:bodyDiv w:val="1"/>
      <w:marLeft w:val="0"/>
      <w:marRight w:val="0"/>
      <w:marTop w:val="0"/>
      <w:marBottom w:val="0"/>
      <w:divBdr>
        <w:top w:val="none" w:sz="0" w:space="0" w:color="auto"/>
        <w:left w:val="none" w:sz="0" w:space="0" w:color="auto"/>
        <w:bottom w:val="none" w:sz="0" w:space="0" w:color="auto"/>
        <w:right w:val="none" w:sz="0" w:space="0" w:color="auto"/>
      </w:divBdr>
    </w:div>
    <w:div w:id="53089463">
      <w:bodyDiv w:val="1"/>
      <w:marLeft w:val="0"/>
      <w:marRight w:val="0"/>
      <w:marTop w:val="0"/>
      <w:marBottom w:val="0"/>
      <w:divBdr>
        <w:top w:val="none" w:sz="0" w:space="0" w:color="auto"/>
        <w:left w:val="none" w:sz="0" w:space="0" w:color="auto"/>
        <w:bottom w:val="none" w:sz="0" w:space="0" w:color="auto"/>
        <w:right w:val="none" w:sz="0" w:space="0" w:color="auto"/>
      </w:divBdr>
    </w:div>
    <w:div w:id="53091385">
      <w:bodyDiv w:val="1"/>
      <w:marLeft w:val="0"/>
      <w:marRight w:val="0"/>
      <w:marTop w:val="0"/>
      <w:marBottom w:val="0"/>
      <w:divBdr>
        <w:top w:val="none" w:sz="0" w:space="0" w:color="auto"/>
        <w:left w:val="none" w:sz="0" w:space="0" w:color="auto"/>
        <w:bottom w:val="none" w:sz="0" w:space="0" w:color="auto"/>
        <w:right w:val="none" w:sz="0" w:space="0" w:color="auto"/>
      </w:divBdr>
    </w:div>
    <w:div w:id="53240630">
      <w:bodyDiv w:val="1"/>
      <w:marLeft w:val="0"/>
      <w:marRight w:val="0"/>
      <w:marTop w:val="0"/>
      <w:marBottom w:val="0"/>
      <w:divBdr>
        <w:top w:val="none" w:sz="0" w:space="0" w:color="auto"/>
        <w:left w:val="none" w:sz="0" w:space="0" w:color="auto"/>
        <w:bottom w:val="none" w:sz="0" w:space="0" w:color="auto"/>
        <w:right w:val="none" w:sz="0" w:space="0" w:color="auto"/>
      </w:divBdr>
    </w:div>
    <w:div w:id="53432726">
      <w:bodyDiv w:val="1"/>
      <w:marLeft w:val="0"/>
      <w:marRight w:val="0"/>
      <w:marTop w:val="0"/>
      <w:marBottom w:val="0"/>
      <w:divBdr>
        <w:top w:val="none" w:sz="0" w:space="0" w:color="auto"/>
        <w:left w:val="none" w:sz="0" w:space="0" w:color="auto"/>
        <w:bottom w:val="none" w:sz="0" w:space="0" w:color="auto"/>
        <w:right w:val="none" w:sz="0" w:space="0" w:color="auto"/>
      </w:divBdr>
    </w:div>
    <w:div w:id="53436473">
      <w:bodyDiv w:val="1"/>
      <w:marLeft w:val="0"/>
      <w:marRight w:val="0"/>
      <w:marTop w:val="0"/>
      <w:marBottom w:val="0"/>
      <w:divBdr>
        <w:top w:val="none" w:sz="0" w:space="0" w:color="auto"/>
        <w:left w:val="none" w:sz="0" w:space="0" w:color="auto"/>
        <w:bottom w:val="none" w:sz="0" w:space="0" w:color="auto"/>
        <w:right w:val="none" w:sz="0" w:space="0" w:color="auto"/>
      </w:divBdr>
    </w:div>
    <w:div w:id="53771978">
      <w:bodyDiv w:val="1"/>
      <w:marLeft w:val="0"/>
      <w:marRight w:val="0"/>
      <w:marTop w:val="0"/>
      <w:marBottom w:val="0"/>
      <w:divBdr>
        <w:top w:val="none" w:sz="0" w:space="0" w:color="auto"/>
        <w:left w:val="none" w:sz="0" w:space="0" w:color="auto"/>
        <w:bottom w:val="none" w:sz="0" w:space="0" w:color="auto"/>
        <w:right w:val="none" w:sz="0" w:space="0" w:color="auto"/>
      </w:divBdr>
    </w:div>
    <w:div w:id="54092210">
      <w:bodyDiv w:val="1"/>
      <w:marLeft w:val="0"/>
      <w:marRight w:val="0"/>
      <w:marTop w:val="0"/>
      <w:marBottom w:val="0"/>
      <w:divBdr>
        <w:top w:val="none" w:sz="0" w:space="0" w:color="auto"/>
        <w:left w:val="none" w:sz="0" w:space="0" w:color="auto"/>
        <w:bottom w:val="none" w:sz="0" w:space="0" w:color="auto"/>
        <w:right w:val="none" w:sz="0" w:space="0" w:color="auto"/>
      </w:divBdr>
    </w:div>
    <w:div w:id="54400841">
      <w:bodyDiv w:val="1"/>
      <w:marLeft w:val="0"/>
      <w:marRight w:val="0"/>
      <w:marTop w:val="0"/>
      <w:marBottom w:val="0"/>
      <w:divBdr>
        <w:top w:val="none" w:sz="0" w:space="0" w:color="auto"/>
        <w:left w:val="none" w:sz="0" w:space="0" w:color="auto"/>
        <w:bottom w:val="none" w:sz="0" w:space="0" w:color="auto"/>
        <w:right w:val="none" w:sz="0" w:space="0" w:color="auto"/>
      </w:divBdr>
    </w:div>
    <w:div w:id="54479128">
      <w:bodyDiv w:val="1"/>
      <w:marLeft w:val="0"/>
      <w:marRight w:val="0"/>
      <w:marTop w:val="0"/>
      <w:marBottom w:val="0"/>
      <w:divBdr>
        <w:top w:val="none" w:sz="0" w:space="0" w:color="auto"/>
        <w:left w:val="none" w:sz="0" w:space="0" w:color="auto"/>
        <w:bottom w:val="none" w:sz="0" w:space="0" w:color="auto"/>
        <w:right w:val="none" w:sz="0" w:space="0" w:color="auto"/>
      </w:divBdr>
    </w:div>
    <w:div w:id="54746282">
      <w:bodyDiv w:val="1"/>
      <w:marLeft w:val="0"/>
      <w:marRight w:val="0"/>
      <w:marTop w:val="0"/>
      <w:marBottom w:val="0"/>
      <w:divBdr>
        <w:top w:val="none" w:sz="0" w:space="0" w:color="auto"/>
        <w:left w:val="none" w:sz="0" w:space="0" w:color="auto"/>
        <w:bottom w:val="none" w:sz="0" w:space="0" w:color="auto"/>
        <w:right w:val="none" w:sz="0" w:space="0" w:color="auto"/>
      </w:divBdr>
    </w:div>
    <w:div w:id="55713687">
      <w:bodyDiv w:val="1"/>
      <w:marLeft w:val="0"/>
      <w:marRight w:val="0"/>
      <w:marTop w:val="0"/>
      <w:marBottom w:val="0"/>
      <w:divBdr>
        <w:top w:val="none" w:sz="0" w:space="0" w:color="auto"/>
        <w:left w:val="none" w:sz="0" w:space="0" w:color="auto"/>
        <w:bottom w:val="none" w:sz="0" w:space="0" w:color="auto"/>
        <w:right w:val="none" w:sz="0" w:space="0" w:color="auto"/>
      </w:divBdr>
    </w:div>
    <w:div w:id="55976825">
      <w:bodyDiv w:val="1"/>
      <w:marLeft w:val="0"/>
      <w:marRight w:val="0"/>
      <w:marTop w:val="0"/>
      <w:marBottom w:val="0"/>
      <w:divBdr>
        <w:top w:val="none" w:sz="0" w:space="0" w:color="auto"/>
        <w:left w:val="none" w:sz="0" w:space="0" w:color="auto"/>
        <w:bottom w:val="none" w:sz="0" w:space="0" w:color="auto"/>
        <w:right w:val="none" w:sz="0" w:space="0" w:color="auto"/>
      </w:divBdr>
    </w:div>
    <w:div w:id="56130554">
      <w:bodyDiv w:val="1"/>
      <w:marLeft w:val="0"/>
      <w:marRight w:val="0"/>
      <w:marTop w:val="0"/>
      <w:marBottom w:val="0"/>
      <w:divBdr>
        <w:top w:val="none" w:sz="0" w:space="0" w:color="auto"/>
        <w:left w:val="none" w:sz="0" w:space="0" w:color="auto"/>
        <w:bottom w:val="none" w:sz="0" w:space="0" w:color="auto"/>
        <w:right w:val="none" w:sz="0" w:space="0" w:color="auto"/>
      </w:divBdr>
    </w:div>
    <w:div w:id="56170921">
      <w:bodyDiv w:val="1"/>
      <w:marLeft w:val="0"/>
      <w:marRight w:val="0"/>
      <w:marTop w:val="0"/>
      <w:marBottom w:val="0"/>
      <w:divBdr>
        <w:top w:val="none" w:sz="0" w:space="0" w:color="auto"/>
        <w:left w:val="none" w:sz="0" w:space="0" w:color="auto"/>
        <w:bottom w:val="none" w:sz="0" w:space="0" w:color="auto"/>
        <w:right w:val="none" w:sz="0" w:space="0" w:color="auto"/>
      </w:divBdr>
    </w:div>
    <w:div w:id="56245645">
      <w:bodyDiv w:val="1"/>
      <w:marLeft w:val="0"/>
      <w:marRight w:val="0"/>
      <w:marTop w:val="0"/>
      <w:marBottom w:val="0"/>
      <w:divBdr>
        <w:top w:val="none" w:sz="0" w:space="0" w:color="auto"/>
        <w:left w:val="none" w:sz="0" w:space="0" w:color="auto"/>
        <w:bottom w:val="none" w:sz="0" w:space="0" w:color="auto"/>
        <w:right w:val="none" w:sz="0" w:space="0" w:color="auto"/>
      </w:divBdr>
    </w:div>
    <w:div w:id="57175444">
      <w:bodyDiv w:val="1"/>
      <w:marLeft w:val="0"/>
      <w:marRight w:val="0"/>
      <w:marTop w:val="0"/>
      <w:marBottom w:val="0"/>
      <w:divBdr>
        <w:top w:val="none" w:sz="0" w:space="0" w:color="auto"/>
        <w:left w:val="none" w:sz="0" w:space="0" w:color="auto"/>
        <w:bottom w:val="none" w:sz="0" w:space="0" w:color="auto"/>
        <w:right w:val="none" w:sz="0" w:space="0" w:color="auto"/>
      </w:divBdr>
    </w:div>
    <w:div w:id="57241857">
      <w:bodyDiv w:val="1"/>
      <w:marLeft w:val="0"/>
      <w:marRight w:val="0"/>
      <w:marTop w:val="0"/>
      <w:marBottom w:val="0"/>
      <w:divBdr>
        <w:top w:val="none" w:sz="0" w:space="0" w:color="auto"/>
        <w:left w:val="none" w:sz="0" w:space="0" w:color="auto"/>
        <w:bottom w:val="none" w:sz="0" w:space="0" w:color="auto"/>
        <w:right w:val="none" w:sz="0" w:space="0" w:color="auto"/>
      </w:divBdr>
    </w:div>
    <w:div w:id="57410124">
      <w:bodyDiv w:val="1"/>
      <w:marLeft w:val="0"/>
      <w:marRight w:val="0"/>
      <w:marTop w:val="0"/>
      <w:marBottom w:val="0"/>
      <w:divBdr>
        <w:top w:val="none" w:sz="0" w:space="0" w:color="auto"/>
        <w:left w:val="none" w:sz="0" w:space="0" w:color="auto"/>
        <w:bottom w:val="none" w:sz="0" w:space="0" w:color="auto"/>
        <w:right w:val="none" w:sz="0" w:space="0" w:color="auto"/>
      </w:divBdr>
    </w:div>
    <w:div w:id="57750080">
      <w:bodyDiv w:val="1"/>
      <w:marLeft w:val="0"/>
      <w:marRight w:val="0"/>
      <w:marTop w:val="0"/>
      <w:marBottom w:val="0"/>
      <w:divBdr>
        <w:top w:val="none" w:sz="0" w:space="0" w:color="auto"/>
        <w:left w:val="none" w:sz="0" w:space="0" w:color="auto"/>
        <w:bottom w:val="none" w:sz="0" w:space="0" w:color="auto"/>
        <w:right w:val="none" w:sz="0" w:space="0" w:color="auto"/>
      </w:divBdr>
    </w:div>
    <w:div w:id="57829340">
      <w:bodyDiv w:val="1"/>
      <w:marLeft w:val="0"/>
      <w:marRight w:val="0"/>
      <w:marTop w:val="0"/>
      <w:marBottom w:val="0"/>
      <w:divBdr>
        <w:top w:val="none" w:sz="0" w:space="0" w:color="auto"/>
        <w:left w:val="none" w:sz="0" w:space="0" w:color="auto"/>
        <w:bottom w:val="none" w:sz="0" w:space="0" w:color="auto"/>
        <w:right w:val="none" w:sz="0" w:space="0" w:color="auto"/>
      </w:divBdr>
    </w:div>
    <w:div w:id="57869586">
      <w:bodyDiv w:val="1"/>
      <w:marLeft w:val="0"/>
      <w:marRight w:val="0"/>
      <w:marTop w:val="0"/>
      <w:marBottom w:val="0"/>
      <w:divBdr>
        <w:top w:val="none" w:sz="0" w:space="0" w:color="auto"/>
        <w:left w:val="none" w:sz="0" w:space="0" w:color="auto"/>
        <w:bottom w:val="none" w:sz="0" w:space="0" w:color="auto"/>
        <w:right w:val="none" w:sz="0" w:space="0" w:color="auto"/>
      </w:divBdr>
    </w:div>
    <w:div w:id="58216288">
      <w:bodyDiv w:val="1"/>
      <w:marLeft w:val="0"/>
      <w:marRight w:val="0"/>
      <w:marTop w:val="0"/>
      <w:marBottom w:val="0"/>
      <w:divBdr>
        <w:top w:val="none" w:sz="0" w:space="0" w:color="auto"/>
        <w:left w:val="none" w:sz="0" w:space="0" w:color="auto"/>
        <w:bottom w:val="none" w:sz="0" w:space="0" w:color="auto"/>
        <w:right w:val="none" w:sz="0" w:space="0" w:color="auto"/>
      </w:divBdr>
    </w:div>
    <w:div w:id="58330973">
      <w:bodyDiv w:val="1"/>
      <w:marLeft w:val="0"/>
      <w:marRight w:val="0"/>
      <w:marTop w:val="0"/>
      <w:marBottom w:val="0"/>
      <w:divBdr>
        <w:top w:val="none" w:sz="0" w:space="0" w:color="auto"/>
        <w:left w:val="none" w:sz="0" w:space="0" w:color="auto"/>
        <w:bottom w:val="none" w:sz="0" w:space="0" w:color="auto"/>
        <w:right w:val="none" w:sz="0" w:space="0" w:color="auto"/>
      </w:divBdr>
    </w:div>
    <w:div w:id="58405812">
      <w:bodyDiv w:val="1"/>
      <w:marLeft w:val="0"/>
      <w:marRight w:val="0"/>
      <w:marTop w:val="0"/>
      <w:marBottom w:val="0"/>
      <w:divBdr>
        <w:top w:val="none" w:sz="0" w:space="0" w:color="auto"/>
        <w:left w:val="none" w:sz="0" w:space="0" w:color="auto"/>
        <w:bottom w:val="none" w:sz="0" w:space="0" w:color="auto"/>
        <w:right w:val="none" w:sz="0" w:space="0" w:color="auto"/>
      </w:divBdr>
    </w:div>
    <w:div w:id="58670479">
      <w:bodyDiv w:val="1"/>
      <w:marLeft w:val="0"/>
      <w:marRight w:val="0"/>
      <w:marTop w:val="0"/>
      <w:marBottom w:val="0"/>
      <w:divBdr>
        <w:top w:val="none" w:sz="0" w:space="0" w:color="auto"/>
        <w:left w:val="none" w:sz="0" w:space="0" w:color="auto"/>
        <w:bottom w:val="none" w:sz="0" w:space="0" w:color="auto"/>
        <w:right w:val="none" w:sz="0" w:space="0" w:color="auto"/>
      </w:divBdr>
    </w:div>
    <w:div w:id="58986478">
      <w:bodyDiv w:val="1"/>
      <w:marLeft w:val="0"/>
      <w:marRight w:val="0"/>
      <w:marTop w:val="0"/>
      <w:marBottom w:val="0"/>
      <w:divBdr>
        <w:top w:val="none" w:sz="0" w:space="0" w:color="auto"/>
        <w:left w:val="none" w:sz="0" w:space="0" w:color="auto"/>
        <w:bottom w:val="none" w:sz="0" w:space="0" w:color="auto"/>
        <w:right w:val="none" w:sz="0" w:space="0" w:color="auto"/>
      </w:divBdr>
    </w:div>
    <w:div w:id="59443642">
      <w:bodyDiv w:val="1"/>
      <w:marLeft w:val="0"/>
      <w:marRight w:val="0"/>
      <w:marTop w:val="0"/>
      <w:marBottom w:val="0"/>
      <w:divBdr>
        <w:top w:val="none" w:sz="0" w:space="0" w:color="auto"/>
        <w:left w:val="none" w:sz="0" w:space="0" w:color="auto"/>
        <w:bottom w:val="none" w:sz="0" w:space="0" w:color="auto"/>
        <w:right w:val="none" w:sz="0" w:space="0" w:color="auto"/>
      </w:divBdr>
    </w:div>
    <w:div w:id="59525958">
      <w:bodyDiv w:val="1"/>
      <w:marLeft w:val="0"/>
      <w:marRight w:val="0"/>
      <w:marTop w:val="0"/>
      <w:marBottom w:val="0"/>
      <w:divBdr>
        <w:top w:val="none" w:sz="0" w:space="0" w:color="auto"/>
        <w:left w:val="none" w:sz="0" w:space="0" w:color="auto"/>
        <w:bottom w:val="none" w:sz="0" w:space="0" w:color="auto"/>
        <w:right w:val="none" w:sz="0" w:space="0" w:color="auto"/>
      </w:divBdr>
    </w:div>
    <w:div w:id="60031404">
      <w:bodyDiv w:val="1"/>
      <w:marLeft w:val="0"/>
      <w:marRight w:val="0"/>
      <w:marTop w:val="0"/>
      <w:marBottom w:val="0"/>
      <w:divBdr>
        <w:top w:val="none" w:sz="0" w:space="0" w:color="auto"/>
        <w:left w:val="none" w:sz="0" w:space="0" w:color="auto"/>
        <w:bottom w:val="none" w:sz="0" w:space="0" w:color="auto"/>
        <w:right w:val="none" w:sz="0" w:space="0" w:color="auto"/>
      </w:divBdr>
    </w:div>
    <w:div w:id="60179378">
      <w:bodyDiv w:val="1"/>
      <w:marLeft w:val="0"/>
      <w:marRight w:val="0"/>
      <w:marTop w:val="0"/>
      <w:marBottom w:val="0"/>
      <w:divBdr>
        <w:top w:val="none" w:sz="0" w:space="0" w:color="auto"/>
        <w:left w:val="none" w:sz="0" w:space="0" w:color="auto"/>
        <w:bottom w:val="none" w:sz="0" w:space="0" w:color="auto"/>
        <w:right w:val="none" w:sz="0" w:space="0" w:color="auto"/>
      </w:divBdr>
    </w:div>
    <w:div w:id="60832246">
      <w:bodyDiv w:val="1"/>
      <w:marLeft w:val="0"/>
      <w:marRight w:val="0"/>
      <w:marTop w:val="0"/>
      <w:marBottom w:val="0"/>
      <w:divBdr>
        <w:top w:val="none" w:sz="0" w:space="0" w:color="auto"/>
        <w:left w:val="none" w:sz="0" w:space="0" w:color="auto"/>
        <w:bottom w:val="none" w:sz="0" w:space="0" w:color="auto"/>
        <w:right w:val="none" w:sz="0" w:space="0" w:color="auto"/>
      </w:divBdr>
    </w:div>
    <w:div w:id="61025319">
      <w:bodyDiv w:val="1"/>
      <w:marLeft w:val="0"/>
      <w:marRight w:val="0"/>
      <w:marTop w:val="0"/>
      <w:marBottom w:val="0"/>
      <w:divBdr>
        <w:top w:val="none" w:sz="0" w:space="0" w:color="auto"/>
        <w:left w:val="none" w:sz="0" w:space="0" w:color="auto"/>
        <w:bottom w:val="none" w:sz="0" w:space="0" w:color="auto"/>
        <w:right w:val="none" w:sz="0" w:space="0" w:color="auto"/>
      </w:divBdr>
    </w:div>
    <w:div w:id="61609260">
      <w:bodyDiv w:val="1"/>
      <w:marLeft w:val="0"/>
      <w:marRight w:val="0"/>
      <w:marTop w:val="0"/>
      <w:marBottom w:val="0"/>
      <w:divBdr>
        <w:top w:val="none" w:sz="0" w:space="0" w:color="auto"/>
        <w:left w:val="none" w:sz="0" w:space="0" w:color="auto"/>
        <w:bottom w:val="none" w:sz="0" w:space="0" w:color="auto"/>
        <w:right w:val="none" w:sz="0" w:space="0" w:color="auto"/>
      </w:divBdr>
    </w:div>
    <w:div w:id="62335806">
      <w:bodyDiv w:val="1"/>
      <w:marLeft w:val="0"/>
      <w:marRight w:val="0"/>
      <w:marTop w:val="0"/>
      <w:marBottom w:val="0"/>
      <w:divBdr>
        <w:top w:val="none" w:sz="0" w:space="0" w:color="auto"/>
        <w:left w:val="none" w:sz="0" w:space="0" w:color="auto"/>
        <w:bottom w:val="none" w:sz="0" w:space="0" w:color="auto"/>
        <w:right w:val="none" w:sz="0" w:space="0" w:color="auto"/>
      </w:divBdr>
    </w:div>
    <w:div w:id="63114464">
      <w:bodyDiv w:val="1"/>
      <w:marLeft w:val="0"/>
      <w:marRight w:val="0"/>
      <w:marTop w:val="0"/>
      <w:marBottom w:val="0"/>
      <w:divBdr>
        <w:top w:val="none" w:sz="0" w:space="0" w:color="auto"/>
        <w:left w:val="none" w:sz="0" w:space="0" w:color="auto"/>
        <w:bottom w:val="none" w:sz="0" w:space="0" w:color="auto"/>
        <w:right w:val="none" w:sz="0" w:space="0" w:color="auto"/>
      </w:divBdr>
    </w:div>
    <w:div w:id="63261763">
      <w:bodyDiv w:val="1"/>
      <w:marLeft w:val="0"/>
      <w:marRight w:val="0"/>
      <w:marTop w:val="0"/>
      <w:marBottom w:val="0"/>
      <w:divBdr>
        <w:top w:val="none" w:sz="0" w:space="0" w:color="auto"/>
        <w:left w:val="none" w:sz="0" w:space="0" w:color="auto"/>
        <w:bottom w:val="none" w:sz="0" w:space="0" w:color="auto"/>
        <w:right w:val="none" w:sz="0" w:space="0" w:color="auto"/>
      </w:divBdr>
    </w:div>
    <w:div w:id="63531999">
      <w:bodyDiv w:val="1"/>
      <w:marLeft w:val="0"/>
      <w:marRight w:val="0"/>
      <w:marTop w:val="0"/>
      <w:marBottom w:val="0"/>
      <w:divBdr>
        <w:top w:val="none" w:sz="0" w:space="0" w:color="auto"/>
        <w:left w:val="none" w:sz="0" w:space="0" w:color="auto"/>
        <w:bottom w:val="none" w:sz="0" w:space="0" w:color="auto"/>
        <w:right w:val="none" w:sz="0" w:space="0" w:color="auto"/>
      </w:divBdr>
    </w:div>
    <w:div w:id="63649264">
      <w:bodyDiv w:val="1"/>
      <w:marLeft w:val="0"/>
      <w:marRight w:val="0"/>
      <w:marTop w:val="0"/>
      <w:marBottom w:val="0"/>
      <w:divBdr>
        <w:top w:val="none" w:sz="0" w:space="0" w:color="auto"/>
        <w:left w:val="none" w:sz="0" w:space="0" w:color="auto"/>
        <w:bottom w:val="none" w:sz="0" w:space="0" w:color="auto"/>
        <w:right w:val="none" w:sz="0" w:space="0" w:color="auto"/>
      </w:divBdr>
    </w:div>
    <w:div w:id="63723182">
      <w:bodyDiv w:val="1"/>
      <w:marLeft w:val="0"/>
      <w:marRight w:val="0"/>
      <w:marTop w:val="0"/>
      <w:marBottom w:val="0"/>
      <w:divBdr>
        <w:top w:val="none" w:sz="0" w:space="0" w:color="auto"/>
        <w:left w:val="none" w:sz="0" w:space="0" w:color="auto"/>
        <w:bottom w:val="none" w:sz="0" w:space="0" w:color="auto"/>
        <w:right w:val="none" w:sz="0" w:space="0" w:color="auto"/>
      </w:divBdr>
    </w:div>
    <w:div w:id="64183544">
      <w:bodyDiv w:val="1"/>
      <w:marLeft w:val="0"/>
      <w:marRight w:val="0"/>
      <w:marTop w:val="0"/>
      <w:marBottom w:val="0"/>
      <w:divBdr>
        <w:top w:val="none" w:sz="0" w:space="0" w:color="auto"/>
        <w:left w:val="none" w:sz="0" w:space="0" w:color="auto"/>
        <w:bottom w:val="none" w:sz="0" w:space="0" w:color="auto"/>
        <w:right w:val="none" w:sz="0" w:space="0" w:color="auto"/>
      </w:divBdr>
    </w:div>
    <w:div w:id="64304127">
      <w:bodyDiv w:val="1"/>
      <w:marLeft w:val="0"/>
      <w:marRight w:val="0"/>
      <w:marTop w:val="0"/>
      <w:marBottom w:val="0"/>
      <w:divBdr>
        <w:top w:val="none" w:sz="0" w:space="0" w:color="auto"/>
        <w:left w:val="none" w:sz="0" w:space="0" w:color="auto"/>
        <w:bottom w:val="none" w:sz="0" w:space="0" w:color="auto"/>
        <w:right w:val="none" w:sz="0" w:space="0" w:color="auto"/>
      </w:divBdr>
    </w:div>
    <w:div w:id="65347408">
      <w:bodyDiv w:val="1"/>
      <w:marLeft w:val="0"/>
      <w:marRight w:val="0"/>
      <w:marTop w:val="0"/>
      <w:marBottom w:val="0"/>
      <w:divBdr>
        <w:top w:val="none" w:sz="0" w:space="0" w:color="auto"/>
        <w:left w:val="none" w:sz="0" w:space="0" w:color="auto"/>
        <w:bottom w:val="none" w:sz="0" w:space="0" w:color="auto"/>
        <w:right w:val="none" w:sz="0" w:space="0" w:color="auto"/>
      </w:divBdr>
    </w:div>
    <w:div w:id="65495080">
      <w:bodyDiv w:val="1"/>
      <w:marLeft w:val="0"/>
      <w:marRight w:val="0"/>
      <w:marTop w:val="0"/>
      <w:marBottom w:val="0"/>
      <w:divBdr>
        <w:top w:val="none" w:sz="0" w:space="0" w:color="auto"/>
        <w:left w:val="none" w:sz="0" w:space="0" w:color="auto"/>
        <w:bottom w:val="none" w:sz="0" w:space="0" w:color="auto"/>
        <w:right w:val="none" w:sz="0" w:space="0" w:color="auto"/>
      </w:divBdr>
    </w:div>
    <w:div w:id="65568458">
      <w:bodyDiv w:val="1"/>
      <w:marLeft w:val="0"/>
      <w:marRight w:val="0"/>
      <w:marTop w:val="0"/>
      <w:marBottom w:val="0"/>
      <w:divBdr>
        <w:top w:val="none" w:sz="0" w:space="0" w:color="auto"/>
        <w:left w:val="none" w:sz="0" w:space="0" w:color="auto"/>
        <w:bottom w:val="none" w:sz="0" w:space="0" w:color="auto"/>
        <w:right w:val="none" w:sz="0" w:space="0" w:color="auto"/>
      </w:divBdr>
    </w:div>
    <w:div w:id="65734795">
      <w:bodyDiv w:val="1"/>
      <w:marLeft w:val="0"/>
      <w:marRight w:val="0"/>
      <w:marTop w:val="0"/>
      <w:marBottom w:val="0"/>
      <w:divBdr>
        <w:top w:val="none" w:sz="0" w:space="0" w:color="auto"/>
        <w:left w:val="none" w:sz="0" w:space="0" w:color="auto"/>
        <w:bottom w:val="none" w:sz="0" w:space="0" w:color="auto"/>
        <w:right w:val="none" w:sz="0" w:space="0" w:color="auto"/>
      </w:divBdr>
    </w:div>
    <w:div w:id="65960907">
      <w:bodyDiv w:val="1"/>
      <w:marLeft w:val="0"/>
      <w:marRight w:val="0"/>
      <w:marTop w:val="0"/>
      <w:marBottom w:val="0"/>
      <w:divBdr>
        <w:top w:val="none" w:sz="0" w:space="0" w:color="auto"/>
        <w:left w:val="none" w:sz="0" w:space="0" w:color="auto"/>
        <w:bottom w:val="none" w:sz="0" w:space="0" w:color="auto"/>
        <w:right w:val="none" w:sz="0" w:space="0" w:color="auto"/>
      </w:divBdr>
    </w:div>
    <w:div w:id="66466431">
      <w:bodyDiv w:val="1"/>
      <w:marLeft w:val="0"/>
      <w:marRight w:val="0"/>
      <w:marTop w:val="0"/>
      <w:marBottom w:val="0"/>
      <w:divBdr>
        <w:top w:val="none" w:sz="0" w:space="0" w:color="auto"/>
        <w:left w:val="none" w:sz="0" w:space="0" w:color="auto"/>
        <w:bottom w:val="none" w:sz="0" w:space="0" w:color="auto"/>
        <w:right w:val="none" w:sz="0" w:space="0" w:color="auto"/>
      </w:divBdr>
    </w:div>
    <w:div w:id="66804453">
      <w:bodyDiv w:val="1"/>
      <w:marLeft w:val="0"/>
      <w:marRight w:val="0"/>
      <w:marTop w:val="0"/>
      <w:marBottom w:val="0"/>
      <w:divBdr>
        <w:top w:val="none" w:sz="0" w:space="0" w:color="auto"/>
        <w:left w:val="none" w:sz="0" w:space="0" w:color="auto"/>
        <w:bottom w:val="none" w:sz="0" w:space="0" w:color="auto"/>
        <w:right w:val="none" w:sz="0" w:space="0" w:color="auto"/>
      </w:divBdr>
    </w:div>
    <w:div w:id="67699263">
      <w:bodyDiv w:val="1"/>
      <w:marLeft w:val="0"/>
      <w:marRight w:val="0"/>
      <w:marTop w:val="0"/>
      <w:marBottom w:val="0"/>
      <w:divBdr>
        <w:top w:val="none" w:sz="0" w:space="0" w:color="auto"/>
        <w:left w:val="none" w:sz="0" w:space="0" w:color="auto"/>
        <w:bottom w:val="none" w:sz="0" w:space="0" w:color="auto"/>
        <w:right w:val="none" w:sz="0" w:space="0" w:color="auto"/>
      </w:divBdr>
    </w:div>
    <w:div w:id="67774208">
      <w:bodyDiv w:val="1"/>
      <w:marLeft w:val="0"/>
      <w:marRight w:val="0"/>
      <w:marTop w:val="0"/>
      <w:marBottom w:val="0"/>
      <w:divBdr>
        <w:top w:val="none" w:sz="0" w:space="0" w:color="auto"/>
        <w:left w:val="none" w:sz="0" w:space="0" w:color="auto"/>
        <w:bottom w:val="none" w:sz="0" w:space="0" w:color="auto"/>
        <w:right w:val="none" w:sz="0" w:space="0" w:color="auto"/>
      </w:divBdr>
    </w:div>
    <w:div w:id="67967798">
      <w:bodyDiv w:val="1"/>
      <w:marLeft w:val="0"/>
      <w:marRight w:val="0"/>
      <w:marTop w:val="0"/>
      <w:marBottom w:val="0"/>
      <w:divBdr>
        <w:top w:val="none" w:sz="0" w:space="0" w:color="auto"/>
        <w:left w:val="none" w:sz="0" w:space="0" w:color="auto"/>
        <w:bottom w:val="none" w:sz="0" w:space="0" w:color="auto"/>
        <w:right w:val="none" w:sz="0" w:space="0" w:color="auto"/>
      </w:divBdr>
    </w:div>
    <w:div w:id="68626066">
      <w:bodyDiv w:val="1"/>
      <w:marLeft w:val="0"/>
      <w:marRight w:val="0"/>
      <w:marTop w:val="0"/>
      <w:marBottom w:val="0"/>
      <w:divBdr>
        <w:top w:val="none" w:sz="0" w:space="0" w:color="auto"/>
        <w:left w:val="none" w:sz="0" w:space="0" w:color="auto"/>
        <w:bottom w:val="none" w:sz="0" w:space="0" w:color="auto"/>
        <w:right w:val="none" w:sz="0" w:space="0" w:color="auto"/>
      </w:divBdr>
    </w:div>
    <w:div w:id="68776693">
      <w:bodyDiv w:val="1"/>
      <w:marLeft w:val="0"/>
      <w:marRight w:val="0"/>
      <w:marTop w:val="0"/>
      <w:marBottom w:val="0"/>
      <w:divBdr>
        <w:top w:val="none" w:sz="0" w:space="0" w:color="auto"/>
        <w:left w:val="none" w:sz="0" w:space="0" w:color="auto"/>
        <w:bottom w:val="none" w:sz="0" w:space="0" w:color="auto"/>
        <w:right w:val="none" w:sz="0" w:space="0" w:color="auto"/>
      </w:divBdr>
    </w:div>
    <w:div w:id="68886190">
      <w:bodyDiv w:val="1"/>
      <w:marLeft w:val="0"/>
      <w:marRight w:val="0"/>
      <w:marTop w:val="0"/>
      <w:marBottom w:val="0"/>
      <w:divBdr>
        <w:top w:val="none" w:sz="0" w:space="0" w:color="auto"/>
        <w:left w:val="none" w:sz="0" w:space="0" w:color="auto"/>
        <w:bottom w:val="none" w:sz="0" w:space="0" w:color="auto"/>
        <w:right w:val="none" w:sz="0" w:space="0" w:color="auto"/>
      </w:divBdr>
    </w:div>
    <w:div w:id="68961292">
      <w:bodyDiv w:val="1"/>
      <w:marLeft w:val="0"/>
      <w:marRight w:val="0"/>
      <w:marTop w:val="0"/>
      <w:marBottom w:val="0"/>
      <w:divBdr>
        <w:top w:val="none" w:sz="0" w:space="0" w:color="auto"/>
        <w:left w:val="none" w:sz="0" w:space="0" w:color="auto"/>
        <w:bottom w:val="none" w:sz="0" w:space="0" w:color="auto"/>
        <w:right w:val="none" w:sz="0" w:space="0" w:color="auto"/>
      </w:divBdr>
    </w:div>
    <w:div w:id="68962364">
      <w:bodyDiv w:val="1"/>
      <w:marLeft w:val="0"/>
      <w:marRight w:val="0"/>
      <w:marTop w:val="0"/>
      <w:marBottom w:val="0"/>
      <w:divBdr>
        <w:top w:val="none" w:sz="0" w:space="0" w:color="auto"/>
        <w:left w:val="none" w:sz="0" w:space="0" w:color="auto"/>
        <w:bottom w:val="none" w:sz="0" w:space="0" w:color="auto"/>
        <w:right w:val="none" w:sz="0" w:space="0" w:color="auto"/>
      </w:divBdr>
    </w:div>
    <w:div w:id="69234651">
      <w:bodyDiv w:val="1"/>
      <w:marLeft w:val="0"/>
      <w:marRight w:val="0"/>
      <w:marTop w:val="0"/>
      <w:marBottom w:val="0"/>
      <w:divBdr>
        <w:top w:val="none" w:sz="0" w:space="0" w:color="auto"/>
        <w:left w:val="none" w:sz="0" w:space="0" w:color="auto"/>
        <w:bottom w:val="none" w:sz="0" w:space="0" w:color="auto"/>
        <w:right w:val="none" w:sz="0" w:space="0" w:color="auto"/>
      </w:divBdr>
    </w:div>
    <w:div w:id="69470960">
      <w:bodyDiv w:val="1"/>
      <w:marLeft w:val="0"/>
      <w:marRight w:val="0"/>
      <w:marTop w:val="0"/>
      <w:marBottom w:val="0"/>
      <w:divBdr>
        <w:top w:val="none" w:sz="0" w:space="0" w:color="auto"/>
        <w:left w:val="none" w:sz="0" w:space="0" w:color="auto"/>
        <w:bottom w:val="none" w:sz="0" w:space="0" w:color="auto"/>
        <w:right w:val="none" w:sz="0" w:space="0" w:color="auto"/>
      </w:divBdr>
    </w:div>
    <w:div w:id="69548332">
      <w:bodyDiv w:val="1"/>
      <w:marLeft w:val="0"/>
      <w:marRight w:val="0"/>
      <w:marTop w:val="0"/>
      <w:marBottom w:val="0"/>
      <w:divBdr>
        <w:top w:val="none" w:sz="0" w:space="0" w:color="auto"/>
        <w:left w:val="none" w:sz="0" w:space="0" w:color="auto"/>
        <w:bottom w:val="none" w:sz="0" w:space="0" w:color="auto"/>
        <w:right w:val="none" w:sz="0" w:space="0" w:color="auto"/>
      </w:divBdr>
    </w:div>
    <w:div w:id="69666987">
      <w:bodyDiv w:val="1"/>
      <w:marLeft w:val="0"/>
      <w:marRight w:val="0"/>
      <w:marTop w:val="0"/>
      <w:marBottom w:val="0"/>
      <w:divBdr>
        <w:top w:val="none" w:sz="0" w:space="0" w:color="auto"/>
        <w:left w:val="none" w:sz="0" w:space="0" w:color="auto"/>
        <w:bottom w:val="none" w:sz="0" w:space="0" w:color="auto"/>
        <w:right w:val="none" w:sz="0" w:space="0" w:color="auto"/>
      </w:divBdr>
    </w:div>
    <w:div w:id="70272078">
      <w:bodyDiv w:val="1"/>
      <w:marLeft w:val="0"/>
      <w:marRight w:val="0"/>
      <w:marTop w:val="0"/>
      <w:marBottom w:val="0"/>
      <w:divBdr>
        <w:top w:val="none" w:sz="0" w:space="0" w:color="auto"/>
        <w:left w:val="none" w:sz="0" w:space="0" w:color="auto"/>
        <w:bottom w:val="none" w:sz="0" w:space="0" w:color="auto"/>
        <w:right w:val="none" w:sz="0" w:space="0" w:color="auto"/>
      </w:divBdr>
    </w:div>
    <w:div w:id="70398406">
      <w:bodyDiv w:val="1"/>
      <w:marLeft w:val="0"/>
      <w:marRight w:val="0"/>
      <w:marTop w:val="0"/>
      <w:marBottom w:val="0"/>
      <w:divBdr>
        <w:top w:val="none" w:sz="0" w:space="0" w:color="auto"/>
        <w:left w:val="none" w:sz="0" w:space="0" w:color="auto"/>
        <w:bottom w:val="none" w:sz="0" w:space="0" w:color="auto"/>
        <w:right w:val="none" w:sz="0" w:space="0" w:color="auto"/>
      </w:divBdr>
    </w:div>
    <w:div w:id="71004589">
      <w:bodyDiv w:val="1"/>
      <w:marLeft w:val="0"/>
      <w:marRight w:val="0"/>
      <w:marTop w:val="0"/>
      <w:marBottom w:val="0"/>
      <w:divBdr>
        <w:top w:val="none" w:sz="0" w:space="0" w:color="auto"/>
        <w:left w:val="none" w:sz="0" w:space="0" w:color="auto"/>
        <w:bottom w:val="none" w:sz="0" w:space="0" w:color="auto"/>
        <w:right w:val="none" w:sz="0" w:space="0" w:color="auto"/>
      </w:divBdr>
    </w:div>
    <w:div w:id="71240173">
      <w:bodyDiv w:val="1"/>
      <w:marLeft w:val="0"/>
      <w:marRight w:val="0"/>
      <w:marTop w:val="0"/>
      <w:marBottom w:val="0"/>
      <w:divBdr>
        <w:top w:val="none" w:sz="0" w:space="0" w:color="auto"/>
        <w:left w:val="none" w:sz="0" w:space="0" w:color="auto"/>
        <w:bottom w:val="none" w:sz="0" w:space="0" w:color="auto"/>
        <w:right w:val="none" w:sz="0" w:space="0" w:color="auto"/>
      </w:divBdr>
    </w:div>
    <w:div w:id="71584053">
      <w:bodyDiv w:val="1"/>
      <w:marLeft w:val="0"/>
      <w:marRight w:val="0"/>
      <w:marTop w:val="0"/>
      <w:marBottom w:val="0"/>
      <w:divBdr>
        <w:top w:val="none" w:sz="0" w:space="0" w:color="auto"/>
        <w:left w:val="none" w:sz="0" w:space="0" w:color="auto"/>
        <w:bottom w:val="none" w:sz="0" w:space="0" w:color="auto"/>
        <w:right w:val="none" w:sz="0" w:space="0" w:color="auto"/>
      </w:divBdr>
    </w:div>
    <w:div w:id="71781071">
      <w:bodyDiv w:val="1"/>
      <w:marLeft w:val="0"/>
      <w:marRight w:val="0"/>
      <w:marTop w:val="0"/>
      <w:marBottom w:val="0"/>
      <w:divBdr>
        <w:top w:val="none" w:sz="0" w:space="0" w:color="auto"/>
        <w:left w:val="none" w:sz="0" w:space="0" w:color="auto"/>
        <w:bottom w:val="none" w:sz="0" w:space="0" w:color="auto"/>
        <w:right w:val="none" w:sz="0" w:space="0" w:color="auto"/>
      </w:divBdr>
    </w:div>
    <w:div w:id="72044676">
      <w:bodyDiv w:val="1"/>
      <w:marLeft w:val="0"/>
      <w:marRight w:val="0"/>
      <w:marTop w:val="0"/>
      <w:marBottom w:val="0"/>
      <w:divBdr>
        <w:top w:val="none" w:sz="0" w:space="0" w:color="auto"/>
        <w:left w:val="none" w:sz="0" w:space="0" w:color="auto"/>
        <w:bottom w:val="none" w:sz="0" w:space="0" w:color="auto"/>
        <w:right w:val="none" w:sz="0" w:space="0" w:color="auto"/>
      </w:divBdr>
    </w:div>
    <w:div w:id="72318059">
      <w:bodyDiv w:val="1"/>
      <w:marLeft w:val="0"/>
      <w:marRight w:val="0"/>
      <w:marTop w:val="0"/>
      <w:marBottom w:val="0"/>
      <w:divBdr>
        <w:top w:val="none" w:sz="0" w:space="0" w:color="auto"/>
        <w:left w:val="none" w:sz="0" w:space="0" w:color="auto"/>
        <w:bottom w:val="none" w:sz="0" w:space="0" w:color="auto"/>
        <w:right w:val="none" w:sz="0" w:space="0" w:color="auto"/>
      </w:divBdr>
    </w:div>
    <w:div w:id="72437602">
      <w:bodyDiv w:val="1"/>
      <w:marLeft w:val="0"/>
      <w:marRight w:val="0"/>
      <w:marTop w:val="0"/>
      <w:marBottom w:val="0"/>
      <w:divBdr>
        <w:top w:val="none" w:sz="0" w:space="0" w:color="auto"/>
        <w:left w:val="none" w:sz="0" w:space="0" w:color="auto"/>
        <w:bottom w:val="none" w:sz="0" w:space="0" w:color="auto"/>
        <w:right w:val="none" w:sz="0" w:space="0" w:color="auto"/>
      </w:divBdr>
    </w:div>
    <w:div w:id="72514641">
      <w:bodyDiv w:val="1"/>
      <w:marLeft w:val="0"/>
      <w:marRight w:val="0"/>
      <w:marTop w:val="0"/>
      <w:marBottom w:val="0"/>
      <w:divBdr>
        <w:top w:val="none" w:sz="0" w:space="0" w:color="auto"/>
        <w:left w:val="none" w:sz="0" w:space="0" w:color="auto"/>
        <w:bottom w:val="none" w:sz="0" w:space="0" w:color="auto"/>
        <w:right w:val="none" w:sz="0" w:space="0" w:color="auto"/>
      </w:divBdr>
    </w:div>
    <w:div w:id="72631627">
      <w:bodyDiv w:val="1"/>
      <w:marLeft w:val="0"/>
      <w:marRight w:val="0"/>
      <w:marTop w:val="0"/>
      <w:marBottom w:val="0"/>
      <w:divBdr>
        <w:top w:val="none" w:sz="0" w:space="0" w:color="auto"/>
        <w:left w:val="none" w:sz="0" w:space="0" w:color="auto"/>
        <w:bottom w:val="none" w:sz="0" w:space="0" w:color="auto"/>
        <w:right w:val="none" w:sz="0" w:space="0" w:color="auto"/>
      </w:divBdr>
    </w:div>
    <w:div w:id="72745543">
      <w:bodyDiv w:val="1"/>
      <w:marLeft w:val="0"/>
      <w:marRight w:val="0"/>
      <w:marTop w:val="0"/>
      <w:marBottom w:val="0"/>
      <w:divBdr>
        <w:top w:val="none" w:sz="0" w:space="0" w:color="auto"/>
        <w:left w:val="none" w:sz="0" w:space="0" w:color="auto"/>
        <w:bottom w:val="none" w:sz="0" w:space="0" w:color="auto"/>
        <w:right w:val="none" w:sz="0" w:space="0" w:color="auto"/>
      </w:divBdr>
    </w:div>
    <w:div w:id="72747098">
      <w:bodyDiv w:val="1"/>
      <w:marLeft w:val="0"/>
      <w:marRight w:val="0"/>
      <w:marTop w:val="0"/>
      <w:marBottom w:val="0"/>
      <w:divBdr>
        <w:top w:val="none" w:sz="0" w:space="0" w:color="auto"/>
        <w:left w:val="none" w:sz="0" w:space="0" w:color="auto"/>
        <w:bottom w:val="none" w:sz="0" w:space="0" w:color="auto"/>
        <w:right w:val="none" w:sz="0" w:space="0" w:color="auto"/>
      </w:divBdr>
    </w:div>
    <w:div w:id="73011452">
      <w:bodyDiv w:val="1"/>
      <w:marLeft w:val="0"/>
      <w:marRight w:val="0"/>
      <w:marTop w:val="0"/>
      <w:marBottom w:val="0"/>
      <w:divBdr>
        <w:top w:val="none" w:sz="0" w:space="0" w:color="auto"/>
        <w:left w:val="none" w:sz="0" w:space="0" w:color="auto"/>
        <w:bottom w:val="none" w:sz="0" w:space="0" w:color="auto"/>
        <w:right w:val="none" w:sz="0" w:space="0" w:color="auto"/>
      </w:divBdr>
    </w:div>
    <w:div w:id="73825478">
      <w:bodyDiv w:val="1"/>
      <w:marLeft w:val="0"/>
      <w:marRight w:val="0"/>
      <w:marTop w:val="0"/>
      <w:marBottom w:val="0"/>
      <w:divBdr>
        <w:top w:val="none" w:sz="0" w:space="0" w:color="auto"/>
        <w:left w:val="none" w:sz="0" w:space="0" w:color="auto"/>
        <w:bottom w:val="none" w:sz="0" w:space="0" w:color="auto"/>
        <w:right w:val="none" w:sz="0" w:space="0" w:color="auto"/>
      </w:divBdr>
    </w:div>
    <w:div w:id="74324296">
      <w:bodyDiv w:val="1"/>
      <w:marLeft w:val="0"/>
      <w:marRight w:val="0"/>
      <w:marTop w:val="0"/>
      <w:marBottom w:val="0"/>
      <w:divBdr>
        <w:top w:val="none" w:sz="0" w:space="0" w:color="auto"/>
        <w:left w:val="none" w:sz="0" w:space="0" w:color="auto"/>
        <w:bottom w:val="none" w:sz="0" w:space="0" w:color="auto"/>
        <w:right w:val="none" w:sz="0" w:space="0" w:color="auto"/>
      </w:divBdr>
    </w:div>
    <w:div w:id="74938747">
      <w:bodyDiv w:val="1"/>
      <w:marLeft w:val="0"/>
      <w:marRight w:val="0"/>
      <w:marTop w:val="0"/>
      <w:marBottom w:val="0"/>
      <w:divBdr>
        <w:top w:val="none" w:sz="0" w:space="0" w:color="auto"/>
        <w:left w:val="none" w:sz="0" w:space="0" w:color="auto"/>
        <w:bottom w:val="none" w:sz="0" w:space="0" w:color="auto"/>
        <w:right w:val="none" w:sz="0" w:space="0" w:color="auto"/>
      </w:divBdr>
    </w:div>
    <w:div w:id="75367486">
      <w:bodyDiv w:val="1"/>
      <w:marLeft w:val="0"/>
      <w:marRight w:val="0"/>
      <w:marTop w:val="0"/>
      <w:marBottom w:val="0"/>
      <w:divBdr>
        <w:top w:val="none" w:sz="0" w:space="0" w:color="auto"/>
        <w:left w:val="none" w:sz="0" w:space="0" w:color="auto"/>
        <w:bottom w:val="none" w:sz="0" w:space="0" w:color="auto"/>
        <w:right w:val="none" w:sz="0" w:space="0" w:color="auto"/>
      </w:divBdr>
    </w:div>
    <w:div w:id="75640129">
      <w:bodyDiv w:val="1"/>
      <w:marLeft w:val="0"/>
      <w:marRight w:val="0"/>
      <w:marTop w:val="0"/>
      <w:marBottom w:val="0"/>
      <w:divBdr>
        <w:top w:val="none" w:sz="0" w:space="0" w:color="auto"/>
        <w:left w:val="none" w:sz="0" w:space="0" w:color="auto"/>
        <w:bottom w:val="none" w:sz="0" w:space="0" w:color="auto"/>
        <w:right w:val="none" w:sz="0" w:space="0" w:color="auto"/>
      </w:divBdr>
    </w:div>
    <w:div w:id="76639405">
      <w:bodyDiv w:val="1"/>
      <w:marLeft w:val="0"/>
      <w:marRight w:val="0"/>
      <w:marTop w:val="0"/>
      <w:marBottom w:val="0"/>
      <w:divBdr>
        <w:top w:val="none" w:sz="0" w:space="0" w:color="auto"/>
        <w:left w:val="none" w:sz="0" w:space="0" w:color="auto"/>
        <w:bottom w:val="none" w:sz="0" w:space="0" w:color="auto"/>
        <w:right w:val="none" w:sz="0" w:space="0" w:color="auto"/>
      </w:divBdr>
    </w:div>
    <w:div w:id="77099789">
      <w:bodyDiv w:val="1"/>
      <w:marLeft w:val="0"/>
      <w:marRight w:val="0"/>
      <w:marTop w:val="0"/>
      <w:marBottom w:val="0"/>
      <w:divBdr>
        <w:top w:val="none" w:sz="0" w:space="0" w:color="auto"/>
        <w:left w:val="none" w:sz="0" w:space="0" w:color="auto"/>
        <w:bottom w:val="none" w:sz="0" w:space="0" w:color="auto"/>
        <w:right w:val="none" w:sz="0" w:space="0" w:color="auto"/>
      </w:divBdr>
    </w:div>
    <w:div w:id="77286653">
      <w:bodyDiv w:val="1"/>
      <w:marLeft w:val="0"/>
      <w:marRight w:val="0"/>
      <w:marTop w:val="0"/>
      <w:marBottom w:val="0"/>
      <w:divBdr>
        <w:top w:val="none" w:sz="0" w:space="0" w:color="auto"/>
        <w:left w:val="none" w:sz="0" w:space="0" w:color="auto"/>
        <w:bottom w:val="none" w:sz="0" w:space="0" w:color="auto"/>
        <w:right w:val="none" w:sz="0" w:space="0" w:color="auto"/>
      </w:divBdr>
    </w:div>
    <w:div w:id="77291121">
      <w:bodyDiv w:val="1"/>
      <w:marLeft w:val="0"/>
      <w:marRight w:val="0"/>
      <w:marTop w:val="0"/>
      <w:marBottom w:val="0"/>
      <w:divBdr>
        <w:top w:val="none" w:sz="0" w:space="0" w:color="auto"/>
        <w:left w:val="none" w:sz="0" w:space="0" w:color="auto"/>
        <w:bottom w:val="none" w:sz="0" w:space="0" w:color="auto"/>
        <w:right w:val="none" w:sz="0" w:space="0" w:color="auto"/>
      </w:divBdr>
    </w:div>
    <w:div w:id="78910596">
      <w:bodyDiv w:val="1"/>
      <w:marLeft w:val="0"/>
      <w:marRight w:val="0"/>
      <w:marTop w:val="0"/>
      <w:marBottom w:val="0"/>
      <w:divBdr>
        <w:top w:val="none" w:sz="0" w:space="0" w:color="auto"/>
        <w:left w:val="none" w:sz="0" w:space="0" w:color="auto"/>
        <w:bottom w:val="none" w:sz="0" w:space="0" w:color="auto"/>
        <w:right w:val="none" w:sz="0" w:space="0" w:color="auto"/>
      </w:divBdr>
    </w:div>
    <w:div w:id="78915325">
      <w:bodyDiv w:val="1"/>
      <w:marLeft w:val="0"/>
      <w:marRight w:val="0"/>
      <w:marTop w:val="0"/>
      <w:marBottom w:val="0"/>
      <w:divBdr>
        <w:top w:val="none" w:sz="0" w:space="0" w:color="auto"/>
        <w:left w:val="none" w:sz="0" w:space="0" w:color="auto"/>
        <w:bottom w:val="none" w:sz="0" w:space="0" w:color="auto"/>
        <w:right w:val="none" w:sz="0" w:space="0" w:color="auto"/>
      </w:divBdr>
    </w:div>
    <w:div w:id="78916924">
      <w:bodyDiv w:val="1"/>
      <w:marLeft w:val="0"/>
      <w:marRight w:val="0"/>
      <w:marTop w:val="0"/>
      <w:marBottom w:val="0"/>
      <w:divBdr>
        <w:top w:val="none" w:sz="0" w:space="0" w:color="auto"/>
        <w:left w:val="none" w:sz="0" w:space="0" w:color="auto"/>
        <w:bottom w:val="none" w:sz="0" w:space="0" w:color="auto"/>
        <w:right w:val="none" w:sz="0" w:space="0" w:color="auto"/>
      </w:divBdr>
    </w:div>
    <w:div w:id="79107906">
      <w:bodyDiv w:val="1"/>
      <w:marLeft w:val="0"/>
      <w:marRight w:val="0"/>
      <w:marTop w:val="0"/>
      <w:marBottom w:val="0"/>
      <w:divBdr>
        <w:top w:val="none" w:sz="0" w:space="0" w:color="auto"/>
        <w:left w:val="none" w:sz="0" w:space="0" w:color="auto"/>
        <w:bottom w:val="none" w:sz="0" w:space="0" w:color="auto"/>
        <w:right w:val="none" w:sz="0" w:space="0" w:color="auto"/>
      </w:divBdr>
    </w:div>
    <w:div w:id="79451806">
      <w:bodyDiv w:val="1"/>
      <w:marLeft w:val="0"/>
      <w:marRight w:val="0"/>
      <w:marTop w:val="0"/>
      <w:marBottom w:val="0"/>
      <w:divBdr>
        <w:top w:val="none" w:sz="0" w:space="0" w:color="auto"/>
        <w:left w:val="none" w:sz="0" w:space="0" w:color="auto"/>
        <w:bottom w:val="none" w:sz="0" w:space="0" w:color="auto"/>
        <w:right w:val="none" w:sz="0" w:space="0" w:color="auto"/>
      </w:divBdr>
    </w:div>
    <w:div w:id="80220631">
      <w:bodyDiv w:val="1"/>
      <w:marLeft w:val="0"/>
      <w:marRight w:val="0"/>
      <w:marTop w:val="0"/>
      <w:marBottom w:val="0"/>
      <w:divBdr>
        <w:top w:val="none" w:sz="0" w:space="0" w:color="auto"/>
        <w:left w:val="none" w:sz="0" w:space="0" w:color="auto"/>
        <w:bottom w:val="none" w:sz="0" w:space="0" w:color="auto"/>
        <w:right w:val="none" w:sz="0" w:space="0" w:color="auto"/>
      </w:divBdr>
    </w:div>
    <w:div w:id="80226596">
      <w:bodyDiv w:val="1"/>
      <w:marLeft w:val="0"/>
      <w:marRight w:val="0"/>
      <w:marTop w:val="0"/>
      <w:marBottom w:val="0"/>
      <w:divBdr>
        <w:top w:val="none" w:sz="0" w:space="0" w:color="auto"/>
        <w:left w:val="none" w:sz="0" w:space="0" w:color="auto"/>
        <w:bottom w:val="none" w:sz="0" w:space="0" w:color="auto"/>
        <w:right w:val="none" w:sz="0" w:space="0" w:color="auto"/>
      </w:divBdr>
    </w:div>
    <w:div w:id="80227030">
      <w:bodyDiv w:val="1"/>
      <w:marLeft w:val="0"/>
      <w:marRight w:val="0"/>
      <w:marTop w:val="0"/>
      <w:marBottom w:val="0"/>
      <w:divBdr>
        <w:top w:val="none" w:sz="0" w:space="0" w:color="auto"/>
        <w:left w:val="none" w:sz="0" w:space="0" w:color="auto"/>
        <w:bottom w:val="none" w:sz="0" w:space="0" w:color="auto"/>
        <w:right w:val="none" w:sz="0" w:space="0" w:color="auto"/>
      </w:divBdr>
    </w:div>
    <w:div w:id="80299134">
      <w:bodyDiv w:val="1"/>
      <w:marLeft w:val="0"/>
      <w:marRight w:val="0"/>
      <w:marTop w:val="0"/>
      <w:marBottom w:val="0"/>
      <w:divBdr>
        <w:top w:val="none" w:sz="0" w:space="0" w:color="auto"/>
        <w:left w:val="none" w:sz="0" w:space="0" w:color="auto"/>
        <w:bottom w:val="none" w:sz="0" w:space="0" w:color="auto"/>
        <w:right w:val="none" w:sz="0" w:space="0" w:color="auto"/>
      </w:divBdr>
    </w:div>
    <w:div w:id="80299220">
      <w:bodyDiv w:val="1"/>
      <w:marLeft w:val="0"/>
      <w:marRight w:val="0"/>
      <w:marTop w:val="0"/>
      <w:marBottom w:val="0"/>
      <w:divBdr>
        <w:top w:val="none" w:sz="0" w:space="0" w:color="auto"/>
        <w:left w:val="none" w:sz="0" w:space="0" w:color="auto"/>
        <w:bottom w:val="none" w:sz="0" w:space="0" w:color="auto"/>
        <w:right w:val="none" w:sz="0" w:space="0" w:color="auto"/>
      </w:divBdr>
    </w:div>
    <w:div w:id="81029833">
      <w:bodyDiv w:val="1"/>
      <w:marLeft w:val="0"/>
      <w:marRight w:val="0"/>
      <w:marTop w:val="0"/>
      <w:marBottom w:val="0"/>
      <w:divBdr>
        <w:top w:val="none" w:sz="0" w:space="0" w:color="auto"/>
        <w:left w:val="none" w:sz="0" w:space="0" w:color="auto"/>
        <w:bottom w:val="none" w:sz="0" w:space="0" w:color="auto"/>
        <w:right w:val="none" w:sz="0" w:space="0" w:color="auto"/>
      </w:divBdr>
    </w:div>
    <w:div w:id="81416377">
      <w:bodyDiv w:val="1"/>
      <w:marLeft w:val="0"/>
      <w:marRight w:val="0"/>
      <w:marTop w:val="0"/>
      <w:marBottom w:val="0"/>
      <w:divBdr>
        <w:top w:val="none" w:sz="0" w:space="0" w:color="auto"/>
        <w:left w:val="none" w:sz="0" w:space="0" w:color="auto"/>
        <w:bottom w:val="none" w:sz="0" w:space="0" w:color="auto"/>
        <w:right w:val="none" w:sz="0" w:space="0" w:color="auto"/>
      </w:divBdr>
    </w:div>
    <w:div w:id="82192982">
      <w:bodyDiv w:val="1"/>
      <w:marLeft w:val="0"/>
      <w:marRight w:val="0"/>
      <w:marTop w:val="0"/>
      <w:marBottom w:val="0"/>
      <w:divBdr>
        <w:top w:val="none" w:sz="0" w:space="0" w:color="auto"/>
        <w:left w:val="none" w:sz="0" w:space="0" w:color="auto"/>
        <w:bottom w:val="none" w:sz="0" w:space="0" w:color="auto"/>
        <w:right w:val="none" w:sz="0" w:space="0" w:color="auto"/>
      </w:divBdr>
    </w:div>
    <w:div w:id="82455425">
      <w:bodyDiv w:val="1"/>
      <w:marLeft w:val="0"/>
      <w:marRight w:val="0"/>
      <w:marTop w:val="0"/>
      <w:marBottom w:val="0"/>
      <w:divBdr>
        <w:top w:val="none" w:sz="0" w:space="0" w:color="auto"/>
        <w:left w:val="none" w:sz="0" w:space="0" w:color="auto"/>
        <w:bottom w:val="none" w:sz="0" w:space="0" w:color="auto"/>
        <w:right w:val="none" w:sz="0" w:space="0" w:color="auto"/>
      </w:divBdr>
    </w:div>
    <w:div w:id="82460419">
      <w:bodyDiv w:val="1"/>
      <w:marLeft w:val="0"/>
      <w:marRight w:val="0"/>
      <w:marTop w:val="0"/>
      <w:marBottom w:val="0"/>
      <w:divBdr>
        <w:top w:val="none" w:sz="0" w:space="0" w:color="auto"/>
        <w:left w:val="none" w:sz="0" w:space="0" w:color="auto"/>
        <w:bottom w:val="none" w:sz="0" w:space="0" w:color="auto"/>
        <w:right w:val="none" w:sz="0" w:space="0" w:color="auto"/>
      </w:divBdr>
    </w:div>
    <w:div w:id="82649409">
      <w:bodyDiv w:val="1"/>
      <w:marLeft w:val="0"/>
      <w:marRight w:val="0"/>
      <w:marTop w:val="0"/>
      <w:marBottom w:val="0"/>
      <w:divBdr>
        <w:top w:val="none" w:sz="0" w:space="0" w:color="auto"/>
        <w:left w:val="none" w:sz="0" w:space="0" w:color="auto"/>
        <w:bottom w:val="none" w:sz="0" w:space="0" w:color="auto"/>
        <w:right w:val="none" w:sz="0" w:space="0" w:color="auto"/>
      </w:divBdr>
    </w:div>
    <w:div w:id="82654232">
      <w:bodyDiv w:val="1"/>
      <w:marLeft w:val="0"/>
      <w:marRight w:val="0"/>
      <w:marTop w:val="0"/>
      <w:marBottom w:val="0"/>
      <w:divBdr>
        <w:top w:val="none" w:sz="0" w:space="0" w:color="auto"/>
        <w:left w:val="none" w:sz="0" w:space="0" w:color="auto"/>
        <w:bottom w:val="none" w:sz="0" w:space="0" w:color="auto"/>
        <w:right w:val="none" w:sz="0" w:space="0" w:color="auto"/>
      </w:divBdr>
    </w:div>
    <w:div w:id="83841925">
      <w:bodyDiv w:val="1"/>
      <w:marLeft w:val="0"/>
      <w:marRight w:val="0"/>
      <w:marTop w:val="0"/>
      <w:marBottom w:val="0"/>
      <w:divBdr>
        <w:top w:val="none" w:sz="0" w:space="0" w:color="auto"/>
        <w:left w:val="none" w:sz="0" w:space="0" w:color="auto"/>
        <w:bottom w:val="none" w:sz="0" w:space="0" w:color="auto"/>
        <w:right w:val="none" w:sz="0" w:space="0" w:color="auto"/>
      </w:divBdr>
    </w:div>
    <w:div w:id="83848024">
      <w:bodyDiv w:val="1"/>
      <w:marLeft w:val="0"/>
      <w:marRight w:val="0"/>
      <w:marTop w:val="0"/>
      <w:marBottom w:val="0"/>
      <w:divBdr>
        <w:top w:val="none" w:sz="0" w:space="0" w:color="auto"/>
        <w:left w:val="none" w:sz="0" w:space="0" w:color="auto"/>
        <w:bottom w:val="none" w:sz="0" w:space="0" w:color="auto"/>
        <w:right w:val="none" w:sz="0" w:space="0" w:color="auto"/>
      </w:divBdr>
    </w:div>
    <w:div w:id="84157262">
      <w:bodyDiv w:val="1"/>
      <w:marLeft w:val="0"/>
      <w:marRight w:val="0"/>
      <w:marTop w:val="0"/>
      <w:marBottom w:val="0"/>
      <w:divBdr>
        <w:top w:val="none" w:sz="0" w:space="0" w:color="auto"/>
        <w:left w:val="none" w:sz="0" w:space="0" w:color="auto"/>
        <w:bottom w:val="none" w:sz="0" w:space="0" w:color="auto"/>
        <w:right w:val="none" w:sz="0" w:space="0" w:color="auto"/>
      </w:divBdr>
    </w:div>
    <w:div w:id="84231100">
      <w:bodyDiv w:val="1"/>
      <w:marLeft w:val="0"/>
      <w:marRight w:val="0"/>
      <w:marTop w:val="0"/>
      <w:marBottom w:val="0"/>
      <w:divBdr>
        <w:top w:val="none" w:sz="0" w:space="0" w:color="auto"/>
        <w:left w:val="none" w:sz="0" w:space="0" w:color="auto"/>
        <w:bottom w:val="none" w:sz="0" w:space="0" w:color="auto"/>
        <w:right w:val="none" w:sz="0" w:space="0" w:color="auto"/>
      </w:divBdr>
    </w:div>
    <w:div w:id="84425494">
      <w:bodyDiv w:val="1"/>
      <w:marLeft w:val="0"/>
      <w:marRight w:val="0"/>
      <w:marTop w:val="0"/>
      <w:marBottom w:val="0"/>
      <w:divBdr>
        <w:top w:val="none" w:sz="0" w:space="0" w:color="auto"/>
        <w:left w:val="none" w:sz="0" w:space="0" w:color="auto"/>
        <w:bottom w:val="none" w:sz="0" w:space="0" w:color="auto"/>
        <w:right w:val="none" w:sz="0" w:space="0" w:color="auto"/>
      </w:divBdr>
    </w:div>
    <w:div w:id="84961802">
      <w:bodyDiv w:val="1"/>
      <w:marLeft w:val="0"/>
      <w:marRight w:val="0"/>
      <w:marTop w:val="0"/>
      <w:marBottom w:val="0"/>
      <w:divBdr>
        <w:top w:val="none" w:sz="0" w:space="0" w:color="auto"/>
        <w:left w:val="none" w:sz="0" w:space="0" w:color="auto"/>
        <w:bottom w:val="none" w:sz="0" w:space="0" w:color="auto"/>
        <w:right w:val="none" w:sz="0" w:space="0" w:color="auto"/>
      </w:divBdr>
    </w:div>
    <w:div w:id="84961912">
      <w:bodyDiv w:val="1"/>
      <w:marLeft w:val="0"/>
      <w:marRight w:val="0"/>
      <w:marTop w:val="0"/>
      <w:marBottom w:val="0"/>
      <w:divBdr>
        <w:top w:val="none" w:sz="0" w:space="0" w:color="auto"/>
        <w:left w:val="none" w:sz="0" w:space="0" w:color="auto"/>
        <w:bottom w:val="none" w:sz="0" w:space="0" w:color="auto"/>
        <w:right w:val="none" w:sz="0" w:space="0" w:color="auto"/>
      </w:divBdr>
    </w:div>
    <w:div w:id="84962093">
      <w:bodyDiv w:val="1"/>
      <w:marLeft w:val="0"/>
      <w:marRight w:val="0"/>
      <w:marTop w:val="0"/>
      <w:marBottom w:val="0"/>
      <w:divBdr>
        <w:top w:val="none" w:sz="0" w:space="0" w:color="auto"/>
        <w:left w:val="none" w:sz="0" w:space="0" w:color="auto"/>
        <w:bottom w:val="none" w:sz="0" w:space="0" w:color="auto"/>
        <w:right w:val="none" w:sz="0" w:space="0" w:color="auto"/>
      </w:divBdr>
    </w:div>
    <w:div w:id="85612401">
      <w:bodyDiv w:val="1"/>
      <w:marLeft w:val="0"/>
      <w:marRight w:val="0"/>
      <w:marTop w:val="0"/>
      <w:marBottom w:val="0"/>
      <w:divBdr>
        <w:top w:val="none" w:sz="0" w:space="0" w:color="auto"/>
        <w:left w:val="none" w:sz="0" w:space="0" w:color="auto"/>
        <w:bottom w:val="none" w:sz="0" w:space="0" w:color="auto"/>
        <w:right w:val="none" w:sz="0" w:space="0" w:color="auto"/>
      </w:divBdr>
    </w:div>
    <w:div w:id="86272354">
      <w:bodyDiv w:val="1"/>
      <w:marLeft w:val="0"/>
      <w:marRight w:val="0"/>
      <w:marTop w:val="0"/>
      <w:marBottom w:val="0"/>
      <w:divBdr>
        <w:top w:val="none" w:sz="0" w:space="0" w:color="auto"/>
        <w:left w:val="none" w:sz="0" w:space="0" w:color="auto"/>
        <w:bottom w:val="none" w:sz="0" w:space="0" w:color="auto"/>
        <w:right w:val="none" w:sz="0" w:space="0" w:color="auto"/>
      </w:divBdr>
    </w:div>
    <w:div w:id="86583249">
      <w:bodyDiv w:val="1"/>
      <w:marLeft w:val="0"/>
      <w:marRight w:val="0"/>
      <w:marTop w:val="0"/>
      <w:marBottom w:val="0"/>
      <w:divBdr>
        <w:top w:val="none" w:sz="0" w:space="0" w:color="auto"/>
        <w:left w:val="none" w:sz="0" w:space="0" w:color="auto"/>
        <w:bottom w:val="none" w:sz="0" w:space="0" w:color="auto"/>
        <w:right w:val="none" w:sz="0" w:space="0" w:color="auto"/>
      </w:divBdr>
    </w:div>
    <w:div w:id="86967848">
      <w:bodyDiv w:val="1"/>
      <w:marLeft w:val="0"/>
      <w:marRight w:val="0"/>
      <w:marTop w:val="0"/>
      <w:marBottom w:val="0"/>
      <w:divBdr>
        <w:top w:val="none" w:sz="0" w:space="0" w:color="auto"/>
        <w:left w:val="none" w:sz="0" w:space="0" w:color="auto"/>
        <w:bottom w:val="none" w:sz="0" w:space="0" w:color="auto"/>
        <w:right w:val="none" w:sz="0" w:space="0" w:color="auto"/>
      </w:divBdr>
    </w:div>
    <w:div w:id="87122173">
      <w:bodyDiv w:val="1"/>
      <w:marLeft w:val="0"/>
      <w:marRight w:val="0"/>
      <w:marTop w:val="0"/>
      <w:marBottom w:val="0"/>
      <w:divBdr>
        <w:top w:val="none" w:sz="0" w:space="0" w:color="auto"/>
        <w:left w:val="none" w:sz="0" w:space="0" w:color="auto"/>
        <w:bottom w:val="none" w:sz="0" w:space="0" w:color="auto"/>
        <w:right w:val="none" w:sz="0" w:space="0" w:color="auto"/>
      </w:divBdr>
    </w:div>
    <w:div w:id="87234586">
      <w:bodyDiv w:val="1"/>
      <w:marLeft w:val="0"/>
      <w:marRight w:val="0"/>
      <w:marTop w:val="0"/>
      <w:marBottom w:val="0"/>
      <w:divBdr>
        <w:top w:val="none" w:sz="0" w:space="0" w:color="auto"/>
        <w:left w:val="none" w:sz="0" w:space="0" w:color="auto"/>
        <w:bottom w:val="none" w:sz="0" w:space="0" w:color="auto"/>
        <w:right w:val="none" w:sz="0" w:space="0" w:color="auto"/>
      </w:divBdr>
    </w:div>
    <w:div w:id="87624097">
      <w:bodyDiv w:val="1"/>
      <w:marLeft w:val="0"/>
      <w:marRight w:val="0"/>
      <w:marTop w:val="0"/>
      <w:marBottom w:val="0"/>
      <w:divBdr>
        <w:top w:val="none" w:sz="0" w:space="0" w:color="auto"/>
        <w:left w:val="none" w:sz="0" w:space="0" w:color="auto"/>
        <w:bottom w:val="none" w:sz="0" w:space="0" w:color="auto"/>
        <w:right w:val="none" w:sz="0" w:space="0" w:color="auto"/>
      </w:divBdr>
    </w:div>
    <w:div w:id="88503939">
      <w:bodyDiv w:val="1"/>
      <w:marLeft w:val="0"/>
      <w:marRight w:val="0"/>
      <w:marTop w:val="0"/>
      <w:marBottom w:val="0"/>
      <w:divBdr>
        <w:top w:val="none" w:sz="0" w:space="0" w:color="auto"/>
        <w:left w:val="none" w:sz="0" w:space="0" w:color="auto"/>
        <w:bottom w:val="none" w:sz="0" w:space="0" w:color="auto"/>
        <w:right w:val="none" w:sz="0" w:space="0" w:color="auto"/>
      </w:divBdr>
    </w:div>
    <w:div w:id="88546661">
      <w:bodyDiv w:val="1"/>
      <w:marLeft w:val="0"/>
      <w:marRight w:val="0"/>
      <w:marTop w:val="0"/>
      <w:marBottom w:val="0"/>
      <w:divBdr>
        <w:top w:val="none" w:sz="0" w:space="0" w:color="auto"/>
        <w:left w:val="none" w:sz="0" w:space="0" w:color="auto"/>
        <w:bottom w:val="none" w:sz="0" w:space="0" w:color="auto"/>
        <w:right w:val="none" w:sz="0" w:space="0" w:color="auto"/>
      </w:divBdr>
    </w:div>
    <w:div w:id="88814187">
      <w:bodyDiv w:val="1"/>
      <w:marLeft w:val="0"/>
      <w:marRight w:val="0"/>
      <w:marTop w:val="0"/>
      <w:marBottom w:val="0"/>
      <w:divBdr>
        <w:top w:val="none" w:sz="0" w:space="0" w:color="auto"/>
        <w:left w:val="none" w:sz="0" w:space="0" w:color="auto"/>
        <w:bottom w:val="none" w:sz="0" w:space="0" w:color="auto"/>
        <w:right w:val="none" w:sz="0" w:space="0" w:color="auto"/>
      </w:divBdr>
    </w:div>
    <w:div w:id="89395781">
      <w:bodyDiv w:val="1"/>
      <w:marLeft w:val="0"/>
      <w:marRight w:val="0"/>
      <w:marTop w:val="0"/>
      <w:marBottom w:val="0"/>
      <w:divBdr>
        <w:top w:val="none" w:sz="0" w:space="0" w:color="auto"/>
        <w:left w:val="none" w:sz="0" w:space="0" w:color="auto"/>
        <w:bottom w:val="none" w:sz="0" w:space="0" w:color="auto"/>
        <w:right w:val="none" w:sz="0" w:space="0" w:color="auto"/>
      </w:divBdr>
    </w:div>
    <w:div w:id="89472588">
      <w:bodyDiv w:val="1"/>
      <w:marLeft w:val="0"/>
      <w:marRight w:val="0"/>
      <w:marTop w:val="0"/>
      <w:marBottom w:val="0"/>
      <w:divBdr>
        <w:top w:val="none" w:sz="0" w:space="0" w:color="auto"/>
        <w:left w:val="none" w:sz="0" w:space="0" w:color="auto"/>
        <w:bottom w:val="none" w:sz="0" w:space="0" w:color="auto"/>
        <w:right w:val="none" w:sz="0" w:space="0" w:color="auto"/>
      </w:divBdr>
    </w:div>
    <w:div w:id="89619298">
      <w:bodyDiv w:val="1"/>
      <w:marLeft w:val="0"/>
      <w:marRight w:val="0"/>
      <w:marTop w:val="0"/>
      <w:marBottom w:val="0"/>
      <w:divBdr>
        <w:top w:val="none" w:sz="0" w:space="0" w:color="auto"/>
        <w:left w:val="none" w:sz="0" w:space="0" w:color="auto"/>
        <w:bottom w:val="none" w:sz="0" w:space="0" w:color="auto"/>
        <w:right w:val="none" w:sz="0" w:space="0" w:color="auto"/>
      </w:divBdr>
    </w:div>
    <w:div w:id="90393683">
      <w:bodyDiv w:val="1"/>
      <w:marLeft w:val="0"/>
      <w:marRight w:val="0"/>
      <w:marTop w:val="0"/>
      <w:marBottom w:val="0"/>
      <w:divBdr>
        <w:top w:val="none" w:sz="0" w:space="0" w:color="auto"/>
        <w:left w:val="none" w:sz="0" w:space="0" w:color="auto"/>
        <w:bottom w:val="none" w:sz="0" w:space="0" w:color="auto"/>
        <w:right w:val="none" w:sz="0" w:space="0" w:color="auto"/>
      </w:divBdr>
    </w:div>
    <w:div w:id="90509769">
      <w:bodyDiv w:val="1"/>
      <w:marLeft w:val="0"/>
      <w:marRight w:val="0"/>
      <w:marTop w:val="0"/>
      <w:marBottom w:val="0"/>
      <w:divBdr>
        <w:top w:val="none" w:sz="0" w:space="0" w:color="auto"/>
        <w:left w:val="none" w:sz="0" w:space="0" w:color="auto"/>
        <w:bottom w:val="none" w:sz="0" w:space="0" w:color="auto"/>
        <w:right w:val="none" w:sz="0" w:space="0" w:color="auto"/>
      </w:divBdr>
    </w:div>
    <w:div w:id="90587205">
      <w:bodyDiv w:val="1"/>
      <w:marLeft w:val="0"/>
      <w:marRight w:val="0"/>
      <w:marTop w:val="0"/>
      <w:marBottom w:val="0"/>
      <w:divBdr>
        <w:top w:val="none" w:sz="0" w:space="0" w:color="auto"/>
        <w:left w:val="none" w:sz="0" w:space="0" w:color="auto"/>
        <w:bottom w:val="none" w:sz="0" w:space="0" w:color="auto"/>
        <w:right w:val="none" w:sz="0" w:space="0" w:color="auto"/>
      </w:divBdr>
    </w:div>
    <w:div w:id="91974278">
      <w:bodyDiv w:val="1"/>
      <w:marLeft w:val="0"/>
      <w:marRight w:val="0"/>
      <w:marTop w:val="0"/>
      <w:marBottom w:val="0"/>
      <w:divBdr>
        <w:top w:val="none" w:sz="0" w:space="0" w:color="auto"/>
        <w:left w:val="none" w:sz="0" w:space="0" w:color="auto"/>
        <w:bottom w:val="none" w:sz="0" w:space="0" w:color="auto"/>
        <w:right w:val="none" w:sz="0" w:space="0" w:color="auto"/>
      </w:divBdr>
    </w:div>
    <w:div w:id="92017570">
      <w:bodyDiv w:val="1"/>
      <w:marLeft w:val="0"/>
      <w:marRight w:val="0"/>
      <w:marTop w:val="0"/>
      <w:marBottom w:val="0"/>
      <w:divBdr>
        <w:top w:val="none" w:sz="0" w:space="0" w:color="auto"/>
        <w:left w:val="none" w:sz="0" w:space="0" w:color="auto"/>
        <w:bottom w:val="none" w:sz="0" w:space="0" w:color="auto"/>
        <w:right w:val="none" w:sz="0" w:space="0" w:color="auto"/>
      </w:divBdr>
    </w:div>
    <w:div w:id="92022247">
      <w:bodyDiv w:val="1"/>
      <w:marLeft w:val="0"/>
      <w:marRight w:val="0"/>
      <w:marTop w:val="0"/>
      <w:marBottom w:val="0"/>
      <w:divBdr>
        <w:top w:val="none" w:sz="0" w:space="0" w:color="auto"/>
        <w:left w:val="none" w:sz="0" w:space="0" w:color="auto"/>
        <w:bottom w:val="none" w:sz="0" w:space="0" w:color="auto"/>
        <w:right w:val="none" w:sz="0" w:space="0" w:color="auto"/>
      </w:divBdr>
    </w:div>
    <w:div w:id="92409644">
      <w:bodyDiv w:val="1"/>
      <w:marLeft w:val="0"/>
      <w:marRight w:val="0"/>
      <w:marTop w:val="0"/>
      <w:marBottom w:val="0"/>
      <w:divBdr>
        <w:top w:val="none" w:sz="0" w:space="0" w:color="auto"/>
        <w:left w:val="none" w:sz="0" w:space="0" w:color="auto"/>
        <w:bottom w:val="none" w:sz="0" w:space="0" w:color="auto"/>
        <w:right w:val="none" w:sz="0" w:space="0" w:color="auto"/>
      </w:divBdr>
    </w:div>
    <w:div w:id="92944924">
      <w:bodyDiv w:val="1"/>
      <w:marLeft w:val="0"/>
      <w:marRight w:val="0"/>
      <w:marTop w:val="0"/>
      <w:marBottom w:val="0"/>
      <w:divBdr>
        <w:top w:val="none" w:sz="0" w:space="0" w:color="auto"/>
        <w:left w:val="none" w:sz="0" w:space="0" w:color="auto"/>
        <w:bottom w:val="none" w:sz="0" w:space="0" w:color="auto"/>
        <w:right w:val="none" w:sz="0" w:space="0" w:color="auto"/>
      </w:divBdr>
    </w:div>
    <w:div w:id="93325965">
      <w:bodyDiv w:val="1"/>
      <w:marLeft w:val="0"/>
      <w:marRight w:val="0"/>
      <w:marTop w:val="0"/>
      <w:marBottom w:val="0"/>
      <w:divBdr>
        <w:top w:val="none" w:sz="0" w:space="0" w:color="auto"/>
        <w:left w:val="none" w:sz="0" w:space="0" w:color="auto"/>
        <w:bottom w:val="none" w:sz="0" w:space="0" w:color="auto"/>
        <w:right w:val="none" w:sz="0" w:space="0" w:color="auto"/>
      </w:divBdr>
    </w:div>
    <w:div w:id="93789336">
      <w:bodyDiv w:val="1"/>
      <w:marLeft w:val="0"/>
      <w:marRight w:val="0"/>
      <w:marTop w:val="0"/>
      <w:marBottom w:val="0"/>
      <w:divBdr>
        <w:top w:val="none" w:sz="0" w:space="0" w:color="auto"/>
        <w:left w:val="none" w:sz="0" w:space="0" w:color="auto"/>
        <w:bottom w:val="none" w:sz="0" w:space="0" w:color="auto"/>
        <w:right w:val="none" w:sz="0" w:space="0" w:color="auto"/>
      </w:divBdr>
    </w:div>
    <w:div w:id="94638584">
      <w:bodyDiv w:val="1"/>
      <w:marLeft w:val="0"/>
      <w:marRight w:val="0"/>
      <w:marTop w:val="0"/>
      <w:marBottom w:val="0"/>
      <w:divBdr>
        <w:top w:val="none" w:sz="0" w:space="0" w:color="auto"/>
        <w:left w:val="none" w:sz="0" w:space="0" w:color="auto"/>
        <w:bottom w:val="none" w:sz="0" w:space="0" w:color="auto"/>
        <w:right w:val="none" w:sz="0" w:space="0" w:color="auto"/>
      </w:divBdr>
    </w:div>
    <w:div w:id="94832893">
      <w:bodyDiv w:val="1"/>
      <w:marLeft w:val="0"/>
      <w:marRight w:val="0"/>
      <w:marTop w:val="0"/>
      <w:marBottom w:val="0"/>
      <w:divBdr>
        <w:top w:val="none" w:sz="0" w:space="0" w:color="auto"/>
        <w:left w:val="none" w:sz="0" w:space="0" w:color="auto"/>
        <w:bottom w:val="none" w:sz="0" w:space="0" w:color="auto"/>
        <w:right w:val="none" w:sz="0" w:space="0" w:color="auto"/>
      </w:divBdr>
    </w:div>
    <w:div w:id="94833641">
      <w:bodyDiv w:val="1"/>
      <w:marLeft w:val="0"/>
      <w:marRight w:val="0"/>
      <w:marTop w:val="0"/>
      <w:marBottom w:val="0"/>
      <w:divBdr>
        <w:top w:val="none" w:sz="0" w:space="0" w:color="auto"/>
        <w:left w:val="none" w:sz="0" w:space="0" w:color="auto"/>
        <w:bottom w:val="none" w:sz="0" w:space="0" w:color="auto"/>
        <w:right w:val="none" w:sz="0" w:space="0" w:color="auto"/>
      </w:divBdr>
    </w:div>
    <w:div w:id="95366626">
      <w:bodyDiv w:val="1"/>
      <w:marLeft w:val="0"/>
      <w:marRight w:val="0"/>
      <w:marTop w:val="0"/>
      <w:marBottom w:val="0"/>
      <w:divBdr>
        <w:top w:val="none" w:sz="0" w:space="0" w:color="auto"/>
        <w:left w:val="none" w:sz="0" w:space="0" w:color="auto"/>
        <w:bottom w:val="none" w:sz="0" w:space="0" w:color="auto"/>
        <w:right w:val="none" w:sz="0" w:space="0" w:color="auto"/>
      </w:divBdr>
    </w:div>
    <w:div w:id="97454960">
      <w:bodyDiv w:val="1"/>
      <w:marLeft w:val="0"/>
      <w:marRight w:val="0"/>
      <w:marTop w:val="0"/>
      <w:marBottom w:val="0"/>
      <w:divBdr>
        <w:top w:val="none" w:sz="0" w:space="0" w:color="auto"/>
        <w:left w:val="none" w:sz="0" w:space="0" w:color="auto"/>
        <w:bottom w:val="none" w:sz="0" w:space="0" w:color="auto"/>
        <w:right w:val="none" w:sz="0" w:space="0" w:color="auto"/>
      </w:divBdr>
    </w:div>
    <w:div w:id="97800896">
      <w:bodyDiv w:val="1"/>
      <w:marLeft w:val="0"/>
      <w:marRight w:val="0"/>
      <w:marTop w:val="0"/>
      <w:marBottom w:val="0"/>
      <w:divBdr>
        <w:top w:val="none" w:sz="0" w:space="0" w:color="auto"/>
        <w:left w:val="none" w:sz="0" w:space="0" w:color="auto"/>
        <w:bottom w:val="none" w:sz="0" w:space="0" w:color="auto"/>
        <w:right w:val="none" w:sz="0" w:space="0" w:color="auto"/>
      </w:divBdr>
    </w:div>
    <w:div w:id="98767211">
      <w:bodyDiv w:val="1"/>
      <w:marLeft w:val="0"/>
      <w:marRight w:val="0"/>
      <w:marTop w:val="0"/>
      <w:marBottom w:val="0"/>
      <w:divBdr>
        <w:top w:val="none" w:sz="0" w:space="0" w:color="auto"/>
        <w:left w:val="none" w:sz="0" w:space="0" w:color="auto"/>
        <w:bottom w:val="none" w:sz="0" w:space="0" w:color="auto"/>
        <w:right w:val="none" w:sz="0" w:space="0" w:color="auto"/>
      </w:divBdr>
    </w:div>
    <w:div w:id="98840006">
      <w:bodyDiv w:val="1"/>
      <w:marLeft w:val="0"/>
      <w:marRight w:val="0"/>
      <w:marTop w:val="0"/>
      <w:marBottom w:val="0"/>
      <w:divBdr>
        <w:top w:val="none" w:sz="0" w:space="0" w:color="auto"/>
        <w:left w:val="none" w:sz="0" w:space="0" w:color="auto"/>
        <w:bottom w:val="none" w:sz="0" w:space="0" w:color="auto"/>
        <w:right w:val="none" w:sz="0" w:space="0" w:color="auto"/>
      </w:divBdr>
    </w:div>
    <w:div w:id="98843834">
      <w:bodyDiv w:val="1"/>
      <w:marLeft w:val="0"/>
      <w:marRight w:val="0"/>
      <w:marTop w:val="0"/>
      <w:marBottom w:val="0"/>
      <w:divBdr>
        <w:top w:val="none" w:sz="0" w:space="0" w:color="auto"/>
        <w:left w:val="none" w:sz="0" w:space="0" w:color="auto"/>
        <w:bottom w:val="none" w:sz="0" w:space="0" w:color="auto"/>
        <w:right w:val="none" w:sz="0" w:space="0" w:color="auto"/>
      </w:divBdr>
    </w:div>
    <w:div w:id="99420163">
      <w:bodyDiv w:val="1"/>
      <w:marLeft w:val="0"/>
      <w:marRight w:val="0"/>
      <w:marTop w:val="0"/>
      <w:marBottom w:val="0"/>
      <w:divBdr>
        <w:top w:val="none" w:sz="0" w:space="0" w:color="auto"/>
        <w:left w:val="none" w:sz="0" w:space="0" w:color="auto"/>
        <w:bottom w:val="none" w:sz="0" w:space="0" w:color="auto"/>
        <w:right w:val="none" w:sz="0" w:space="0" w:color="auto"/>
      </w:divBdr>
    </w:div>
    <w:div w:id="99692871">
      <w:bodyDiv w:val="1"/>
      <w:marLeft w:val="0"/>
      <w:marRight w:val="0"/>
      <w:marTop w:val="0"/>
      <w:marBottom w:val="0"/>
      <w:divBdr>
        <w:top w:val="none" w:sz="0" w:space="0" w:color="auto"/>
        <w:left w:val="none" w:sz="0" w:space="0" w:color="auto"/>
        <w:bottom w:val="none" w:sz="0" w:space="0" w:color="auto"/>
        <w:right w:val="none" w:sz="0" w:space="0" w:color="auto"/>
      </w:divBdr>
    </w:div>
    <w:div w:id="99955932">
      <w:bodyDiv w:val="1"/>
      <w:marLeft w:val="0"/>
      <w:marRight w:val="0"/>
      <w:marTop w:val="0"/>
      <w:marBottom w:val="0"/>
      <w:divBdr>
        <w:top w:val="none" w:sz="0" w:space="0" w:color="auto"/>
        <w:left w:val="none" w:sz="0" w:space="0" w:color="auto"/>
        <w:bottom w:val="none" w:sz="0" w:space="0" w:color="auto"/>
        <w:right w:val="none" w:sz="0" w:space="0" w:color="auto"/>
      </w:divBdr>
    </w:div>
    <w:div w:id="99957151">
      <w:bodyDiv w:val="1"/>
      <w:marLeft w:val="0"/>
      <w:marRight w:val="0"/>
      <w:marTop w:val="0"/>
      <w:marBottom w:val="0"/>
      <w:divBdr>
        <w:top w:val="none" w:sz="0" w:space="0" w:color="auto"/>
        <w:left w:val="none" w:sz="0" w:space="0" w:color="auto"/>
        <w:bottom w:val="none" w:sz="0" w:space="0" w:color="auto"/>
        <w:right w:val="none" w:sz="0" w:space="0" w:color="auto"/>
      </w:divBdr>
    </w:div>
    <w:div w:id="100029682">
      <w:bodyDiv w:val="1"/>
      <w:marLeft w:val="0"/>
      <w:marRight w:val="0"/>
      <w:marTop w:val="0"/>
      <w:marBottom w:val="0"/>
      <w:divBdr>
        <w:top w:val="none" w:sz="0" w:space="0" w:color="auto"/>
        <w:left w:val="none" w:sz="0" w:space="0" w:color="auto"/>
        <w:bottom w:val="none" w:sz="0" w:space="0" w:color="auto"/>
        <w:right w:val="none" w:sz="0" w:space="0" w:color="auto"/>
      </w:divBdr>
    </w:div>
    <w:div w:id="100685831">
      <w:bodyDiv w:val="1"/>
      <w:marLeft w:val="0"/>
      <w:marRight w:val="0"/>
      <w:marTop w:val="0"/>
      <w:marBottom w:val="0"/>
      <w:divBdr>
        <w:top w:val="none" w:sz="0" w:space="0" w:color="auto"/>
        <w:left w:val="none" w:sz="0" w:space="0" w:color="auto"/>
        <w:bottom w:val="none" w:sz="0" w:space="0" w:color="auto"/>
        <w:right w:val="none" w:sz="0" w:space="0" w:color="auto"/>
      </w:divBdr>
    </w:div>
    <w:div w:id="100760185">
      <w:bodyDiv w:val="1"/>
      <w:marLeft w:val="0"/>
      <w:marRight w:val="0"/>
      <w:marTop w:val="0"/>
      <w:marBottom w:val="0"/>
      <w:divBdr>
        <w:top w:val="none" w:sz="0" w:space="0" w:color="auto"/>
        <w:left w:val="none" w:sz="0" w:space="0" w:color="auto"/>
        <w:bottom w:val="none" w:sz="0" w:space="0" w:color="auto"/>
        <w:right w:val="none" w:sz="0" w:space="0" w:color="auto"/>
      </w:divBdr>
    </w:div>
    <w:div w:id="100805003">
      <w:bodyDiv w:val="1"/>
      <w:marLeft w:val="0"/>
      <w:marRight w:val="0"/>
      <w:marTop w:val="0"/>
      <w:marBottom w:val="0"/>
      <w:divBdr>
        <w:top w:val="none" w:sz="0" w:space="0" w:color="auto"/>
        <w:left w:val="none" w:sz="0" w:space="0" w:color="auto"/>
        <w:bottom w:val="none" w:sz="0" w:space="0" w:color="auto"/>
        <w:right w:val="none" w:sz="0" w:space="0" w:color="auto"/>
      </w:divBdr>
    </w:div>
    <w:div w:id="102696933">
      <w:bodyDiv w:val="1"/>
      <w:marLeft w:val="0"/>
      <w:marRight w:val="0"/>
      <w:marTop w:val="0"/>
      <w:marBottom w:val="0"/>
      <w:divBdr>
        <w:top w:val="none" w:sz="0" w:space="0" w:color="auto"/>
        <w:left w:val="none" w:sz="0" w:space="0" w:color="auto"/>
        <w:bottom w:val="none" w:sz="0" w:space="0" w:color="auto"/>
        <w:right w:val="none" w:sz="0" w:space="0" w:color="auto"/>
      </w:divBdr>
    </w:div>
    <w:div w:id="103228358">
      <w:bodyDiv w:val="1"/>
      <w:marLeft w:val="0"/>
      <w:marRight w:val="0"/>
      <w:marTop w:val="0"/>
      <w:marBottom w:val="0"/>
      <w:divBdr>
        <w:top w:val="none" w:sz="0" w:space="0" w:color="auto"/>
        <w:left w:val="none" w:sz="0" w:space="0" w:color="auto"/>
        <w:bottom w:val="none" w:sz="0" w:space="0" w:color="auto"/>
        <w:right w:val="none" w:sz="0" w:space="0" w:color="auto"/>
      </w:divBdr>
    </w:div>
    <w:div w:id="103233649">
      <w:bodyDiv w:val="1"/>
      <w:marLeft w:val="0"/>
      <w:marRight w:val="0"/>
      <w:marTop w:val="0"/>
      <w:marBottom w:val="0"/>
      <w:divBdr>
        <w:top w:val="none" w:sz="0" w:space="0" w:color="auto"/>
        <w:left w:val="none" w:sz="0" w:space="0" w:color="auto"/>
        <w:bottom w:val="none" w:sz="0" w:space="0" w:color="auto"/>
        <w:right w:val="none" w:sz="0" w:space="0" w:color="auto"/>
      </w:divBdr>
    </w:div>
    <w:div w:id="103620160">
      <w:bodyDiv w:val="1"/>
      <w:marLeft w:val="0"/>
      <w:marRight w:val="0"/>
      <w:marTop w:val="0"/>
      <w:marBottom w:val="0"/>
      <w:divBdr>
        <w:top w:val="none" w:sz="0" w:space="0" w:color="auto"/>
        <w:left w:val="none" w:sz="0" w:space="0" w:color="auto"/>
        <w:bottom w:val="none" w:sz="0" w:space="0" w:color="auto"/>
        <w:right w:val="none" w:sz="0" w:space="0" w:color="auto"/>
      </w:divBdr>
    </w:div>
    <w:div w:id="104464758">
      <w:bodyDiv w:val="1"/>
      <w:marLeft w:val="0"/>
      <w:marRight w:val="0"/>
      <w:marTop w:val="0"/>
      <w:marBottom w:val="0"/>
      <w:divBdr>
        <w:top w:val="none" w:sz="0" w:space="0" w:color="auto"/>
        <w:left w:val="none" w:sz="0" w:space="0" w:color="auto"/>
        <w:bottom w:val="none" w:sz="0" w:space="0" w:color="auto"/>
        <w:right w:val="none" w:sz="0" w:space="0" w:color="auto"/>
      </w:divBdr>
    </w:div>
    <w:div w:id="105278755">
      <w:bodyDiv w:val="1"/>
      <w:marLeft w:val="0"/>
      <w:marRight w:val="0"/>
      <w:marTop w:val="0"/>
      <w:marBottom w:val="0"/>
      <w:divBdr>
        <w:top w:val="none" w:sz="0" w:space="0" w:color="auto"/>
        <w:left w:val="none" w:sz="0" w:space="0" w:color="auto"/>
        <w:bottom w:val="none" w:sz="0" w:space="0" w:color="auto"/>
        <w:right w:val="none" w:sz="0" w:space="0" w:color="auto"/>
      </w:divBdr>
    </w:div>
    <w:div w:id="105849845">
      <w:bodyDiv w:val="1"/>
      <w:marLeft w:val="0"/>
      <w:marRight w:val="0"/>
      <w:marTop w:val="0"/>
      <w:marBottom w:val="0"/>
      <w:divBdr>
        <w:top w:val="none" w:sz="0" w:space="0" w:color="auto"/>
        <w:left w:val="none" w:sz="0" w:space="0" w:color="auto"/>
        <w:bottom w:val="none" w:sz="0" w:space="0" w:color="auto"/>
        <w:right w:val="none" w:sz="0" w:space="0" w:color="auto"/>
      </w:divBdr>
    </w:div>
    <w:div w:id="105853266">
      <w:bodyDiv w:val="1"/>
      <w:marLeft w:val="0"/>
      <w:marRight w:val="0"/>
      <w:marTop w:val="0"/>
      <w:marBottom w:val="0"/>
      <w:divBdr>
        <w:top w:val="none" w:sz="0" w:space="0" w:color="auto"/>
        <w:left w:val="none" w:sz="0" w:space="0" w:color="auto"/>
        <w:bottom w:val="none" w:sz="0" w:space="0" w:color="auto"/>
        <w:right w:val="none" w:sz="0" w:space="0" w:color="auto"/>
      </w:divBdr>
    </w:div>
    <w:div w:id="106118832">
      <w:bodyDiv w:val="1"/>
      <w:marLeft w:val="0"/>
      <w:marRight w:val="0"/>
      <w:marTop w:val="0"/>
      <w:marBottom w:val="0"/>
      <w:divBdr>
        <w:top w:val="none" w:sz="0" w:space="0" w:color="auto"/>
        <w:left w:val="none" w:sz="0" w:space="0" w:color="auto"/>
        <w:bottom w:val="none" w:sz="0" w:space="0" w:color="auto"/>
        <w:right w:val="none" w:sz="0" w:space="0" w:color="auto"/>
      </w:divBdr>
    </w:div>
    <w:div w:id="107168883">
      <w:bodyDiv w:val="1"/>
      <w:marLeft w:val="0"/>
      <w:marRight w:val="0"/>
      <w:marTop w:val="0"/>
      <w:marBottom w:val="0"/>
      <w:divBdr>
        <w:top w:val="none" w:sz="0" w:space="0" w:color="auto"/>
        <w:left w:val="none" w:sz="0" w:space="0" w:color="auto"/>
        <w:bottom w:val="none" w:sz="0" w:space="0" w:color="auto"/>
        <w:right w:val="none" w:sz="0" w:space="0" w:color="auto"/>
      </w:divBdr>
    </w:div>
    <w:div w:id="107701482">
      <w:bodyDiv w:val="1"/>
      <w:marLeft w:val="0"/>
      <w:marRight w:val="0"/>
      <w:marTop w:val="0"/>
      <w:marBottom w:val="0"/>
      <w:divBdr>
        <w:top w:val="none" w:sz="0" w:space="0" w:color="auto"/>
        <w:left w:val="none" w:sz="0" w:space="0" w:color="auto"/>
        <w:bottom w:val="none" w:sz="0" w:space="0" w:color="auto"/>
        <w:right w:val="none" w:sz="0" w:space="0" w:color="auto"/>
      </w:divBdr>
    </w:div>
    <w:div w:id="107941888">
      <w:bodyDiv w:val="1"/>
      <w:marLeft w:val="0"/>
      <w:marRight w:val="0"/>
      <w:marTop w:val="0"/>
      <w:marBottom w:val="0"/>
      <w:divBdr>
        <w:top w:val="none" w:sz="0" w:space="0" w:color="auto"/>
        <w:left w:val="none" w:sz="0" w:space="0" w:color="auto"/>
        <w:bottom w:val="none" w:sz="0" w:space="0" w:color="auto"/>
        <w:right w:val="none" w:sz="0" w:space="0" w:color="auto"/>
      </w:divBdr>
    </w:div>
    <w:div w:id="108428150">
      <w:bodyDiv w:val="1"/>
      <w:marLeft w:val="0"/>
      <w:marRight w:val="0"/>
      <w:marTop w:val="0"/>
      <w:marBottom w:val="0"/>
      <w:divBdr>
        <w:top w:val="none" w:sz="0" w:space="0" w:color="auto"/>
        <w:left w:val="none" w:sz="0" w:space="0" w:color="auto"/>
        <w:bottom w:val="none" w:sz="0" w:space="0" w:color="auto"/>
        <w:right w:val="none" w:sz="0" w:space="0" w:color="auto"/>
      </w:divBdr>
    </w:div>
    <w:div w:id="108550873">
      <w:bodyDiv w:val="1"/>
      <w:marLeft w:val="0"/>
      <w:marRight w:val="0"/>
      <w:marTop w:val="0"/>
      <w:marBottom w:val="0"/>
      <w:divBdr>
        <w:top w:val="none" w:sz="0" w:space="0" w:color="auto"/>
        <w:left w:val="none" w:sz="0" w:space="0" w:color="auto"/>
        <w:bottom w:val="none" w:sz="0" w:space="0" w:color="auto"/>
        <w:right w:val="none" w:sz="0" w:space="0" w:color="auto"/>
      </w:divBdr>
    </w:div>
    <w:div w:id="109201237">
      <w:bodyDiv w:val="1"/>
      <w:marLeft w:val="0"/>
      <w:marRight w:val="0"/>
      <w:marTop w:val="0"/>
      <w:marBottom w:val="0"/>
      <w:divBdr>
        <w:top w:val="none" w:sz="0" w:space="0" w:color="auto"/>
        <w:left w:val="none" w:sz="0" w:space="0" w:color="auto"/>
        <w:bottom w:val="none" w:sz="0" w:space="0" w:color="auto"/>
        <w:right w:val="none" w:sz="0" w:space="0" w:color="auto"/>
      </w:divBdr>
    </w:div>
    <w:div w:id="109785916">
      <w:bodyDiv w:val="1"/>
      <w:marLeft w:val="0"/>
      <w:marRight w:val="0"/>
      <w:marTop w:val="0"/>
      <w:marBottom w:val="0"/>
      <w:divBdr>
        <w:top w:val="none" w:sz="0" w:space="0" w:color="auto"/>
        <w:left w:val="none" w:sz="0" w:space="0" w:color="auto"/>
        <w:bottom w:val="none" w:sz="0" w:space="0" w:color="auto"/>
        <w:right w:val="none" w:sz="0" w:space="0" w:color="auto"/>
      </w:divBdr>
    </w:div>
    <w:div w:id="110782545">
      <w:bodyDiv w:val="1"/>
      <w:marLeft w:val="0"/>
      <w:marRight w:val="0"/>
      <w:marTop w:val="0"/>
      <w:marBottom w:val="0"/>
      <w:divBdr>
        <w:top w:val="none" w:sz="0" w:space="0" w:color="auto"/>
        <w:left w:val="none" w:sz="0" w:space="0" w:color="auto"/>
        <w:bottom w:val="none" w:sz="0" w:space="0" w:color="auto"/>
        <w:right w:val="none" w:sz="0" w:space="0" w:color="auto"/>
      </w:divBdr>
    </w:div>
    <w:div w:id="110979379">
      <w:bodyDiv w:val="1"/>
      <w:marLeft w:val="0"/>
      <w:marRight w:val="0"/>
      <w:marTop w:val="0"/>
      <w:marBottom w:val="0"/>
      <w:divBdr>
        <w:top w:val="none" w:sz="0" w:space="0" w:color="auto"/>
        <w:left w:val="none" w:sz="0" w:space="0" w:color="auto"/>
        <w:bottom w:val="none" w:sz="0" w:space="0" w:color="auto"/>
        <w:right w:val="none" w:sz="0" w:space="0" w:color="auto"/>
      </w:divBdr>
    </w:div>
    <w:div w:id="111215711">
      <w:bodyDiv w:val="1"/>
      <w:marLeft w:val="0"/>
      <w:marRight w:val="0"/>
      <w:marTop w:val="0"/>
      <w:marBottom w:val="0"/>
      <w:divBdr>
        <w:top w:val="none" w:sz="0" w:space="0" w:color="auto"/>
        <w:left w:val="none" w:sz="0" w:space="0" w:color="auto"/>
        <w:bottom w:val="none" w:sz="0" w:space="0" w:color="auto"/>
        <w:right w:val="none" w:sz="0" w:space="0" w:color="auto"/>
      </w:divBdr>
    </w:div>
    <w:div w:id="111441795">
      <w:bodyDiv w:val="1"/>
      <w:marLeft w:val="0"/>
      <w:marRight w:val="0"/>
      <w:marTop w:val="0"/>
      <w:marBottom w:val="0"/>
      <w:divBdr>
        <w:top w:val="none" w:sz="0" w:space="0" w:color="auto"/>
        <w:left w:val="none" w:sz="0" w:space="0" w:color="auto"/>
        <w:bottom w:val="none" w:sz="0" w:space="0" w:color="auto"/>
        <w:right w:val="none" w:sz="0" w:space="0" w:color="auto"/>
      </w:divBdr>
    </w:div>
    <w:div w:id="111629992">
      <w:bodyDiv w:val="1"/>
      <w:marLeft w:val="0"/>
      <w:marRight w:val="0"/>
      <w:marTop w:val="0"/>
      <w:marBottom w:val="0"/>
      <w:divBdr>
        <w:top w:val="none" w:sz="0" w:space="0" w:color="auto"/>
        <w:left w:val="none" w:sz="0" w:space="0" w:color="auto"/>
        <w:bottom w:val="none" w:sz="0" w:space="0" w:color="auto"/>
        <w:right w:val="none" w:sz="0" w:space="0" w:color="auto"/>
      </w:divBdr>
    </w:div>
    <w:div w:id="112671443">
      <w:bodyDiv w:val="1"/>
      <w:marLeft w:val="0"/>
      <w:marRight w:val="0"/>
      <w:marTop w:val="0"/>
      <w:marBottom w:val="0"/>
      <w:divBdr>
        <w:top w:val="none" w:sz="0" w:space="0" w:color="auto"/>
        <w:left w:val="none" w:sz="0" w:space="0" w:color="auto"/>
        <w:bottom w:val="none" w:sz="0" w:space="0" w:color="auto"/>
        <w:right w:val="none" w:sz="0" w:space="0" w:color="auto"/>
      </w:divBdr>
    </w:div>
    <w:div w:id="112674490">
      <w:bodyDiv w:val="1"/>
      <w:marLeft w:val="0"/>
      <w:marRight w:val="0"/>
      <w:marTop w:val="0"/>
      <w:marBottom w:val="0"/>
      <w:divBdr>
        <w:top w:val="none" w:sz="0" w:space="0" w:color="auto"/>
        <w:left w:val="none" w:sz="0" w:space="0" w:color="auto"/>
        <w:bottom w:val="none" w:sz="0" w:space="0" w:color="auto"/>
        <w:right w:val="none" w:sz="0" w:space="0" w:color="auto"/>
      </w:divBdr>
    </w:div>
    <w:div w:id="113640200">
      <w:bodyDiv w:val="1"/>
      <w:marLeft w:val="0"/>
      <w:marRight w:val="0"/>
      <w:marTop w:val="0"/>
      <w:marBottom w:val="0"/>
      <w:divBdr>
        <w:top w:val="none" w:sz="0" w:space="0" w:color="auto"/>
        <w:left w:val="none" w:sz="0" w:space="0" w:color="auto"/>
        <w:bottom w:val="none" w:sz="0" w:space="0" w:color="auto"/>
        <w:right w:val="none" w:sz="0" w:space="0" w:color="auto"/>
      </w:divBdr>
    </w:div>
    <w:div w:id="113794134">
      <w:bodyDiv w:val="1"/>
      <w:marLeft w:val="0"/>
      <w:marRight w:val="0"/>
      <w:marTop w:val="0"/>
      <w:marBottom w:val="0"/>
      <w:divBdr>
        <w:top w:val="none" w:sz="0" w:space="0" w:color="auto"/>
        <w:left w:val="none" w:sz="0" w:space="0" w:color="auto"/>
        <w:bottom w:val="none" w:sz="0" w:space="0" w:color="auto"/>
        <w:right w:val="none" w:sz="0" w:space="0" w:color="auto"/>
      </w:divBdr>
    </w:div>
    <w:div w:id="113866543">
      <w:bodyDiv w:val="1"/>
      <w:marLeft w:val="0"/>
      <w:marRight w:val="0"/>
      <w:marTop w:val="0"/>
      <w:marBottom w:val="0"/>
      <w:divBdr>
        <w:top w:val="none" w:sz="0" w:space="0" w:color="auto"/>
        <w:left w:val="none" w:sz="0" w:space="0" w:color="auto"/>
        <w:bottom w:val="none" w:sz="0" w:space="0" w:color="auto"/>
        <w:right w:val="none" w:sz="0" w:space="0" w:color="auto"/>
      </w:divBdr>
    </w:div>
    <w:div w:id="114757390">
      <w:bodyDiv w:val="1"/>
      <w:marLeft w:val="0"/>
      <w:marRight w:val="0"/>
      <w:marTop w:val="0"/>
      <w:marBottom w:val="0"/>
      <w:divBdr>
        <w:top w:val="none" w:sz="0" w:space="0" w:color="auto"/>
        <w:left w:val="none" w:sz="0" w:space="0" w:color="auto"/>
        <w:bottom w:val="none" w:sz="0" w:space="0" w:color="auto"/>
        <w:right w:val="none" w:sz="0" w:space="0" w:color="auto"/>
      </w:divBdr>
    </w:div>
    <w:div w:id="115760840">
      <w:bodyDiv w:val="1"/>
      <w:marLeft w:val="0"/>
      <w:marRight w:val="0"/>
      <w:marTop w:val="0"/>
      <w:marBottom w:val="0"/>
      <w:divBdr>
        <w:top w:val="none" w:sz="0" w:space="0" w:color="auto"/>
        <w:left w:val="none" w:sz="0" w:space="0" w:color="auto"/>
        <w:bottom w:val="none" w:sz="0" w:space="0" w:color="auto"/>
        <w:right w:val="none" w:sz="0" w:space="0" w:color="auto"/>
      </w:divBdr>
    </w:div>
    <w:div w:id="115832713">
      <w:bodyDiv w:val="1"/>
      <w:marLeft w:val="0"/>
      <w:marRight w:val="0"/>
      <w:marTop w:val="0"/>
      <w:marBottom w:val="0"/>
      <w:divBdr>
        <w:top w:val="none" w:sz="0" w:space="0" w:color="auto"/>
        <w:left w:val="none" w:sz="0" w:space="0" w:color="auto"/>
        <w:bottom w:val="none" w:sz="0" w:space="0" w:color="auto"/>
        <w:right w:val="none" w:sz="0" w:space="0" w:color="auto"/>
      </w:divBdr>
    </w:div>
    <w:div w:id="116680402">
      <w:bodyDiv w:val="1"/>
      <w:marLeft w:val="0"/>
      <w:marRight w:val="0"/>
      <w:marTop w:val="0"/>
      <w:marBottom w:val="0"/>
      <w:divBdr>
        <w:top w:val="none" w:sz="0" w:space="0" w:color="auto"/>
        <w:left w:val="none" w:sz="0" w:space="0" w:color="auto"/>
        <w:bottom w:val="none" w:sz="0" w:space="0" w:color="auto"/>
        <w:right w:val="none" w:sz="0" w:space="0" w:color="auto"/>
      </w:divBdr>
    </w:div>
    <w:div w:id="117264742">
      <w:bodyDiv w:val="1"/>
      <w:marLeft w:val="0"/>
      <w:marRight w:val="0"/>
      <w:marTop w:val="0"/>
      <w:marBottom w:val="0"/>
      <w:divBdr>
        <w:top w:val="none" w:sz="0" w:space="0" w:color="auto"/>
        <w:left w:val="none" w:sz="0" w:space="0" w:color="auto"/>
        <w:bottom w:val="none" w:sz="0" w:space="0" w:color="auto"/>
        <w:right w:val="none" w:sz="0" w:space="0" w:color="auto"/>
      </w:divBdr>
    </w:div>
    <w:div w:id="117770318">
      <w:bodyDiv w:val="1"/>
      <w:marLeft w:val="0"/>
      <w:marRight w:val="0"/>
      <w:marTop w:val="0"/>
      <w:marBottom w:val="0"/>
      <w:divBdr>
        <w:top w:val="none" w:sz="0" w:space="0" w:color="auto"/>
        <w:left w:val="none" w:sz="0" w:space="0" w:color="auto"/>
        <w:bottom w:val="none" w:sz="0" w:space="0" w:color="auto"/>
        <w:right w:val="none" w:sz="0" w:space="0" w:color="auto"/>
      </w:divBdr>
    </w:div>
    <w:div w:id="118185548">
      <w:bodyDiv w:val="1"/>
      <w:marLeft w:val="0"/>
      <w:marRight w:val="0"/>
      <w:marTop w:val="0"/>
      <w:marBottom w:val="0"/>
      <w:divBdr>
        <w:top w:val="none" w:sz="0" w:space="0" w:color="auto"/>
        <w:left w:val="none" w:sz="0" w:space="0" w:color="auto"/>
        <w:bottom w:val="none" w:sz="0" w:space="0" w:color="auto"/>
        <w:right w:val="none" w:sz="0" w:space="0" w:color="auto"/>
      </w:divBdr>
    </w:div>
    <w:div w:id="118687113">
      <w:bodyDiv w:val="1"/>
      <w:marLeft w:val="0"/>
      <w:marRight w:val="0"/>
      <w:marTop w:val="0"/>
      <w:marBottom w:val="0"/>
      <w:divBdr>
        <w:top w:val="none" w:sz="0" w:space="0" w:color="auto"/>
        <w:left w:val="none" w:sz="0" w:space="0" w:color="auto"/>
        <w:bottom w:val="none" w:sz="0" w:space="0" w:color="auto"/>
        <w:right w:val="none" w:sz="0" w:space="0" w:color="auto"/>
      </w:divBdr>
    </w:div>
    <w:div w:id="118770379">
      <w:bodyDiv w:val="1"/>
      <w:marLeft w:val="0"/>
      <w:marRight w:val="0"/>
      <w:marTop w:val="0"/>
      <w:marBottom w:val="0"/>
      <w:divBdr>
        <w:top w:val="none" w:sz="0" w:space="0" w:color="auto"/>
        <w:left w:val="none" w:sz="0" w:space="0" w:color="auto"/>
        <w:bottom w:val="none" w:sz="0" w:space="0" w:color="auto"/>
        <w:right w:val="none" w:sz="0" w:space="0" w:color="auto"/>
      </w:divBdr>
    </w:div>
    <w:div w:id="119110112">
      <w:bodyDiv w:val="1"/>
      <w:marLeft w:val="0"/>
      <w:marRight w:val="0"/>
      <w:marTop w:val="0"/>
      <w:marBottom w:val="0"/>
      <w:divBdr>
        <w:top w:val="none" w:sz="0" w:space="0" w:color="auto"/>
        <w:left w:val="none" w:sz="0" w:space="0" w:color="auto"/>
        <w:bottom w:val="none" w:sz="0" w:space="0" w:color="auto"/>
        <w:right w:val="none" w:sz="0" w:space="0" w:color="auto"/>
      </w:divBdr>
    </w:div>
    <w:div w:id="119811944">
      <w:bodyDiv w:val="1"/>
      <w:marLeft w:val="0"/>
      <w:marRight w:val="0"/>
      <w:marTop w:val="0"/>
      <w:marBottom w:val="0"/>
      <w:divBdr>
        <w:top w:val="none" w:sz="0" w:space="0" w:color="auto"/>
        <w:left w:val="none" w:sz="0" w:space="0" w:color="auto"/>
        <w:bottom w:val="none" w:sz="0" w:space="0" w:color="auto"/>
        <w:right w:val="none" w:sz="0" w:space="0" w:color="auto"/>
      </w:divBdr>
    </w:div>
    <w:div w:id="119998514">
      <w:bodyDiv w:val="1"/>
      <w:marLeft w:val="0"/>
      <w:marRight w:val="0"/>
      <w:marTop w:val="0"/>
      <w:marBottom w:val="0"/>
      <w:divBdr>
        <w:top w:val="none" w:sz="0" w:space="0" w:color="auto"/>
        <w:left w:val="none" w:sz="0" w:space="0" w:color="auto"/>
        <w:bottom w:val="none" w:sz="0" w:space="0" w:color="auto"/>
        <w:right w:val="none" w:sz="0" w:space="0" w:color="auto"/>
      </w:divBdr>
    </w:div>
    <w:div w:id="120079494">
      <w:bodyDiv w:val="1"/>
      <w:marLeft w:val="0"/>
      <w:marRight w:val="0"/>
      <w:marTop w:val="0"/>
      <w:marBottom w:val="0"/>
      <w:divBdr>
        <w:top w:val="none" w:sz="0" w:space="0" w:color="auto"/>
        <w:left w:val="none" w:sz="0" w:space="0" w:color="auto"/>
        <w:bottom w:val="none" w:sz="0" w:space="0" w:color="auto"/>
        <w:right w:val="none" w:sz="0" w:space="0" w:color="auto"/>
      </w:divBdr>
    </w:div>
    <w:div w:id="120537954">
      <w:bodyDiv w:val="1"/>
      <w:marLeft w:val="0"/>
      <w:marRight w:val="0"/>
      <w:marTop w:val="0"/>
      <w:marBottom w:val="0"/>
      <w:divBdr>
        <w:top w:val="none" w:sz="0" w:space="0" w:color="auto"/>
        <w:left w:val="none" w:sz="0" w:space="0" w:color="auto"/>
        <w:bottom w:val="none" w:sz="0" w:space="0" w:color="auto"/>
        <w:right w:val="none" w:sz="0" w:space="0" w:color="auto"/>
      </w:divBdr>
    </w:div>
    <w:div w:id="121733104">
      <w:bodyDiv w:val="1"/>
      <w:marLeft w:val="0"/>
      <w:marRight w:val="0"/>
      <w:marTop w:val="0"/>
      <w:marBottom w:val="0"/>
      <w:divBdr>
        <w:top w:val="none" w:sz="0" w:space="0" w:color="auto"/>
        <w:left w:val="none" w:sz="0" w:space="0" w:color="auto"/>
        <w:bottom w:val="none" w:sz="0" w:space="0" w:color="auto"/>
        <w:right w:val="none" w:sz="0" w:space="0" w:color="auto"/>
      </w:divBdr>
    </w:div>
    <w:div w:id="122505962">
      <w:bodyDiv w:val="1"/>
      <w:marLeft w:val="0"/>
      <w:marRight w:val="0"/>
      <w:marTop w:val="0"/>
      <w:marBottom w:val="0"/>
      <w:divBdr>
        <w:top w:val="none" w:sz="0" w:space="0" w:color="auto"/>
        <w:left w:val="none" w:sz="0" w:space="0" w:color="auto"/>
        <w:bottom w:val="none" w:sz="0" w:space="0" w:color="auto"/>
        <w:right w:val="none" w:sz="0" w:space="0" w:color="auto"/>
      </w:divBdr>
    </w:div>
    <w:div w:id="122965836">
      <w:bodyDiv w:val="1"/>
      <w:marLeft w:val="0"/>
      <w:marRight w:val="0"/>
      <w:marTop w:val="0"/>
      <w:marBottom w:val="0"/>
      <w:divBdr>
        <w:top w:val="none" w:sz="0" w:space="0" w:color="auto"/>
        <w:left w:val="none" w:sz="0" w:space="0" w:color="auto"/>
        <w:bottom w:val="none" w:sz="0" w:space="0" w:color="auto"/>
        <w:right w:val="none" w:sz="0" w:space="0" w:color="auto"/>
      </w:divBdr>
    </w:div>
    <w:div w:id="123088503">
      <w:bodyDiv w:val="1"/>
      <w:marLeft w:val="0"/>
      <w:marRight w:val="0"/>
      <w:marTop w:val="0"/>
      <w:marBottom w:val="0"/>
      <w:divBdr>
        <w:top w:val="none" w:sz="0" w:space="0" w:color="auto"/>
        <w:left w:val="none" w:sz="0" w:space="0" w:color="auto"/>
        <w:bottom w:val="none" w:sz="0" w:space="0" w:color="auto"/>
        <w:right w:val="none" w:sz="0" w:space="0" w:color="auto"/>
      </w:divBdr>
    </w:div>
    <w:div w:id="123357006">
      <w:bodyDiv w:val="1"/>
      <w:marLeft w:val="0"/>
      <w:marRight w:val="0"/>
      <w:marTop w:val="0"/>
      <w:marBottom w:val="0"/>
      <w:divBdr>
        <w:top w:val="none" w:sz="0" w:space="0" w:color="auto"/>
        <w:left w:val="none" w:sz="0" w:space="0" w:color="auto"/>
        <w:bottom w:val="none" w:sz="0" w:space="0" w:color="auto"/>
        <w:right w:val="none" w:sz="0" w:space="0" w:color="auto"/>
      </w:divBdr>
    </w:div>
    <w:div w:id="124125967">
      <w:bodyDiv w:val="1"/>
      <w:marLeft w:val="0"/>
      <w:marRight w:val="0"/>
      <w:marTop w:val="0"/>
      <w:marBottom w:val="0"/>
      <w:divBdr>
        <w:top w:val="none" w:sz="0" w:space="0" w:color="auto"/>
        <w:left w:val="none" w:sz="0" w:space="0" w:color="auto"/>
        <w:bottom w:val="none" w:sz="0" w:space="0" w:color="auto"/>
        <w:right w:val="none" w:sz="0" w:space="0" w:color="auto"/>
      </w:divBdr>
    </w:div>
    <w:div w:id="124156871">
      <w:bodyDiv w:val="1"/>
      <w:marLeft w:val="0"/>
      <w:marRight w:val="0"/>
      <w:marTop w:val="0"/>
      <w:marBottom w:val="0"/>
      <w:divBdr>
        <w:top w:val="none" w:sz="0" w:space="0" w:color="auto"/>
        <w:left w:val="none" w:sz="0" w:space="0" w:color="auto"/>
        <w:bottom w:val="none" w:sz="0" w:space="0" w:color="auto"/>
        <w:right w:val="none" w:sz="0" w:space="0" w:color="auto"/>
      </w:divBdr>
    </w:div>
    <w:div w:id="124545873">
      <w:bodyDiv w:val="1"/>
      <w:marLeft w:val="0"/>
      <w:marRight w:val="0"/>
      <w:marTop w:val="0"/>
      <w:marBottom w:val="0"/>
      <w:divBdr>
        <w:top w:val="none" w:sz="0" w:space="0" w:color="auto"/>
        <w:left w:val="none" w:sz="0" w:space="0" w:color="auto"/>
        <w:bottom w:val="none" w:sz="0" w:space="0" w:color="auto"/>
        <w:right w:val="none" w:sz="0" w:space="0" w:color="auto"/>
      </w:divBdr>
    </w:div>
    <w:div w:id="124660658">
      <w:bodyDiv w:val="1"/>
      <w:marLeft w:val="0"/>
      <w:marRight w:val="0"/>
      <w:marTop w:val="0"/>
      <w:marBottom w:val="0"/>
      <w:divBdr>
        <w:top w:val="none" w:sz="0" w:space="0" w:color="auto"/>
        <w:left w:val="none" w:sz="0" w:space="0" w:color="auto"/>
        <w:bottom w:val="none" w:sz="0" w:space="0" w:color="auto"/>
        <w:right w:val="none" w:sz="0" w:space="0" w:color="auto"/>
      </w:divBdr>
    </w:div>
    <w:div w:id="124664683">
      <w:bodyDiv w:val="1"/>
      <w:marLeft w:val="0"/>
      <w:marRight w:val="0"/>
      <w:marTop w:val="0"/>
      <w:marBottom w:val="0"/>
      <w:divBdr>
        <w:top w:val="none" w:sz="0" w:space="0" w:color="auto"/>
        <w:left w:val="none" w:sz="0" w:space="0" w:color="auto"/>
        <w:bottom w:val="none" w:sz="0" w:space="0" w:color="auto"/>
        <w:right w:val="none" w:sz="0" w:space="0" w:color="auto"/>
      </w:divBdr>
    </w:div>
    <w:div w:id="127019617">
      <w:bodyDiv w:val="1"/>
      <w:marLeft w:val="0"/>
      <w:marRight w:val="0"/>
      <w:marTop w:val="0"/>
      <w:marBottom w:val="0"/>
      <w:divBdr>
        <w:top w:val="none" w:sz="0" w:space="0" w:color="auto"/>
        <w:left w:val="none" w:sz="0" w:space="0" w:color="auto"/>
        <w:bottom w:val="none" w:sz="0" w:space="0" w:color="auto"/>
        <w:right w:val="none" w:sz="0" w:space="0" w:color="auto"/>
      </w:divBdr>
    </w:div>
    <w:div w:id="127283409">
      <w:bodyDiv w:val="1"/>
      <w:marLeft w:val="0"/>
      <w:marRight w:val="0"/>
      <w:marTop w:val="0"/>
      <w:marBottom w:val="0"/>
      <w:divBdr>
        <w:top w:val="none" w:sz="0" w:space="0" w:color="auto"/>
        <w:left w:val="none" w:sz="0" w:space="0" w:color="auto"/>
        <w:bottom w:val="none" w:sz="0" w:space="0" w:color="auto"/>
        <w:right w:val="none" w:sz="0" w:space="0" w:color="auto"/>
      </w:divBdr>
    </w:div>
    <w:div w:id="127670634">
      <w:bodyDiv w:val="1"/>
      <w:marLeft w:val="0"/>
      <w:marRight w:val="0"/>
      <w:marTop w:val="0"/>
      <w:marBottom w:val="0"/>
      <w:divBdr>
        <w:top w:val="none" w:sz="0" w:space="0" w:color="auto"/>
        <w:left w:val="none" w:sz="0" w:space="0" w:color="auto"/>
        <w:bottom w:val="none" w:sz="0" w:space="0" w:color="auto"/>
        <w:right w:val="none" w:sz="0" w:space="0" w:color="auto"/>
      </w:divBdr>
    </w:div>
    <w:div w:id="129250922">
      <w:bodyDiv w:val="1"/>
      <w:marLeft w:val="0"/>
      <w:marRight w:val="0"/>
      <w:marTop w:val="0"/>
      <w:marBottom w:val="0"/>
      <w:divBdr>
        <w:top w:val="none" w:sz="0" w:space="0" w:color="auto"/>
        <w:left w:val="none" w:sz="0" w:space="0" w:color="auto"/>
        <w:bottom w:val="none" w:sz="0" w:space="0" w:color="auto"/>
        <w:right w:val="none" w:sz="0" w:space="0" w:color="auto"/>
      </w:divBdr>
    </w:div>
    <w:div w:id="129979376">
      <w:bodyDiv w:val="1"/>
      <w:marLeft w:val="0"/>
      <w:marRight w:val="0"/>
      <w:marTop w:val="0"/>
      <w:marBottom w:val="0"/>
      <w:divBdr>
        <w:top w:val="none" w:sz="0" w:space="0" w:color="auto"/>
        <w:left w:val="none" w:sz="0" w:space="0" w:color="auto"/>
        <w:bottom w:val="none" w:sz="0" w:space="0" w:color="auto"/>
        <w:right w:val="none" w:sz="0" w:space="0" w:color="auto"/>
      </w:divBdr>
    </w:div>
    <w:div w:id="131096473">
      <w:bodyDiv w:val="1"/>
      <w:marLeft w:val="0"/>
      <w:marRight w:val="0"/>
      <w:marTop w:val="0"/>
      <w:marBottom w:val="0"/>
      <w:divBdr>
        <w:top w:val="none" w:sz="0" w:space="0" w:color="auto"/>
        <w:left w:val="none" w:sz="0" w:space="0" w:color="auto"/>
        <w:bottom w:val="none" w:sz="0" w:space="0" w:color="auto"/>
        <w:right w:val="none" w:sz="0" w:space="0" w:color="auto"/>
      </w:divBdr>
    </w:div>
    <w:div w:id="131563010">
      <w:bodyDiv w:val="1"/>
      <w:marLeft w:val="0"/>
      <w:marRight w:val="0"/>
      <w:marTop w:val="0"/>
      <w:marBottom w:val="0"/>
      <w:divBdr>
        <w:top w:val="none" w:sz="0" w:space="0" w:color="auto"/>
        <w:left w:val="none" w:sz="0" w:space="0" w:color="auto"/>
        <w:bottom w:val="none" w:sz="0" w:space="0" w:color="auto"/>
        <w:right w:val="none" w:sz="0" w:space="0" w:color="auto"/>
      </w:divBdr>
    </w:div>
    <w:div w:id="132069035">
      <w:bodyDiv w:val="1"/>
      <w:marLeft w:val="0"/>
      <w:marRight w:val="0"/>
      <w:marTop w:val="0"/>
      <w:marBottom w:val="0"/>
      <w:divBdr>
        <w:top w:val="none" w:sz="0" w:space="0" w:color="auto"/>
        <w:left w:val="none" w:sz="0" w:space="0" w:color="auto"/>
        <w:bottom w:val="none" w:sz="0" w:space="0" w:color="auto"/>
        <w:right w:val="none" w:sz="0" w:space="0" w:color="auto"/>
      </w:divBdr>
    </w:div>
    <w:div w:id="132647200">
      <w:bodyDiv w:val="1"/>
      <w:marLeft w:val="0"/>
      <w:marRight w:val="0"/>
      <w:marTop w:val="0"/>
      <w:marBottom w:val="0"/>
      <w:divBdr>
        <w:top w:val="none" w:sz="0" w:space="0" w:color="auto"/>
        <w:left w:val="none" w:sz="0" w:space="0" w:color="auto"/>
        <w:bottom w:val="none" w:sz="0" w:space="0" w:color="auto"/>
        <w:right w:val="none" w:sz="0" w:space="0" w:color="auto"/>
      </w:divBdr>
    </w:div>
    <w:div w:id="133380330">
      <w:bodyDiv w:val="1"/>
      <w:marLeft w:val="0"/>
      <w:marRight w:val="0"/>
      <w:marTop w:val="0"/>
      <w:marBottom w:val="0"/>
      <w:divBdr>
        <w:top w:val="none" w:sz="0" w:space="0" w:color="auto"/>
        <w:left w:val="none" w:sz="0" w:space="0" w:color="auto"/>
        <w:bottom w:val="none" w:sz="0" w:space="0" w:color="auto"/>
        <w:right w:val="none" w:sz="0" w:space="0" w:color="auto"/>
      </w:divBdr>
    </w:div>
    <w:div w:id="134103074">
      <w:bodyDiv w:val="1"/>
      <w:marLeft w:val="0"/>
      <w:marRight w:val="0"/>
      <w:marTop w:val="0"/>
      <w:marBottom w:val="0"/>
      <w:divBdr>
        <w:top w:val="none" w:sz="0" w:space="0" w:color="auto"/>
        <w:left w:val="none" w:sz="0" w:space="0" w:color="auto"/>
        <w:bottom w:val="none" w:sz="0" w:space="0" w:color="auto"/>
        <w:right w:val="none" w:sz="0" w:space="0" w:color="auto"/>
      </w:divBdr>
    </w:div>
    <w:div w:id="134183859">
      <w:bodyDiv w:val="1"/>
      <w:marLeft w:val="0"/>
      <w:marRight w:val="0"/>
      <w:marTop w:val="0"/>
      <w:marBottom w:val="0"/>
      <w:divBdr>
        <w:top w:val="none" w:sz="0" w:space="0" w:color="auto"/>
        <w:left w:val="none" w:sz="0" w:space="0" w:color="auto"/>
        <w:bottom w:val="none" w:sz="0" w:space="0" w:color="auto"/>
        <w:right w:val="none" w:sz="0" w:space="0" w:color="auto"/>
      </w:divBdr>
    </w:div>
    <w:div w:id="135537384">
      <w:bodyDiv w:val="1"/>
      <w:marLeft w:val="0"/>
      <w:marRight w:val="0"/>
      <w:marTop w:val="0"/>
      <w:marBottom w:val="0"/>
      <w:divBdr>
        <w:top w:val="none" w:sz="0" w:space="0" w:color="auto"/>
        <w:left w:val="none" w:sz="0" w:space="0" w:color="auto"/>
        <w:bottom w:val="none" w:sz="0" w:space="0" w:color="auto"/>
        <w:right w:val="none" w:sz="0" w:space="0" w:color="auto"/>
      </w:divBdr>
    </w:div>
    <w:div w:id="135606680">
      <w:bodyDiv w:val="1"/>
      <w:marLeft w:val="0"/>
      <w:marRight w:val="0"/>
      <w:marTop w:val="0"/>
      <w:marBottom w:val="0"/>
      <w:divBdr>
        <w:top w:val="none" w:sz="0" w:space="0" w:color="auto"/>
        <w:left w:val="none" w:sz="0" w:space="0" w:color="auto"/>
        <w:bottom w:val="none" w:sz="0" w:space="0" w:color="auto"/>
        <w:right w:val="none" w:sz="0" w:space="0" w:color="auto"/>
      </w:divBdr>
    </w:div>
    <w:div w:id="136189992">
      <w:bodyDiv w:val="1"/>
      <w:marLeft w:val="0"/>
      <w:marRight w:val="0"/>
      <w:marTop w:val="0"/>
      <w:marBottom w:val="0"/>
      <w:divBdr>
        <w:top w:val="none" w:sz="0" w:space="0" w:color="auto"/>
        <w:left w:val="none" w:sz="0" w:space="0" w:color="auto"/>
        <w:bottom w:val="none" w:sz="0" w:space="0" w:color="auto"/>
        <w:right w:val="none" w:sz="0" w:space="0" w:color="auto"/>
      </w:divBdr>
    </w:div>
    <w:div w:id="137235111">
      <w:bodyDiv w:val="1"/>
      <w:marLeft w:val="0"/>
      <w:marRight w:val="0"/>
      <w:marTop w:val="0"/>
      <w:marBottom w:val="0"/>
      <w:divBdr>
        <w:top w:val="none" w:sz="0" w:space="0" w:color="auto"/>
        <w:left w:val="none" w:sz="0" w:space="0" w:color="auto"/>
        <w:bottom w:val="none" w:sz="0" w:space="0" w:color="auto"/>
        <w:right w:val="none" w:sz="0" w:space="0" w:color="auto"/>
      </w:divBdr>
    </w:div>
    <w:div w:id="137461086">
      <w:bodyDiv w:val="1"/>
      <w:marLeft w:val="0"/>
      <w:marRight w:val="0"/>
      <w:marTop w:val="0"/>
      <w:marBottom w:val="0"/>
      <w:divBdr>
        <w:top w:val="none" w:sz="0" w:space="0" w:color="auto"/>
        <w:left w:val="none" w:sz="0" w:space="0" w:color="auto"/>
        <w:bottom w:val="none" w:sz="0" w:space="0" w:color="auto"/>
        <w:right w:val="none" w:sz="0" w:space="0" w:color="auto"/>
      </w:divBdr>
    </w:div>
    <w:div w:id="138159278">
      <w:bodyDiv w:val="1"/>
      <w:marLeft w:val="0"/>
      <w:marRight w:val="0"/>
      <w:marTop w:val="0"/>
      <w:marBottom w:val="0"/>
      <w:divBdr>
        <w:top w:val="none" w:sz="0" w:space="0" w:color="auto"/>
        <w:left w:val="none" w:sz="0" w:space="0" w:color="auto"/>
        <w:bottom w:val="none" w:sz="0" w:space="0" w:color="auto"/>
        <w:right w:val="none" w:sz="0" w:space="0" w:color="auto"/>
      </w:divBdr>
    </w:div>
    <w:div w:id="138302637">
      <w:bodyDiv w:val="1"/>
      <w:marLeft w:val="0"/>
      <w:marRight w:val="0"/>
      <w:marTop w:val="0"/>
      <w:marBottom w:val="0"/>
      <w:divBdr>
        <w:top w:val="none" w:sz="0" w:space="0" w:color="auto"/>
        <w:left w:val="none" w:sz="0" w:space="0" w:color="auto"/>
        <w:bottom w:val="none" w:sz="0" w:space="0" w:color="auto"/>
        <w:right w:val="none" w:sz="0" w:space="0" w:color="auto"/>
      </w:divBdr>
    </w:div>
    <w:div w:id="139005157">
      <w:bodyDiv w:val="1"/>
      <w:marLeft w:val="0"/>
      <w:marRight w:val="0"/>
      <w:marTop w:val="0"/>
      <w:marBottom w:val="0"/>
      <w:divBdr>
        <w:top w:val="none" w:sz="0" w:space="0" w:color="auto"/>
        <w:left w:val="none" w:sz="0" w:space="0" w:color="auto"/>
        <w:bottom w:val="none" w:sz="0" w:space="0" w:color="auto"/>
        <w:right w:val="none" w:sz="0" w:space="0" w:color="auto"/>
      </w:divBdr>
    </w:div>
    <w:div w:id="139159517">
      <w:bodyDiv w:val="1"/>
      <w:marLeft w:val="0"/>
      <w:marRight w:val="0"/>
      <w:marTop w:val="0"/>
      <w:marBottom w:val="0"/>
      <w:divBdr>
        <w:top w:val="none" w:sz="0" w:space="0" w:color="auto"/>
        <w:left w:val="none" w:sz="0" w:space="0" w:color="auto"/>
        <w:bottom w:val="none" w:sz="0" w:space="0" w:color="auto"/>
        <w:right w:val="none" w:sz="0" w:space="0" w:color="auto"/>
      </w:divBdr>
    </w:div>
    <w:div w:id="139229992">
      <w:bodyDiv w:val="1"/>
      <w:marLeft w:val="0"/>
      <w:marRight w:val="0"/>
      <w:marTop w:val="0"/>
      <w:marBottom w:val="0"/>
      <w:divBdr>
        <w:top w:val="none" w:sz="0" w:space="0" w:color="auto"/>
        <w:left w:val="none" w:sz="0" w:space="0" w:color="auto"/>
        <w:bottom w:val="none" w:sz="0" w:space="0" w:color="auto"/>
        <w:right w:val="none" w:sz="0" w:space="0" w:color="auto"/>
      </w:divBdr>
    </w:div>
    <w:div w:id="139351650">
      <w:bodyDiv w:val="1"/>
      <w:marLeft w:val="0"/>
      <w:marRight w:val="0"/>
      <w:marTop w:val="0"/>
      <w:marBottom w:val="0"/>
      <w:divBdr>
        <w:top w:val="none" w:sz="0" w:space="0" w:color="auto"/>
        <w:left w:val="none" w:sz="0" w:space="0" w:color="auto"/>
        <w:bottom w:val="none" w:sz="0" w:space="0" w:color="auto"/>
        <w:right w:val="none" w:sz="0" w:space="0" w:color="auto"/>
      </w:divBdr>
    </w:div>
    <w:div w:id="139662376">
      <w:bodyDiv w:val="1"/>
      <w:marLeft w:val="0"/>
      <w:marRight w:val="0"/>
      <w:marTop w:val="0"/>
      <w:marBottom w:val="0"/>
      <w:divBdr>
        <w:top w:val="none" w:sz="0" w:space="0" w:color="auto"/>
        <w:left w:val="none" w:sz="0" w:space="0" w:color="auto"/>
        <w:bottom w:val="none" w:sz="0" w:space="0" w:color="auto"/>
        <w:right w:val="none" w:sz="0" w:space="0" w:color="auto"/>
      </w:divBdr>
    </w:div>
    <w:div w:id="140541546">
      <w:bodyDiv w:val="1"/>
      <w:marLeft w:val="0"/>
      <w:marRight w:val="0"/>
      <w:marTop w:val="0"/>
      <w:marBottom w:val="0"/>
      <w:divBdr>
        <w:top w:val="none" w:sz="0" w:space="0" w:color="auto"/>
        <w:left w:val="none" w:sz="0" w:space="0" w:color="auto"/>
        <w:bottom w:val="none" w:sz="0" w:space="0" w:color="auto"/>
        <w:right w:val="none" w:sz="0" w:space="0" w:color="auto"/>
      </w:divBdr>
    </w:div>
    <w:div w:id="141192409">
      <w:bodyDiv w:val="1"/>
      <w:marLeft w:val="0"/>
      <w:marRight w:val="0"/>
      <w:marTop w:val="0"/>
      <w:marBottom w:val="0"/>
      <w:divBdr>
        <w:top w:val="none" w:sz="0" w:space="0" w:color="auto"/>
        <w:left w:val="none" w:sz="0" w:space="0" w:color="auto"/>
        <w:bottom w:val="none" w:sz="0" w:space="0" w:color="auto"/>
        <w:right w:val="none" w:sz="0" w:space="0" w:color="auto"/>
      </w:divBdr>
    </w:div>
    <w:div w:id="141314980">
      <w:bodyDiv w:val="1"/>
      <w:marLeft w:val="0"/>
      <w:marRight w:val="0"/>
      <w:marTop w:val="0"/>
      <w:marBottom w:val="0"/>
      <w:divBdr>
        <w:top w:val="none" w:sz="0" w:space="0" w:color="auto"/>
        <w:left w:val="none" w:sz="0" w:space="0" w:color="auto"/>
        <w:bottom w:val="none" w:sz="0" w:space="0" w:color="auto"/>
        <w:right w:val="none" w:sz="0" w:space="0" w:color="auto"/>
      </w:divBdr>
    </w:div>
    <w:div w:id="141577838">
      <w:bodyDiv w:val="1"/>
      <w:marLeft w:val="0"/>
      <w:marRight w:val="0"/>
      <w:marTop w:val="0"/>
      <w:marBottom w:val="0"/>
      <w:divBdr>
        <w:top w:val="none" w:sz="0" w:space="0" w:color="auto"/>
        <w:left w:val="none" w:sz="0" w:space="0" w:color="auto"/>
        <w:bottom w:val="none" w:sz="0" w:space="0" w:color="auto"/>
        <w:right w:val="none" w:sz="0" w:space="0" w:color="auto"/>
      </w:divBdr>
    </w:div>
    <w:div w:id="141582273">
      <w:bodyDiv w:val="1"/>
      <w:marLeft w:val="0"/>
      <w:marRight w:val="0"/>
      <w:marTop w:val="0"/>
      <w:marBottom w:val="0"/>
      <w:divBdr>
        <w:top w:val="none" w:sz="0" w:space="0" w:color="auto"/>
        <w:left w:val="none" w:sz="0" w:space="0" w:color="auto"/>
        <w:bottom w:val="none" w:sz="0" w:space="0" w:color="auto"/>
        <w:right w:val="none" w:sz="0" w:space="0" w:color="auto"/>
      </w:divBdr>
    </w:div>
    <w:div w:id="141847787">
      <w:bodyDiv w:val="1"/>
      <w:marLeft w:val="0"/>
      <w:marRight w:val="0"/>
      <w:marTop w:val="0"/>
      <w:marBottom w:val="0"/>
      <w:divBdr>
        <w:top w:val="none" w:sz="0" w:space="0" w:color="auto"/>
        <w:left w:val="none" w:sz="0" w:space="0" w:color="auto"/>
        <w:bottom w:val="none" w:sz="0" w:space="0" w:color="auto"/>
        <w:right w:val="none" w:sz="0" w:space="0" w:color="auto"/>
      </w:divBdr>
    </w:div>
    <w:div w:id="142436068">
      <w:bodyDiv w:val="1"/>
      <w:marLeft w:val="0"/>
      <w:marRight w:val="0"/>
      <w:marTop w:val="0"/>
      <w:marBottom w:val="0"/>
      <w:divBdr>
        <w:top w:val="none" w:sz="0" w:space="0" w:color="auto"/>
        <w:left w:val="none" w:sz="0" w:space="0" w:color="auto"/>
        <w:bottom w:val="none" w:sz="0" w:space="0" w:color="auto"/>
        <w:right w:val="none" w:sz="0" w:space="0" w:color="auto"/>
      </w:divBdr>
    </w:div>
    <w:div w:id="142621782">
      <w:bodyDiv w:val="1"/>
      <w:marLeft w:val="0"/>
      <w:marRight w:val="0"/>
      <w:marTop w:val="0"/>
      <w:marBottom w:val="0"/>
      <w:divBdr>
        <w:top w:val="none" w:sz="0" w:space="0" w:color="auto"/>
        <w:left w:val="none" w:sz="0" w:space="0" w:color="auto"/>
        <w:bottom w:val="none" w:sz="0" w:space="0" w:color="auto"/>
        <w:right w:val="none" w:sz="0" w:space="0" w:color="auto"/>
      </w:divBdr>
    </w:div>
    <w:div w:id="142701734">
      <w:bodyDiv w:val="1"/>
      <w:marLeft w:val="0"/>
      <w:marRight w:val="0"/>
      <w:marTop w:val="0"/>
      <w:marBottom w:val="0"/>
      <w:divBdr>
        <w:top w:val="none" w:sz="0" w:space="0" w:color="auto"/>
        <w:left w:val="none" w:sz="0" w:space="0" w:color="auto"/>
        <w:bottom w:val="none" w:sz="0" w:space="0" w:color="auto"/>
        <w:right w:val="none" w:sz="0" w:space="0" w:color="auto"/>
      </w:divBdr>
    </w:div>
    <w:div w:id="143090465">
      <w:bodyDiv w:val="1"/>
      <w:marLeft w:val="0"/>
      <w:marRight w:val="0"/>
      <w:marTop w:val="0"/>
      <w:marBottom w:val="0"/>
      <w:divBdr>
        <w:top w:val="none" w:sz="0" w:space="0" w:color="auto"/>
        <w:left w:val="none" w:sz="0" w:space="0" w:color="auto"/>
        <w:bottom w:val="none" w:sz="0" w:space="0" w:color="auto"/>
        <w:right w:val="none" w:sz="0" w:space="0" w:color="auto"/>
      </w:divBdr>
    </w:div>
    <w:div w:id="143208291">
      <w:bodyDiv w:val="1"/>
      <w:marLeft w:val="0"/>
      <w:marRight w:val="0"/>
      <w:marTop w:val="0"/>
      <w:marBottom w:val="0"/>
      <w:divBdr>
        <w:top w:val="none" w:sz="0" w:space="0" w:color="auto"/>
        <w:left w:val="none" w:sz="0" w:space="0" w:color="auto"/>
        <w:bottom w:val="none" w:sz="0" w:space="0" w:color="auto"/>
        <w:right w:val="none" w:sz="0" w:space="0" w:color="auto"/>
      </w:divBdr>
    </w:div>
    <w:div w:id="144124139">
      <w:bodyDiv w:val="1"/>
      <w:marLeft w:val="0"/>
      <w:marRight w:val="0"/>
      <w:marTop w:val="0"/>
      <w:marBottom w:val="0"/>
      <w:divBdr>
        <w:top w:val="none" w:sz="0" w:space="0" w:color="auto"/>
        <w:left w:val="none" w:sz="0" w:space="0" w:color="auto"/>
        <w:bottom w:val="none" w:sz="0" w:space="0" w:color="auto"/>
        <w:right w:val="none" w:sz="0" w:space="0" w:color="auto"/>
      </w:divBdr>
    </w:div>
    <w:div w:id="144249892">
      <w:bodyDiv w:val="1"/>
      <w:marLeft w:val="0"/>
      <w:marRight w:val="0"/>
      <w:marTop w:val="0"/>
      <w:marBottom w:val="0"/>
      <w:divBdr>
        <w:top w:val="none" w:sz="0" w:space="0" w:color="auto"/>
        <w:left w:val="none" w:sz="0" w:space="0" w:color="auto"/>
        <w:bottom w:val="none" w:sz="0" w:space="0" w:color="auto"/>
        <w:right w:val="none" w:sz="0" w:space="0" w:color="auto"/>
      </w:divBdr>
    </w:div>
    <w:div w:id="144661325">
      <w:bodyDiv w:val="1"/>
      <w:marLeft w:val="0"/>
      <w:marRight w:val="0"/>
      <w:marTop w:val="0"/>
      <w:marBottom w:val="0"/>
      <w:divBdr>
        <w:top w:val="none" w:sz="0" w:space="0" w:color="auto"/>
        <w:left w:val="none" w:sz="0" w:space="0" w:color="auto"/>
        <w:bottom w:val="none" w:sz="0" w:space="0" w:color="auto"/>
        <w:right w:val="none" w:sz="0" w:space="0" w:color="auto"/>
      </w:divBdr>
    </w:div>
    <w:div w:id="144668622">
      <w:bodyDiv w:val="1"/>
      <w:marLeft w:val="0"/>
      <w:marRight w:val="0"/>
      <w:marTop w:val="0"/>
      <w:marBottom w:val="0"/>
      <w:divBdr>
        <w:top w:val="none" w:sz="0" w:space="0" w:color="auto"/>
        <w:left w:val="none" w:sz="0" w:space="0" w:color="auto"/>
        <w:bottom w:val="none" w:sz="0" w:space="0" w:color="auto"/>
        <w:right w:val="none" w:sz="0" w:space="0" w:color="auto"/>
      </w:divBdr>
    </w:div>
    <w:div w:id="144858805">
      <w:bodyDiv w:val="1"/>
      <w:marLeft w:val="0"/>
      <w:marRight w:val="0"/>
      <w:marTop w:val="0"/>
      <w:marBottom w:val="0"/>
      <w:divBdr>
        <w:top w:val="none" w:sz="0" w:space="0" w:color="auto"/>
        <w:left w:val="none" w:sz="0" w:space="0" w:color="auto"/>
        <w:bottom w:val="none" w:sz="0" w:space="0" w:color="auto"/>
        <w:right w:val="none" w:sz="0" w:space="0" w:color="auto"/>
      </w:divBdr>
    </w:div>
    <w:div w:id="144861528">
      <w:bodyDiv w:val="1"/>
      <w:marLeft w:val="0"/>
      <w:marRight w:val="0"/>
      <w:marTop w:val="0"/>
      <w:marBottom w:val="0"/>
      <w:divBdr>
        <w:top w:val="none" w:sz="0" w:space="0" w:color="auto"/>
        <w:left w:val="none" w:sz="0" w:space="0" w:color="auto"/>
        <w:bottom w:val="none" w:sz="0" w:space="0" w:color="auto"/>
        <w:right w:val="none" w:sz="0" w:space="0" w:color="auto"/>
      </w:divBdr>
    </w:div>
    <w:div w:id="144976256">
      <w:bodyDiv w:val="1"/>
      <w:marLeft w:val="0"/>
      <w:marRight w:val="0"/>
      <w:marTop w:val="0"/>
      <w:marBottom w:val="0"/>
      <w:divBdr>
        <w:top w:val="none" w:sz="0" w:space="0" w:color="auto"/>
        <w:left w:val="none" w:sz="0" w:space="0" w:color="auto"/>
        <w:bottom w:val="none" w:sz="0" w:space="0" w:color="auto"/>
        <w:right w:val="none" w:sz="0" w:space="0" w:color="auto"/>
      </w:divBdr>
    </w:div>
    <w:div w:id="145324149">
      <w:bodyDiv w:val="1"/>
      <w:marLeft w:val="0"/>
      <w:marRight w:val="0"/>
      <w:marTop w:val="0"/>
      <w:marBottom w:val="0"/>
      <w:divBdr>
        <w:top w:val="none" w:sz="0" w:space="0" w:color="auto"/>
        <w:left w:val="none" w:sz="0" w:space="0" w:color="auto"/>
        <w:bottom w:val="none" w:sz="0" w:space="0" w:color="auto"/>
        <w:right w:val="none" w:sz="0" w:space="0" w:color="auto"/>
      </w:divBdr>
    </w:div>
    <w:div w:id="145559865">
      <w:bodyDiv w:val="1"/>
      <w:marLeft w:val="0"/>
      <w:marRight w:val="0"/>
      <w:marTop w:val="0"/>
      <w:marBottom w:val="0"/>
      <w:divBdr>
        <w:top w:val="none" w:sz="0" w:space="0" w:color="auto"/>
        <w:left w:val="none" w:sz="0" w:space="0" w:color="auto"/>
        <w:bottom w:val="none" w:sz="0" w:space="0" w:color="auto"/>
        <w:right w:val="none" w:sz="0" w:space="0" w:color="auto"/>
      </w:divBdr>
    </w:div>
    <w:div w:id="145630895">
      <w:bodyDiv w:val="1"/>
      <w:marLeft w:val="0"/>
      <w:marRight w:val="0"/>
      <w:marTop w:val="0"/>
      <w:marBottom w:val="0"/>
      <w:divBdr>
        <w:top w:val="none" w:sz="0" w:space="0" w:color="auto"/>
        <w:left w:val="none" w:sz="0" w:space="0" w:color="auto"/>
        <w:bottom w:val="none" w:sz="0" w:space="0" w:color="auto"/>
        <w:right w:val="none" w:sz="0" w:space="0" w:color="auto"/>
      </w:divBdr>
    </w:div>
    <w:div w:id="145782836">
      <w:bodyDiv w:val="1"/>
      <w:marLeft w:val="0"/>
      <w:marRight w:val="0"/>
      <w:marTop w:val="0"/>
      <w:marBottom w:val="0"/>
      <w:divBdr>
        <w:top w:val="none" w:sz="0" w:space="0" w:color="auto"/>
        <w:left w:val="none" w:sz="0" w:space="0" w:color="auto"/>
        <w:bottom w:val="none" w:sz="0" w:space="0" w:color="auto"/>
        <w:right w:val="none" w:sz="0" w:space="0" w:color="auto"/>
      </w:divBdr>
    </w:div>
    <w:div w:id="145821349">
      <w:bodyDiv w:val="1"/>
      <w:marLeft w:val="0"/>
      <w:marRight w:val="0"/>
      <w:marTop w:val="0"/>
      <w:marBottom w:val="0"/>
      <w:divBdr>
        <w:top w:val="none" w:sz="0" w:space="0" w:color="auto"/>
        <w:left w:val="none" w:sz="0" w:space="0" w:color="auto"/>
        <w:bottom w:val="none" w:sz="0" w:space="0" w:color="auto"/>
        <w:right w:val="none" w:sz="0" w:space="0" w:color="auto"/>
      </w:divBdr>
    </w:div>
    <w:div w:id="146165599">
      <w:bodyDiv w:val="1"/>
      <w:marLeft w:val="0"/>
      <w:marRight w:val="0"/>
      <w:marTop w:val="0"/>
      <w:marBottom w:val="0"/>
      <w:divBdr>
        <w:top w:val="none" w:sz="0" w:space="0" w:color="auto"/>
        <w:left w:val="none" w:sz="0" w:space="0" w:color="auto"/>
        <w:bottom w:val="none" w:sz="0" w:space="0" w:color="auto"/>
        <w:right w:val="none" w:sz="0" w:space="0" w:color="auto"/>
      </w:divBdr>
    </w:div>
    <w:div w:id="146556514">
      <w:bodyDiv w:val="1"/>
      <w:marLeft w:val="0"/>
      <w:marRight w:val="0"/>
      <w:marTop w:val="0"/>
      <w:marBottom w:val="0"/>
      <w:divBdr>
        <w:top w:val="none" w:sz="0" w:space="0" w:color="auto"/>
        <w:left w:val="none" w:sz="0" w:space="0" w:color="auto"/>
        <w:bottom w:val="none" w:sz="0" w:space="0" w:color="auto"/>
        <w:right w:val="none" w:sz="0" w:space="0" w:color="auto"/>
      </w:divBdr>
    </w:div>
    <w:div w:id="146677060">
      <w:bodyDiv w:val="1"/>
      <w:marLeft w:val="0"/>
      <w:marRight w:val="0"/>
      <w:marTop w:val="0"/>
      <w:marBottom w:val="0"/>
      <w:divBdr>
        <w:top w:val="none" w:sz="0" w:space="0" w:color="auto"/>
        <w:left w:val="none" w:sz="0" w:space="0" w:color="auto"/>
        <w:bottom w:val="none" w:sz="0" w:space="0" w:color="auto"/>
        <w:right w:val="none" w:sz="0" w:space="0" w:color="auto"/>
      </w:divBdr>
    </w:div>
    <w:div w:id="148055572">
      <w:bodyDiv w:val="1"/>
      <w:marLeft w:val="0"/>
      <w:marRight w:val="0"/>
      <w:marTop w:val="0"/>
      <w:marBottom w:val="0"/>
      <w:divBdr>
        <w:top w:val="none" w:sz="0" w:space="0" w:color="auto"/>
        <w:left w:val="none" w:sz="0" w:space="0" w:color="auto"/>
        <w:bottom w:val="none" w:sz="0" w:space="0" w:color="auto"/>
        <w:right w:val="none" w:sz="0" w:space="0" w:color="auto"/>
      </w:divBdr>
      <w:divsChild>
        <w:div w:id="720861686">
          <w:marLeft w:val="0"/>
          <w:marRight w:val="0"/>
          <w:marTop w:val="0"/>
          <w:marBottom w:val="0"/>
          <w:divBdr>
            <w:top w:val="none" w:sz="0" w:space="0" w:color="auto"/>
            <w:left w:val="none" w:sz="0" w:space="0" w:color="auto"/>
            <w:bottom w:val="none" w:sz="0" w:space="0" w:color="auto"/>
            <w:right w:val="none" w:sz="0" w:space="0" w:color="auto"/>
          </w:divBdr>
          <w:divsChild>
            <w:div w:id="83410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8091">
      <w:bodyDiv w:val="1"/>
      <w:marLeft w:val="0"/>
      <w:marRight w:val="0"/>
      <w:marTop w:val="0"/>
      <w:marBottom w:val="0"/>
      <w:divBdr>
        <w:top w:val="none" w:sz="0" w:space="0" w:color="auto"/>
        <w:left w:val="none" w:sz="0" w:space="0" w:color="auto"/>
        <w:bottom w:val="none" w:sz="0" w:space="0" w:color="auto"/>
        <w:right w:val="none" w:sz="0" w:space="0" w:color="auto"/>
      </w:divBdr>
    </w:div>
    <w:div w:id="148449094">
      <w:bodyDiv w:val="1"/>
      <w:marLeft w:val="0"/>
      <w:marRight w:val="0"/>
      <w:marTop w:val="0"/>
      <w:marBottom w:val="0"/>
      <w:divBdr>
        <w:top w:val="none" w:sz="0" w:space="0" w:color="auto"/>
        <w:left w:val="none" w:sz="0" w:space="0" w:color="auto"/>
        <w:bottom w:val="none" w:sz="0" w:space="0" w:color="auto"/>
        <w:right w:val="none" w:sz="0" w:space="0" w:color="auto"/>
      </w:divBdr>
    </w:div>
    <w:div w:id="148596582">
      <w:bodyDiv w:val="1"/>
      <w:marLeft w:val="0"/>
      <w:marRight w:val="0"/>
      <w:marTop w:val="0"/>
      <w:marBottom w:val="0"/>
      <w:divBdr>
        <w:top w:val="none" w:sz="0" w:space="0" w:color="auto"/>
        <w:left w:val="none" w:sz="0" w:space="0" w:color="auto"/>
        <w:bottom w:val="none" w:sz="0" w:space="0" w:color="auto"/>
        <w:right w:val="none" w:sz="0" w:space="0" w:color="auto"/>
      </w:divBdr>
    </w:div>
    <w:div w:id="148904581">
      <w:bodyDiv w:val="1"/>
      <w:marLeft w:val="0"/>
      <w:marRight w:val="0"/>
      <w:marTop w:val="0"/>
      <w:marBottom w:val="0"/>
      <w:divBdr>
        <w:top w:val="none" w:sz="0" w:space="0" w:color="auto"/>
        <w:left w:val="none" w:sz="0" w:space="0" w:color="auto"/>
        <w:bottom w:val="none" w:sz="0" w:space="0" w:color="auto"/>
        <w:right w:val="none" w:sz="0" w:space="0" w:color="auto"/>
      </w:divBdr>
    </w:div>
    <w:div w:id="149257390">
      <w:bodyDiv w:val="1"/>
      <w:marLeft w:val="0"/>
      <w:marRight w:val="0"/>
      <w:marTop w:val="0"/>
      <w:marBottom w:val="0"/>
      <w:divBdr>
        <w:top w:val="none" w:sz="0" w:space="0" w:color="auto"/>
        <w:left w:val="none" w:sz="0" w:space="0" w:color="auto"/>
        <w:bottom w:val="none" w:sz="0" w:space="0" w:color="auto"/>
        <w:right w:val="none" w:sz="0" w:space="0" w:color="auto"/>
      </w:divBdr>
    </w:div>
    <w:div w:id="149291521">
      <w:bodyDiv w:val="1"/>
      <w:marLeft w:val="0"/>
      <w:marRight w:val="0"/>
      <w:marTop w:val="0"/>
      <w:marBottom w:val="0"/>
      <w:divBdr>
        <w:top w:val="none" w:sz="0" w:space="0" w:color="auto"/>
        <w:left w:val="none" w:sz="0" w:space="0" w:color="auto"/>
        <w:bottom w:val="none" w:sz="0" w:space="0" w:color="auto"/>
        <w:right w:val="none" w:sz="0" w:space="0" w:color="auto"/>
      </w:divBdr>
    </w:div>
    <w:div w:id="149375071">
      <w:bodyDiv w:val="1"/>
      <w:marLeft w:val="0"/>
      <w:marRight w:val="0"/>
      <w:marTop w:val="0"/>
      <w:marBottom w:val="0"/>
      <w:divBdr>
        <w:top w:val="none" w:sz="0" w:space="0" w:color="auto"/>
        <w:left w:val="none" w:sz="0" w:space="0" w:color="auto"/>
        <w:bottom w:val="none" w:sz="0" w:space="0" w:color="auto"/>
        <w:right w:val="none" w:sz="0" w:space="0" w:color="auto"/>
      </w:divBdr>
    </w:div>
    <w:div w:id="149685221">
      <w:bodyDiv w:val="1"/>
      <w:marLeft w:val="0"/>
      <w:marRight w:val="0"/>
      <w:marTop w:val="0"/>
      <w:marBottom w:val="0"/>
      <w:divBdr>
        <w:top w:val="none" w:sz="0" w:space="0" w:color="auto"/>
        <w:left w:val="none" w:sz="0" w:space="0" w:color="auto"/>
        <w:bottom w:val="none" w:sz="0" w:space="0" w:color="auto"/>
        <w:right w:val="none" w:sz="0" w:space="0" w:color="auto"/>
      </w:divBdr>
    </w:div>
    <w:div w:id="150096446">
      <w:bodyDiv w:val="1"/>
      <w:marLeft w:val="0"/>
      <w:marRight w:val="0"/>
      <w:marTop w:val="0"/>
      <w:marBottom w:val="0"/>
      <w:divBdr>
        <w:top w:val="none" w:sz="0" w:space="0" w:color="auto"/>
        <w:left w:val="none" w:sz="0" w:space="0" w:color="auto"/>
        <w:bottom w:val="none" w:sz="0" w:space="0" w:color="auto"/>
        <w:right w:val="none" w:sz="0" w:space="0" w:color="auto"/>
      </w:divBdr>
    </w:div>
    <w:div w:id="150760261">
      <w:bodyDiv w:val="1"/>
      <w:marLeft w:val="0"/>
      <w:marRight w:val="0"/>
      <w:marTop w:val="0"/>
      <w:marBottom w:val="0"/>
      <w:divBdr>
        <w:top w:val="none" w:sz="0" w:space="0" w:color="auto"/>
        <w:left w:val="none" w:sz="0" w:space="0" w:color="auto"/>
        <w:bottom w:val="none" w:sz="0" w:space="0" w:color="auto"/>
        <w:right w:val="none" w:sz="0" w:space="0" w:color="auto"/>
      </w:divBdr>
    </w:div>
    <w:div w:id="150876722">
      <w:bodyDiv w:val="1"/>
      <w:marLeft w:val="0"/>
      <w:marRight w:val="0"/>
      <w:marTop w:val="0"/>
      <w:marBottom w:val="0"/>
      <w:divBdr>
        <w:top w:val="none" w:sz="0" w:space="0" w:color="auto"/>
        <w:left w:val="none" w:sz="0" w:space="0" w:color="auto"/>
        <w:bottom w:val="none" w:sz="0" w:space="0" w:color="auto"/>
        <w:right w:val="none" w:sz="0" w:space="0" w:color="auto"/>
      </w:divBdr>
    </w:div>
    <w:div w:id="151025756">
      <w:bodyDiv w:val="1"/>
      <w:marLeft w:val="0"/>
      <w:marRight w:val="0"/>
      <w:marTop w:val="0"/>
      <w:marBottom w:val="0"/>
      <w:divBdr>
        <w:top w:val="none" w:sz="0" w:space="0" w:color="auto"/>
        <w:left w:val="none" w:sz="0" w:space="0" w:color="auto"/>
        <w:bottom w:val="none" w:sz="0" w:space="0" w:color="auto"/>
        <w:right w:val="none" w:sz="0" w:space="0" w:color="auto"/>
      </w:divBdr>
    </w:div>
    <w:div w:id="151064054">
      <w:bodyDiv w:val="1"/>
      <w:marLeft w:val="0"/>
      <w:marRight w:val="0"/>
      <w:marTop w:val="0"/>
      <w:marBottom w:val="0"/>
      <w:divBdr>
        <w:top w:val="none" w:sz="0" w:space="0" w:color="auto"/>
        <w:left w:val="none" w:sz="0" w:space="0" w:color="auto"/>
        <w:bottom w:val="none" w:sz="0" w:space="0" w:color="auto"/>
        <w:right w:val="none" w:sz="0" w:space="0" w:color="auto"/>
      </w:divBdr>
    </w:div>
    <w:div w:id="151067667">
      <w:bodyDiv w:val="1"/>
      <w:marLeft w:val="0"/>
      <w:marRight w:val="0"/>
      <w:marTop w:val="0"/>
      <w:marBottom w:val="0"/>
      <w:divBdr>
        <w:top w:val="none" w:sz="0" w:space="0" w:color="auto"/>
        <w:left w:val="none" w:sz="0" w:space="0" w:color="auto"/>
        <w:bottom w:val="none" w:sz="0" w:space="0" w:color="auto"/>
        <w:right w:val="none" w:sz="0" w:space="0" w:color="auto"/>
      </w:divBdr>
    </w:div>
    <w:div w:id="151334815">
      <w:bodyDiv w:val="1"/>
      <w:marLeft w:val="0"/>
      <w:marRight w:val="0"/>
      <w:marTop w:val="0"/>
      <w:marBottom w:val="0"/>
      <w:divBdr>
        <w:top w:val="none" w:sz="0" w:space="0" w:color="auto"/>
        <w:left w:val="none" w:sz="0" w:space="0" w:color="auto"/>
        <w:bottom w:val="none" w:sz="0" w:space="0" w:color="auto"/>
        <w:right w:val="none" w:sz="0" w:space="0" w:color="auto"/>
      </w:divBdr>
    </w:div>
    <w:div w:id="151454683">
      <w:bodyDiv w:val="1"/>
      <w:marLeft w:val="0"/>
      <w:marRight w:val="0"/>
      <w:marTop w:val="0"/>
      <w:marBottom w:val="0"/>
      <w:divBdr>
        <w:top w:val="none" w:sz="0" w:space="0" w:color="auto"/>
        <w:left w:val="none" w:sz="0" w:space="0" w:color="auto"/>
        <w:bottom w:val="none" w:sz="0" w:space="0" w:color="auto"/>
        <w:right w:val="none" w:sz="0" w:space="0" w:color="auto"/>
      </w:divBdr>
    </w:div>
    <w:div w:id="151794733">
      <w:bodyDiv w:val="1"/>
      <w:marLeft w:val="0"/>
      <w:marRight w:val="0"/>
      <w:marTop w:val="0"/>
      <w:marBottom w:val="0"/>
      <w:divBdr>
        <w:top w:val="none" w:sz="0" w:space="0" w:color="auto"/>
        <w:left w:val="none" w:sz="0" w:space="0" w:color="auto"/>
        <w:bottom w:val="none" w:sz="0" w:space="0" w:color="auto"/>
        <w:right w:val="none" w:sz="0" w:space="0" w:color="auto"/>
      </w:divBdr>
    </w:div>
    <w:div w:id="151917621">
      <w:bodyDiv w:val="1"/>
      <w:marLeft w:val="0"/>
      <w:marRight w:val="0"/>
      <w:marTop w:val="0"/>
      <w:marBottom w:val="0"/>
      <w:divBdr>
        <w:top w:val="none" w:sz="0" w:space="0" w:color="auto"/>
        <w:left w:val="none" w:sz="0" w:space="0" w:color="auto"/>
        <w:bottom w:val="none" w:sz="0" w:space="0" w:color="auto"/>
        <w:right w:val="none" w:sz="0" w:space="0" w:color="auto"/>
      </w:divBdr>
    </w:div>
    <w:div w:id="151991886">
      <w:bodyDiv w:val="1"/>
      <w:marLeft w:val="0"/>
      <w:marRight w:val="0"/>
      <w:marTop w:val="0"/>
      <w:marBottom w:val="0"/>
      <w:divBdr>
        <w:top w:val="none" w:sz="0" w:space="0" w:color="auto"/>
        <w:left w:val="none" w:sz="0" w:space="0" w:color="auto"/>
        <w:bottom w:val="none" w:sz="0" w:space="0" w:color="auto"/>
        <w:right w:val="none" w:sz="0" w:space="0" w:color="auto"/>
      </w:divBdr>
    </w:div>
    <w:div w:id="152138480">
      <w:bodyDiv w:val="1"/>
      <w:marLeft w:val="0"/>
      <w:marRight w:val="0"/>
      <w:marTop w:val="0"/>
      <w:marBottom w:val="0"/>
      <w:divBdr>
        <w:top w:val="none" w:sz="0" w:space="0" w:color="auto"/>
        <w:left w:val="none" w:sz="0" w:space="0" w:color="auto"/>
        <w:bottom w:val="none" w:sz="0" w:space="0" w:color="auto"/>
        <w:right w:val="none" w:sz="0" w:space="0" w:color="auto"/>
      </w:divBdr>
    </w:div>
    <w:div w:id="153034913">
      <w:bodyDiv w:val="1"/>
      <w:marLeft w:val="0"/>
      <w:marRight w:val="0"/>
      <w:marTop w:val="0"/>
      <w:marBottom w:val="0"/>
      <w:divBdr>
        <w:top w:val="none" w:sz="0" w:space="0" w:color="auto"/>
        <w:left w:val="none" w:sz="0" w:space="0" w:color="auto"/>
        <w:bottom w:val="none" w:sz="0" w:space="0" w:color="auto"/>
        <w:right w:val="none" w:sz="0" w:space="0" w:color="auto"/>
      </w:divBdr>
    </w:div>
    <w:div w:id="153450261">
      <w:bodyDiv w:val="1"/>
      <w:marLeft w:val="0"/>
      <w:marRight w:val="0"/>
      <w:marTop w:val="0"/>
      <w:marBottom w:val="0"/>
      <w:divBdr>
        <w:top w:val="none" w:sz="0" w:space="0" w:color="auto"/>
        <w:left w:val="none" w:sz="0" w:space="0" w:color="auto"/>
        <w:bottom w:val="none" w:sz="0" w:space="0" w:color="auto"/>
        <w:right w:val="none" w:sz="0" w:space="0" w:color="auto"/>
      </w:divBdr>
    </w:div>
    <w:div w:id="154303094">
      <w:bodyDiv w:val="1"/>
      <w:marLeft w:val="0"/>
      <w:marRight w:val="0"/>
      <w:marTop w:val="0"/>
      <w:marBottom w:val="0"/>
      <w:divBdr>
        <w:top w:val="none" w:sz="0" w:space="0" w:color="auto"/>
        <w:left w:val="none" w:sz="0" w:space="0" w:color="auto"/>
        <w:bottom w:val="none" w:sz="0" w:space="0" w:color="auto"/>
        <w:right w:val="none" w:sz="0" w:space="0" w:color="auto"/>
      </w:divBdr>
    </w:div>
    <w:div w:id="154304285">
      <w:bodyDiv w:val="1"/>
      <w:marLeft w:val="0"/>
      <w:marRight w:val="0"/>
      <w:marTop w:val="0"/>
      <w:marBottom w:val="0"/>
      <w:divBdr>
        <w:top w:val="none" w:sz="0" w:space="0" w:color="auto"/>
        <w:left w:val="none" w:sz="0" w:space="0" w:color="auto"/>
        <w:bottom w:val="none" w:sz="0" w:space="0" w:color="auto"/>
        <w:right w:val="none" w:sz="0" w:space="0" w:color="auto"/>
      </w:divBdr>
    </w:div>
    <w:div w:id="154424312">
      <w:bodyDiv w:val="1"/>
      <w:marLeft w:val="0"/>
      <w:marRight w:val="0"/>
      <w:marTop w:val="0"/>
      <w:marBottom w:val="0"/>
      <w:divBdr>
        <w:top w:val="none" w:sz="0" w:space="0" w:color="auto"/>
        <w:left w:val="none" w:sz="0" w:space="0" w:color="auto"/>
        <w:bottom w:val="none" w:sz="0" w:space="0" w:color="auto"/>
        <w:right w:val="none" w:sz="0" w:space="0" w:color="auto"/>
      </w:divBdr>
    </w:div>
    <w:div w:id="154686764">
      <w:bodyDiv w:val="1"/>
      <w:marLeft w:val="0"/>
      <w:marRight w:val="0"/>
      <w:marTop w:val="0"/>
      <w:marBottom w:val="0"/>
      <w:divBdr>
        <w:top w:val="none" w:sz="0" w:space="0" w:color="auto"/>
        <w:left w:val="none" w:sz="0" w:space="0" w:color="auto"/>
        <w:bottom w:val="none" w:sz="0" w:space="0" w:color="auto"/>
        <w:right w:val="none" w:sz="0" w:space="0" w:color="auto"/>
      </w:divBdr>
    </w:div>
    <w:div w:id="154802298">
      <w:bodyDiv w:val="1"/>
      <w:marLeft w:val="0"/>
      <w:marRight w:val="0"/>
      <w:marTop w:val="0"/>
      <w:marBottom w:val="0"/>
      <w:divBdr>
        <w:top w:val="none" w:sz="0" w:space="0" w:color="auto"/>
        <w:left w:val="none" w:sz="0" w:space="0" w:color="auto"/>
        <w:bottom w:val="none" w:sz="0" w:space="0" w:color="auto"/>
        <w:right w:val="none" w:sz="0" w:space="0" w:color="auto"/>
      </w:divBdr>
    </w:div>
    <w:div w:id="154805123">
      <w:bodyDiv w:val="1"/>
      <w:marLeft w:val="0"/>
      <w:marRight w:val="0"/>
      <w:marTop w:val="0"/>
      <w:marBottom w:val="0"/>
      <w:divBdr>
        <w:top w:val="none" w:sz="0" w:space="0" w:color="auto"/>
        <w:left w:val="none" w:sz="0" w:space="0" w:color="auto"/>
        <w:bottom w:val="none" w:sz="0" w:space="0" w:color="auto"/>
        <w:right w:val="none" w:sz="0" w:space="0" w:color="auto"/>
      </w:divBdr>
    </w:div>
    <w:div w:id="155150875">
      <w:bodyDiv w:val="1"/>
      <w:marLeft w:val="0"/>
      <w:marRight w:val="0"/>
      <w:marTop w:val="0"/>
      <w:marBottom w:val="0"/>
      <w:divBdr>
        <w:top w:val="none" w:sz="0" w:space="0" w:color="auto"/>
        <w:left w:val="none" w:sz="0" w:space="0" w:color="auto"/>
        <w:bottom w:val="none" w:sz="0" w:space="0" w:color="auto"/>
        <w:right w:val="none" w:sz="0" w:space="0" w:color="auto"/>
      </w:divBdr>
    </w:div>
    <w:div w:id="155192648">
      <w:bodyDiv w:val="1"/>
      <w:marLeft w:val="0"/>
      <w:marRight w:val="0"/>
      <w:marTop w:val="0"/>
      <w:marBottom w:val="0"/>
      <w:divBdr>
        <w:top w:val="none" w:sz="0" w:space="0" w:color="auto"/>
        <w:left w:val="none" w:sz="0" w:space="0" w:color="auto"/>
        <w:bottom w:val="none" w:sz="0" w:space="0" w:color="auto"/>
        <w:right w:val="none" w:sz="0" w:space="0" w:color="auto"/>
      </w:divBdr>
    </w:div>
    <w:div w:id="155847664">
      <w:bodyDiv w:val="1"/>
      <w:marLeft w:val="0"/>
      <w:marRight w:val="0"/>
      <w:marTop w:val="0"/>
      <w:marBottom w:val="0"/>
      <w:divBdr>
        <w:top w:val="none" w:sz="0" w:space="0" w:color="auto"/>
        <w:left w:val="none" w:sz="0" w:space="0" w:color="auto"/>
        <w:bottom w:val="none" w:sz="0" w:space="0" w:color="auto"/>
        <w:right w:val="none" w:sz="0" w:space="0" w:color="auto"/>
      </w:divBdr>
    </w:div>
    <w:div w:id="156042295">
      <w:bodyDiv w:val="1"/>
      <w:marLeft w:val="0"/>
      <w:marRight w:val="0"/>
      <w:marTop w:val="0"/>
      <w:marBottom w:val="0"/>
      <w:divBdr>
        <w:top w:val="none" w:sz="0" w:space="0" w:color="auto"/>
        <w:left w:val="none" w:sz="0" w:space="0" w:color="auto"/>
        <w:bottom w:val="none" w:sz="0" w:space="0" w:color="auto"/>
        <w:right w:val="none" w:sz="0" w:space="0" w:color="auto"/>
      </w:divBdr>
    </w:div>
    <w:div w:id="156657798">
      <w:bodyDiv w:val="1"/>
      <w:marLeft w:val="0"/>
      <w:marRight w:val="0"/>
      <w:marTop w:val="0"/>
      <w:marBottom w:val="0"/>
      <w:divBdr>
        <w:top w:val="none" w:sz="0" w:space="0" w:color="auto"/>
        <w:left w:val="none" w:sz="0" w:space="0" w:color="auto"/>
        <w:bottom w:val="none" w:sz="0" w:space="0" w:color="auto"/>
        <w:right w:val="none" w:sz="0" w:space="0" w:color="auto"/>
      </w:divBdr>
    </w:div>
    <w:div w:id="158082451">
      <w:bodyDiv w:val="1"/>
      <w:marLeft w:val="0"/>
      <w:marRight w:val="0"/>
      <w:marTop w:val="0"/>
      <w:marBottom w:val="0"/>
      <w:divBdr>
        <w:top w:val="none" w:sz="0" w:space="0" w:color="auto"/>
        <w:left w:val="none" w:sz="0" w:space="0" w:color="auto"/>
        <w:bottom w:val="none" w:sz="0" w:space="0" w:color="auto"/>
        <w:right w:val="none" w:sz="0" w:space="0" w:color="auto"/>
      </w:divBdr>
    </w:div>
    <w:div w:id="158350452">
      <w:bodyDiv w:val="1"/>
      <w:marLeft w:val="0"/>
      <w:marRight w:val="0"/>
      <w:marTop w:val="0"/>
      <w:marBottom w:val="0"/>
      <w:divBdr>
        <w:top w:val="none" w:sz="0" w:space="0" w:color="auto"/>
        <w:left w:val="none" w:sz="0" w:space="0" w:color="auto"/>
        <w:bottom w:val="none" w:sz="0" w:space="0" w:color="auto"/>
        <w:right w:val="none" w:sz="0" w:space="0" w:color="auto"/>
      </w:divBdr>
    </w:div>
    <w:div w:id="158545499">
      <w:bodyDiv w:val="1"/>
      <w:marLeft w:val="0"/>
      <w:marRight w:val="0"/>
      <w:marTop w:val="0"/>
      <w:marBottom w:val="0"/>
      <w:divBdr>
        <w:top w:val="none" w:sz="0" w:space="0" w:color="auto"/>
        <w:left w:val="none" w:sz="0" w:space="0" w:color="auto"/>
        <w:bottom w:val="none" w:sz="0" w:space="0" w:color="auto"/>
        <w:right w:val="none" w:sz="0" w:space="0" w:color="auto"/>
      </w:divBdr>
    </w:div>
    <w:div w:id="158891223">
      <w:bodyDiv w:val="1"/>
      <w:marLeft w:val="0"/>
      <w:marRight w:val="0"/>
      <w:marTop w:val="0"/>
      <w:marBottom w:val="0"/>
      <w:divBdr>
        <w:top w:val="none" w:sz="0" w:space="0" w:color="auto"/>
        <w:left w:val="none" w:sz="0" w:space="0" w:color="auto"/>
        <w:bottom w:val="none" w:sz="0" w:space="0" w:color="auto"/>
        <w:right w:val="none" w:sz="0" w:space="0" w:color="auto"/>
      </w:divBdr>
    </w:div>
    <w:div w:id="159196231">
      <w:bodyDiv w:val="1"/>
      <w:marLeft w:val="0"/>
      <w:marRight w:val="0"/>
      <w:marTop w:val="0"/>
      <w:marBottom w:val="0"/>
      <w:divBdr>
        <w:top w:val="none" w:sz="0" w:space="0" w:color="auto"/>
        <w:left w:val="none" w:sz="0" w:space="0" w:color="auto"/>
        <w:bottom w:val="none" w:sz="0" w:space="0" w:color="auto"/>
        <w:right w:val="none" w:sz="0" w:space="0" w:color="auto"/>
      </w:divBdr>
    </w:div>
    <w:div w:id="159471123">
      <w:bodyDiv w:val="1"/>
      <w:marLeft w:val="0"/>
      <w:marRight w:val="0"/>
      <w:marTop w:val="0"/>
      <w:marBottom w:val="0"/>
      <w:divBdr>
        <w:top w:val="none" w:sz="0" w:space="0" w:color="auto"/>
        <w:left w:val="none" w:sz="0" w:space="0" w:color="auto"/>
        <w:bottom w:val="none" w:sz="0" w:space="0" w:color="auto"/>
        <w:right w:val="none" w:sz="0" w:space="0" w:color="auto"/>
      </w:divBdr>
    </w:div>
    <w:div w:id="159736103">
      <w:bodyDiv w:val="1"/>
      <w:marLeft w:val="0"/>
      <w:marRight w:val="0"/>
      <w:marTop w:val="0"/>
      <w:marBottom w:val="0"/>
      <w:divBdr>
        <w:top w:val="none" w:sz="0" w:space="0" w:color="auto"/>
        <w:left w:val="none" w:sz="0" w:space="0" w:color="auto"/>
        <w:bottom w:val="none" w:sz="0" w:space="0" w:color="auto"/>
        <w:right w:val="none" w:sz="0" w:space="0" w:color="auto"/>
      </w:divBdr>
    </w:div>
    <w:div w:id="159851153">
      <w:bodyDiv w:val="1"/>
      <w:marLeft w:val="0"/>
      <w:marRight w:val="0"/>
      <w:marTop w:val="0"/>
      <w:marBottom w:val="0"/>
      <w:divBdr>
        <w:top w:val="none" w:sz="0" w:space="0" w:color="auto"/>
        <w:left w:val="none" w:sz="0" w:space="0" w:color="auto"/>
        <w:bottom w:val="none" w:sz="0" w:space="0" w:color="auto"/>
        <w:right w:val="none" w:sz="0" w:space="0" w:color="auto"/>
      </w:divBdr>
    </w:div>
    <w:div w:id="160240771">
      <w:bodyDiv w:val="1"/>
      <w:marLeft w:val="0"/>
      <w:marRight w:val="0"/>
      <w:marTop w:val="0"/>
      <w:marBottom w:val="0"/>
      <w:divBdr>
        <w:top w:val="none" w:sz="0" w:space="0" w:color="auto"/>
        <w:left w:val="none" w:sz="0" w:space="0" w:color="auto"/>
        <w:bottom w:val="none" w:sz="0" w:space="0" w:color="auto"/>
        <w:right w:val="none" w:sz="0" w:space="0" w:color="auto"/>
      </w:divBdr>
    </w:div>
    <w:div w:id="160387315">
      <w:bodyDiv w:val="1"/>
      <w:marLeft w:val="0"/>
      <w:marRight w:val="0"/>
      <w:marTop w:val="0"/>
      <w:marBottom w:val="0"/>
      <w:divBdr>
        <w:top w:val="none" w:sz="0" w:space="0" w:color="auto"/>
        <w:left w:val="none" w:sz="0" w:space="0" w:color="auto"/>
        <w:bottom w:val="none" w:sz="0" w:space="0" w:color="auto"/>
        <w:right w:val="none" w:sz="0" w:space="0" w:color="auto"/>
      </w:divBdr>
    </w:div>
    <w:div w:id="160582680">
      <w:bodyDiv w:val="1"/>
      <w:marLeft w:val="0"/>
      <w:marRight w:val="0"/>
      <w:marTop w:val="0"/>
      <w:marBottom w:val="0"/>
      <w:divBdr>
        <w:top w:val="none" w:sz="0" w:space="0" w:color="auto"/>
        <w:left w:val="none" w:sz="0" w:space="0" w:color="auto"/>
        <w:bottom w:val="none" w:sz="0" w:space="0" w:color="auto"/>
        <w:right w:val="none" w:sz="0" w:space="0" w:color="auto"/>
      </w:divBdr>
    </w:div>
    <w:div w:id="160851665">
      <w:bodyDiv w:val="1"/>
      <w:marLeft w:val="0"/>
      <w:marRight w:val="0"/>
      <w:marTop w:val="0"/>
      <w:marBottom w:val="0"/>
      <w:divBdr>
        <w:top w:val="none" w:sz="0" w:space="0" w:color="auto"/>
        <w:left w:val="none" w:sz="0" w:space="0" w:color="auto"/>
        <w:bottom w:val="none" w:sz="0" w:space="0" w:color="auto"/>
        <w:right w:val="none" w:sz="0" w:space="0" w:color="auto"/>
      </w:divBdr>
    </w:div>
    <w:div w:id="161170104">
      <w:bodyDiv w:val="1"/>
      <w:marLeft w:val="0"/>
      <w:marRight w:val="0"/>
      <w:marTop w:val="0"/>
      <w:marBottom w:val="0"/>
      <w:divBdr>
        <w:top w:val="none" w:sz="0" w:space="0" w:color="auto"/>
        <w:left w:val="none" w:sz="0" w:space="0" w:color="auto"/>
        <w:bottom w:val="none" w:sz="0" w:space="0" w:color="auto"/>
        <w:right w:val="none" w:sz="0" w:space="0" w:color="auto"/>
      </w:divBdr>
    </w:div>
    <w:div w:id="161316059">
      <w:bodyDiv w:val="1"/>
      <w:marLeft w:val="0"/>
      <w:marRight w:val="0"/>
      <w:marTop w:val="0"/>
      <w:marBottom w:val="0"/>
      <w:divBdr>
        <w:top w:val="none" w:sz="0" w:space="0" w:color="auto"/>
        <w:left w:val="none" w:sz="0" w:space="0" w:color="auto"/>
        <w:bottom w:val="none" w:sz="0" w:space="0" w:color="auto"/>
        <w:right w:val="none" w:sz="0" w:space="0" w:color="auto"/>
      </w:divBdr>
    </w:div>
    <w:div w:id="161622948">
      <w:bodyDiv w:val="1"/>
      <w:marLeft w:val="0"/>
      <w:marRight w:val="0"/>
      <w:marTop w:val="0"/>
      <w:marBottom w:val="0"/>
      <w:divBdr>
        <w:top w:val="none" w:sz="0" w:space="0" w:color="auto"/>
        <w:left w:val="none" w:sz="0" w:space="0" w:color="auto"/>
        <w:bottom w:val="none" w:sz="0" w:space="0" w:color="auto"/>
        <w:right w:val="none" w:sz="0" w:space="0" w:color="auto"/>
      </w:divBdr>
    </w:div>
    <w:div w:id="161701119">
      <w:bodyDiv w:val="1"/>
      <w:marLeft w:val="0"/>
      <w:marRight w:val="0"/>
      <w:marTop w:val="0"/>
      <w:marBottom w:val="0"/>
      <w:divBdr>
        <w:top w:val="none" w:sz="0" w:space="0" w:color="auto"/>
        <w:left w:val="none" w:sz="0" w:space="0" w:color="auto"/>
        <w:bottom w:val="none" w:sz="0" w:space="0" w:color="auto"/>
        <w:right w:val="none" w:sz="0" w:space="0" w:color="auto"/>
      </w:divBdr>
    </w:div>
    <w:div w:id="162014111">
      <w:bodyDiv w:val="1"/>
      <w:marLeft w:val="0"/>
      <w:marRight w:val="0"/>
      <w:marTop w:val="0"/>
      <w:marBottom w:val="0"/>
      <w:divBdr>
        <w:top w:val="none" w:sz="0" w:space="0" w:color="auto"/>
        <w:left w:val="none" w:sz="0" w:space="0" w:color="auto"/>
        <w:bottom w:val="none" w:sz="0" w:space="0" w:color="auto"/>
        <w:right w:val="none" w:sz="0" w:space="0" w:color="auto"/>
      </w:divBdr>
    </w:div>
    <w:div w:id="162554681">
      <w:bodyDiv w:val="1"/>
      <w:marLeft w:val="0"/>
      <w:marRight w:val="0"/>
      <w:marTop w:val="0"/>
      <w:marBottom w:val="0"/>
      <w:divBdr>
        <w:top w:val="none" w:sz="0" w:space="0" w:color="auto"/>
        <w:left w:val="none" w:sz="0" w:space="0" w:color="auto"/>
        <w:bottom w:val="none" w:sz="0" w:space="0" w:color="auto"/>
        <w:right w:val="none" w:sz="0" w:space="0" w:color="auto"/>
      </w:divBdr>
    </w:div>
    <w:div w:id="162817354">
      <w:bodyDiv w:val="1"/>
      <w:marLeft w:val="0"/>
      <w:marRight w:val="0"/>
      <w:marTop w:val="0"/>
      <w:marBottom w:val="0"/>
      <w:divBdr>
        <w:top w:val="none" w:sz="0" w:space="0" w:color="auto"/>
        <w:left w:val="none" w:sz="0" w:space="0" w:color="auto"/>
        <w:bottom w:val="none" w:sz="0" w:space="0" w:color="auto"/>
        <w:right w:val="none" w:sz="0" w:space="0" w:color="auto"/>
      </w:divBdr>
    </w:div>
    <w:div w:id="163786571">
      <w:bodyDiv w:val="1"/>
      <w:marLeft w:val="0"/>
      <w:marRight w:val="0"/>
      <w:marTop w:val="0"/>
      <w:marBottom w:val="0"/>
      <w:divBdr>
        <w:top w:val="none" w:sz="0" w:space="0" w:color="auto"/>
        <w:left w:val="none" w:sz="0" w:space="0" w:color="auto"/>
        <w:bottom w:val="none" w:sz="0" w:space="0" w:color="auto"/>
        <w:right w:val="none" w:sz="0" w:space="0" w:color="auto"/>
      </w:divBdr>
    </w:div>
    <w:div w:id="163905721">
      <w:bodyDiv w:val="1"/>
      <w:marLeft w:val="0"/>
      <w:marRight w:val="0"/>
      <w:marTop w:val="0"/>
      <w:marBottom w:val="0"/>
      <w:divBdr>
        <w:top w:val="none" w:sz="0" w:space="0" w:color="auto"/>
        <w:left w:val="none" w:sz="0" w:space="0" w:color="auto"/>
        <w:bottom w:val="none" w:sz="0" w:space="0" w:color="auto"/>
        <w:right w:val="none" w:sz="0" w:space="0" w:color="auto"/>
      </w:divBdr>
    </w:div>
    <w:div w:id="164050678">
      <w:bodyDiv w:val="1"/>
      <w:marLeft w:val="0"/>
      <w:marRight w:val="0"/>
      <w:marTop w:val="0"/>
      <w:marBottom w:val="0"/>
      <w:divBdr>
        <w:top w:val="none" w:sz="0" w:space="0" w:color="auto"/>
        <w:left w:val="none" w:sz="0" w:space="0" w:color="auto"/>
        <w:bottom w:val="none" w:sz="0" w:space="0" w:color="auto"/>
        <w:right w:val="none" w:sz="0" w:space="0" w:color="auto"/>
      </w:divBdr>
    </w:div>
    <w:div w:id="164169042">
      <w:bodyDiv w:val="1"/>
      <w:marLeft w:val="0"/>
      <w:marRight w:val="0"/>
      <w:marTop w:val="0"/>
      <w:marBottom w:val="0"/>
      <w:divBdr>
        <w:top w:val="none" w:sz="0" w:space="0" w:color="auto"/>
        <w:left w:val="none" w:sz="0" w:space="0" w:color="auto"/>
        <w:bottom w:val="none" w:sz="0" w:space="0" w:color="auto"/>
        <w:right w:val="none" w:sz="0" w:space="0" w:color="auto"/>
      </w:divBdr>
    </w:div>
    <w:div w:id="164368709">
      <w:bodyDiv w:val="1"/>
      <w:marLeft w:val="0"/>
      <w:marRight w:val="0"/>
      <w:marTop w:val="0"/>
      <w:marBottom w:val="0"/>
      <w:divBdr>
        <w:top w:val="none" w:sz="0" w:space="0" w:color="auto"/>
        <w:left w:val="none" w:sz="0" w:space="0" w:color="auto"/>
        <w:bottom w:val="none" w:sz="0" w:space="0" w:color="auto"/>
        <w:right w:val="none" w:sz="0" w:space="0" w:color="auto"/>
      </w:divBdr>
    </w:div>
    <w:div w:id="164370838">
      <w:bodyDiv w:val="1"/>
      <w:marLeft w:val="0"/>
      <w:marRight w:val="0"/>
      <w:marTop w:val="0"/>
      <w:marBottom w:val="0"/>
      <w:divBdr>
        <w:top w:val="none" w:sz="0" w:space="0" w:color="auto"/>
        <w:left w:val="none" w:sz="0" w:space="0" w:color="auto"/>
        <w:bottom w:val="none" w:sz="0" w:space="0" w:color="auto"/>
        <w:right w:val="none" w:sz="0" w:space="0" w:color="auto"/>
      </w:divBdr>
    </w:div>
    <w:div w:id="164786852">
      <w:bodyDiv w:val="1"/>
      <w:marLeft w:val="0"/>
      <w:marRight w:val="0"/>
      <w:marTop w:val="0"/>
      <w:marBottom w:val="0"/>
      <w:divBdr>
        <w:top w:val="none" w:sz="0" w:space="0" w:color="auto"/>
        <w:left w:val="none" w:sz="0" w:space="0" w:color="auto"/>
        <w:bottom w:val="none" w:sz="0" w:space="0" w:color="auto"/>
        <w:right w:val="none" w:sz="0" w:space="0" w:color="auto"/>
      </w:divBdr>
    </w:div>
    <w:div w:id="164789962">
      <w:bodyDiv w:val="1"/>
      <w:marLeft w:val="0"/>
      <w:marRight w:val="0"/>
      <w:marTop w:val="0"/>
      <w:marBottom w:val="0"/>
      <w:divBdr>
        <w:top w:val="none" w:sz="0" w:space="0" w:color="auto"/>
        <w:left w:val="none" w:sz="0" w:space="0" w:color="auto"/>
        <w:bottom w:val="none" w:sz="0" w:space="0" w:color="auto"/>
        <w:right w:val="none" w:sz="0" w:space="0" w:color="auto"/>
      </w:divBdr>
    </w:div>
    <w:div w:id="165052315">
      <w:bodyDiv w:val="1"/>
      <w:marLeft w:val="0"/>
      <w:marRight w:val="0"/>
      <w:marTop w:val="0"/>
      <w:marBottom w:val="0"/>
      <w:divBdr>
        <w:top w:val="none" w:sz="0" w:space="0" w:color="auto"/>
        <w:left w:val="none" w:sz="0" w:space="0" w:color="auto"/>
        <w:bottom w:val="none" w:sz="0" w:space="0" w:color="auto"/>
        <w:right w:val="none" w:sz="0" w:space="0" w:color="auto"/>
      </w:divBdr>
    </w:div>
    <w:div w:id="165364987">
      <w:bodyDiv w:val="1"/>
      <w:marLeft w:val="0"/>
      <w:marRight w:val="0"/>
      <w:marTop w:val="0"/>
      <w:marBottom w:val="0"/>
      <w:divBdr>
        <w:top w:val="none" w:sz="0" w:space="0" w:color="auto"/>
        <w:left w:val="none" w:sz="0" w:space="0" w:color="auto"/>
        <w:bottom w:val="none" w:sz="0" w:space="0" w:color="auto"/>
        <w:right w:val="none" w:sz="0" w:space="0" w:color="auto"/>
      </w:divBdr>
    </w:div>
    <w:div w:id="165755350">
      <w:bodyDiv w:val="1"/>
      <w:marLeft w:val="0"/>
      <w:marRight w:val="0"/>
      <w:marTop w:val="0"/>
      <w:marBottom w:val="0"/>
      <w:divBdr>
        <w:top w:val="none" w:sz="0" w:space="0" w:color="auto"/>
        <w:left w:val="none" w:sz="0" w:space="0" w:color="auto"/>
        <w:bottom w:val="none" w:sz="0" w:space="0" w:color="auto"/>
        <w:right w:val="none" w:sz="0" w:space="0" w:color="auto"/>
      </w:divBdr>
    </w:div>
    <w:div w:id="165946158">
      <w:bodyDiv w:val="1"/>
      <w:marLeft w:val="0"/>
      <w:marRight w:val="0"/>
      <w:marTop w:val="0"/>
      <w:marBottom w:val="0"/>
      <w:divBdr>
        <w:top w:val="none" w:sz="0" w:space="0" w:color="auto"/>
        <w:left w:val="none" w:sz="0" w:space="0" w:color="auto"/>
        <w:bottom w:val="none" w:sz="0" w:space="0" w:color="auto"/>
        <w:right w:val="none" w:sz="0" w:space="0" w:color="auto"/>
      </w:divBdr>
    </w:div>
    <w:div w:id="166016175">
      <w:bodyDiv w:val="1"/>
      <w:marLeft w:val="0"/>
      <w:marRight w:val="0"/>
      <w:marTop w:val="0"/>
      <w:marBottom w:val="0"/>
      <w:divBdr>
        <w:top w:val="none" w:sz="0" w:space="0" w:color="auto"/>
        <w:left w:val="none" w:sz="0" w:space="0" w:color="auto"/>
        <w:bottom w:val="none" w:sz="0" w:space="0" w:color="auto"/>
        <w:right w:val="none" w:sz="0" w:space="0" w:color="auto"/>
      </w:divBdr>
    </w:div>
    <w:div w:id="166135819">
      <w:bodyDiv w:val="1"/>
      <w:marLeft w:val="0"/>
      <w:marRight w:val="0"/>
      <w:marTop w:val="0"/>
      <w:marBottom w:val="0"/>
      <w:divBdr>
        <w:top w:val="none" w:sz="0" w:space="0" w:color="auto"/>
        <w:left w:val="none" w:sz="0" w:space="0" w:color="auto"/>
        <w:bottom w:val="none" w:sz="0" w:space="0" w:color="auto"/>
        <w:right w:val="none" w:sz="0" w:space="0" w:color="auto"/>
      </w:divBdr>
    </w:div>
    <w:div w:id="166486455">
      <w:bodyDiv w:val="1"/>
      <w:marLeft w:val="0"/>
      <w:marRight w:val="0"/>
      <w:marTop w:val="0"/>
      <w:marBottom w:val="0"/>
      <w:divBdr>
        <w:top w:val="none" w:sz="0" w:space="0" w:color="auto"/>
        <w:left w:val="none" w:sz="0" w:space="0" w:color="auto"/>
        <w:bottom w:val="none" w:sz="0" w:space="0" w:color="auto"/>
        <w:right w:val="none" w:sz="0" w:space="0" w:color="auto"/>
      </w:divBdr>
    </w:div>
    <w:div w:id="167067673">
      <w:bodyDiv w:val="1"/>
      <w:marLeft w:val="0"/>
      <w:marRight w:val="0"/>
      <w:marTop w:val="0"/>
      <w:marBottom w:val="0"/>
      <w:divBdr>
        <w:top w:val="none" w:sz="0" w:space="0" w:color="auto"/>
        <w:left w:val="none" w:sz="0" w:space="0" w:color="auto"/>
        <w:bottom w:val="none" w:sz="0" w:space="0" w:color="auto"/>
        <w:right w:val="none" w:sz="0" w:space="0" w:color="auto"/>
      </w:divBdr>
    </w:div>
    <w:div w:id="167327845">
      <w:bodyDiv w:val="1"/>
      <w:marLeft w:val="0"/>
      <w:marRight w:val="0"/>
      <w:marTop w:val="0"/>
      <w:marBottom w:val="0"/>
      <w:divBdr>
        <w:top w:val="none" w:sz="0" w:space="0" w:color="auto"/>
        <w:left w:val="none" w:sz="0" w:space="0" w:color="auto"/>
        <w:bottom w:val="none" w:sz="0" w:space="0" w:color="auto"/>
        <w:right w:val="none" w:sz="0" w:space="0" w:color="auto"/>
      </w:divBdr>
    </w:div>
    <w:div w:id="167987247">
      <w:bodyDiv w:val="1"/>
      <w:marLeft w:val="0"/>
      <w:marRight w:val="0"/>
      <w:marTop w:val="0"/>
      <w:marBottom w:val="0"/>
      <w:divBdr>
        <w:top w:val="none" w:sz="0" w:space="0" w:color="auto"/>
        <w:left w:val="none" w:sz="0" w:space="0" w:color="auto"/>
        <w:bottom w:val="none" w:sz="0" w:space="0" w:color="auto"/>
        <w:right w:val="none" w:sz="0" w:space="0" w:color="auto"/>
      </w:divBdr>
    </w:div>
    <w:div w:id="168177451">
      <w:bodyDiv w:val="1"/>
      <w:marLeft w:val="0"/>
      <w:marRight w:val="0"/>
      <w:marTop w:val="0"/>
      <w:marBottom w:val="0"/>
      <w:divBdr>
        <w:top w:val="none" w:sz="0" w:space="0" w:color="auto"/>
        <w:left w:val="none" w:sz="0" w:space="0" w:color="auto"/>
        <w:bottom w:val="none" w:sz="0" w:space="0" w:color="auto"/>
        <w:right w:val="none" w:sz="0" w:space="0" w:color="auto"/>
      </w:divBdr>
    </w:div>
    <w:div w:id="168300657">
      <w:bodyDiv w:val="1"/>
      <w:marLeft w:val="0"/>
      <w:marRight w:val="0"/>
      <w:marTop w:val="0"/>
      <w:marBottom w:val="0"/>
      <w:divBdr>
        <w:top w:val="none" w:sz="0" w:space="0" w:color="auto"/>
        <w:left w:val="none" w:sz="0" w:space="0" w:color="auto"/>
        <w:bottom w:val="none" w:sz="0" w:space="0" w:color="auto"/>
        <w:right w:val="none" w:sz="0" w:space="0" w:color="auto"/>
      </w:divBdr>
    </w:div>
    <w:div w:id="168564656">
      <w:bodyDiv w:val="1"/>
      <w:marLeft w:val="0"/>
      <w:marRight w:val="0"/>
      <w:marTop w:val="0"/>
      <w:marBottom w:val="0"/>
      <w:divBdr>
        <w:top w:val="none" w:sz="0" w:space="0" w:color="auto"/>
        <w:left w:val="none" w:sz="0" w:space="0" w:color="auto"/>
        <w:bottom w:val="none" w:sz="0" w:space="0" w:color="auto"/>
        <w:right w:val="none" w:sz="0" w:space="0" w:color="auto"/>
      </w:divBdr>
    </w:div>
    <w:div w:id="168714500">
      <w:bodyDiv w:val="1"/>
      <w:marLeft w:val="0"/>
      <w:marRight w:val="0"/>
      <w:marTop w:val="0"/>
      <w:marBottom w:val="0"/>
      <w:divBdr>
        <w:top w:val="none" w:sz="0" w:space="0" w:color="auto"/>
        <w:left w:val="none" w:sz="0" w:space="0" w:color="auto"/>
        <w:bottom w:val="none" w:sz="0" w:space="0" w:color="auto"/>
        <w:right w:val="none" w:sz="0" w:space="0" w:color="auto"/>
      </w:divBdr>
    </w:div>
    <w:div w:id="168831831">
      <w:bodyDiv w:val="1"/>
      <w:marLeft w:val="0"/>
      <w:marRight w:val="0"/>
      <w:marTop w:val="0"/>
      <w:marBottom w:val="0"/>
      <w:divBdr>
        <w:top w:val="none" w:sz="0" w:space="0" w:color="auto"/>
        <w:left w:val="none" w:sz="0" w:space="0" w:color="auto"/>
        <w:bottom w:val="none" w:sz="0" w:space="0" w:color="auto"/>
        <w:right w:val="none" w:sz="0" w:space="0" w:color="auto"/>
      </w:divBdr>
    </w:div>
    <w:div w:id="168983742">
      <w:bodyDiv w:val="1"/>
      <w:marLeft w:val="0"/>
      <w:marRight w:val="0"/>
      <w:marTop w:val="0"/>
      <w:marBottom w:val="0"/>
      <w:divBdr>
        <w:top w:val="none" w:sz="0" w:space="0" w:color="auto"/>
        <w:left w:val="none" w:sz="0" w:space="0" w:color="auto"/>
        <w:bottom w:val="none" w:sz="0" w:space="0" w:color="auto"/>
        <w:right w:val="none" w:sz="0" w:space="0" w:color="auto"/>
      </w:divBdr>
    </w:div>
    <w:div w:id="169104670">
      <w:bodyDiv w:val="1"/>
      <w:marLeft w:val="0"/>
      <w:marRight w:val="0"/>
      <w:marTop w:val="0"/>
      <w:marBottom w:val="0"/>
      <w:divBdr>
        <w:top w:val="none" w:sz="0" w:space="0" w:color="auto"/>
        <w:left w:val="none" w:sz="0" w:space="0" w:color="auto"/>
        <w:bottom w:val="none" w:sz="0" w:space="0" w:color="auto"/>
        <w:right w:val="none" w:sz="0" w:space="0" w:color="auto"/>
      </w:divBdr>
    </w:div>
    <w:div w:id="169108164">
      <w:bodyDiv w:val="1"/>
      <w:marLeft w:val="0"/>
      <w:marRight w:val="0"/>
      <w:marTop w:val="0"/>
      <w:marBottom w:val="0"/>
      <w:divBdr>
        <w:top w:val="none" w:sz="0" w:space="0" w:color="auto"/>
        <w:left w:val="none" w:sz="0" w:space="0" w:color="auto"/>
        <w:bottom w:val="none" w:sz="0" w:space="0" w:color="auto"/>
        <w:right w:val="none" w:sz="0" w:space="0" w:color="auto"/>
      </w:divBdr>
    </w:div>
    <w:div w:id="169371918">
      <w:bodyDiv w:val="1"/>
      <w:marLeft w:val="0"/>
      <w:marRight w:val="0"/>
      <w:marTop w:val="0"/>
      <w:marBottom w:val="0"/>
      <w:divBdr>
        <w:top w:val="none" w:sz="0" w:space="0" w:color="auto"/>
        <w:left w:val="none" w:sz="0" w:space="0" w:color="auto"/>
        <w:bottom w:val="none" w:sz="0" w:space="0" w:color="auto"/>
        <w:right w:val="none" w:sz="0" w:space="0" w:color="auto"/>
      </w:divBdr>
    </w:div>
    <w:div w:id="169419555">
      <w:bodyDiv w:val="1"/>
      <w:marLeft w:val="0"/>
      <w:marRight w:val="0"/>
      <w:marTop w:val="0"/>
      <w:marBottom w:val="0"/>
      <w:divBdr>
        <w:top w:val="none" w:sz="0" w:space="0" w:color="auto"/>
        <w:left w:val="none" w:sz="0" w:space="0" w:color="auto"/>
        <w:bottom w:val="none" w:sz="0" w:space="0" w:color="auto"/>
        <w:right w:val="none" w:sz="0" w:space="0" w:color="auto"/>
      </w:divBdr>
    </w:div>
    <w:div w:id="171070429">
      <w:bodyDiv w:val="1"/>
      <w:marLeft w:val="0"/>
      <w:marRight w:val="0"/>
      <w:marTop w:val="0"/>
      <w:marBottom w:val="0"/>
      <w:divBdr>
        <w:top w:val="none" w:sz="0" w:space="0" w:color="auto"/>
        <w:left w:val="none" w:sz="0" w:space="0" w:color="auto"/>
        <w:bottom w:val="none" w:sz="0" w:space="0" w:color="auto"/>
        <w:right w:val="none" w:sz="0" w:space="0" w:color="auto"/>
      </w:divBdr>
    </w:div>
    <w:div w:id="171146881">
      <w:bodyDiv w:val="1"/>
      <w:marLeft w:val="0"/>
      <w:marRight w:val="0"/>
      <w:marTop w:val="0"/>
      <w:marBottom w:val="0"/>
      <w:divBdr>
        <w:top w:val="none" w:sz="0" w:space="0" w:color="auto"/>
        <w:left w:val="none" w:sz="0" w:space="0" w:color="auto"/>
        <w:bottom w:val="none" w:sz="0" w:space="0" w:color="auto"/>
        <w:right w:val="none" w:sz="0" w:space="0" w:color="auto"/>
      </w:divBdr>
    </w:div>
    <w:div w:id="171182925">
      <w:bodyDiv w:val="1"/>
      <w:marLeft w:val="0"/>
      <w:marRight w:val="0"/>
      <w:marTop w:val="0"/>
      <w:marBottom w:val="0"/>
      <w:divBdr>
        <w:top w:val="none" w:sz="0" w:space="0" w:color="auto"/>
        <w:left w:val="none" w:sz="0" w:space="0" w:color="auto"/>
        <w:bottom w:val="none" w:sz="0" w:space="0" w:color="auto"/>
        <w:right w:val="none" w:sz="0" w:space="0" w:color="auto"/>
      </w:divBdr>
    </w:div>
    <w:div w:id="171602785">
      <w:bodyDiv w:val="1"/>
      <w:marLeft w:val="0"/>
      <w:marRight w:val="0"/>
      <w:marTop w:val="0"/>
      <w:marBottom w:val="0"/>
      <w:divBdr>
        <w:top w:val="none" w:sz="0" w:space="0" w:color="auto"/>
        <w:left w:val="none" w:sz="0" w:space="0" w:color="auto"/>
        <w:bottom w:val="none" w:sz="0" w:space="0" w:color="auto"/>
        <w:right w:val="none" w:sz="0" w:space="0" w:color="auto"/>
      </w:divBdr>
    </w:div>
    <w:div w:id="172645875">
      <w:bodyDiv w:val="1"/>
      <w:marLeft w:val="0"/>
      <w:marRight w:val="0"/>
      <w:marTop w:val="0"/>
      <w:marBottom w:val="0"/>
      <w:divBdr>
        <w:top w:val="none" w:sz="0" w:space="0" w:color="auto"/>
        <w:left w:val="none" w:sz="0" w:space="0" w:color="auto"/>
        <w:bottom w:val="none" w:sz="0" w:space="0" w:color="auto"/>
        <w:right w:val="none" w:sz="0" w:space="0" w:color="auto"/>
      </w:divBdr>
    </w:div>
    <w:div w:id="172845691">
      <w:bodyDiv w:val="1"/>
      <w:marLeft w:val="0"/>
      <w:marRight w:val="0"/>
      <w:marTop w:val="0"/>
      <w:marBottom w:val="0"/>
      <w:divBdr>
        <w:top w:val="none" w:sz="0" w:space="0" w:color="auto"/>
        <w:left w:val="none" w:sz="0" w:space="0" w:color="auto"/>
        <w:bottom w:val="none" w:sz="0" w:space="0" w:color="auto"/>
        <w:right w:val="none" w:sz="0" w:space="0" w:color="auto"/>
      </w:divBdr>
    </w:div>
    <w:div w:id="173493409">
      <w:bodyDiv w:val="1"/>
      <w:marLeft w:val="0"/>
      <w:marRight w:val="0"/>
      <w:marTop w:val="0"/>
      <w:marBottom w:val="0"/>
      <w:divBdr>
        <w:top w:val="none" w:sz="0" w:space="0" w:color="auto"/>
        <w:left w:val="none" w:sz="0" w:space="0" w:color="auto"/>
        <w:bottom w:val="none" w:sz="0" w:space="0" w:color="auto"/>
        <w:right w:val="none" w:sz="0" w:space="0" w:color="auto"/>
      </w:divBdr>
    </w:div>
    <w:div w:id="173493746">
      <w:bodyDiv w:val="1"/>
      <w:marLeft w:val="0"/>
      <w:marRight w:val="0"/>
      <w:marTop w:val="0"/>
      <w:marBottom w:val="0"/>
      <w:divBdr>
        <w:top w:val="none" w:sz="0" w:space="0" w:color="auto"/>
        <w:left w:val="none" w:sz="0" w:space="0" w:color="auto"/>
        <w:bottom w:val="none" w:sz="0" w:space="0" w:color="auto"/>
        <w:right w:val="none" w:sz="0" w:space="0" w:color="auto"/>
      </w:divBdr>
    </w:div>
    <w:div w:id="174194705">
      <w:bodyDiv w:val="1"/>
      <w:marLeft w:val="0"/>
      <w:marRight w:val="0"/>
      <w:marTop w:val="0"/>
      <w:marBottom w:val="0"/>
      <w:divBdr>
        <w:top w:val="none" w:sz="0" w:space="0" w:color="auto"/>
        <w:left w:val="none" w:sz="0" w:space="0" w:color="auto"/>
        <w:bottom w:val="none" w:sz="0" w:space="0" w:color="auto"/>
        <w:right w:val="none" w:sz="0" w:space="0" w:color="auto"/>
      </w:divBdr>
    </w:div>
    <w:div w:id="174275696">
      <w:bodyDiv w:val="1"/>
      <w:marLeft w:val="0"/>
      <w:marRight w:val="0"/>
      <w:marTop w:val="0"/>
      <w:marBottom w:val="0"/>
      <w:divBdr>
        <w:top w:val="none" w:sz="0" w:space="0" w:color="auto"/>
        <w:left w:val="none" w:sz="0" w:space="0" w:color="auto"/>
        <w:bottom w:val="none" w:sz="0" w:space="0" w:color="auto"/>
        <w:right w:val="none" w:sz="0" w:space="0" w:color="auto"/>
      </w:divBdr>
    </w:div>
    <w:div w:id="174467755">
      <w:bodyDiv w:val="1"/>
      <w:marLeft w:val="0"/>
      <w:marRight w:val="0"/>
      <w:marTop w:val="0"/>
      <w:marBottom w:val="0"/>
      <w:divBdr>
        <w:top w:val="none" w:sz="0" w:space="0" w:color="auto"/>
        <w:left w:val="none" w:sz="0" w:space="0" w:color="auto"/>
        <w:bottom w:val="none" w:sz="0" w:space="0" w:color="auto"/>
        <w:right w:val="none" w:sz="0" w:space="0" w:color="auto"/>
      </w:divBdr>
    </w:div>
    <w:div w:id="174542485">
      <w:bodyDiv w:val="1"/>
      <w:marLeft w:val="0"/>
      <w:marRight w:val="0"/>
      <w:marTop w:val="0"/>
      <w:marBottom w:val="0"/>
      <w:divBdr>
        <w:top w:val="none" w:sz="0" w:space="0" w:color="auto"/>
        <w:left w:val="none" w:sz="0" w:space="0" w:color="auto"/>
        <w:bottom w:val="none" w:sz="0" w:space="0" w:color="auto"/>
        <w:right w:val="none" w:sz="0" w:space="0" w:color="auto"/>
      </w:divBdr>
    </w:div>
    <w:div w:id="174853195">
      <w:bodyDiv w:val="1"/>
      <w:marLeft w:val="0"/>
      <w:marRight w:val="0"/>
      <w:marTop w:val="0"/>
      <w:marBottom w:val="0"/>
      <w:divBdr>
        <w:top w:val="none" w:sz="0" w:space="0" w:color="auto"/>
        <w:left w:val="none" w:sz="0" w:space="0" w:color="auto"/>
        <w:bottom w:val="none" w:sz="0" w:space="0" w:color="auto"/>
        <w:right w:val="none" w:sz="0" w:space="0" w:color="auto"/>
      </w:divBdr>
    </w:div>
    <w:div w:id="174882076">
      <w:bodyDiv w:val="1"/>
      <w:marLeft w:val="0"/>
      <w:marRight w:val="0"/>
      <w:marTop w:val="0"/>
      <w:marBottom w:val="0"/>
      <w:divBdr>
        <w:top w:val="none" w:sz="0" w:space="0" w:color="auto"/>
        <w:left w:val="none" w:sz="0" w:space="0" w:color="auto"/>
        <w:bottom w:val="none" w:sz="0" w:space="0" w:color="auto"/>
        <w:right w:val="none" w:sz="0" w:space="0" w:color="auto"/>
      </w:divBdr>
    </w:div>
    <w:div w:id="175003304">
      <w:bodyDiv w:val="1"/>
      <w:marLeft w:val="0"/>
      <w:marRight w:val="0"/>
      <w:marTop w:val="0"/>
      <w:marBottom w:val="0"/>
      <w:divBdr>
        <w:top w:val="none" w:sz="0" w:space="0" w:color="auto"/>
        <w:left w:val="none" w:sz="0" w:space="0" w:color="auto"/>
        <w:bottom w:val="none" w:sz="0" w:space="0" w:color="auto"/>
        <w:right w:val="none" w:sz="0" w:space="0" w:color="auto"/>
      </w:divBdr>
    </w:div>
    <w:div w:id="175197586">
      <w:bodyDiv w:val="1"/>
      <w:marLeft w:val="0"/>
      <w:marRight w:val="0"/>
      <w:marTop w:val="0"/>
      <w:marBottom w:val="0"/>
      <w:divBdr>
        <w:top w:val="none" w:sz="0" w:space="0" w:color="auto"/>
        <w:left w:val="none" w:sz="0" w:space="0" w:color="auto"/>
        <w:bottom w:val="none" w:sz="0" w:space="0" w:color="auto"/>
        <w:right w:val="none" w:sz="0" w:space="0" w:color="auto"/>
      </w:divBdr>
    </w:div>
    <w:div w:id="175266274">
      <w:bodyDiv w:val="1"/>
      <w:marLeft w:val="0"/>
      <w:marRight w:val="0"/>
      <w:marTop w:val="0"/>
      <w:marBottom w:val="0"/>
      <w:divBdr>
        <w:top w:val="none" w:sz="0" w:space="0" w:color="auto"/>
        <w:left w:val="none" w:sz="0" w:space="0" w:color="auto"/>
        <w:bottom w:val="none" w:sz="0" w:space="0" w:color="auto"/>
        <w:right w:val="none" w:sz="0" w:space="0" w:color="auto"/>
      </w:divBdr>
    </w:div>
    <w:div w:id="175314118">
      <w:bodyDiv w:val="1"/>
      <w:marLeft w:val="0"/>
      <w:marRight w:val="0"/>
      <w:marTop w:val="0"/>
      <w:marBottom w:val="0"/>
      <w:divBdr>
        <w:top w:val="none" w:sz="0" w:space="0" w:color="auto"/>
        <w:left w:val="none" w:sz="0" w:space="0" w:color="auto"/>
        <w:bottom w:val="none" w:sz="0" w:space="0" w:color="auto"/>
        <w:right w:val="none" w:sz="0" w:space="0" w:color="auto"/>
      </w:divBdr>
    </w:div>
    <w:div w:id="175505764">
      <w:bodyDiv w:val="1"/>
      <w:marLeft w:val="0"/>
      <w:marRight w:val="0"/>
      <w:marTop w:val="0"/>
      <w:marBottom w:val="0"/>
      <w:divBdr>
        <w:top w:val="none" w:sz="0" w:space="0" w:color="auto"/>
        <w:left w:val="none" w:sz="0" w:space="0" w:color="auto"/>
        <w:bottom w:val="none" w:sz="0" w:space="0" w:color="auto"/>
        <w:right w:val="none" w:sz="0" w:space="0" w:color="auto"/>
      </w:divBdr>
    </w:div>
    <w:div w:id="175652502">
      <w:bodyDiv w:val="1"/>
      <w:marLeft w:val="0"/>
      <w:marRight w:val="0"/>
      <w:marTop w:val="0"/>
      <w:marBottom w:val="0"/>
      <w:divBdr>
        <w:top w:val="none" w:sz="0" w:space="0" w:color="auto"/>
        <w:left w:val="none" w:sz="0" w:space="0" w:color="auto"/>
        <w:bottom w:val="none" w:sz="0" w:space="0" w:color="auto"/>
        <w:right w:val="none" w:sz="0" w:space="0" w:color="auto"/>
      </w:divBdr>
    </w:div>
    <w:div w:id="175851687">
      <w:bodyDiv w:val="1"/>
      <w:marLeft w:val="0"/>
      <w:marRight w:val="0"/>
      <w:marTop w:val="0"/>
      <w:marBottom w:val="0"/>
      <w:divBdr>
        <w:top w:val="none" w:sz="0" w:space="0" w:color="auto"/>
        <w:left w:val="none" w:sz="0" w:space="0" w:color="auto"/>
        <w:bottom w:val="none" w:sz="0" w:space="0" w:color="auto"/>
        <w:right w:val="none" w:sz="0" w:space="0" w:color="auto"/>
      </w:divBdr>
    </w:div>
    <w:div w:id="176583609">
      <w:bodyDiv w:val="1"/>
      <w:marLeft w:val="0"/>
      <w:marRight w:val="0"/>
      <w:marTop w:val="0"/>
      <w:marBottom w:val="0"/>
      <w:divBdr>
        <w:top w:val="none" w:sz="0" w:space="0" w:color="auto"/>
        <w:left w:val="none" w:sz="0" w:space="0" w:color="auto"/>
        <w:bottom w:val="none" w:sz="0" w:space="0" w:color="auto"/>
        <w:right w:val="none" w:sz="0" w:space="0" w:color="auto"/>
      </w:divBdr>
    </w:div>
    <w:div w:id="176620092">
      <w:bodyDiv w:val="1"/>
      <w:marLeft w:val="0"/>
      <w:marRight w:val="0"/>
      <w:marTop w:val="0"/>
      <w:marBottom w:val="0"/>
      <w:divBdr>
        <w:top w:val="none" w:sz="0" w:space="0" w:color="auto"/>
        <w:left w:val="none" w:sz="0" w:space="0" w:color="auto"/>
        <w:bottom w:val="none" w:sz="0" w:space="0" w:color="auto"/>
        <w:right w:val="none" w:sz="0" w:space="0" w:color="auto"/>
      </w:divBdr>
    </w:div>
    <w:div w:id="176889177">
      <w:bodyDiv w:val="1"/>
      <w:marLeft w:val="0"/>
      <w:marRight w:val="0"/>
      <w:marTop w:val="0"/>
      <w:marBottom w:val="0"/>
      <w:divBdr>
        <w:top w:val="none" w:sz="0" w:space="0" w:color="auto"/>
        <w:left w:val="none" w:sz="0" w:space="0" w:color="auto"/>
        <w:bottom w:val="none" w:sz="0" w:space="0" w:color="auto"/>
        <w:right w:val="none" w:sz="0" w:space="0" w:color="auto"/>
      </w:divBdr>
    </w:div>
    <w:div w:id="176890475">
      <w:bodyDiv w:val="1"/>
      <w:marLeft w:val="0"/>
      <w:marRight w:val="0"/>
      <w:marTop w:val="0"/>
      <w:marBottom w:val="0"/>
      <w:divBdr>
        <w:top w:val="none" w:sz="0" w:space="0" w:color="auto"/>
        <w:left w:val="none" w:sz="0" w:space="0" w:color="auto"/>
        <w:bottom w:val="none" w:sz="0" w:space="0" w:color="auto"/>
        <w:right w:val="none" w:sz="0" w:space="0" w:color="auto"/>
      </w:divBdr>
    </w:div>
    <w:div w:id="177081559">
      <w:bodyDiv w:val="1"/>
      <w:marLeft w:val="0"/>
      <w:marRight w:val="0"/>
      <w:marTop w:val="0"/>
      <w:marBottom w:val="0"/>
      <w:divBdr>
        <w:top w:val="none" w:sz="0" w:space="0" w:color="auto"/>
        <w:left w:val="none" w:sz="0" w:space="0" w:color="auto"/>
        <w:bottom w:val="none" w:sz="0" w:space="0" w:color="auto"/>
        <w:right w:val="none" w:sz="0" w:space="0" w:color="auto"/>
      </w:divBdr>
    </w:div>
    <w:div w:id="177281760">
      <w:bodyDiv w:val="1"/>
      <w:marLeft w:val="0"/>
      <w:marRight w:val="0"/>
      <w:marTop w:val="0"/>
      <w:marBottom w:val="0"/>
      <w:divBdr>
        <w:top w:val="none" w:sz="0" w:space="0" w:color="auto"/>
        <w:left w:val="none" w:sz="0" w:space="0" w:color="auto"/>
        <w:bottom w:val="none" w:sz="0" w:space="0" w:color="auto"/>
        <w:right w:val="none" w:sz="0" w:space="0" w:color="auto"/>
      </w:divBdr>
    </w:div>
    <w:div w:id="177893654">
      <w:bodyDiv w:val="1"/>
      <w:marLeft w:val="0"/>
      <w:marRight w:val="0"/>
      <w:marTop w:val="0"/>
      <w:marBottom w:val="0"/>
      <w:divBdr>
        <w:top w:val="none" w:sz="0" w:space="0" w:color="auto"/>
        <w:left w:val="none" w:sz="0" w:space="0" w:color="auto"/>
        <w:bottom w:val="none" w:sz="0" w:space="0" w:color="auto"/>
        <w:right w:val="none" w:sz="0" w:space="0" w:color="auto"/>
      </w:divBdr>
    </w:div>
    <w:div w:id="177934528">
      <w:bodyDiv w:val="1"/>
      <w:marLeft w:val="0"/>
      <w:marRight w:val="0"/>
      <w:marTop w:val="0"/>
      <w:marBottom w:val="0"/>
      <w:divBdr>
        <w:top w:val="none" w:sz="0" w:space="0" w:color="auto"/>
        <w:left w:val="none" w:sz="0" w:space="0" w:color="auto"/>
        <w:bottom w:val="none" w:sz="0" w:space="0" w:color="auto"/>
        <w:right w:val="none" w:sz="0" w:space="0" w:color="auto"/>
      </w:divBdr>
    </w:div>
    <w:div w:id="177936046">
      <w:bodyDiv w:val="1"/>
      <w:marLeft w:val="0"/>
      <w:marRight w:val="0"/>
      <w:marTop w:val="0"/>
      <w:marBottom w:val="0"/>
      <w:divBdr>
        <w:top w:val="none" w:sz="0" w:space="0" w:color="auto"/>
        <w:left w:val="none" w:sz="0" w:space="0" w:color="auto"/>
        <w:bottom w:val="none" w:sz="0" w:space="0" w:color="auto"/>
        <w:right w:val="none" w:sz="0" w:space="0" w:color="auto"/>
      </w:divBdr>
    </w:div>
    <w:div w:id="178668169">
      <w:bodyDiv w:val="1"/>
      <w:marLeft w:val="0"/>
      <w:marRight w:val="0"/>
      <w:marTop w:val="0"/>
      <w:marBottom w:val="0"/>
      <w:divBdr>
        <w:top w:val="none" w:sz="0" w:space="0" w:color="auto"/>
        <w:left w:val="none" w:sz="0" w:space="0" w:color="auto"/>
        <w:bottom w:val="none" w:sz="0" w:space="0" w:color="auto"/>
        <w:right w:val="none" w:sz="0" w:space="0" w:color="auto"/>
      </w:divBdr>
    </w:div>
    <w:div w:id="179391739">
      <w:bodyDiv w:val="1"/>
      <w:marLeft w:val="0"/>
      <w:marRight w:val="0"/>
      <w:marTop w:val="0"/>
      <w:marBottom w:val="0"/>
      <w:divBdr>
        <w:top w:val="none" w:sz="0" w:space="0" w:color="auto"/>
        <w:left w:val="none" w:sz="0" w:space="0" w:color="auto"/>
        <w:bottom w:val="none" w:sz="0" w:space="0" w:color="auto"/>
        <w:right w:val="none" w:sz="0" w:space="0" w:color="auto"/>
      </w:divBdr>
    </w:div>
    <w:div w:id="179786318">
      <w:bodyDiv w:val="1"/>
      <w:marLeft w:val="0"/>
      <w:marRight w:val="0"/>
      <w:marTop w:val="0"/>
      <w:marBottom w:val="0"/>
      <w:divBdr>
        <w:top w:val="none" w:sz="0" w:space="0" w:color="auto"/>
        <w:left w:val="none" w:sz="0" w:space="0" w:color="auto"/>
        <w:bottom w:val="none" w:sz="0" w:space="0" w:color="auto"/>
        <w:right w:val="none" w:sz="0" w:space="0" w:color="auto"/>
      </w:divBdr>
    </w:div>
    <w:div w:id="180289965">
      <w:bodyDiv w:val="1"/>
      <w:marLeft w:val="0"/>
      <w:marRight w:val="0"/>
      <w:marTop w:val="0"/>
      <w:marBottom w:val="0"/>
      <w:divBdr>
        <w:top w:val="none" w:sz="0" w:space="0" w:color="auto"/>
        <w:left w:val="none" w:sz="0" w:space="0" w:color="auto"/>
        <w:bottom w:val="none" w:sz="0" w:space="0" w:color="auto"/>
        <w:right w:val="none" w:sz="0" w:space="0" w:color="auto"/>
      </w:divBdr>
    </w:div>
    <w:div w:id="180515927">
      <w:bodyDiv w:val="1"/>
      <w:marLeft w:val="0"/>
      <w:marRight w:val="0"/>
      <w:marTop w:val="0"/>
      <w:marBottom w:val="0"/>
      <w:divBdr>
        <w:top w:val="none" w:sz="0" w:space="0" w:color="auto"/>
        <w:left w:val="none" w:sz="0" w:space="0" w:color="auto"/>
        <w:bottom w:val="none" w:sz="0" w:space="0" w:color="auto"/>
        <w:right w:val="none" w:sz="0" w:space="0" w:color="auto"/>
      </w:divBdr>
    </w:div>
    <w:div w:id="180634917">
      <w:bodyDiv w:val="1"/>
      <w:marLeft w:val="0"/>
      <w:marRight w:val="0"/>
      <w:marTop w:val="0"/>
      <w:marBottom w:val="0"/>
      <w:divBdr>
        <w:top w:val="none" w:sz="0" w:space="0" w:color="auto"/>
        <w:left w:val="none" w:sz="0" w:space="0" w:color="auto"/>
        <w:bottom w:val="none" w:sz="0" w:space="0" w:color="auto"/>
        <w:right w:val="none" w:sz="0" w:space="0" w:color="auto"/>
      </w:divBdr>
    </w:div>
    <w:div w:id="181096089">
      <w:bodyDiv w:val="1"/>
      <w:marLeft w:val="0"/>
      <w:marRight w:val="0"/>
      <w:marTop w:val="0"/>
      <w:marBottom w:val="0"/>
      <w:divBdr>
        <w:top w:val="none" w:sz="0" w:space="0" w:color="auto"/>
        <w:left w:val="none" w:sz="0" w:space="0" w:color="auto"/>
        <w:bottom w:val="none" w:sz="0" w:space="0" w:color="auto"/>
        <w:right w:val="none" w:sz="0" w:space="0" w:color="auto"/>
      </w:divBdr>
    </w:div>
    <w:div w:id="181239542">
      <w:bodyDiv w:val="1"/>
      <w:marLeft w:val="0"/>
      <w:marRight w:val="0"/>
      <w:marTop w:val="0"/>
      <w:marBottom w:val="0"/>
      <w:divBdr>
        <w:top w:val="none" w:sz="0" w:space="0" w:color="auto"/>
        <w:left w:val="none" w:sz="0" w:space="0" w:color="auto"/>
        <w:bottom w:val="none" w:sz="0" w:space="0" w:color="auto"/>
        <w:right w:val="none" w:sz="0" w:space="0" w:color="auto"/>
      </w:divBdr>
    </w:div>
    <w:div w:id="181482217">
      <w:bodyDiv w:val="1"/>
      <w:marLeft w:val="0"/>
      <w:marRight w:val="0"/>
      <w:marTop w:val="0"/>
      <w:marBottom w:val="0"/>
      <w:divBdr>
        <w:top w:val="none" w:sz="0" w:space="0" w:color="auto"/>
        <w:left w:val="none" w:sz="0" w:space="0" w:color="auto"/>
        <w:bottom w:val="none" w:sz="0" w:space="0" w:color="auto"/>
        <w:right w:val="none" w:sz="0" w:space="0" w:color="auto"/>
      </w:divBdr>
    </w:div>
    <w:div w:id="181819887">
      <w:bodyDiv w:val="1"/>
      <w:marLeft w:val="0"/>
      <w:marRight w:val="0"/>
      <w:marTop w:val="0"/>
      <w:marBottom w:val="0"/>
      <w:divBdr>
        <w:top w:val="none" w:sz="0" w:space="0" w:color="auto"/>
        <w:left w:val="none" w:sz="0" w:space="0" w:color="auto"/>
        <w:bottom w:val="none" w:sz="0" w:space="0" w:color="auto"/>
        <w:right w:val="none" w:sz="0" w:space="0" w:color="auto"/>
      </w:divBdr>
    </w:div>
    <w:div w:id="181820202">
      <w:bodyDiv w:val="1"/>
      <w:marLeft w:val="0"/>
      <w:marRight w:val="0"/>
      <w:marTop w:val="0"/>
      <w:marBottom w:val="0"/>
      <w:divBdr>
        <w:top w:val="none" w:sz="0" w:space="0" w:color="auto"/>
        <w:left w:val="none" w:sz="0" w:space="0" w:color="auto"/>
        <w:bottom w:val="none" w:sz="0" w:space="0" w:color="auto"/>
        <w:right w:val="none" w:sz="0" w:space="0" w:color="auto"/>
      </w:divBdr>
    </w:div>
    <w:div w:id="182476872">
      <w:bodyDiv w:val="1"/>
      <w:marLeft w:val="0"/>
      <w:marRight w:val="0"/>
      <w:marTop w:val="0"/>
      <w:marBottom w:val="0"/>
      <w:divBdr>
        <w:top w:val="none" w:sz="0" w:space="0" w:color="auto"/>
        <w:left w:val="none" w:sz="0" w:space="0" w:color="auto"/>
        <w:bottom w:val="none" w:sz="0" w:space="0" w:color="auto"/>
        <w:right w:val="none" w:sz="0" w:space="0" w:color="auto"/>
      </w:divBdr>
    </w:div>
    <w:div w:id="182674242">
      <w:bodyDiv w:val="1"/>
      <w:marLeft w:val="0"/>
      <w:marRight w:val="0"/>
      <w:marTop w:val="0"/>
      <w:marBottom w:val="0"/>
      <w:divBdr>
        <w:top w:val="none" w:sz="0" w:space="0" w:color="auto"/>
        <w:left w:val="none" w:sz="0" w:space="0" w:color="auto"/>
        <w:bottom w:val="none" w:sz="0" w:space="0" w:color="auto"/>
        <w:right w:val="none" w:sz="0" w:space="0" w:color="auto"/>
      </w:divBdr>
    </w:div>
    <w:div w:id="182675242">
      <w:bodyDiv w:val="1"/>
      <w:marLeft w:val="0"/>
      <w:marRight w:val="0"/>
      <w:marTop w:val="0"/>
      <w:marBottom w:val="0"/>
      <w:divBdr>
        <w:top w:val="none" w:sz="0" w:space="0" w:color="auto"/>
        <w:left w:val="none" w:sz="0" w:space="0" w:color="auto"/>
        <w:bottom w:val="none" w:sz="0" w:space="0" w:color="auto"/>
        <w:right w:val="none" w:sz="0" w:space="0" w:color="auto"/>
      </w:divBdr>
    </w:div>
    <w:div w:id="183250116">
      <w:bodyDiv w:val="1"/>
      <w:marLeft w:val="0"/>
      <w:marRight w:val="0"/>
      <w:marTop w:val="0"/>
      <w:marBottom w:val="0"/>
      <w:divBdr>
        <w:top w:val="none" w:sz="0" w:space="0" w:color="auto"/>
        <w:left w:val="none" w:sz="0" w:space="0" w:color="auto"/>
        <w:bottom w:val="none" w:sz="0" w:space="0" w:color="auto"/>
        <w:right w:val="none" w:sz="0" w:space="0" w:color="auto"/>
      </w:divBdr>
    </w:div>
    <w:div w:id="183330176">
      <w:bodyDiv w:val="1"/>
      <w:marLeft w:val="0"/>
      <w:marRight w:val="0"/>
      <w:marTop w:val="0"/>
      <w:marBottom w:val="0"/>
      <w:divBdr>
        <w:top w:val="none" w:sz="0" w:space="0" w:color="auto"/>
        <w:left w:val="none" w:sz="0" w:space="0" w:color="auto"/>
        <w:bottom w:val="none" w:sz="0" w:space="0" w:color="auto"/>
        <w:right w:val="none" w:sz="0" w:space="0" w:color="auto"/>
      </w:divBdr>
    </w:div>
    <w:div w:id="183520688">
      <w:bodyDiv w:val="1"/>
      <w:marLeft w:val="0"/>
      <w:marRight w:val="0"/>
      <w:marTop w:val="0"/>
      <w:marBottom w:val="0"/>
      <w:divBdr>
        <w:top w:val="none" w:sz="0" w:space="0" w:color="auto"/>
        <w:left w:val="none" w:sz="0" w:space="0" w:color="auto"/>
        <w:bottom w:val="none" w:sz="0" w:space="0" w:color="auto"/>
        <w:right w:val="none" w:sz="0" w:space="0" w:color="auto"/>
      </w:divBdr>
    </w:div>
    <w:div w:id="183833037">
      <w:bodyDiv w:val="1"/>
      <w:marLeft w:val="0"/>
      <w:marRight w:val="0"/>
      <w:marTop w:val="0"/>
      <w:marBottom w:val="0"/>
      <w:divBdr>
        <w:top w:val="none" w:sz="0" w:space="0" w:color="auto"/>
        <w:left w:val="none" w:sz="0" w:space="0" w:color="auto"/>
        <w:bottom w:val="none" w:sz="0" w:space="0" w:color="auto"/>
        <w:right w:val="none" w:sz="0" w:space="0" w:color="auto"/>
      </w:divBdr>
    </w:div>
    <w:div w:id="183903714">
      <w:bodyDiv w:val="1"/>
      <w:marLeft w:val="0"/>
      <w:marRight w:val="0"/>
      <w:marTop w:val="0"/>
      <w:marBottom w:val="0"/>
      <w:divBdr>
        <w:top w:val="none" w:sz="0" w:space="0" w:color="auto"/>
        <w:left w:val="none" w:sz="0" w:space="0" w:color="auto"/>
        <w:bottom w:val="none" w:sz="0" w:space="0" w:color="auto"/>
        <w:right w:val="none" w:sz="0" w:space="0" w:color="auto"/>
      </w:divBdr>
    </w:div>
    <w:div w:id="184222574">
      <w:bodyDiv w:val="1"/>
      <w:marLeft w:val="0"/>
      <w:marRight w:val="0"/>
      <w:marTop w:val="0"/>
      <w:marBottom w:val="0"/>
      <w:divBdr>
        <w:top w:val="none" w:sz="0" w:space="0" w:color="auto"/>
        <w:left w:val="none" w:sz="0" w:space="0" w:color="auto"/>
        <w:bottom w:val="none" w:sz="0" w:space="0" w:color="auto"/>
        <w:right w:val="none" w:sz="0" w:space="0" w:color="auto"/>
      </w:divBdr>
    </w:div>
    <w:div w:id="184251238">
      <w:bodyDiv w:val="1"/>
      <w:marLeft w:val="0"/>
      <w:marRight w:val="0"/>
      <w:marTop w:val="0"/>
      <w:marBottom w:val="0"/>
      <w:divBdr>
        <w:top w:val="none" w:sz="0" w:space="0" w:color="auto"/>
        <w:left w:val="none" w:sz="0" w:space="0" w:color="auto"/>
        <w:bottom w:val="none" w:sz="0" w:space="0" w:color="auto"/>
        <w:right w:val="none" w:sz="0" w:space="0" w:color="auto"/>
      </w:divBdr>
    </w:div>
    <w:div w:id="184294736">
      <w:bodyDiv w:val="1"/>
      <w:marLeft w:val="0"/>
      <w:marRight w:val="0"/>
      <w:marTop w:val="0"/>
      <w:marBottom w:val="0"/>
      <w:divBdr>
        <w:top w:val="none" w:sz="0" w:space="0" w:color="auto"/>
        <w:left w:val="none" w:sz="0" w:space="0" w:color="auto"/>
        <w:bottom w:val="none" w:sz="0" w:space="0" w:color="auto"/>
        <w:right w:val="none" w:sz="0" w:space="0" w:color="auto"/>
      </w:divBdr>
    </w:div>
    <w:div w:id="184710800">
      <w:bodyDiv w:val="1"/>
      <w:marLeft w:val="0"/>
      <w:marRight w:val="0"/>
      <w:marTop w:val="0"/>
      <w:marBottom w:val="0"/>
      <w:divBdr>
        <w:top w:val="none" w:sz="0" w:space="0" w:color="auto"/>
        <w:left w:val="none" w:sz="0" w:space="0" w:color="auto"/>
        <w:bottom w:val="none" w:sz="0" w:space="0" w:color="auto"/>
        <w:right w:val="none" w:sz="0" w:space="0" w:color="auto"/>
      </w:divBdr>
    </w:div>
    <w:div w:id="185480934">
      <w:bodyDiv w:val="1"/>
      <w:marLeft w:val="0"/>
      <w:marRight w:val="0"/>
      <w:marTop w:val="0"/>
      <w:marBottom w:val="0"/>
      <w:divBdr>
        <w:top w:val="none" w:sz="0" w:space="0" w:color="auto"/>
        <w:left w:val="none" w:sz="0" w:space="0" w:color="auto"/>
        <w:bottom w:val="none" w:sz="0" w:space="0" w:color="auto"/>
        <w:right w:val="none" w:sz="0" w:space="0" w:color="auto"/>
      </w:divBdr>
    </w:div>
    <w:div w:id="185602183">
      <w:bodyDiv w:val="1"/>
      <w:marLeft w:val="0"/>
      <w:marRight w:val="0"/>
      <w:marTop w:val="0"/>
      <w:marBottom w:val="0"/>
      <w:divBdr>
        <w:top w:val="none" w:sz="0" w:space="0" w:color="auto"/>
        <w:left w:val="none" w:sz="0" w:space="0" w:color="auto"/>
        <w:bottom w:val="none" w:sz="0" w:space="0" w:color="auto"/>
        <w:right w:val="none" w:sz="0" w:space="0" w:color="auto"/>
      </w:divBdr>
    </w:div>
    <w:div w:id="185754688">
      <w:bodyDiv w:val="1"/>
      <w:marLeft w:val="0"/>
      <w:marRight w:val="0"/>
      <w:marTop w:val="0"/>
      <w:marBottom w:val="0"/>
      <w:divBdr>
        <w:top w:val="none" w:sz="0" w:space="0" w:color="auto"/>
        <w:left w:val="none" w:sz="0" w:space="0" w:color="auto"/>
        <w:bottom w:val="none" w:sz="0" w:space="0" w:color="auto"/>
        <w:right w:val="none" w:sz="0" w:space="0" w:color="auto"/>
      </w:divBdr>
    </w:div>
    <w:div w:id="186062389">
      <w:bodyDiv w:val="1"/>
      <w:marLeft w:val="0"/>
      <w:marRight w:val="0"/>
      <w:marTop w:val="0"/>
      <w:marBottom w:val="0"/>
      <w:divBdr>
        <w:top w:val="none" w:sz="0" w:space="0" w:color="auto"/>
        <w:left w:val="none" w:sz="0" w:space="0" w:color="auto"/>
        <w:bottom w:val="none" w:sz="0" w:space="0" w:color="auto"/>
        <w:right w:val="none" w:sz="0" w:space="0" w:color="auto"/>
      </w:divBdr>
    </w:div>
    <w:div w:id="186724944">
      <w:bodyDiv w:val="1"/>
      <w:marLeft w:val="0"/>
      <w:marRight w:val="0"/>
      <w:marTop w:val="0"/>
      <w:marBottom w:val="0"/>
      <w:divBdr>
        <w:top w:val="none" w:sz="0" w:space="0" w:color="auto"/>
        <w:left w:val="none" w:sz="0" w:space="0" w:color="auto"/>
        <w:bottom w:val="none" w:sz="0" w:space="0" w:color="auto"/>
        <w:right w:val="none" w:sz="0" w:space="0" w:color="auto"/>
      </w:divBdr>
    </w:div>
    <w:div w:id="186867601">
      <w:bodyDiv w:val="1"/>
      <w:marLeft w:val="0"/>
      <w:marRight w:val="0"/>
      <w:marTop w:val="0"/>
      <w:marBottom w:val="0"/>
      <w:divBdr>
        <w:top w:val="none" w:sz="0" w:space="0" w:color="auto"/>
        <w:left w:val="none" w:sz="0" w:space="0" w:color="auto"/>
        <w:bottom w:val="none" w:sz="0" w:space="0" w:color="auto"/>
        <w:right w:val="none" w:sz="0" w:space="0" w:color="auto"/>
      </w:divBdr>
    </w:div>
    <w:div w:id="187061658">
      <w:bodyDiv w:val="1"/>
      <w:marLeft w:val="0"/>
      <w:marRight w:val="0"/>
      <w:marTop w:val="0"/>
      <w:marBottom w:val="0"/>
      <w:divBdr>
        <w:top w:val="none" w:sz="0" w:space="0" w:color="auto"/>
        <w:left w:val="none" w:sz="0" w:space="0" w:color="auto"/>
        <w:bottom w:val="none" w:sz="0" w:space="0" w:color="auto"/>
        <w:right w:val="none" w:sz="0" w:space="0" w:color="auto"/>
      </w:divBdr>
    </w:div>
    <w:div w:id="187065882">
      <w:bodyDiv w:val="1"/>
      <w:marLeft w:val="0"/>
      <w:marRight w:val="0"/>
      <w:marTop w:val="0"/>
      <w:marBottom w:val="0"/>
      <w:divBdr>
        <w:top w:val="none" w:sz="0" w:space="0" w:color="auto"/>
        <w:left w:val="none" w:sz="0" w:space="0" w:color="auto"/>
        <w:bottom w:val="none" w:sz="0" w:space="0" w:color="auto"/>
        <w:right w:val="none" w:sz="0" w:space="0" w:color="auto"/>
      </w:divBdr>
    </w:div>
    <w:div w:id="187986556">
      <w:bodyDiv w:val="1"/>
      <w:marLeft w:val="0"/>
      <w:marRight w:val="0"/>
      <w:marTop w:val="0"/>
      <w:marBottom w:val="0"/>
      <w:divBdr>
        <w:top w:val="none" w:sz="0" w:space="0" w:color="auto"/>
        <w:left w:val="none" w:sz="0" w:space="0" w:color="auto"/>
        <w:bottom w:val="none" w:sz="0" w:space="0" w:color="auto"/>
        <w:right w:val="none" w:sz="0" w:space="0" w:color="auto"/>
      </w:divBdr>
    </w:div>
    <w:div w:id="188375789">
      <w:bodyDiv w:val="1"/>
      <w:marLeft w:val="0"/>
      <w:marRight w:val="0"/>
      <w:marTop w:val="0"/>
      <w:marBottom w:val="0"/>
      <w:divBdr>
        <w:top w:val="none" w:sz="0" w:space="0" w:color="auto"/>
        <w:left w:val="none" w:sz="0" w:space="0" w:color="auto"/>
        <w:bottom w:val="none" w:sz="0" w:space="0" w:color="auto"/>
        <w:right w:val="none" w:sz="0" w:space="0" w:color="auto"/>
      </w:divBdr>
    </w:div>
    <w:div w:id="188884506">
      <w:bodyDiv w:val="1"/>
      <w:marLeft w:val="0"/>
      <w:marRight w:val="0"/>
      <w:marTop w:val="0"/>
      <w:marBottom w:val="0"/>
      <w:divBdr>
        <w:top w:val="none" w:sz="0" w:space="0" w:color="auto"/>
        <w:left w:val="none" w:sz="0" w:space="0" w:color="auto"/>
        <w:bottom w:val="none" w:sz="0" w:space="0" w:color="auto"/>
        <w:right w:val="none" w:sz="0" w:space="0" w:color="auto"/>
      </w:divBdr>
    </w:div>
    <w:div w:id="189220234">
      <w:bodyDiv w:val="1"/>
      <w:marLeft w:val="0"/>
      <w:marRight w:val="0"/>
      <w:marTop w:val="0"/>
      <w:marBottom w:val="0"/>
      <w:divBdr>
        <w:top w:val="none" w:sz="0" w:space="0" w:color="auto"/>
        <w:left w:val="none" w:sz="0" w:space="0" w:color="auto"/>
        <w:bottom w:val="none" w:sz="0" w:space="0" w:color="auto"/>
        <w:right w:val="none" w:sz="0" w:space="0" w:color="auto"/>
      </w:divBdr>
    </w:div>
    <w:div w:id="189340367">
      <w:bodyDiv w:val="1"/>
      <w:marLeft w:val="0"/>
      <w:marRight w:val="0"/>
      <w:marTop w:val="0"/>
      <w:marBottom w:val="0"/>
      <w:divBdr>
        <w:top w:val="none" w:sz="0" w:space="0" w:color="auto"/>
        <w:left w:val="none" w:sz="0" w:space="0" w:color="auto"/>
        <w:bottom w:val="none" w:sz="0" w:space="0" w:color="auto"/>
        <w:right w:val="none" w:sz="0" w:space="0" w:color="auto"/>
      </w:divBdr>
    </w:div>
    <w:div w:id="189689083">
      <w:bodyDiv w:val="1"/>
      <w:marLeft w:val="0"/>
      <w:marRight w:val="0"/>
      <w:marTop w:val="0"/>
      <w:marBottom w:val="0"/>
      <w:divBdr>
        <w:top w:val="none" w:sz="0" w:space="0" w:color="auto"/>
        <w:left w:val="none" w:sz="0" w:space="0" w:color="auto"/>
        <w:bottom w:val="none" w:sz="0" w:space="0" w:color="auto"/>
        <w:right w:val="none" w:sz="0" w:space="0" w:color="auto"/>
      </w:divBdr>
    </w:div>
    <w:div w:id="189875421">
      <w:bodyDiv w:val="1"/>
      <w:marLeft w:val="0"/>
      <w:marRight w:val="0"/>
      <w:marTop w:val="0"/>
      <w:marBottom w:val="0"/>
      <w:divBdr>
        <w:top w:val="none" w:sz="0" w:space="0" w:color="auto"/>
        <w:left w:val="none" w:sz="0" w:space="0" w:color="auto"/>
        <w:bottom w:val="none" w:sz="0" w:space="0" w:color="auto"/>
        <w:right w:val="none" w:sz="0" w:space="0" w:color="auto"/>
      </w:divBdr>
    </w:div>
    <w:div w:id="189954429">
      <w:bodyDiv w:val="1"/>
      <w:marLeft w:val="0"/>
      <w:marRight w:val="0"/>
      <w:marTop w:val="0"/>
      <w:marBottom w:val="0"/>
      <w:divBdr>
        <w:top w:val="none" w:sz="0" w:space="0" w:color="auto"/>
        <w:left w:val="none" w:sz="0" w:space="0" w:color="auto"/>
        <w:bottom w:val="none" w:sz="0" w:space="0" w:color="auto"/>
        <w:right w:val="none" w:sz="0" w:space="0" w:color="auto"/>
      </w:divBdr>
    </w:div>
    <w:div w:id="190151266">
      <w:bodyDiv w:val="1"/>
      <w:marLeft w:val="0"/>
      <w:marRight w:val="0"/>
      <w:marTop w:val="0"/>
      <w:marBottom w:val="0"/>
      <w:divBdr>
        <w:top w:val="none" w:sz="0" w:space="0" w:color="auto"/>
        <w:left w:val="none" w:sz="0" w:space="0" w:color="auto"/>
        <w:bottom w:val="none" w:sz="0" w:space="0" w:color="auto"/>
        <w:right w:val="none" w:sz="0" w:space="0" w:color="auto"/>
      </w:divBdr>
    </w:div>
    <w:div w:id="190843653">
      <w:bodyDiv w:val="1"/>
      <w:marLeft w:val="0"/>
      <w:marRight w:val="0"/>
      <w:marTop w:val="0"/>
      <w:marBottom w:val="0"/>
      <w:divBdr>
        <w:top w:val="none" w:sz="0" w:space="0" w:color="auto"/>
        <w:left w:val="none" w:sz="0" w:space="0" w:color="auto"/>
        <w:bottom w:val="none" w:sz="0" w:space="0" w:color="auto"/>
        <w:right w:val="none" w:sz="0" w:space="0" w:color="auto"/>
      </w:divBdr>
    </w:div>
    <w:div w:id="191306099">
      <w:bodyDiv w:val="1"/>
      <w:marLeft w:val="0"/>
      <w:marRight w:val="0"/>
      <w:marTop w:val="0"/>
      <w:marBottom w:val="0"/>
      <w:divBdr>
        <w:top w:val="none" w:sz="0" w:space="0" w:color="auto"/>
        <w:left w:val="none" w:sz="0" w:space="0" w:color="auto"/>
        <w:bottom w:val="none" w:sz="0" w:space="0" w:color="auto"/>
        <w:right w:val="none" w:sz="0" w:space="0" w:color="auto"/>
      </w:divBdr>
    </w:div>
    <w:div w:id="191849812">
      <w:bodyDiv w:val="1"/>
      <w:marLeft w:val="0"/>
      <w:marRight w:val="0"/>
      <w:marTop w:val="0"/>
      <w:marBottom w:val="0"/>
      <w:divBdr>
        <w:top w:val="none" w:sz="0" w:space="0" w:color="auto"/>
        <w:left w:val="none" w:sz="0" w:space="0" w:color="auto"/>
        <w:bottom w:val="none" w:sz="0" w:space="0" w:color="auto"/>
        <w:right w:val="none" w:sz="0" w:space="0" w:color="auto"/>
      </w:divBdr>
    </w:div>
    <w:div w:id="192352688">
      <w:bodyDiv w:val="1"/>
      <w:marLeft w:val="0"/>
      <w:marRight w:val="0"/>
      <w:marTop w:val="0"/>
      <w:marBottom w:val="0"/>
      <w:divBdr>
        <w:top w:val="none" w:sz="0" w:space="0" w:color="auto"/>
        <w:left w:val="none" w:sz="0" w:space="0" w:color="auto"/>
        <w:bottom w:val="none" w:sz="0" w:space="0" w:color="auto"/>
        <w:right w:val="none" w:sz="0" w:space="0" w:color="auto"/>
      </w:divBdr>
    </w:div>
    <w:div w:id="192378546">
      <w:bodyDiv w:val="1"/>
      <w:marLeft w:val="0"/>
      <w:marRight w:val="0"/>
      <w:marTop w:val="0"/>
      <w:marBottom w:val="0"/>
      <w:divBdr>
        <w:top w:val="none" w:sz="0" w:space="0" w:color="auto"/>
        <w:left w:val="none" w:sz="0" w:space="0" w:color="auto"/>
        <w:bottom w:val="none" w:sz="0" w:space="0" w:color="auto"/>
        <w:right w:val="none" w:sz="0" w:space="0" w:color="auto"/>
      </w:divBdr>
    </w:div>
    <w:div w:id="192619213">
      <w:bodyDiv w:val="1"/>
      <w:marLeft w:val="0"/>
      <w:marRight w:val="0"/>
      <w:marTop w:val="0"/>
      <w:marBottom w:val="0"/>
      <w:divBdr>
        <w:top w:val="none" w:sz="0" w:space="0" w:color="auto"/>
        <w:left w:val="none" w:sz="0" w:space="0" w:color="auto"/>
        <w:bottom w:val="none" w:sz="0" w:space="0" w:color="auto"/>
        <w:right w:val="none" w:sz="0" w:space="0" w:color="auto"/>
      </w:divBdr>
    </w:div>
    <w:div w:id="193425285">
      <w:bodyDiv w:val="1"/>
      <w:marLeft w:val="0"/>
      <w:marRight w:val="0"/>
      <w:marTop w:val="0"/>
      <w:marBottom w:val="0"/>
      <w:divBdr>
        <w:top w:val="none" w:sz="0" w:space="0" w:color="auto"/>
        <w:left w:val="none" w:sz="0" w:space="0" w:color="auto"/>
        <w:bottom w:val="none" w:sz="0" w:space="0" w:color="auto"/>
        <w:right w:val="none" w:sz="0" w:space="0" w:color="auto"/>
      </w:divBdr>
    </w:div>
    <w:div w:id="193881552">
      <w:bodyDiv w:val="1"/>
      <w:marLeft w:val="0"/>
      <w:marRight w:val="0"/>
      <w:marTop w:val="0"/>
      <w:marBottom w:val="0"/>
      <w:divBdr>
        <w:top w:val="none" w:sz="0" w:space="0" w:color="auto"/>
        <w:left w:val="none" w:sz="0" w:space="0" w:color="auto"/>
        <w:bottom w:val="none" w:sz="0" w:space="0" w:color="auto"/>
        <w:right w:val="none" w:sz="0" w:space="0" w:color="auto"/>
      </w:divBdr>
    </w:div>
    <w:div w:id="194194937">
      <w:bodyDiv w:val="1"/>
      <w:marLeft w:val="0"/>
      <w:marRight w:val="0"/>
      <w:marTop w:val="0"/>
      <w:marBottom w:val="0"/>
      <w:divBdr>
        <w:top w:val="none" w:sz="0" w:space="0" w:color="auto"/>
        <w:left w:val="none" w:sz="0" w:space="0" w:color="auto"/>
        <w:bottom w:val="none" w:sz="0" w:space="0" w:color="auto"/>
        <w:right w:val="none" w:sz="0" w:space="0" w:color="auto"/>
      </w:divBdr>
    </w:div>
    <w:div w:id="194581296">
      <w:bodyDiv w:val="1"/>
      <w:marLeft w:val="0"/>
      <w:marRight w:val="0"/>
      <w:marTop w:val="0"/>
      <w:marBottom w:val="0"/>
      <w:divBdr>
        <w:top w:val="none" w:sz="0" w:space="0" w:color="auto"/>
        <w:left w:val="none" w:sz="0" w:space="0" w:color="auto"/>
        <w:bottom w:val="none" w:sz="0" w:space="0" w:color="auto"/>
        <w:right w:val="none" w:sz="0" w:space="0" w:color="auto"/>
      </w:divBdr>
    </w:div>
    <w:div w:id="194584381">
      <w:bodyDiv w:val="1"/>
      <w:marLeft w:val="0"/>
      <w:marRight w:val="0"/>
      <w:marTop w:val="0"/>
      <w:marBottom w:val="0"/>
      <w:divBdr>
        <w:top w:val="none" w:sz="0" w:space="0" w:color="auto"/>
        <w:left w:val="none" w:sz="0" w:space="0" w:color="auto"/>
        <w:bottom w:val="none" w:sz="0" w:space="0" w:color="auto"/>
        <w:right w:val="none" w:sz="0" w:space="0" w:color="auto"/>
      </w:divBdr>
    </w:div>
    <w:div w:id="194930513">
      <w:bodyDiv w:val="1"/>
      <w:marLeft w:val="0"/>
      <w:marRight w:val="0"/>
      <w:marTop w:val="0"/>
      <w:marBottom w:val="0"/>
      <w:divBdr>
        <w:top w:val="none" w:sz="0" w:space="0" w:color="auto"/>
        <w:left w:val="none" w:sz="0" w:space="0" w:color="auto"/>
        <w:bottom w:val="none" w:sz="0" w:space="0" w:color="auto"/>
        <w:right w:val="none" w:sz="0" w:space="0" w:color="auto"/>
      </w:divBdr>
    </w:div>
    <w:div w:id="195124190">
      <w:bodyDiv w:val="1"/>
      <w:marLeft w:val="0"/>
      <w:marRight w:val="0"/>
      <w:marTop w:val="0"/>
      <w:marBottom w:val="0"/>
      <w:divBdr>
        <w:top w:val="none" w:sz="0" w:space="0" w:color="auto"/>
        <w:left w:val="none" w:sz="0" w:space="0" w:color="auto"/>
        <w:bottom w:val="none" w:sz="0" w:space="0" w:color="auto"/>
        <w:right w:val="none" w:sz="0" w:space="0" w:color="auto"/>
      </w:divBdr>
    </w:div>
    <w:div w:id="195167858">
      <w:bodyDiv w:val="1"/>
      <w:marLeft w:val="0"/>
      <w:marRight w:val="0"/>
      <w:marTop w:val="0"/>
      <w:marBottom w:val="0"/>
      <w:divBdr>
        <w:top w:val="none" w:sz="0" w:space="0" w:color="auto"/>
        <w:left w:val="none" w:sz="0" w:space="0" w:color="auto"/>
        <w:bottom w:val="none" w:sz="0" w:space="0" w:color="auto"/>
        <w:right w:val="none" w:sz="0" w:space="0" w:color="auto"/>
      </w:divBdr>
    </w:div>
    <w:div w:id="195584198">
      <w:bodyDiv w:val="1"/>
      <w:marLeft w:val="0"/>
      <w:marRight w:val="0"/>
      <w:marTop w:val="0"/>
      <w:marBottom w:val="0"/>
      <w:divBdr>
        <w:top w:val="none" w:sz="0" w:space="0" w:color="auto"/>
        <w:left w:val="none" w:sz="0" w:space="0" w:color="auto"/>
        <w:bottom w:val="none" w:sz="0" w:space="0" w:color="auto"/>
        <w:right w:val="none" w:sz="0" w:space="0" w:color="auto"/>
      </w:divBdr>
    </w:div>
    <w:div w:id="196159478">
      <w:bodyDiv w:val="1"/>
      <w:marLeft w:val="0"/>
      <w:marRight w:val="0"/>
      <w:marTop w:val="0"/>
      <w:marBottom w:val="0"/>
      <w:divBdr>
        <w:top w:val="none" w:sz="0" w:space="0" w:color="auto"/>
        <w:left w:val="none" w:sz="0" w:space="0" w:color="auto"/>
        <w:bottom w:val="none" w:sz="0" w:space="0" w:color="auto"/>
        <w:right w:val="none" w:sz="0" w:space="0" w:color="auto"/>
      </w:divBdr>
    </w:div>
    <w:div w:id="198247081">
      <w:bodyDiv w:val="1"/>
      <w:marLeft w:val="0"/>
      <w:marRight w:val="0"/>
      <w:marTop w:val="0"/>
      <w:marBottom w:val="0"/>
      <w:divBdr>
        <w:top w:val="none" w:sz="0" w:space="0" w:color="auto"/>
        <w:left w:val="none" w:sz="0" w:space="0" w:color="auto"/>
        <w:bottom w:val="none" w:sz="0" w:space="0" w:color="auto"/>
        <w:right w:val="none" w:sz="0" w:space="0" w:color="auto"/>
      </w:divBdr>
    </w:div>
    <w:div w:id="198251351">
      <w:bodyDiv w:val="1"/>
      <w:marLeft w:val="0"/>
      <w:marRight w:val="0"/>
      <w:marTop w:val="0"/>
      <w:marBottom w:val="0"/>
      <w:divBdr>
        <w:top w:val="none" w:sz="0" w:space="0" w:color="auto"/>
        <w:left w:val="none" w:sz="0" w:space="0" w:color="auto"/>
        <w:bottom w:val="none" w:sz="0" w:space="0" w:color="auto"/>
        <w:right w:val="none" w:sz="0" w:space="0" w:color="auto"/>
      </w:divBdr>
    </w:div>
    <w:div w:id="198593565">
      <w:bodyDiv w:val="1"/>
      <w:marLeft w:val="0"/>
      <w:marRight w:val="0"/>
      <w:marTop w:val="0"/>
      <w:marBottom w:val="0"/>
      <w:divBdr>
        <w:top w:val="none" w:sz="0" w:space="0" w:color="auto"/>
        <w:left w:val="none" w:sz="0" w:space="0" w:color="auto"/>
        <w:bottom w:val="none" w:sz="0" w:space="0" w:color="auto"/>
        <w:right w:val="none" w:sz="0" w:space="0" w:color="auto"/>
      </w:divBdr>
    </w:div>
    <w:div w:id="198708993">
      <w:bodyDiv w:val="1"/>
      <w:marLeft w:val="0"/>
      <w:marRight w:val="0"/>
      <w:marTop w:val="0"/>
      <w:marBottom w:val="0"/>
      <w:divBdr>
        <w:top w:val="none" w:sz="0" w:space="0" w:color="auto"/>
        <w:left w:val="none" w:sz="0" w:space="0" w:color="auto"/>
        <w:bottom w:val="none" w:sz="0" w:space="0" w:color="auto"/>
        <w:right w:val="none" w:sz="0" w:space="0" w:color="auto"/>
      </w:divBdr>
    </w:div>
    <w:div w:id="198784043">
      <w:bodyDiv w:val="1"/>
      <w:marLeft w:val="0"/>
      <w:marRight w:val="0"/>
      <w:marTop w:val="0"/>
      <w:marBottom w:val="0"/>
      <w:divBdr>
        <w:top w:val="none" w:sz="0" w:space="0" w:color="auto"/>
        <w:left w:val="none" w:sz="0" w:space="0" w:color="auto"/>
        <w:bottom w:val="none" w:sz="0" w:space="0" w:color="auto"/>
        <w:right w:val="none" w:sz="0" w:space="0" w:color="auto"/>
      </w:divBdr>
    </w:div>
    <w:div w:id="198786200">
      <w:bodyDiv w:val="1"/>
      <w:marLeft w:val="0"/>
      <w:marRight w:val="0"/>
      <w:marTop w:val="0"/>
      <w:marBottom w:val="0"/>
      <w:divBdr>
        <w:top w:val="none" w:sz="0" w:space="0" w:color="auto"/>
        <w:left w:val="none" w:sz="0" w:space="0" w:color="auto"/>
        <w:bottom w:val="none" w:sz="0" w:space="0" w:color="auto"/>
        <w:right w:val="none" w:sz="0" w:space="0" w:color="auto"/>
      </w:divBdr>
    </w:div>
    <w:div w:id="198973327">
      <w:bodyDiv w:val="1"/>
      <w:marLeft w:val="0"/>
      <w:marRight w:val="0"/>
      <w:marTop w:val="0"/>
      <w:marBottom w:val="0"/>
      <w:divBdr>
        <w:top w:val="none" w:sz="0" w:space="0" w:color="auto"/>
        <w:left w:val="none" w:sz="0" w:space="0" w:color="auto"/>
        <w:bottom w:val="none" w:sz="0" w:space="0" w:color="auto"/>
        <w:right w:val="none" w:sz="0" w:space="0" w:color="auto"/>
      </w:divBdr>
    </w:div>
    <w:div w:id="199052370">
      <w:bodyDiv w:val="1"/>
      <w:marLeft w:val="0"/>
      <w:marRight w:val="0"/>
      <w:marTop w:val="0"/>
      <w:marBottom w:val="0"/>
      <w:divBdr>
        <w:top w:val="none" w:sz="0" w:space="0" w:color="auto"/>
        <w:left w:val="none" w:sz="0" w:space="0" w:color="auto"/>
        <w:bottom w:val="none" w:sz="0" w:space="0" w:color="auto"/>
        <w:right w:val="none" w:sz="0" w:space="0" w:color="auto"/>
      </w:divBdr>
    </w:div>
    <w:div w:id="199519800">
      <w:bodyDiv w:val="1"/>
      <w:marLeft w:val="0"/>
      <w:marRight w:val="0"/>
      <w:marTop w:val="0"/>
      <w:marBottom w:val="0"/>
      <w:divBdr>
        <w:top w:val="none" w:sz="0" w:space="0" w:color="auto"/>
        <w:left w:val="none" w:sz="0" w:space="0" w:color="auto"/>
        <w:bottom w:val="none" w:sz="0" w:space="0" w:color="auto"/>
        <w:right w:val="none" w:sz="0" w:space="0" w:color="auto"/>
      </w:divBdr>
    </w:div>
    <w:div w:id="199634737">
      <w:bodyDiv w:val="1"/>
      <w:marLeft w:val="0"/>
      <w:marRight w:val="0"/>
      <w:marTop w:val="0"/>
      <w:marBottom w:val="0"/>
      <w:divBdr>
        <w:top w:val="none" w:sz="0" w:space="0" w:color="auto"/>
        <w:left w:val="none" w:sz="0" w:space="0" w:color="auto"/>
        <w:bottom w:val="none" w:sz="0" w:space="0" w:color="auto"/>
        <w:right w:val="none" w:sz="0" w:space="0" w:color="auto"/>
      </w:divBdr>
    </w:div>
    <w:div w:id="200483891">
      <w:bodyDiv w:val="1"/>
      <w:marLeft w:val="0"/>
      <w:marRight w:val="0"/>
      <w:marTop w:val="0"/>
      <w:marBottom w:val="0"/>
      <w:divBdr>
        <w:top w:val="none" w:sz="0" w:space="0" w:color="auto"/>
        <w:left w:val="none" w:sz="0" w:space="0" w:color="auto"/>
        <w:bottom w:val="none" w:sz="0" w:space="0" w:color="auto"/>
        <w:right w:val="none" w:sz="0" w:space="0" w:color="auto"/>
      </w:divBdr>
    </w:div>
    <w:div w:id="200630466">
      <w:bodyDiv w:val="1"/>
      <w:marLeft w:val="0"/>
      <w:marRight w:val="0"/>
      <w:marTop w:val="0"/>
      <w:marBottom w:val="0"/>
      <w:divBdr>
        <w:top w:val="none" w:sz="0" w:space="0" w:color="auto"/>
        <w:left w:val="none" w:sz="0" w:space="0" w:color="auto"/>
        <w:bottom w:val="none" w:sz="0" w:space="0" w:color="auto"/>
        <w:right w:val="none" w:sz="0" w:space="0" w:color="auto"/>
      </w:divBdr>
    </w:div>
    <w:div w:id="200672948">
      <w:bodyDiv w:val="1"/>
      <w:marLeft w:val="0"/>
      <w:marRight w:val="0"/>
      <w:marTop w:val="0"/>
      <w:marBottom w:val="0"/>
      <w:divBdr>
        <w:top w:val="none" w:sz="0" w:space="0" w:color="auto"/>
        <w:left w:val="none" w:sz="0" w:space="0" w:color="auto"/>
        <w:bottom w:val="none" w:sz="0" w:space="0" w:color="auto"/>
        <w:right w:val="none" w:sz="0" w:space="0" w:color="auto"/>
      </w:divBdr>
    </w:div>
    <w:div w:id="200673622">
      <w:bodyDiv w:val="1"/>
      <w:marLeft w:val="0"/>
      <w:marRight w:val="0"/>
      <w:marTop w:val="0"/>
      <w:marBottom w:val="0"/>
      <w:divBdr>
        <w:top w:val="none" w:sz="0" w:space="0" w:color="auto"/>
        <w:left w:val="none" w:sz="0" w:space="0" w:color="auto"/>
        <w:bottom w:val="none" w:sz="0" w:space="0" w:color="auto"/>
        <w:right w:val="none" w:sz="0" w:space="0" w:color="auto"/>
      </w:divBdr>
    </w:div>
    <w:div w:id="200899625">
      <w:bodyDiv w:val="1"/>
      <w:marLeft w:val="0"/>
      <w:marRight w:val="0"/>
      <w:marTop w:val="0"/>
      <w:marBottom w:val="0"/>
      <w:divBdr>
        <w:top w:val="none" w:sz="0" w:space="0" w:color="auto"/>
        <w:left w:val="none" w:sz="0" w:space="0" w:color="auto"/>
        <w:bottom w:val="none" w:sz="0" w:space="0" w:color="auto"/>
        <w:right w:val="none" w:sz="0" w:space="0" w:color="auto"/>
      </w:divBdr>
    </w:div>
    <w:div w:id="200947169">
      <w:bodyDiv w:val="1"/>
      <w:marLeft w:val="0"/>
      <w:marRight w:val="0"/>
      <w:marTop w:val="0"/>
      <w:marBottom w:val="0"/>
      <w:divBdr>
        <w:top w:val="none" w:sz="0" w:space="0" w:color="auto"/>
        <w:left w:val="none" w:sz="0" w:space="0" w:color="auto"/>
        <w:bottom w:val="none" w:sz="0" w:space="0" w:color="auto"/>
        <w:right w:val="none" w:sz="0" w:space="0" w:color="auto"/>
      </w:divBdr>
    </w:div>
    <w:div w:id="201290410">
      <w:bodyDiv w:val="1"/>
      <w:marLeft w:val="0"/>
      <w:marRight w:val="0"/>
      <w:marTop w:val="0"/>
      <w:marBottom w:val="0"/>
      <w:divBdr>
        <w:top w:val="none" w:sz="0" w:space="0" w:color="auto"/>
        <w:left w:val="none" w:sz="0" w:space="0" w:color="auto"/>
        <w:bottom w:val="none" w:sz="0" w:space="0" w:color="auto"/>
        <w:right w:val="none" w:sz="0" w:space="0" w:color="auto"/>
      </w:divBdr>
    </w:div>
    <w:div w:id="201358865">
      <w:bodyDiv w:val="1"/>
      <w:marLeft w:val="0"/>
      <w:marRight w:val="0"/>
      <w:marTop w:val="0"/>
      <w:marBottom w:val="0"/>
      <w:divBdr>
        <w:top w:val="none" w:sz="0" w:space="0" w:color="auto"/>
        <w:left w:val="none" w:sz="0" w:space="0" w:color="auto"/>
        <w:bottom w:val="none" w:sz="0" w:space="0" w:color="auto"/>
        <w:right w:val="none" w:sz="0" w:space="0" w:color="auto"/>
      </w:divBdr>
    </w:div>
    <w:div w:id="201527017">
      <w:bodyDiv w:val="1"/>
      <w:marLeft w:val="0"/>
      <w:marRight w:val="0"/>
      <w:marTop w:val="0"/>
      <w:marBottom w:val="0"/>
      <w:divBdr>
        <w:top w:val="none" w:sz="0" w:space="0" w:color="auto"/>
        <w:left w:val="none" w:sz="0" w:space="0" w:color="auto"/>
        <w:bottom w:val="none" w:sz="0" w:space="0" w:color="auto"/>
        <w:right w:val="none" w:sz="0" w:space="0" w:color="auto"/>
      </w:divBdr>
    </w:div>
    <w:div w:id="201789896">
      <w:bodyDiv w:val="1"/>
      <w:marLeft w:val="0"/>
      <w:marRight w:val="0"/>
      <w:marTop w:val="0"/>
      <w:marBottom w:val="0"/>
      <w:divBdr>
        <w:top w:val="none" w:sz="0" w:space="0" w:color="auto"/>
        <w:left w:val="none" w:sz="0" w:space="0" w:color="auto"/>
        <w:bottom w:val="none" w:sz="0" w:space="0" w:color="auto"/>
        <w:right w:val="none" w:sz="0" w:space="0" w:color="auto"/>
      </w:divBdr>
    </w:div>
    <w:div w:id="201792167">
      <w:bodyDiv w:val="1"/>
      <w:marLeft w:val="0"/>
      <w:marRight w:val="0"/>
      <w:marTop w:val="0"/>
      <w:marBottom w:val="0"/>
      <w:divBdr>
        <w:top w:val="none" w:sz="0" w:space="0" w:color="auto"/>
        <w:left w:val="none" w:sz="0" w:space="0" w:color="auto"/>
        <w:bottom w:val="none" w:sz="0" w:space="0" w:color="auto"/>
        <w:right w:val="none" w:sz="0" w:space="0" w:color="auto"/>
      </w:divBdr>
    </w:div>
    <w:div w:id="202250004">
      <w:bodyDiv w:val="1"/>
      <w:marLeft w:val="0"/>
      <w:marRight w:val="0"/>
      <w:marTop w:val="0"/>
      <w:marBottom w:val="0"/>
      <w:divBdr>
        <w:top w:val="none" w:sz="0" w:space="0" w:color="auto"/>
        <w:left w:val="none" w:sz="0" w:space="0" w:color="auto"/>
        <w:bottom w:val="none" w:sz="0" w:space="0" w:color="auto"/>
        <w:right w:val="none" w:sz="0" w:space="0" w:color="auto"/>
      </w:divBdr>
    </w:div>
    <w:div w:id="202447640">
      <w:bodyDiv w:val="1"/>
      <w:marLeft w:val="0"/>
      <w:marRight w:val="0"/>
      <w:marTop w:val="0"/>
      <w:marBottom w:val="0"/>
      <w:divBdr>
        <w:top w:val="none" w:sz="0" w:space="0" w:color="auto"/>
        <w:left w:val="none" w:sz="0" w:space="0" w:color="auto"/>
        <w:bottom w:val="none" w:sz="0" w:space="0" w:color="auto"/>
        <w:right w:val="none" w:sz="0" w:space="0" w:color="auto"/>
      </w:divBdr>
    </w:div>
    <w:div w:id="202520879">
      <w:bodyDiv w:val="1"/>
      <w:marLeft w:val="0"/>
      <w:marRight w:val="0"/>
      <w:marTop w:val="0"/>
      <w:marBottom w:val="0"/>
      <w:divBdr>
        <w:top w:val="none" w:sz="0" w:space="0" w:color="auto"/>
        <w:left w:val="none" w:sz="0" w:space="0" w:color="auto"/>
        <w:bottom w:val="none" w:sz="0" w:space="0" w:color="auto"/>
        <w:right w:val="none" w:sz="0" w:space="0" w:color="auto"/>
      </w:divBdr>
    </w:div>
    <w:div w:id="202527391">
      <w:bodyDiv w:val="1"/>
      <w:marLeft w:val="0"/>
      <w:marRight w:val="0"/>
      <w:marTop w:val="0"/>
      <w:marBottom w:val="0"/>
      <w:divBdr>
        <w:top w:val="none" w:sz="0" w:space="0" w:color="auto"/>
        <w:left w:val="none" w:sz="0" w:space="0" w:color="auto"/>
        <w:bottom w:val="none" w:sz="0" w:space="0" w:color="auto"/>
        <w:right w:val="none" w:sz="0" w:space="0" w:color="auto"/>
      </w:divBdr>
    </w:div>
    <w:div w:id="202715009">
      <w:bodyDiv w:val="1"/>
      <w:marLeft w:val="0"/>
      <w:marRight w:val="0"/>
      <w:marTop w:val="0"/>
      <w:marBottom w:val="0"/>
      <w:divBdr>
        <w:top w:val="none" w:sz="0" w:space="0" w:color="auto"/>
        <w:left w:val="none" w:sz="0" w:space="0" w:color="auto"/>
        <w:bottom w:val="none" w:sz="0" w:space="0" w:color="auto"/>
        <w:right w:val="none" w:sz="0" w:space="0" w:color="auto"/>
      </w:divBdr>
    </w:div>
    <w:div w:id="203835766">
      <w:bodyDiv w:val="1"/>
      <w:marLeft w:val="0"/>
      <w:marRight w:val="0"/>
      <w:marTop w:val="0"/>
      <w:marBottom w:val="0"/>
      <w:divBdr>
        <w:top w:val="none" w:sz="0" w:space="0" w:color="auto"/>
        <w:left w:val="none" w:sz="0" w:space="0" w:color="auto"/>
        <w:bottom w:val="none" w:sz="0" w:space="0" w:color="auto"/>
        <w:right w:val="none" w:sz="0" w:space="0" w:color="auto"/>
      </w:divBdr>
    </w:div>
    <w:div w:id="203910582">
      <w:bodyDiv w:val="1"/>
      <w:marLeft w:val="0"/>
      <w:marRight w:val="0"/>
      <w:marTop w:val="0"/>
      <w:marBottom w:val="0"/>
      <w:divBdr>
        <w:top w:val="none" w:sz="0" w:space="0" w:color="auto"/>
        <w:left w:val="none" w:sz="0" w:space="0" w:color="auto"/>
        <w:bottom w:val="none" w:sz="0" w:space="0" w:color="auto"/>
        <w:right w:val="none" w:sz="0" w:space="0" w:color="auto"/>
      </w:divBdr>
    </w:div>
    <w:div w:id="204027023">
      <w:bodyDiv w:val="1"/>
      <w:marLeft w:val="0"/>
      <w:marRight w:val="0"/>
      <w:marTop w:val="0"/>
      <w:marBottom w:val="0"/>
      <w:divBdr>
        <w:top w:val="none" w:sz="0" w:space="0" w:color="auto"/>
        <w:left w:val="none" w:sz="0" w:space="0" w:color="auto"/>
        <w:bottom w:val="none" w:sz="0" w:space="0" w:color="auto"/>
        <w:right w:val="none" w:sz="0" w:space="0" w:color="auto"/>
      </w:divBdr>
    </w:div>
    <w:div w:id="204409086">
      <w:bodyDiv w:val="1"/>
      <w:marLeft w:val="0"/>
      <w:marRight w:val="0"/>
      <w:marTop w:val="0"/>
      <w:marBottom w:val="0"/>
      <w:divBdr>
        <w:top w:val="none" w:sz="0" w:space="0" w:color="auto"/>
        <w:left w:val="none" w:sz="0" w:space="0" w:color="auto"/>
        <w:bottom w:val="none" w:sz="0" w:space="0" w:color="auto"/>
        <w:right w:val="none" w:sz="0" w:space="0" w:color="auto"/>
      </w:divBdr>
    </w:div>
    <w:div w:id="204416623">
      <w:bodyDiv w:val="1"/>
      <w:marLeft w:val="0"/>
      <w:marRight w:val="0"/>
      <w:marTop w:val="0"/>
      <w:marBottom w:val="0"/>
      <w:divBdr>
        <w:top w:val="none" w:sz="0" w:space="0" w:color="auto"/>
        <w:left w:val="none" w:sz="0" w:space="0" w:color="auto"/>
        <w:bottom w:val="none" w:sz="0" w:space="0" w:color="auto"/>
        <w:right w:val="none" w:sz="0" w:space="0" w:color="auto"/>
      </w:divBdr>
    </w:div>
    <w:div w:id="205148126">
      <w:bodyDiv w:val="1"/>
      <w:marLeft w:val="0"/>
      <w:marRight w:val="0"/>
      <w:marTop w:val="0"/>
      <w:marBottom w:val="0"/>
      <w:divBdr>
        <w:top w:val="none" w:sz="0" w:space="0" w:color="auto"/>
        <w:left w:val="none" w:sz="0" w:space="0" w:color="auto"/>
        <w:bottom w:val="none" w:sz="0" w:space="0" w:color="auto"/>
        <w:right w:val="none" w:sz="0" w:space="0" w:color="auto"/>
      </w:divBdr>
    </w:div>
    <w:div w:id="205340989">
      <w:bodyDiv w:val="1"/>
      <w:marLeft w:val="0"/>
      <w:marRight w:val="0"/>
      <w:marTop w:val="0"/>
      <w:marBottom w:val="0"/>
      <w:divBdr>
        <w:top w:val="none" w:sz="0" w:space="0" w:color="auto"/>
        <w:left w:val="none" w:sz="0" w:space="0" w:color="auto"/>
        <w:bottom w:val="none" w:sz="0" w:space="0" w:color="auto"/>
        <w:right w:val="none" w:sz="0" w:space="0" w:color="auto"/>
      </w:divBdr>
    </w:div>
    <w:div w:id="205606436">
      <w:bodyDiv w:val="1"/>
      <w:marLeft w:val="0"/>
      <w:marRight w:val="0"/>
      <w:marTop w:val="0"/>
      <w:marBottom w:val="0"/>
      <w:divBdr>
        <w:top w:val="none" w:sz="0" w:space="0" w:color="auto"/>
        <w:left w:val="none" w:sz="0" w:space="0" w:color="auto"/>
        <w:bottom w:val="none" w:sz="0" w:space="0" w:color="auto"/>
        <w:right w:val="none" w:sz="0" w:space="0" w:color="auto"/>
      </w:divBdr>
    </w:div>
    <w:div w:id="206065440">
      <w:bodyDiv w:val="1"/>
      <w:marLeft w:val="0"/>
      <w:marRight w:val="0"/>
      <w:marTop w:val="0"/>
      <w:marBottom w:val="0"/>
      <w:divBdr>
        <w:top w:val="none" w:sz="0" w:space="0" w:color="auto"/>
        <w:left w:val="none" w:sz="0" w:space="0" w:color="auto"/>
        <w:bottom w:val="none" w:sz="0" w:space="0" w:color="auto"/>
        <w:right w:val="none" w:sz="0" w:space="0" w:color="auto"/>
      </w:divBdr>
    </w:div>
    <w:div w:id="206334186">
      <w:bodyDiv w:val="1"/>
      <w:marLeft w:val="0"/>
      <w:marRight w:val="0"/>
      <w:marTop w:val="0"/>
      <w:marBottom w:val="0"/>
      <w:divBdr>
        <w:top w:val="none" w:sz="0" w:space="0" w:color="auto"/>
        <w:left w:val="none" w:sz="0" w:space="0" w:color="auto"/>
        <w:bottom w:val="none" w:sz="0" w:space="0" w:color="auto"/>
        <w:right w:val="none" w:sz="0" w:space="0" w:color="auto"/>
      </w:divBdr>
    </w:div>
    <w:div w:id="206571904">
      <w:bodyDiv w:val="1"/>
      <w:marLeft w:val="0"/>
      <w:marRight w:val="0"/>
      <w:marTop w:val="0"/>
      <w:marBottom w:val="0"/>
      <w:divBdr>
        <w:top w:val="none" w:sz="0" w:space="0" w:color="auto"/>
        <w:left w:val="none" w:sz="0" w:space="0" w:color="auto"/>
        <w:bottom w:val="none" w:sz="0" w:space="0" w:color="auto"/>
        <w:right w:val="none" w:sz="0" w:space="0" w:color="auto"/>
      </w:divBdr>
    </w:div>
    <w:div w:id="206650927">
      <w:bodyDiv w:val="1"/>
      <w:marLeft w:val="0"/>
      <w:marRight w:val="0"/>
      <w:marTop w:val="0"/>
      <w:marBottom w:val="0"/>
      <w:divBdr>
        <w:top w:val="none" w:sz="0" w:space="0" w:color="auto"/>
        <w:left w:val="none" w:sz="0" w:space="0" w:color="auto"/>
        <w:bottom w:val="none" w:sz="0" w:space="0" w:color="auto"/>
        <w:right w:val="none" w:sz="0" w:space="0" w:color="auto"/>
      </w:divBdr>
    </w:div>
    <w:div w:id="207112965">
      <w:bodyDiv w:val="1"/>
      <w:marLeft w:val="0"/>
      <w:marRight w:val="0"/>
      <w:marTop w:val="0"/>
      <w:marBottom w:val="0"/>
      <w:divBdr>
        <w:top w:val="none" w:sz="0" w:space="0" w:color="auto"/>
        <w:left w:val="none" w:sz="0" w:space="0" w:color="auto"/>
        <w:bottom w:val="none" w:sz="0" w:space="0" w:color="auto"/>
        <w:right w:val="none" w:sz="0" w:space="0" w:color="auto"/>
      </w:divBdr>
    </w:div>
    <w:div w:id="207644451">
      <w:bodyDiv w:val="1"/>
      <w:marLeft w:val="0"/>
      <w:marRight w:val="0"/>
      <w:marTop w:val="0"/>
      <w:marBottom w:val="0"/>
      <w:divBdr>
        <w:top w:val="none" w:sz="0" w:space="0" w:color="auto"/>
        <w:left w:val="none" w:sz="0" w:space="0" w:color="auto"/>
        <w:bottom w:val="none" w:sz="0" w:space="0" w:color="auto"/>
        <w:right w:val="none" w:sz="0" w:space="0" w:color="auto"/>
      </w:divBdr>
    </w:div>
    <w:div w:id="208230967">
      <w:bodyDiv w:val="1"/>
      <w:marLeft w:val="0"/>
      <w:marRight w:val="0"/>
      <w:marTop w:val="0"/>
      <w:marBottom w:val="0"/>
      <w:divBdr>
        <w:top w:val="none" w:sz="0" w:space="0" w:color="auto"/>
        <w:left w:val="none" w:sz="0" w:space="0" w:color="auto"/>
        <w:bottom w:val="none" w:sz="0" w:space="0" w:color="auto"/>
        <w:right w:val="none" w:sz="0" w:space="0" w:color="auto"/>
      </w:divBdr>
    </w:div>
    <w:div w:id="208343627">
      <w:bodyDiv w:val="1"/>
      <w:marLeft w:val="0"/>
      <w:marRight w:val="0"/>
      <w:marTop w:val="0"/>
      <w:marBottom w:val="0"/>
      <w:divBdr>
        <w:top w:val="none" w:sz="0" w:space="0" w:color="auto"/>
        <w:left w:val="none" w:sz="0" w:space="0" w:color="auto"/>
        <w:bottom w:val="none" w:sz="0" w:space="0" w:color="auto"/>
        <w:right w:val="none" w:sz="0" w:space="0" w:color="auto"/>
      </w:divBdr>
    </w:div>
    <w:div w:id="208421712">
      <w:bodyDiv w:val="1"/>
      <w:marLeft w:val="0"/>
      <w:marRight w:val="0"/>
      <w:marTop w:val="0"/>
      <w:marBottom w:val="0"/>
      <w:divBdr>
        <w:top w:val="none" w:sz="0" w:space="0" w:color="auto"/>
        <w:left w:val="none" w:sz="0" w:space="0" w:color="auto"/>
        <w:bottom w:val="none" w:sz="0" w:space="0" w:color="auto"/>
        <w:right w:val="none" w:sz="0" w:space="0" w:color="auto"/>
      </w:divBdr>
    </w:div>
    <w:div w:id="208567260">
      <w:bodyDiv w:val="1"/>
      <w:marLeft w:val="0"/>
      <w:marRight w:val="0"/>
      <w:marTop w:val="0"/>
      <w:marBottom w:val="0"/>
      <w:divBdr>
        <w:top w:val="none" w:sz="0" w:space="0" w:color="auto"/>
        <w:left w:val="none" w:sz="0" w:space="0" w:color="auto"/>
        <w:bottom w:val="none" w:sz="0" w:space="0" w:color="auto"/>
        <w:right w:val="none" w:sz="0" w:space="0" w:color="auto"/>
      </w:divBdr>
    </w:div>
    <w:div w:id="208692281">
      <w:bodyDiv w:val="1"/>
      <w:marLeft w:val="0"/>
      <w:marRight w:val="0"/>
      <w:marTop w:val="0"/>
      <w:marBottom w:val="0"/>
      <w:divBdr>
        <w:top w:val="none" w:sz="0" w:space="0" w:color="auto"/>
        <w:left w:val="none" w:sz="0" w:space="0" w:color="auto"/>
        <w:bottom w:val="none" w:sz="0" w:space="0" w:color="auto"/>
        <w:right w:val="none" w:sz="0" w:space="0" w:color="auto"/>
      </w:divBdr>
    </w:div>
    <w:div w:id="208762927">
      <w:bodyDiv w:val="1"/>
      <w:marLeft w:val="0"/>
      <w:marRight w:val="0"/>
      <w:marTop w:val="0"/>
      <w:marBottom w:val="0"/>
      <w:divBdr>
        <w:top w:val="none" w:sz="0" w:space="0" w:color="auto"/>
        <w:left w:val="none" w:sz="0" w:space="0" w:color="auto"/>
        <w:bottom w:val="none" w:sz="0" w:space="0" w:color="auto"/>
        <w:right w:val="none" w:sz="0" w:space="0" w:color="auto"/>
      </w:divBdr>
    </w:div>
    <w:div w:id="208805032">
      <w:bodyDiv w:val="1"/>
      <w:marLeft w:val="0"/>
      <w:marRight w:val="0"/>
      <w:marTop w:val="0"/>
      <w:marBottom w:val="0"/>
      <w:divBdr>
        <w:top w:val="none" w:sz="0" w:space="0" w:color="auto"/>
        <w:left w:val="none" w:sz="0" w:space="0" w:color="auto"/>
        <w:bottom w:val="none" w:sz="0" w:space="0" w:color="auto"/>
        <w:right w:val="none" w:sz="0" w:space="0" w:color="auto"/>
      </w:divBdr>
    </w:div>
    <w:div w:id="208805656">
      <w:bodyDiv w:val="1"/>
      <w:marLeft w:val="0"/>
      <w:marRight w:val="0"/>
      <w:marTop w:val="0"/>
      <w:marBottom w:val="0"/>
      <w:divBdr>
        <w:top w:val="none" w:sz="0" w:space="0" w:color="auto"/>
        <w:left w:val="none" w:sz="0" w:space="0" w:color="auto"/>
        <w:bottom w:val="none" w:sz="0" w:space="0" w:color="auto"/>
        <w:right w:val="none" w:sz="0" w:space="0" w:color="auto"/>
      </w:divBdr>
    </w:div>
    <w:div w:id="209348625">
      <w:bodyDiv w:val="1"/>
      <w:marLeft w:val="0"/>
      <w:marRight w:val="0"/>
      <w:marTop w:val="0"/>
      <w:marBottom w:val="0"/>
      <w:divBdr>
        <w:top w:val="none" w:sz="0" w:space="0" w:color="auto"/>
        <w:left w:val="none" w:sz="0" w:space="0" w:color="auto"/>
        <w:bottom w:val="none" w:sz="0" w:space="0" w:color="auto"/>
        <w:right w:val="none" w:sz="0" w:space="0" w:color="auto"/>
      </w:divBdr>
    </w:div>
    <w:div w:id="209464426">
      <w:bodyDiv w:val="1"/>
      <w:marLeft w:val="0"/>
      <w:marRight w:val="0"/>
      <w:marTop w:val="0"/>
      <w:marBottom w:val="0"/>
      <w:divBdr>
        <w:top w:val="none" w:sz="0" w:space="0" w:color="auto"/>
        <w:left w:val="none" w:sz="0" w:space="0" w:color="auto"/>
        <w:bottom w:val="none" w:sz="0" w:space="0" w:color="auto"/>
        <w:right w:val="none" w:sz="0" w:space="0" w:color="auto"/>
      </w:divBdr>
    </w:div>
    <w:div w:id="209611994">
      <w:bodyDiv w:val="1"/>
      <w:marLeft w:val="0"/>
      <w:marRight w:val="0"/>
      <w:marTop w:val="0"/>
      <w:marBottom w:val="0"/>
      <w:divBdr>
        <w:top w:val="none" w:sz="0" w:space="0" w:color="auto"/>
        <w:left w:val="none" w:sz="0" w:space="0" w:color="auto"/>
        <w:bottom w:val="none" w:sz="0" w:space="0" w:color="auto"/>
        <w:right w:val="none" w:sz="0" w:space="0" w:color="auto"/>
      </w:divBdr>
    </w:div>
    <w:div w:id="209801301">
      <w:bodyDiv w:val="1"/>
      <w:marLeft w:val="0"/>
      <w:marRight w:val="0"/>
      <w:marTop w:val="0"/>
      <w:marBottom w:val="0"/>
      <w:divBdr>
        <w:top w:val="none" w:sz="0" w:space="0" w:color="auto"/>
        <w:left w:val="none" w:sz="0" w:space="0" w:color="auto"/>
        <w:bottom w:val="none" w:sz="0" w:space="0" w:color="auto"/>
        <w:right w:val="none" w:sz="0" w:space="0" w:color="auto"/>
      </w:divBdr>
    </w:div>
    <w:div w:id="209807457">
      <w:bodyDiv w:val="1"/>
      <w:marLeft w:val="0"/>
      <w:marRight w:val="0"/>
      <w:marTop w:val="0"/>
      <w:marBottom w:val="0"/>
      <w:divBdr>
        <w:top w:val="none" w:sz="0" w:space="0" w:color="auto"/>
        <w:left w:val="none" w:sz="0" w:space="0" w:color="auto"/>
        <w:bottom w:val="none" w:sz="0" w:space="0" w:color="auto"/>
        <w:right w:val="none" w:sz="0" w:space="0" w:color="auto"/>
      </w:divBdr>
    </w:div>
    <w:div w:id="210386154">
      <w:bodyDiv w:val="1"/>
      <w:marLeft w:val="0"/>
      <w:marRight w:val="0"/>
      <w:marTop w:val="0"/>
      <w:marBottom w:val="0"/>
      <w:divBdr>
        <w:top w:val="none" w:sz="0" w:space="0" w:color="auto"/>
        <w:left w:val="none" w:sz="0" w:space="0" w:color="auto"/>
        <w:bottom w:val="none" w:sz="0" w:space="0" w:color="auto"/>
        <w:right w:val="none" w:sz="0" w:space="0" w:color="auto"/>
      </w:divBdr>
    </w:div>
    <w:div w:id="210925655">
      <w:bodyDiv w:val="1"/>
      <w:marLeft w:val="0"/>
      <w:marRight w:val="0"/>
      <w:marTop w:val="0"/>
      <w:marBottom w:val="0"/>
      <w:divBdr>
        <w:top w:val="none" w:sz="0" w:space="0" w:color="auto"/>
        <w:left w:val="none" w:sz="0" w:space="0" w:color="auto"/>
        <w:bottom w:val="none" w:sz="0" w:space="0" w:color="auto"/>
        <w:right w:val="none" w:sz="0" w:space="0" w:color="auto"/>
      </w:divBdr>
    </w:div>
    <w:div w:id="211043917">
      <w:bodyDiv w:val="1"/>
      <w:marLeft w:val="0"/>
      <w:marRight w:val="0"/>
      <w:marTop w:val="0"/>
      <w:marBottom w:val="0"/>
      <w:divBdr>
        <w:top w:val="none" w:sz="0" w:space="0" w:color="auto"/>
        <w:left w:val="none" w:sz="0" w:space="0" w:color="auto"/>
        <w:bottom w:val="none" w:sz="0" w:space="0" w:color="auto"/>
        <w:right w:val="none" w:sz="0" w:space="0" w:color="auto"/>
      </w:divBdr>
    </w:div>
    <w:div w:id="211423593">
      <w:bodyDiv w:val="1"/>
      <w:marLeft w:val="0"/>
      <w:marRight w:val="0"/>
      <w:marTop w:val="0"/>
      <w:marBottom w:val="0"/>
      <w:divBdr>
        <w:top w:val="none" w:sz="0" w:space="0" w:color="auto"/>
        <w:left w:val="none" w:sz="0" w:space="0" w:color="auto"/>
        <w:bottom w:val="none" w:sz="0" w:space="0" w:color="auto"/>
        <w:right w:val="none" w:sz="0" w:space="0" w:color="auto"/>
      </w:divBdr>
    </w:div>
    <w:div w:id="211500185">
      <w:bodyDiv w:val="1"/>
      <w:marLeft w:val="0"/>
      <w:marRight w:val="0"/>
      <w:marTop w:val="0"/>
      <w:marBottom w:val="0"/>
      <w:divBdr>
        <w:top w:val="none" w:sz="0" w:space="0" w:color="auto"/>
        <w:left w:val="none" w:sz="0" w:space="0" w:color="auto"/>
        <w:bottom w:val="none" w:sz="0" w:space="0" w:color="auto"/>
        <w:right w:val="none" w:sz="0" w:space="0" w:color="auto"/>
      </w:divBdr>
    </w:div>
    <w:div w:id="212543431">
      <w:bodyDiv w:val="1"/>
      <w:marLeft w:val="0"/>
      <w:marRight w:val="0"/>
      <w:marTop w:val="0"/>
      <w:marBottom w:val="0"/>
      <w:divBdr>
        <w:top w:val="none" w:sz="0" w:space="0" w:color="auto"/>
        <w:left w:val="none" w:sz="0" w:space="0" w:color="auto"/>
        <w:bottom w:val="none" w:sz="0" w:space="0" w:color="auto"/>
        <w:right w:val="none" w:sz="0" w:space="0" w:color="auto"/>
      </w:divBdr>
    </w:div>
    <w:div w:id="212741305">
      <w:bodyDiv w:val="1"/>
      <w:marLeft w:val="0"/>
      <w:marRight w:val="0"/>
      <w:marTop w:val="0"/>
      <w:marBottom w:val="0"/>
      <w:divBdr>
        <w:top w:val="none" w:sz="0" w:space="0" w:color="auto"/>
        <w:left w:val="none" w:sz="0" w:space="0" w:color="auto"/>
        <w:bottom w:val="none" w:sz="0" w:space="0" w:color="auto"/>
        <w:right w:val="none" w:sz="0" w:space="0" w:color="auto"/>
      </w:divBdr>
    </w:div>
    <w:div w:id="212814346">
      <w:bodyDiv w:val="1"/>
      <w:marLeft w:val="0"/>
      <w:marRight w:val="0"/>
      <w:marTop w:val="0"/>
      <w:marBottom w:val="0"/>
      <w:divBdr>
        <w:top w:val="none" w:sz="0" w:space="0" w:color="auto"/>
        <w:left w:val="none" w:sz="0" w:space="0" w:color="auto"/>
        <w:bottom w:val="none" w:sz="0" w:space="0" w:color="auto"/>
        <w:right w:val="none" w:sz="0" w:space="0" w:color="auto"/>
      </w:divBdr>
    </w:div>
    <w:div w:id="213468179">
      <w:bodyDiv w:val="1"/>
      <w:marLeft w:val="0"/>
      <w:marRight w:val="0"/>
      <w:marTop w:val="0"/>
      <w:marBottom w:val="0"/>
      <w:divBdr>
        <w:top w:val="none" w:sz="0" w:space="0" w:color="auto"/>
        <w:left w:val="none" w:sz="0" w:space="0" w:color="auto"/>
        <w:bottom w:val="none" w:sz="0" w:space="0" w:color="auto"/>
        <w:right w:val="none" w:sz="0" w:space="0" w:color="auto"/>
      </w:divBdr>
    </w:div>
    <w:div w:id="213544606">
      <w:bodyDiv w:val="1"/>
      <w:marLeft w:val="0"/>
      <w:marRight w:val="0"/>
      <w:marTop w:val="0"/>
      <w:marBottom w:val="0"/>
      <w:divBdr>
        <w:top w:val="none" w:sz="0" w:space="0" w:color="auto"/>
        <w:left w:val="none" w:sz="0" w:space="0" w:color="auto"/>
        <w:bottom w:val="none" w:sz="0" w:space="0" w:color="auto"/>
        <w:right w:val="none" w:sz="0" w:space="0" w:color="auto"/>
      </w:divBdr>
    </w:div>
    <w:div w:id="213544725">
      <w:bodyDiv w:val="1"/>
      <w:marLeft w:val="0"/>
      <w:marRight w:val="0"/>
      <w:marTop w:val="0"/>
      <w:marBottom w:val="0"/>
      <w:divBdr>
        <w:top w:val="none" w:sz="0" w:space="0" w:color="auto"/>
        <w:left w:val="none" w:sz="0" w:space="0" w:color="auto"/>
        <w:bottom w:val="none" w:sz="0" w:space="0" w:color="auto"/>
        <w:right w:val="none" w:sz="0" w:space="0" w:color="auto"/>
      </w:divBdr>
    </w:div>
    <w:div w:id="213859218">
      <w:bodyDiv w:val="1"/>
      <w:marLeft w:val="0"/>
      <w:marRight w:val="0"/>
      <w:marTop w:val="0"/>
      <w:marBottom w:val="0"/>
      <w:divBdr>
        <w:top w:val="none" w:sz="0" w:space="0" w:color="auto"/>
        <w:left w:val="none" w:sz="0" w:space="0" w:color="auto"/>
        <w:bottom w:val="none" w:sz="0" w:space="0" w:color="auto"/>
        <w:right w:val="none" w:sz="0" w:space="0" w:color="auto"/>
      </w:divBdr>
    </w:div>
    <w:div w:id="214969582">
      <w:bodyDiv w:val="1"/>
      <w:marLeft w:val="0"/>
      <w:marRight w:val="0"/>
      <w:marTop w:val="0"/>
      <w:marBottom w:val="0"/>
      <w:divBdr>
        <w:top w:val="none" w:sz="0" w:space="0" w:color="auto"/>
        <w:left w:val="none" w:sz="0" w:space="0" w:color="auto"/>
        <w:bottom w:val="none" w:sz="0" w:space="0" w:color="auto"/>
        <w:right w:val="none" w:sz="0" w:space="0" w:color="auto"/>
      </w:divBdr>
    </w:div>
    <w:div w:id="215121046">
      <w:bodyDiv w:val="1"/>
      <w:marLeft w:val="0"/>
      <w:marRight w:val="0"/>
      <w:marTop w:val="0"/>
      <w:marBottom w:val="0"/>
      <w:divBdr>
        <w:top w:val="none" w:sz="0" w:space="0" w:color="auto"/>
        <w:left w:val="none" w:sz="0" w:space="0" w:color="auto"/>
        <w:bottom w:val="none" w:sz="0" w:space="0" w:color="auto"/>
        <w:right w:val="none" w:sz="0" w:space="0" w:color="auto"/>
      </w:divBdr>
    </w:div>
    <w:div w:id="215315081">
      <w:bodyDiv w:val="1"/>
      <w:marLeft w:val="0"/>
      <w:marRight w:val="0"/>
      <w:marTop w:val="0"/>
      <w:marBottom w:val="0"/>
      <w:divBdr>
        <w:top w:val="none" w:sz="0" w:space="0" w:color="auto"/>
        <w:left w:val="none" w:sz="0" w:space="0" w:color="auto"/>
        <w:bottom w:val="none" w:sz="0" w:space="0" w:color="auto"/>
        <w:right w:val="none" w:sz="0" w:space="0" w:color="auto"/>
      </w:divBdr>
    </w:div>
    <w:div w:id="216010453">
      <w:bodyDiv w:val="1"/>
      <w:marLeft w:val="0"/>
      <w:marRight w:val="0"/>
      <w:marTop w:val="0"/>
      <w:marBottom w:val="0"/>
      <w:divBdr>
        <w:top w:val="none" w:sz="0" w:space="0" w:color="auto"/>
        <w:left w:val="none" w:sz="0" w:space="0" w:color="auto"/>
        <w:bottom w:val="none" w:sz="0" w:space="0" w:color="auto"/>
        <w:right w:val="none" w:sz="0" w:space="0" w:color="auto"/>
      </w:divBdr>
    </w:div>
    <w:div w:id="217283165">
      <w:bodyDiv w:val="1"/>
      <w:marLeft w:val="0"/>
      <w:marRight w:val="0"/>
      <w:marTop w:val="0"/>
      <w:marBottom w:val="0"/>
      <w:divBdr>
        <w:top w:val="none" w:sz="0" w:space="0" w:color="auto"/>
        <w:left w:val="none" w:sz="0" w:space="0" w:color="auto"/>
        <w:bottom w:val="none" w:sz="0" w:space="0" w:color="auto"/>
        <w:right w:val="none" w:sz="0" w:space="0" w:color="auto"/>
      </w:divBdr>
    </w:div>
    <w:div w:id="217284540">
      <w:bodyDiv w:val="1"/>
      <w:marLeft w:val="0"/>
      <w:marRight w:val="0"/>
      <w:marTop w:val="0"/>
      <w:marBottom w:val="0"/>
      <w:divBdr>
        <w:top w:val="none" w:sz="0" w:space="0" w:color="auto"/>
        <w:left w:val="none" w:sz="0" w:space="0" w:color="auto"/>
        <w:bottom w:val="none" w:sz="0" w:space="0" w:color="auto"/>
        <w:right w:val="none" w:sz="0" w:space="0" w:color="auto"/>
      </w:divBdr>
    </w:div>
    <w:div w:id="217329387">
      <w:bodyDiv w:val="1"/>
      <w:marLeft w:val="0"/>
      <w:marRight w:val="0"/>
      <w:marTop w:val="0"/>
      <w:marBottom w:val="0"/>
      <w:divBdr>
        <w:top w:val="none" w:sz="0" w:space="0" w:color="auto"/>
        <w:left w:val="none" w:sz="0" w:space="0" w:color="auto"/>
        <w:bottom w:val="none" w:sz="0" w:space="0" w:color="auto"/>
        <w:right w:val="none" w:sz="0" w:space="0" w:color="auto"/>
      </w:divBdr>
    </w:div>
    <w:div w:id="217668633">
      <w:bodyDiv w:val="1"/>
      <w:marLeft w:val="0"/>
      <w:marRight w:val="0"/>
      <w:marTop w:val="0"/>
      <w:marBottom w:val="0"/>
      <w:divBdr>
        <w:top w:val="none" w:sz="0" w:space="0" w:color="auto"/>
        <w:left w:val="none" w:sz="0" w:space="0" w:color="auto"/>
        <w:bottom w:val="none" w:sz="0" w:space="0" w:color="auto"/>
        <w:right w:val="none" w:sz="0" w:space="0" w:color="auto"/>
      </w:divBdr>
    </w:div>
    <w:div w:id="218136082">
      <w:bodyDiv w:val="1"/>
      <w:marLeft w:val="0"/>
      <w:marRight w:val="0"/>
      <w:marTop w:val="0"/>
      <w:marBottom w:val="0"/>
      <w:divBdr>
        <w:top w:val="none" w:sz="0" w:space="0" w:color="auto"/>
        <w:left w:val="none" w:sz="0" w:space="0" w:color="auto"/>
        <w:bottom w:val="none" w:sz="0" w:space="0" w:color="auto"/>
        <w:right w:val="none" w:sz="0" w:space="0" w:color="auto"/>
      </w:divBdr>
    </w:div>
    <w:div w:id="218636945">
      <w:bodyDiv w:val="1"/>
      <w:marLeft w:val="0"/>
      <w:marRight w:val="0"/>
      <w:marTop w:val="0"/>
      <w:marBottom w:val="0"/>
      <w:divBdr>
        <w:top w:val="none" w:sz="0" w:space="0" w:color="auto"/>
        <w:left w:val="none" w:sz="0" w:space="0" w:color="auto"/>
        <w:bottom w:val="none" w:sz="0" w:space="0" w:color="auto"/>
        <w:right w:val="none" w:sz="0" w:space="0" w:color="auto"/>
      </w:divBdr>
    </w:div>
    <w:div w:id="218785775">
      <w:bodyDiv w:val="1"/>
      <w:marLeft w:val="0"/>
      <w:marRight w:val="0"/>
      <w:marTop w:val="0"/>
      <w:marBottom w:val="0"/>
      <w:divBdr>
        <w:top w:val="none" w:sz="0" w:space="0" w:color="auto"/>
        <w:left w:val="none" w:sz="0" w:space="0" w:color="auto"/>
        <w:bottom w:val="none" w:sz="0" w:space="0" w:color="auto"/>
        <w:right w:val="none" w:sz="0" w:space="0" w:color="auto"/>
      </w:divBdr>
    </w:div>
    <w:div w:id="219437299">
      <w:bodyDiv w:val="1"/>
      <w:marLeft w:val="0"/>
      <w:marRight w:val="0"/>
      <w:marTop w:val="0"/>
      <w:marBottom w:val="0"/>
      <w:divBdr>
        <w:top w:val="none" w:sz="0" w:space="0" w:color="auto"/>
        <w:left w:val="none" w:sz="0" w:space="0" w:color="auto"/>
        <w:bottom w:val="none" w:sz="0" w:space="0" w:color="auto"/>
        <w:right w:val="none" w:sz="0" w:space="0" w:color="auto"/>
      </w:divBdr>
    </w:div>
    <w:div w:id="220678529">
      <w:bodyDiv w:val="1"/>
      <w:marLeft w:val="0"/>
      <w:marRight w:val="0"/>
      <w:marTop w:val="0"/>
      <w:marBottom w:val="0"/>
      <w:divBdr>
        <w:top w:val="none" w:sz="0" w:space="0" w:color="auto"/>
        <w:left w:val="none" w:sz="0" w:space="0" w:color="auto"/>
        <w:bottom w:val="none" w:sz="0" w:space="0" w:color="auto"/>
        <w:right w:val="none" w:sz="0" w:space="0" w:color="auto"/>
      </w:divBdr>
    </w:div>
    <w:div w:id="221135911">
      <w:bodyDiv w:val="1"/>
      <w:marLeft w:val="0"/>
      <w:marRight w:val="0"/>
      <w:marTop w:val="0"/>
      <w:marBottom w:val="0"/>
      <w:divBdr>
        <w:top w:val="none" w:sz="0" w:space="0" w:color="auto"/>
        <w:left w:val="none" w:sz="0" w:space="0" w:color="auto"/>
        <w:bottom w:val="none" w:sz="0" w:space="0" w:color="auto"/>
        <w:right w:val="none" w:sz="0" w:space="0" w:color="auto"/>
      </w:divBdr>
    </w:div>
    <w:div w:id="221140765">
      <w:bodyDiv w:val="1"/>
      <w:marLeft w:val="0"/>
      <w:marRight w:val="0"/>
      <w:marTop w:val="0"/>
      <w:marBottom w:val="0"/>
      <w:divBdr>
        <w:top w:val="none" w:sz="0" w:space="0" w:color="auto"/>
        <w:left w:val="none" w:sz="0" w:space="0" w:color="auto"/>
        <w:bottom w:val="none" w:sz="0" w:space="0" w:color="auto"/>
        <w:right w:val="none" w:sz="0" w:space="0" w:color="auto"/>
      </w:divBdr>
    </w:div>
    <w:div w:id="221452601">
      <w:bodyDiv w:val="1"/>
      <w:marLeft w:val="0"/>
      <w:marRight w:val="0"/>
      <w:marTop w:val="0"/>
      <w:marBottom w:val="0"/>
      <w:divBdr>
        <w:top w:val="none" w:sz="0" w:space="0" w:color="auto"/>
        <w:left w:val="none" w:sz="0" w:space="0" w:color="auto"/>
        <w:bottom w:val="none" w:sz="0" w:space="0" w:color="auto"/>
        <w:right w:val="none" w:sz="0" w:space="0" w:color="auto"/>
      </w:divBdr>
    </w:div>
    <w:div w:id="221528265">
      <w:bodyDiv w:val="1"/>
      <w:marLeft w:val="0"/>
      <w:marRight w:val="0"/>
      <w:marTop w:val="0"/>
      <w:marBottom w:val="0"/>
      <w:divBdr>
        <w:top w:val="none" w:sz="0" w:space="0" w:color="auto"/>
        <w:left w:val="none" w:sz="0" w:space="0" w:color="auto"/>
        <w:bottom w:val="none" w:sz="0" w:space="0" w:color="auto"/>
        <w:right w:val="none" w:sz="0" w:space="0" w:color="auto"/>
      </w:divBdr>
    </w:div>
    <w:div w:id="221716448">
      <w:bodyDiv w:val="1"/>
      <w:marLeft w:val="0"/>
      <w:marRight w:val="0"/>
      <w:marTop w:val="0"/>
      <w:marBottom w:val="0"/>
      <w:divBdr>
        <w:top w:val="none" w:sz="0" w:space="0" w:color="auto"/>
        <w:left w:val="none" w:sz="0" w:space="0" w:color="auto"/>
        <w:bottom w:val="none" w:sz="0" w:space="0" w:color="auto"/>
        <w:right w:val="none" w:sz="0" w:space="0" w:color="auto"/>
      </w:divBdr>
    </w:div>
    <w:div w:id="221868225">
      <w:bodyDiv w:val="1"/>
      <w:marLeft w:val="0"/>
      <w:marRight w:val="0"/>
      <w:marTop w:val="0"/>
      <w:marBottom w:val="0"/>
      <w:divBdr>
        <w:top w:val="none" w:sz="0" w:space="0" w:color="auto"/>
        <w:left w:val="none" w:sz="0" w:space="0" w:color="auto"/>
        <w:bottom w:val="none" w:sz="0" w:space="0" w:color="auto"/>
        <w:right w:val="none" w:sz="0" w:space="0" w:color="auto"/>
      </w:divBdr>
    </w:div>
    <w:div w:id="221909465">
      <w:bodyDiv w:val="1"/>
      <w:marLeft w:val="0"/>
      <w:marRight w:val="0"/>
      <w:marTop w:val="0"/>
      <w:marBottom w:val="0"/>
      <w:divBdr>
        <w:top w:val="none" w:sz="0" w:space="0" w:color="auto"/>
        <w:left w:val="none" w:sz="0" w:space="0" w:color="auto"/>
        <w:bottom w:val="none" w:sz="0" w:space="0" w:color="auto"/>
        <w:right w:val="none" w:sz="0" w:space="0" w:color="auto"/>
      </w:divBdr>
    </w:div>
    <w:div w:id="221910701">
      <w:bodyDiv w:val="1"/>
      <w:marLeft w:val="0"/>
      <w:marRight w:val="0"/>
      <w:marTop w:val="0"/>
      <w:marBottom w:val="0"/>
      <w:divBdr>
        <w:top w:val="none" w:sz="0" w:space="0" w:color="auto"/>
        <w:left w:val="none" w:sz="0" w:space="0" w:color="auto"/>
        <w:bottom w:val="none" w:sz="0" w:space="0" w:color="auto"/>
        <w:right w:val="none" w:sz="0" w:space="0" w:color="auto"/>
      </w:divBdr>
    </w:div>
    <w:div w:id="221916243">
      <w:bodyDiv w:val="1"/>
      <w:marLeft w:val="0"/>
      <w:marRight w:val="0"/>
      <w:marTop w:val="0"/>
      <w:marBottom w:val="0"/>
      <w:divBdr>
        <w:top w:val="none" w:sz="0" w:space="0" w:color="auto"/>
        <w:left w:val="none" w:sz="0" w:space="0" w:color="auto"/>
        <w:bottom w:val="none" w:sz="0" w:space="0" w:color="auto"/>
        <w:right w:val="none" w:sz="0" w:space="0" w:color="auto"/>
      </w:divBdr>
    </w:div>
    <w:div w:id="222259793">
      <w:bodyDiv w:val="1"/>
      <w:marLeft w:val="0"/>
      <w:marRight w:val="0"/>
      <w:marTop w:val="0"/>
      <w:marBottom w:val="0"/>
      <w:divBdr>
        <w:top w:val="none" w:sz="0" w:space="0" w:color="auto"/>
        <w:left w:val="none" w:sz="0" w:space="0" w:color="auto"/>
        <w:bottom w:val="none" w:sz="0" w:space="0" w:color="auto"/>
        <w:right w:val="none" w:sz="0" w:space="0" w:color="auto"/>
      </w:divBdr>
    </w:div>
    <w:div w:id="222302951">
      <w:bodyDiv w:val="1"/>
      <w:marLeft w:val="0"/>
      <w:marRight w:val="0"/>
      <w:marTop w:val="0"/>
      <w:marBottom w:val="0"/>
      <w:divBdr>
        <w:top w:val="none" w:sz="0" w:space="0" w:color="auto"/>
        <w:left w:val="none" w:sz="0" w:space="0" w:color="auto"/>
        <w:bottom w:val="none" w:sz="0" w:space="0" w:color="auto"/>
        <w:right w:val="none" w:sz="0" w:space="0" w:color="auto"/>
      </w:divBdr>
    </w:div>
    <w:div w:id="222722665">
      <w:bodyDiv w:val="1"/>
      <w:marLeft w:val="0"/>
      <w:marRight w:val="0"/>
      <w:marTop w:val="0"/>
      <w:marBottom w:val="0"/>
      <w:divBdr>
        <w:top w:val="none" w:sz="0" w:space="0" w:color="auto"/>
        <w:left w:val="none" w:sz="0" w:space="0" w:color="auto"/>
        <w:bottom w:val="none" w:sz="0" w:space="0" w:color="auto"/>
        <w:right w:val="none" w:sz="0" w:space="0" w:color="auto"/>
      </w:divBdr>
    </w:div>
    <w:div w:id="222763259">
      <w:bodyDiv w:val="1"/>
      <w:marLeft w:val="0"/>
      <w:marRight w:val="0"/>
      <w:marTop w:val="0"/>
      <w:marBottom w:val="0"/>
      <w:divBdr>
        <w:top w:val="none" w:sz="0" w:space="0" w:color="auto"/>
        <w:left w:val="none" w:sz="0" w:space="0" w:color="auto"/>
        <w:bottom w:val="none" w:sz="0" w:space="0" w:color="auto"/>
        <w:right w:val="none" w:sz="0" w:space="0" w:color="auto"/>
      </w:divBdr>
    </w:div>
    <w:div w:id="223106858">
      <w:bodyDiv w:val="1"/>
      <w:marLeft w:val="0"/>
      <w:marRight w:val="0"/>
      <w:marTop w:val="0"/>
      <w:marBottom w:val="0"/>
      <w:divBdr>
        <w:top w:val="none" w:sz="0" w:space="0" w:color="auto"/>
        <w:left w:val="none" w:sz="0" w:space="0" w:color="auto"/>
        <w:bottom w:val="none" w:sz="0" w:space="0" w:color="auto"/>
        <w:right w:val="none" w:sz="0" w:space="0" w:color="auto"/>
      </w:divBdr>
    </w:div>
    <w:div w:id="223180526">
      <w:bodyDiv w:val="1"/>
      <w:marLeft w:val="0"/>
      <w:marRight w:val="0"/>
      <w:marTop w:val="0"/>
      <w:marBottom w:val="0"/>
      <w:divBdr>
        <w:top w:val="none" w:sz="0" w:space="0" w:color="auto"/>
        <w:left w:val="none" w:sz="0" w:space="0" w:color="auto"/>
        <w:bottom w:val="none" w:sz="0" w:space="0" w:color="auto"/>
        <w:right w:val="none" w:sz="0" w:space="0" w:color="auto"/>
      </w:divBdr>
    </w:div>
    <w:div w:id="223182496">
      <w:bodyDiv w:val="1"/>
      <w:marLeft w:val="0"/>
      <w:marRight w:val="0"/>
      <w:marTop w:val="0"/>
      <w:marBottom w:val="0"/>
      <w:divBdr>
        <w:top w:val="none" w:sz="0" w:space="0" w:color="auto"/>
        <w:left w:val="none" w:sz="0" w:space="0" w:color="auto"/>
        <w:bottom w:val="none" w:sz="0" w:space="0" w:color="auto"/>
        <w:right w:val="none" w:sz="0" w:space="0" w:color="auto"/>
      </w:divBdr>
    </w:div>
    <w:div w:id="223954381">
      <w:bodyDiv w:val="1"/>
      <w:marLeft w:val="0"/>
      <w:marRight w:val="0"/>
      <w:marTop w:val="0"/>
      <w:marBottom w:val="0"/>
      <w:divBdr>
        <w:top w:val="none" w:sz="0" w:space="0" w:color="auto"/>
        <w:left w:val="none" w:sz="0" w:space="0" w:color="auto"/>
        <w:bottom w:val="none" w:sz="0" w:space="0" w:color="auto"/>
        <w:right w:val="none" w:sz="0" w:space="0" w:color="auto"/>
      </w:divBdr>
    </w:div>
    <w:div w:id="224410522">
      <w:bodyDiv w:val="1"/>
      <w:marLeft w:val="0"/>
      <w:marRight w:val="0"/>
      <w:marTop w:val="0"/>
      <w:marBottom w:val="0"/>
      <w:divBdr>
        <w:top w:val="none" w:sz="0" w:space="0" w:color="auto"/>
        <w:left w:val="none" w:sz="0" w:space="0" w:color="auto"/>
        <w:bottom w:val="none" w:sz="0" w:space="0" w:color="auto"/>
        <w:right w:val="none" w:sz="0" w:space="0" w:color="auto"/>
      </w:divBdr>
    </w:div>
    <w:div w:id="224419354">
      <w:bodyDiv w:val="1"/>
      <w:marLeft w:val="0"/>
      <w:marRight w:val="0"/>
      <w:marTop w:val="0"/>
      <w:marBottom w:val="0"/>
      <w:divBdr>
        <w:top w:val="none" w:sz="0" w:space="0" w:color="auto"/>
        <w:left w:val="none" w:sz="0" w:space="0" w:color="auto"/>
        <w:bottom w:val="none" w:sz="0" w:space="0" w:color="auto"/>
        <w:right w:val="none" w:sz="0" w:space="0" w:color="auto"/>
      </w:divBdr>
    </w:div>
    <w:div w:id="224876490">
      <w:bodyDiv w:val="1"/>
      <w:marLeft w:val="0"/>
      <w:marRight w:val="0"/>
      <w:marTop w:val="0"/>
      <w:marBottom w:val="0"/>
      <w:divBdr>
        <w:top w:val="none" w:sz="0" w:space="0" w:color="auto"/>
        <w:left w:val="none" w:sz="0" w:space="0" w:color="auto"/>
        <w:bottom w:val="none" w:sz="0" w:space="0" w:color="auto"/>
        <w:right w:val="none" w:sz="0" w:space="0" w:color="auto"/>
      </w:divBdr>
    </w:div>
    <w:div w:id="224924704">
      <w:bodyDiv w:val="1"/>
      <w:marLeft w:val="0"/>
      <w:marRight w:val="0"/>
      <w:marTop w:val="0"/>
      <w:marBottom w:val="0"/>
      <w:divBdr>
        <w:top w:val="none" w:sz="0" w:space="0" w:color="auto"/>
        <w:left w:val="none" w:sz="0" w:space="0" w:color="auto"/>
        <w:bottom w:val="none" w:sz="0" w:space="0" w:color="auto"/>
        <w:right w:val="none" w:sz="0" w:space="0" w:color="auto"/>
      </w:divBdr>
    </w:div>
    <w:div w:id="225141649">
      <w:bodyDiv w:val="1"/>
      <w:marLeft w:val="0"/>
      <w:marRight w:val="0"/>
      <w:marTop w:val="0"/>
      <w:marBottom w:val="0"/>
      <w:divBdr>
        <w:top w:val="none" w:sz="0" w:space="0" w:color="auto"/>
        <w:left w:val="none" w:sz="0" w:space="0" w:color="auto"/>
        <w:bottom w:val="none" w:sz="0" w:space="0" w:color="auto"/>
        <w:right w:val="none" w:sz="0" w:space="0" w:color="auto"/>
      </w:divBdr>
    </w:div>
    <w:div w:id="225383191">
      <w:bodyDiv w:val="1"/>
      <w:marLeft w:val="0"/>
      <w:marRight w:val="0"/>
      <w:marTop w:val="0"/>
      <w:marBottom w:val="0"/>
      <w:divBdr>
        <w:top w:val="none" w:sz="0" w:space="0" w:color="auto"/>
        <w:left w:val="none" w:sz="0" w:space="0" w:color="auto"/>
        <w:bottom w:val="none" w:sz="0" w:space="0" w:color="auto"/>
        <w:right w:val="none" w:sz="0" w:space="0" w:color="auto"/>
      </w:divBdr>
    </w:div>
    <w:div w:id="225798848">
      <w:bodyDiv w:val="1"/>
      <w:marLeft w:val="0"/>
      <w:marRight w:val="0"/>
      <w:marTop w:val="0"/>
      <w:marBottom w:val="0"/>
      <w:divBdr>
        <w:top w:val="none" w:sz="0" w:space="0" w:color="auto"/>
        <w:left w:val="none" w:sz="0" w:space="0" w:color="auto"/>
        <w:bottom w:val="none" w:sz="0" w:space="0" w:color="auto"/>
        <w:right w:val="none" w:sz="0" w:space="0" w:color="auto"/>
      </w:divBdr>
    </w:div>
    <w:div w:id="226230595">
      <w:bodyDiv w:val="1"/>
      <w:marLeft w:val="0"/>
      <w:marRight w:val="0"/>
      <w:marTop w:val="0"/>
      <w:marBottom w:val="0"/>
      <w:divBdr>
        <w:top w:val="none" w:sz="0" w:space="0" w:color="auto"/>
        <w:left w:val="none" w:sz="0" w:space="0" w:color="auto"/>
        <w:bottom w:val="none" w:sz="0" w:space="0" w:color="auto"/>
        <w:right w:val="none" w:sz="0" w:space="0" w:color="auto"/>
      </w:divBdr>
    </w:div>
    <w:div w:id="226503897">
      <w:bodyDiv w:val="1"/>
      <w:marLeft w:val="0"/>
      <w:marRight w:val="0"/>
      <w:marTop w:val="0"/>
      <w:marBottom w:val="0"/>
      <w:divBdr>
        <w:top w:val="none" w:sz="0" w:space="0" w:color="auto"/>
        <w:left w:val="none" w:sz="0" w:space="0" w:color="auto"/>
        <w:bottom w:val="none" w:sz="0" w:space="0" w:color="auto"/>
        <w:right w:val="none" w:sz="0" w:space="0" w:color="auto"/>
      </w:divBdr>
    </w:div>
    <w:div w:id="226651134">
      <w:bodyDiv w:val="1"/>
      <w:marLeft w:val="0"/>
      <w:marRight w:val="0"/>
      <w:marTop w:val="0"/>
      <w:marBottom w:val="0"/>
      <w:divBdr>
        <w:top w:val="none" w:sz="0" w:space="0" w:color="auto"/>
        <w:left w:val="none" w:sz="0" w:space="0" w:color="auto"/>
        <w:bottom w:val="none" w:sz="0" w:space="0" w:color="auto"/>
        <w:right w:val="none" w:sz="0" w:space="0" w:color="auto"/>
      </w:divBdr>
    </w:div>
    <w:div w:id="226765580">
      <w:bodyDiv w:val="1"/>
      <w:marLeft w:val="0"/>
      <w:marRight w:val="0"/>
      <w:marTop w:val="0"/>
      <w:marBottom w:val="0"/>
      <w:divBdr>
        <w:top w:val="none" w:sz="0" w:space="0" w:color="auto"/>
        <w:left w:val="none" w:sz="0" w:space="0" w:color="auto"/>
        <w:bottom w:val="none" w:sz="0" w:space="0" w:color="auto"/>
        <w:right w:val="none" w:sz="0" w:space="0" w:color="auto"/>
      </w:divBdr>
    </w:div>
    <w:div w:id="227304953">
      <w:bodyDiv w:val="1"/>
      <w:marLeft w:val="0"/>
      <w:marRight w:val="0"/>
      <w:marTop w:val="0"/>
      <w:marBottom w:val="0"/>
      <w:divBdr>
        <w:top w:val="none" w:sz="0" w:space="0" w:color="auto"/>
        <w:left w:val="none" w:sz="0" w:space="0" w:color="auto"/>
        <w:bottom w:val="none" w:sz="0" w:space="0" w:color="auto"/>
        <w:right w:val="none" w:sz="0" w:space="0" w:color="auto"/>
      </w:divBdr>
    </w:div>
    <w:div w:id="227345409">
      <w:bodyDiv w:val="1"/>
      <w:marLeft w:val="0"/>
      <w:marRight w:val="0"/>
      <w:marTop w:val="0"/>
      <w:marBottom w:val="0"/>
      <w:divBdr>
        <w:top w:val="none" w:sz="0" w:space="0" w:color="auto"/>
        <w:left w:val="none" w:sz="0" w:space="0" w:color="auto"/>
        <w:bottom w:val="none" w:sz="0" w:space="0" w:color="auto"/>
        <w:right w:val="none" w:sz="0" w:space="0" w:color="auto"/>
      </w:divBdr>
    </w:div>
    <w:div w:id="228613143">
      <w:bodyDiv w:val="1"/>
      <w:marLeft w:val="0"/>
      <w:marRight w:val="0"/>
      <w:marTop w:val="0"/>
      <w:marBottom w:val="0"/>
      <w:divBdr>
        <w:top w:val="none" w:sz="0" w:space="0" w:color="auto"/>
        <w:left w:val="none" w:sz="0" w:space="0" w:color="auto"/>
        <w:bottom w:val="none" w:sz="0" w:space="0" w:color="auto"/>
        <w:right w:val="none" w:sz="0" w:space="0" w:color="auto"/>
      </w:divBdr>
    </w:div>
    <w:div w:id="228730278">
      <w:bodyDiv w:val="1"/>
      <w:marLeft w:val="0"/>
      <w:marRight w:val="0"/>
      <w:marTop w:val="0"/>
      <w:marBottom w:val="0"/>
      <w:divBdr>
        <w:top w:val="none" w:sz="0" w:space="0" w:color="auto"/>
        <w:left w:val="none" w:sz="0" w:space="0" w:color="auto"/>
        <w:bottom w:val="none" w:sz="0" w:space="0" w:color="auto"/>
        <w:right w:val="none" w:sz="0" w:space="0" w:color="auto"/>
      </w:divBdr>
    </w:div>
    <w:div w:id="228734284">
      <w:bodyDiv w:val="1"/>
      <w:marLeft w:val="0"/>
      <w:marRight w:val="0"/>
      <w:marTop w:val="0"/>
      <w:marBottom w:val="0"/>
      <w:divBdr>
        <w:top w:val="none" w:sz="0" w:space="0" w:color="auto"/>
        <w:left w:val="none" w:sz="0" w:space="0" w:color="auto"/>
        <w:bottom w:val="none" w:sz="0" w:space="0" w:color="auto"/>
        <w:right w:val="none" w:sz="0" w:space="0" w:color="auto"/>
      </w:divBdr>
    </w:div>
    <w:div w:id="229191368">
      <w:bodyDiv w:val="1"/>
      <w:marLeft w:val="0"/>
      <w:marRight w:val="0"/>
      <w:marTop w:val="0"/>
      <w:marBottom w:val="0"/>
      <w:divBdr>
        <w:top w:val="none" w:sz="0" w:space="0" w:color="auto"/>
        <w:left w:val="none" w:sz="0" w:space="0" w:color="auto"/>
        <w:bottom w:val="none" w:sz="0" w:space="0" w:color="auto"/>
        <w:right w:val="none" w:sz="0" w:space="0" w:color="auto"/>
      </w:divBdr>
    </w:div>
    <w:div w:id="229388013">
      <w:bodyDiv w:val="1"/>
      <w:marLeft w:val="0"/>
      <w:marRight w:val="0"/>
      <w:marTop w:val="0"/>
      <w:marBottom w:val="0"/>
      <w:divBdr>
        <w:top w:val="none" w:sz="0" w:space="0" w:color="auto"/>
        <w:left w:val="none" w:sz="0" w:space="0" w:color="auto"/>
        <w:bottom w:val="none" w:sz="0" w:space="0" w:color="auto"/>
        <w:right w:val="none" w:sz="0" w:space="0" w:color="auto"/>
      </w:divBdr>
    </w:div>
    <w:div w:id="229463243">
      <w:bodyDiv w:val="1"/>
      <w:marLeft w:val="0"/>
      <w:marRight w:val="0"/>
      <w:marTop w:val="0"/>
      <w:marBottom w:val="0"/>
      <w:divBdr>
        <w:top w:val="none" w:sz="0" w:space="0" w:color="auto"/>
        <w:left w:val="none" w:sz="0" w:space="0" w:color="auto"/>
        <w:bottom w:val="none" w:sz="0" w:space="0" w:color="auto"/>
        <w:right w:val="none" w:sz="0" w:space="0" w:color="auto"/>
      </w:divBdr>
    </w:div>
    <w:div w:id="229464642">
      <w:bodyDiv w:val="1"/>
      <w:marLeft w:val="0"/>
      <w:marRight w:val="0"/>
      <w:marTop w:val="0"/>
      <w:marBottom w:val="0"/>
      <w:divBdr>
        <w:top w:val="none" w:sz="0" w:space="0" w:color="auto"/>
        <w:left w:val="none" w:sz="0" w:space="0" w:color="auto"/>
        <w:bottom w:val="none" w:sz="0" w:space="0" w:color="auto"/>
        <w:right w:val="none" w:sz="0" w:space="0" w:color="auto"/>
      </w:divBdr>
    </w:div>
    <w:div w:id="229654549">
      <w:bodyDiv w:val="1"/>
      <w:marLeft w:val="0"/>
      <w:marRight w:val="0"/>
      <w:marTop w:val="0"/>
      <w:marBottom w:val="0"/>
      <w:divBdr>
        <w:top w:val="none" w:sz="0" w:space="0" w:color="auto"/>
        <w:left w:val="none" w:sz="0" w:space="0" w:color="auto"/>
        <w:bottom w:val="none" w:sz="0" w:space="0" w:color="auto"/>
        <w:right w:val="none" w:sz="0" w:space="0" w:color="auto"/>
      </w:divBdr>
    </w:div>
    <w:div w:id="229660564">
      <w:bodyDiv w:val="1"/>
      <w:marLeft w:val="0"/>
      <w:marRight w:val="0"/>
      <w:marTop w:val="0"/>
      <w:marBottom w:val="0"/>
      <w:divBdr>
        <w:top w:val="none" w:sz="0" w:space="0" w:color="auto"/>
        <w:left w:val="none" w:sz="0" w:space="0" w:color="auto"/>
        <w:bottom w:val="none" w:sz="0" w:space="0" w:color="auto"/>
        <w:right w:val="none" w:sz="0" w:space="0" w:color="auto"/>
      </w:divBdr>
    </w:div>
    <w:div w:id="229927991">
      <w:bodyDiv w:val="1"/>
      <w:marLeft w:val="0"/>
      <w:marRight w:val="0"/>
      <w:marTop w:val="0"/>
      <w:marBottom w:val="0"/>
      <w:divBdr>
        <w:top w:val="none" w:sz="0" w:space="0" w:color="auto"/>
        <w:left w:val="none" w:sz="0" w:space="0" w:color="auto"/>
        <w:bottom w:val="none" w:sz="0" w:space="0" w:color="auto"/>
        <w:right w:val="none" w:sz="0" w:space="0" w:color="auto"/>
      </w:divBdr>
    </w:div>
    <w:div w:id="230041197">
      <w:bodyDiv w:val="1"/>
      <w:marLeft w:val="0"/>
      <w:marRight w:val="0"/>
      <w:marTop w:val="0"/>
      <w:marBottom w:val="0"/>
      <w:divBdr>
        <w:top w:val="none" w:sz="0" w:space="0" w:color="auto"/>
        <w:left w:val="none" w:sz="0" w:space="0" w:color="auto"/>
        <w:bottom w:val="none" w:sz="0" w:space="0" w:color="auto"/>
        <w:right w:val="none" w:sz="0" w:space="0" w:color="auto"/>
      </w:divBdr>
    </w:div>
    <w:div w:id="230391678">
      <w:bodyDiv w:val="1"/>
      <w:marLeft w:val="0"/>
      <w:marRight w:val="0"/>
      <w:marTop w:val="0"/>
      <w:marBottom w:val="0"/>
      <w:divBdr>
        <w:top w:val="none" w:sz="0" w:space="0" w:color="auto"/>
        <w:left w:val="none" w:sz="0" w:space="0" w:color="auto"/>
        <w:bottom w:val="none" w:sz="0" w:space="0" w:color="auto"/>
        <w:right w:val="none" w:sz="0" w:space="0" w:color="auto"/>
      </w:divBdr>
    </w:div>
    <w:div w:id="230427757">
      <w:bodyDiv w:val="1"/>
      <w:marLeft w:val="0"/>
      <w:marRight w:val="0"/>
      <w:marTop w:val="0"/>
      <w:marBottom w:val="0"/>
      <w:divBdr>
        <w:top w:val="none" w:sz="0" w:space="0" w:color="auto"/>
        <w:left w:val="none" w:sz="0" w:space="0" w:color="auto"/>
        <w:bottom w:val="none" w:sz="0" w:space="0" w:color="auto"/>
        <w:right w:val="none" w:sz="0" w:space="0" w:color="auto"/>
      </w:divBdr>
    </w:div>
    <w:div w:id="230622314">
      <w:bodyDiv w:val="1"/>
      <w:marLeft w:val="0"/>
      <w:marRight w:val="0"/>
      <w:marTop w:val="0"/>
      <w:marBottom w:val="0"/>
      <w:divBdr>
        <w:top w:val="none" w:sz="0" w:space="0" w:color="auto"/>
        <w:left w:val="none" w:sz="0" w:space="0" w:color="auto"/>
        <w:bottom w:val="none" w:sz="0" w:space="0" w:color="auto"/>
        <w:right w:val="none" w:sz="0" w:space="0" w:color="auto"/>
      </w:divBdr>
    </w:div>
    <w:div w:id="230703643">
      <w:bodyDiv w:val="1"/>
      <w:marLeft w:val="0"/>
      <w:marRight w:val="0"/>
      <w:marTop w:val="0"/>
      <w:marBottom w:val="0"/>
      <w:divBdr>
        <w:top w:val="none" w:sz="0" w:space="0" w:color="auto"/>
        <w:left w:val="none" w:sz="0" w:space="0" w:color="auto"/>
        <w:bottom w:val="none" w:sz="0" w:space="0" w:color="auto"/>
        <w:right w:val="none" w:sz="0" w:space="0" w:color="auto"/>
      </w:divBdr>
    </w:div>
    <w:div w:id="230822084">
      <w:bodyDiv w:val="1"/>
      <w:marLeft w:val="0"/>
      <w:marRight w:val="0"/>
      <w:marTop w:val="0"/>
      <w:marBottom w:val="0"/>
      <w:divBdr>
        <w:top w:val="none" w:sz="0" w:space="0" w:color="auto"/>
        <w:left w:val="none" w:sz="0" w:space="0" w:color="auto"/>
        <w:bottom w:val="none" w:sz="0" w:space="0" w:color="auto"/>
        <w:right w:val="none" w:sz="0" w:space="0" w:color="auto"/>
      </w:divBdr>
    </w:div>
    <w:div w:id="230970563">
      <w:bodyDiv w:val="1"/>
      <w:marLeft w:val="0"/>
      <w:marRight w:val="0"/>
      <w:marTop w:val="0"/>
      <w:marBottom w:val="0"/>
      <w:divBdr>
        <w:top w:val="none" w:sz="0" w:space="0" w:color="auto"/>
        <w:left w:val="none" w:sz="0" w:space="0" w:color="auto"/>
        <w:bottom w:val="none" w:sz="0" w:space="0" w:color="auto"/>
        <w:right w:val="none" w:sz="0" w:space="0" w:color="auto"/>
      </w:divBdr>
    </w:div>
    <w:div w:id="231087000">
      <w:bodyDiv w:val="1"/>
      <w:marLeft w:val="0"/>
      <w:marRight w:val="0"/>
      <w:marTop w:val="0"/>
      <w:marBottom w:val="0"/>
      <w:divBdr>
        <w:top w:val="none" w:sz="0" w:space="0" w:color="auto"/>
        <w:left w:val="none" w:sz="0" w:space="0" w:color="auto"/>
        <w:bottom w:val="none" w:sz="0" w:space="0" w:color="auto"/>
        <w:right w:val="none" w:sz="0" w:space="0" w:color="auto"/>
      </w:divBdr>
    </w:div>
    <w:div w:id="231158943">
      <w:bodyDiv w:val="1"/>
      <w:marLeft w:val="0"/>
      <w:marRight w:val="0"/>
      <w:marTop w:val="0"/>
      <w:marBottom w:val="0"/>
      <w:divBdr>
        <w:top w:val="none" w:sz="0" w:space="0" w:color="auto"/>
        <w:left w:val="none" w:sz="0" w:space="0" w:color="auto"/>
        <w:bottom w:val="none" w:sz="0" w:space="0" w:color="auto"/>
        <w:right w:val="none" w:sz="0" w:space="0" w:color="auto"/>
      </w:divBdr>
    </w:div>
    <w:div w:id="231283568">
      <w:bodyDiv w:val="1"/>
      <w:marLeft w:val="0"/>
      <w:marRight w:val="0"/>
      <w:marTop w:val="0"/>
      <w:marBottom w:val="0"/>
      <w:divBdr>
        <w:top w:val="none" w:sz="0" w:space="0" w:color="auto"/>
        <w:left w:val="none" w:sz="0" w:space="0" w:color="auto"/>
        <w:bottom w:val="none" w:sz="0" w:space="0" w:color="auto"/>
        <w:right w:val="none" w:sz="0" w:space="0" w:color="auto"/>
      </w:divBdr>
    </w:div>
    <w:div w:id="231698121">
      <w:bodyDiv w:val="1"/>
      <w:marLeft w:val="0"/>
      <w:marRight w:val="0"/>
      <w:marTop w:val="0"/>
      <w:marBottom w:val="0"/>
      <w:divBdr>
        <w:top w:val="none" w:sz="0" w:space="0" w:color="auto"/>
        <w:left w:val="none" w:sz="0" w:space="0" w:color="auto"/>
        <w:bottom w:val="none" w:sz="0" w:space="0" w:color="auto"/>
        <w:right w:val="none" w:sz="0" w:space="0" w:color="auto"/>
      </w:divBdr>
    </w:div>
    <w:div w:id="231736760">
      <w:bodyDiv w:val="1"/>
      <w:marLeft w:val="0"/>
      <w:marRight w:val="0"/>
      <w:marTop w:val="0"/>
      <w:marBottom w:val="0"/>
      <w:divBdr>
        <w:top w:val="none" w:sz="0" w:space="0" w:color="auto"/>
        <w:left w:val="none" w:sz="0" w:space="0" w:color="auto"/>
        <w:bottom w:val="none" w:sz="0" w:space="0" w:color="auto"/>
        <w:right w:val="none" w:sz="0" w:space="0" w:color="auto"/>
      </w:divBdr>
    </w:div>
    <w:div w:id="232391845">
      <w:bodyDiv w:val="1"/>
      <w:marLeft w:val="0"/>
      <w:marRight w:val="0"/>
      <w:marTop w:val="0"/>
      <w:marBottom w:val="0"/>
      <w:divBdr>
        <w:top w:val="none" w:sz="0" w:space="0" w:color="auto"/>
        <w:left w:val="none" w:sz="0" w:space="0" w:color="auto"/>
        <w:bottom w:val="none" w:sz="0" w:space="0" w:color="auto"/>
        <w:right w:val="none" w:sz="0" w:space="0" w:color="auto"/>
      </w:divBdr>
    </w:div>
    <w:div w:id="232470775">
      <w:bodyDiv w:val="1"/>
      <w:marLeft w:val="0"/>
      <w:marRight w:val="0"/>
      <w:marTop w:val="0"/>
      <w:marBottom w:val="0"/>
      <w:divBdr>
        <w:top w:val="none" w:sz="0" w:space="0" w:color="auto"/>
        <w:left w:val="none" w:sz="0" w:space="0" w:color="auto"/>
        <w:bottom w:val="none" w:sz="0" w:space="0" w:color="auto"/>
        <w:right w:val="none" w:sz="0" w:space="0" w:color="auto"/>
      </w:divBdr>
    </w:div>
    <w:div w:id="233050006">
      <w:bodyDiv w:val="1"/>
      <w:marLeft w:val="0"/>
      <w:marRight w:val="0"/>
      <w:marTop w:val="0"/>
      <w:marBottom w:val="0"/>
      <w:divBdr>
        <w:top w:val="none" w:sz="0" w:space="0" w:color="auto"/>
        <w:left w:val="none" w:sz="0" w:space="0" w:color="auto"/>
        <w:bottom w:val="none" w:sz="0" w:space="0" w:color="auto"/>
        <w:right w:val="none" w:sz="0" w:space="0" w:color="auto"/>
      </w:divBdr>
    </w:div>
    <w:div w:id="233050560">
      <w:bodyDiv w:val="1"/>
      <w:marLeft w:val="0"/>
      <w:marRight w:val="0"/>
      <w:marTop w:val="0"/>
      <w:marBottom w:val="0"/>
      <w:divBdr>
        <w:top w:val="none" w:sz="0" w:space="0" w:color="auto"/>
        <w:left w:val="none" w:sz="0" w:space="0" w:color="auto"/>
        <w:bottom w:val="none" w:sz="0" w:space="0" w:color="auto"/>
        <w:right w:val="none" w:sz="0" w:space="0" w:color="auto"/>
      </w:divBdr>
    </w:div>
    <w:div w:id="233204688">
      <w:bodyDiv w:val="1"/>
      <w:marLeft w:val="0"/>
      <w:marRight w:val="0"/>
      <w:marTop w:val="0"/>
      <w:marBottom w:val="0"/>
      <w:divBdr>
        <w:top w:val="none" w:sz="0" w:space="0" w:color="auto"/>
        <w:left w:val="none" w:sz="0" w:space="0" w:color="auto"/>
        <w:bottom w:val="none" w:sz="0" w:space="0" w:color="auto"/>
        <w:right w:val="none" w:sz="0" w:space="0" w:color="auto"/>
      </w:divBdr>
    </w:div>
    <w:div w:id="234046277">
      <w:bodyDiv w:val="1"/>
      <w:marLeft w:val="0"/>
      <w:marRight w:val="0"/>
      <w:marTop w:val="0"/>
      <w:marBottom w:val="0"/>
      <w:divBdr>
        <w:top w:val="none" w:sz="0" w:space="0" w:color="auto"/>
        <w:left w:val="none" w:sz="0" w:space="0" w:color="auto"/>
        <w:bottom w:val="none" w:sz="0" w:space="0" w:color="auto"/>
        <w:right w:val="none" w:sz="0" w:space="0" w:color="auto"/>
      </w:divBdr>
    </w:div>
    <w:div w:id="234363937">
      <w:bodyDiv w:val="1"/>
      <w:marLeft w:val="0"/>
      <w:marRight w:val="0"/>
      <w:marTop w:val="0"/>
      <w:marBottom w:val="0"/>
      <w:divBdr>
        <w:top w:val="none" w:sz="0" w:space="0" w:color="auto"/>
        <w:left w:val="none" w:sz="0" w:space="0" w:color="auto"/>
        <w:bottom w:val="none" w:sz="0" w:space="0" w:color="auto"/>
        <w:right w:val="none" w:sz="0" w:space="0" w:color="auto"/>
      </w:divBdr>
    </w:div>
    <w:div w:id="235282697">
      <w:bodyDiv w:val="1"/>
      <w:marLeft w:val="0"/>
      <w:marRight w:val="0"/>
      <w:marTop w:val="0"/>
      <w:marBottom w:val="0"/>
      <w:divBdr>
        <w:top w:val="none" w:sz="0" w:space="0" w:color="auto"/>
        <w:left w:val="none" w:sz="0" w:space="0" w:color="auto"/>
        <w:bottom w:val="none" w:sz="0" w:space="0" w:color="auto"/>
        <w:right w:val="none" w:sz="0" w:space="0" w:color="auto"/>
      </w:divBdr>
    </w:div>
    <w:div w:id="235357363">
      <w:bodyDiv w:val="1"/>
      <w:marLeft w:val="0"/>
      <w:marRight w:val="0"/>
      <w:marTop w:val="0"/>
      <w:marBottom w:val="0"/>
      <w:divBdr>
        <w:top w:val="none" w:sz="0" w:space="0" w:color="auto"/>
        <w:left w:val="none" w:sz="0" w:space="0" w:color="auto"/>
        <w:bottom w:val="none" w:sz="0" w:space="0" w:color="auto"/>
        <w:right w:val="none" w:sz="0" w:space="0" w:color="auto"/>
      </w:divBdr>
    </w:div>
    <w:div w:id="235482036">
      <w:bodyDiv w:val="1"/>
      <w:marLeft w:val="0"/>
      <w:marRight w:val="0"/>
      <w:marTop w:val="0"/>
      <w:marBottom w:val="0"/>
      <w:divBdr>
        <w:top w:val="none" w:sz="0" w:space="0" w:color="auto"/>
        <w:left w:val="none" w:sz="0" w:space="0" w:color="auto"/>
        <w:bottom w:val="none" w:sz="0" w:space="0" w:color="auto"/>
        <w:right w:val="none" w:sz="0" w:space="0" w:color="auto"/>
      </w:divBdr>
    </w:div>
    <w:div w:id="235675010">
      <w:bodyDiv w:val="1"/>
      <w:marLeft w:val="0"/>
      <w:marRight w:val="0"/>
      <w:marTop w:val="0"/>
      <w:marBottom w:val="0"/>
      <w:divBdr>
        <w:top w:val="none" w:sz="0" w:space="0" w:color="auto"/>
        <w:left w:val="none" w:sz="0" w:space="0" w:color="auto"/>
        <w:bottom w:val="none" w:sz="0" w:space="0" w:color="auto"/>
        <w:right w:val="none" w:sz="0" w:space="0" w:color="auto"/>
      </w:divBdr>
    </w:div>
    <w:div w:id="235677571">
      <w:bodyDiv w:val="1"/>
      <w:marLeft w:val="0"/>
      <w:marRight w:val="0"/>
      <w:marTop w:val="0"/>
      <w:marBottom w:val="0"/>
      <w:divBdr>
        <w:top w:val="none" w:sz="0" w:space="0" w:color="auto"/>
        <w:left w:val="none" w:sz="0" w:space="0" w:color="auto"/>
        <w:bottom w:val="none" w:sz="0" w:space="0" w:color="auto"/>
        <w:right w:val="none" w:sz="0" w:space="0" w:color="auto"/>
      </w:divBdr>
    </w:div>
    <w:div w:id="236015618">
      <w:bodyDiv w:val="1"/>
      <w:marLeft w:val="0"/>
      <w:marRight w:val="0"/>
      <w:marTop w:val="0"/>
      <w:marBottom w:val="0"/>
      <w:divBdr>
        <w:top w:val="none" w:sz="0" w:space="0" w:color="auto"/>
        <w:left w:val="none" w:sz="0" w:space="0" w:color="auto"/>
        <w:bottom w:val="none" w:sz="0" w:space="0" w:color="auto"/>
        <w:right w:val="none" w:sz="0" w:space="0" w:color="auto"/>
      </w:divBdr>
    </w:div>
    <w:div w:id="236402975">
      <w:bodyDiv w:val="1"/>
      <w:marLeft w:val="0"/>
      <w:marRight w:val="0"/>
      <w:marTop w:val="0"/>
      <w:marBottom w:val="0"/>
      <w:divBdr>
        <w:top w:val="none" w:sz="0" w:space="0" w:color="auto"/>
        <w:left w:val="none" w:sz="0" w:space="0" w:color="auto"/>
        <w:bottom w:val="none" w:sz="0" w:space="0" w:color="auto"/>
        <w:right w:val="none" w:sz="0" w:space="0" w:color="auto"/>
      </w:divBdr>
    </w:div>
    <w:div w:id="236403455">
      <w:bodyDiv w:val="1"/>
      <w:marLeft w:val="0"/>
      <w:marRight w:val="0"/>
      <w:marTop w:val="0"/>
      <w:marBottom w:val="0"/>
      <w:divBdr>
        <w:top w:val="none" w:sz="0" w:space="0" w:color="auto"/>
        <w:left w:val="none" w:sz="0" w:space="0" w:color="auto"/>
        <w:bottom w:val="none" w:sz="0" w:space="0" w:color="auto"/>
        <w:right w:val="none" w:sz="0" w:space="0" w:color="auto"/>
      </w:divBdr>
    </w:div>
    <w:div w:id="236593686">
      <w:bodyDiv w:val="1"/>
      <w:marLeft w:val="0"/>
      <w:marRight w:val="0"/>
      <w:marTop w:val="0"/>
      <w:marBottom w:val="0"/>
      <w:divBdr>
        <w:top w:val="none" w:sz="0" w:space="0" w:color="auto"/>
        <w:left w:val="none" w:sz="0" w:space="0" w:color="auto"/>
        <w:bottom w:val="none" w:sz="0" w:space="0" w:color="auto"/>
        <w:right w:val="none" w:sz="0" w:space="0" w:color="auto"/>
      </w:divBdr>
    </w:div>
    <w:div w:id="237910912">
      <w:bodyDiv w:val="1"/>
      <w:marLeft w:val="0"/>
      <w:marRight w:val="0"/>
      <w:marTop w:val="0"/>
      <w:marBottom w:val="0"/>
      <w:divBdr>
        <w:top w:val="none" w:sz="0" w:space="0" w:color="auto"/>
        <w:left w:val="none" w:sz="0" w:space="0" w:color="auto"/>
        <w:bottom w:val="none" w:sz="0" w:space="0" w:color="auto"/>
        <w:right w:val="none" w:sz="0" w:space="0" w:color="auto"/>
      </w:divBdr>
    </w:div>
    <w:div w:id="238101282">
      <w:bodyDiv w:val="1"/>
      <w:marLeft w:val="0"/>
      <w:marRight w:val="0"/>
      <w:marTop w:val="0"/>
      <w:marBottom w:val="0"/>
      <w:divBdr>
        <w:top w:val="none" w:sz="0" w:space="0" w:color="auto"/>
        <w:left w:val="none" w:sz="0" w:space="0" w:color="auto"/>
        <w:bottom w:val="none" w:sz="0" w:space="0" w:color="auto"/>
        <w:right w:val="none" w:sz="0" w:space="0" w:color="auto"/>
      </w:divBdr>
    </w:div>
    <w:div w:id="238298733">
      <w:bodyDiv w:val="1"/>
      <w:marLeft w:val="0"/>
      <w:marRight w:val="0"/>
      <w:marTop w:val="0"/>
      <w:marBottom w:val="0"/>
      <w:divBdr>
        <w:top w:val="none" w:sz="0" w:space="0" w:color="auto"/>
        <w:left w:val="none" w:sz="0" w:space="0" w:color="auto"/>
        <w:bottom w:val="none" w:sz="0" w:space="0" w:color="auto"/>
        <w:right w:val="none" w:sz="0" w:space="0" w:color="auto"/>
      </w:divBdr>
    </w:div>
    <w:div w:id="238713526">
      <w:bodyDiv w:val="1"/>
      <w:marLeft w:val="0"/>
      <w:marRight w:val="0"/>
      <w:marTop w:val="0"/>
      <w:marBottom w:val="0"/>
      <w:divBdr>
        <w:top w:val="none" w:sz="0" w:space="0" w:color="auto"/>
        <w:left w:val="none" w:sz="0" w:space="0" w:color="auto"/>
        <w:bottom w:val="none" w:sz="0" w:space="0" w:color="auto"/>
        <w:right w:val="none" w:sz="0" w:space="0" w:color="auto"/>
      </w:divBdr>
    </w:div>
    <w:div w:id="239216938">
      <w:bodyDiv w:val="1"/>
      <w:marLeft w:val="0"/>
      <w:marRight w:val="0"/>
      <w:marTop w:val="0"/>
      <w:marBottom w:val="0"/>
      <w:divBdr>
        <w:top w:val="none" w:sz="0" w:space="0" w:color="auto"/>
        <w:left w:val="none" w:sz="0" w:space="0" w:color="auto"/>
        <w:bottom w:val="none" w:sz="0" w:space="0" w:color="auto"/>
        <w:right w:val="none" w:sz="0" w:space="0" w:color="auto"/>
      </w:divBdr>
    </w:div>
    <w:div w:id="239992981">
      <w:bodyDiv w:val="1"/>
      <w:marLeft w:val="0"/>
      <w:marRight w:val="0"/>
      <w:marTop w:val="0"/>
      <w:marBottom w:val="0"/>
      <w:divBdr>
        <w:top w:val="none" w:sz="0" w:space="0" w:color="auto"/>
        <w:left w:val="none" w:sz="0" w:space="0" w:color="auto"/>
        <w:bottom w:val="none" w:sz="0" w:space="0" w:color="auto"/>
        <w:right w:val="none" w:sz="0" w:space="0" w:color="auto"/>
      </w:divBdr>
    </w:div>
    <w:div w:id="240529334">
      <w:bodyDiv w:val="1"/>
      <w:marLeft w:val="0"/>
      <w:marRight w:val="0"/>
      <w:marTop w:val="0"/>
      <w:marBottom w:val="0"/>
      <w:divBdr>
        <w:top w:val="none" w:sz="0" w:space="0" w:color="auto"/>
        <w:left w:val="none" w:sz="0" w:space="0" w:color="auto"/>
        <w:bottom w:val="none" w:sz="0" w:space="0" w:color="auto"/>
        <w:right w:val="none" w:sz="0" w:space="0" w:color="auto"/>
      </w:divBdr>
    </w:div>
    <w:div w:id="240600115">
      <w:bodyDiv w:val="1"/>
      <w:marLeft w:val="0"/>
      <w:marRight w:val="0"/>
      <w:marTop w:val="0"/>
      <w:marBottom w:val="0"/>
      <w:divBdr>
        <w:top w:val="none" w:sz="0" w:space="0" w:color="auto"/>
        <w:left w:val="none" w:sz="0" w:space="0" w:color="auto"/>
        <w:bottom w:val="none" w:sz="0" w:space="0" w:color="auto"/>
        <w:right w:val="none" w:sz="0" w:space="0" w:color="auto"/>
      </w:divBdr>
    </w:div>
    <w:div w:id="241305014">
      <w:bodyDiv w:val="1"/>
      <w:marLeft w:val="0"/>
      <w:marRight w:val="0"/>
      <w:marTop w:val="0"/>
      <w:marBottom w:val="0"/>
      <w:divBdr>
        <w:top w:val="none" w:sz="0" w:space="0" w:color="auto"/>
        <w:left w:val="none" w:sz="0" w:space="0" w:color="auto"/>
        <w:bottom w:val="none" w:sz="0" w:space="0" w:color="auto"/>
        <w:right w:val="none" w:sz="0" w:space="0" w:color="auto"/>
      </w:divBdr>
    </w:div>
    <w:div w:id="241530041">
      <w:bodyDiv w:val="1"/>
      <w:marLeft w:val="0"/>
      <w:marRight w:val="0"/>
      <w:marTop w:val="0"/>
      <w:marBottom w:val="0"/>
      <w:divBdr>
        <w:top w:val="none" w:sz="0" w:space="0" w:color="auto"/>
        <w:left w:val="none" w:sz="0" w:space="0" w:color="auto"/>
        <w:bottom w:val="none" w:sz="0" w:space="0" w:color="auto"/>
        <w:right w:val="none" w:sz="0" w:space="0" w:color="auto"/>
      </w:divBdr>
    </w:div>
    <w:div w:id="241530429">
      <w:bodyDiv w:val="1"/>
      <w:marLeft w:val="0"/>
      <w:marRight w:val="0"/>
      <w:marTop w:val="0"/>
      <w:marBottom w:val="0"/>
      <w:divBdr>
        <w:top w:val="none" w:sz="0" w:space="0" w:color="auto"/>
        <w:left w:val="none" w:sz="0" w:space="0" w:color="auto"/>
        <w:bottom w:val="none" w:sz="0" w:space="0" w:color="auto"/>
        <w:right w:val="none" w:sz="0" w:space="0" w:color="auto"/>
      </w:divBdr>
    </w:div>
    <w:div w:id="241839559">
      <w:bodyDiv w:val="1"/>
      <w:marLeft w:val="0"/>
      <w:marRight w:val="0"/>
      <w:marTop w:val="0"/>
      <w:marBottom w:val="0"/>
      <w:divBdr>
        <w:top w:val="none" w:sz="0" w:space="0" w:color="auto"/>
        <w:left w:val="none" w:sz="0" w:space="0" w:color="auto"/>
        <w:bottom w:val="none" w:sz="0" w:space="0" w:color="auto"/>
        <w:right w:val="none" w:sz="0" w:space="0" w:color="auto"/>
      </w:divBdr>
    </w:div>
    <w:div w:id="242842984">
      <w:bodyDiv w:val="1"/>
      <w:marLeft w:val="0"/>
      <w:marRight w:val="0"/>
      <w:marTop w:val="0"/>
      <w:marBottom w:val="0"/>
      <w:divBdr>
        <w:top w:val="none" w:sz="0" w:space="0" w:color="auto"/>
        <w:left w:val="none" w:sz="0" w:space="0" w:color="auto"/>
        <w:bottom w:val="none" w:sz="0" w:space="0" w:color="auto"/>
        <w:right w:val="none" w:sz="0" w:space="0" w:color="auto"/>
      </w:divBdr>
    </w:div>
    <w:div w:id="242878801">
      <w:bodyDiv w:val="1"/>
      <w:marLeft w:val="0"/>
      <w:marRight w:val="0"/>
      <w:marTop w:val="0"/>
      <w:marBottom w:val="0"/>
      <w:divBdr>
        <w:top w:val="none" w:sz="0" w:space="0" w:color="auto"/>
        <w:left w:val="none" w:sz="0" w:space="0" w:color="auto"/>
        <w:bottom w:val="none" w:sz="0" w:space="0" w:color="auto"/>
        <w:right w:val="none" w:sz="0" w:space="0" w:color="auto"/>
      </w:divBdr>
    </w:div>
    <w:div w:id="243223137">
      <w:bodyDiv w:val="1"/>
      <w:marLeft w:val="0"/>
      <w:marRight w:val="0"/>
      <w:marTop w:val="0"/>
      <w:marBottom w:val="0"/>
      <w:divBdr>
        <w:top w:val="none" w:sz="0" w:space="0" w:color="auto"/>
        <w:left w:val="none" w:sz="0" w:space="0" w:color="auto"/>
        <w:bottom w:val="none" w:sz="0" w:space="0" w:color="auto"/>
        <w:right w:val="none" w:sz="0" w:space="0" w:color="auto"/>
      </w:divBdr>
    </w:div>
    <w:div w:id="244190785">
      <w:bodyDiv w:val="1"/>
      <w:marLeft w:val="0"/>
      <w:marRight w:val="0"/>
      <w:marTop w:val="0"/>
      <w:marBottom w:val="0"/>
      <w:divBdr>
        <w:top w:val="none" w:sz="0" w:space="0" w:color="auto"/>
        <w:left w:val="none" w:sz="0" w:space="0" w:color="auto"/>
        <w:bottom w:val="none" w:sz="0" w:space="0" w:color="auto"/>
        <w:right w:val="none" w:sz="0" w:space="0" w:color="auto"/>
      </w:divBdr>
    </w:div>
    <w:div w:id="244383885">
      <w:bodyDiv w:val="1"/>
      <w:marLeft w:val="0"/>
      <w:marRight w:val="0"/>
      <w:marTop w:val="0"/>
      <w:marBottom w:val="0"/>
      <w:divBdr>
        <w:top w:val="none" w:sz="0" w:space="0" w:color="auto"/>
        <w:left w:val="none" w:sz="0" w:space="0" w:color="auto"/>
        <w:bottom w:val="none" w:sz="0" w:space="0" w:color="auto"/>
        <w:right w:val="none" w:sz="0" w:space="0" w:color="auto"/>
      </w:divBdr>
    </w:div>
    <w:div w:id="244608647">
      <w:bodyDiv w:val="1"/>
      <w:marLeft w:val="0"/>
      <w:marRight w:val="0"/>
      <w:marTop w:val="0"/>
      <w:marBottom w:val="0"/>
      <w:divBdr>
        <w:top w:val="none" w:sz="0" w:space="0" w:color="auto"/>
        <w:left w:val="none" w:sz="0" w:space="0" w:color="auto"/>
        <w:bottom w:val="none" w:sz="0" w:space="0" w:color="auto"/>
        <w:right w:val="none" w:sz="0" w:space="0" w:color="auto"/>
      </w:divBdr>
    </w:div>
    <w:div w:id="245960628">
      <w:bodyDiv w:val="1"/>
      <w:marLeft w:val="0"/>
      <w:marRight w:val="0"/>
      <w:marTop w:val="0"/>
      <w:marBottom w:val="0"/>
      <w:divBdr>
        <w:top w:val="none" w:sz="0" w:space="0" w:color="auto"/>
        <w:left w:val="none" w:sz="0" w:space="0" w:color="auto"/>
        <w:bottom w:val="none" w:sz="0" w:space="0" w:color="auto"/>
        <w:right w:val="none" w:sz="0" w:space="0" w:color="auto"/>
      </w:divBdr>
    </w:div>
    <w:div w:id="246354079">
      <w:bodyDiv w:val="1"/>
      <w:marLeft w:val="0"/>
      <w:marRight w:val="0"/>
      <w:marTop w:val="0"/>
      <w:marBottom w:val="0"/>
      <w:divBdr>
        <w:top w:val="none" w:sz="0" w:space="0" w:color="auto"/>
        <w:left w:val="none" w:sz="0" w:space="0" w:color="auto"/>
        <w:bottom w:val="none" w:sz="0" w:space="0" w:color="auto"/>
        <w:right w:val="none" w:sz="0" w:space="0" w:color="auto"/>
      </w:divBdr>
    </w:div>
    <w:div w:id="246689804">
      <w:bodyDiv w:val="1"/>
      <w:marLeft w:val="0"/>
      <w:marRight w:val="0"/>
      <w:marTop w:val="0"/>
      <w:marBottom w:val="0"/>
      <w:divBdr>
        <w:top w:val="none" w:sz="0" w:space="0" w:color="auto"/>
        <w:left w:val="none" w:sz="0" w:space="0" w:color="auto"/>
        <w:bottom w:val="none" w:sz="0" w:space="0" w:color="auto"/>
        <w:right w:val="none" w:sz="0" w:space="0" w:color="auto"/>
      </w:divBdr>
    </w:div>
    <w:div w:id="247615111">
      <w:bodyDiv w:val="1"/>
      <w:marLeft w:val="0"/>
      <w:marRight w:val="0"/>
      <w:marTop w:val="0"/>
      <w:marBottom w:val="0"/>
      <w:divBdr>
        <w:top w:val="none" w:sz="0" w:space="0" w:color="auto"/>
        <w:left w:val="none" w:sz="0" w:space="0" w:color="auto"/>
        <w:bottom w:val="none" w:sz="0" w:space="0" w:color="auto"/>
        <w:right w:val="none" w:sz="0" w:space="0" w:color="auto"/>
      </w:divBdr>
    </w:div>
    <w:div w:id="248462767">
      <w:bodyDiv w:val="1"/>
      <w:marLeft w:val="0"/>
      <w:marRight w:val="0"/>
      <w:marTop w:val="0"/>
      <w:marBottom w:val="0"/>
      <w:divBdr>
        <w:top w:val="none" w:sz="0" w:space="0" w:color="auto"/>
        <w:left w:val="none" w:sz="0" w:space="0" w:color="auto"/>
        <w:bottom w:val="none" w:sz="0" w:space="0" w:color="auto"/>
        <w:right w:val="none" w:sz="0" w:space="0" w:color="auto"/>
      </w:divBdr>
    </w:div>
    <w:div w:id="248585835">
      <w:bodyDiv w:val="1"/>
      <w:marLeft w:val="0"/>
      <w:marRight w:val="0"/>
      <w:marTop w:val="0"/>
      <w:marBottom w:val="0"/>
      <w:divBdr>
        <w:top w:val="none" w:sz="0" w:space="0" w:color="auto"/>
        <w:left w:val="none" w:sz="0" w:space="0" w:color="auto"/>
        <w:bottom w:val="none" w:sz="0" w:space="0" w:color="auto"/>
        <w:right w:val="none" w:sz="0" w:space="0" w:color="auto"/>
      </w:divBdr>
    </w:div>
    <w:div w:id="248656638">
      <w:bodyDiv w:val="1"/>
      <w:marLeft w:val="0"/>
      <w:marRight w:val="0"/>
      <w:marTop w:val="0"/>
      <w:marBottom w:val="0"/>
      <w:divBdr>
        <w:top w:val="none" w:sz="0" w:space="0" w:color="auto"/>
        <w:left w:val="none" w:sz="0" w:space="0" w:color="auto"/>
        <w:bottom w:val="none" w:sz="0" w:space="0" w:color="auto"/>
        <w:right w:val="none" w:sz="0" w:space="0" w:color="auto"/>
      </w:divBdr>
    </w:div>
    <w:div w:id="249042420">
      <w:bodyDiv w:val="1"/>
      <w:marLeft w:val="0"/>
      <w:marRight w:val="0"/>
      <w:marTop w:val="0"/>
      <w:marBottom w:val="0"/>
      <w:divBdr>
        <w:top w:val="none" w:sz="0" w:space="0" w:color="auto"/>
        <w:left w:val="none" w:sz="0" w:space="0" w:color="auto"/>
        <w:bottom w:val="none" w:sz="0" w:space="0" w:color="auto"/>
        <w:right w:val="none" w:sz="0" w:space="0" w:color="auto"/>
      </w:divBdr>
    </w:div>
    <w:div w:id="249196874">
      <w:bodyDiv w:val="1"/>
      <w:marLeft w:val="0"/>
      <w:marRight w:val="0"/>
      <w:marTop w:val="0"/>
      <w:marBottom w:val="0"/>
      <w:divBdr>
        <w:top w:val="none" w:sz="0" w:space="0" w:color="auto"/>
        <w:left w:val="none" w:sz="0" w:space="0" w:color="auto"/>
        <w:bottom w:val="none" w:sz="0" w:space="0" w:color="auto"/>
        <w:right w:val="none" w:sz="0" w:space="0" w:color="auto"/>
      </w:divBdr>
    </w:div>
    <w:div w:id="249237165">
      <w:bodyDiv w:val="1"/>
      <w:marLeft w:val="0"/>
      <w:marRight w:val="0"/>
      <w:marTop w:val="0"/>
      <w:marBottom w:val="0"/>
      <w:divBdr>
        <w:top w:val="none" w:sz="0" w:space="0" w:color="auto"/>
        <w:left w:val="none" w:sz="0" w:space="0" w:color="auto"/>
        <w:bottom w:val="none" w:sz="0" w:space="0" w:color="auto"/>
        <w:right w:val="none" w:sz="0" w:space="0" w:color="auto"/>
      </w:divBdr>
    </w:div>
    <w:div w:id="249389532">
      <w:bodyDiv w:val="1"/>
      <w:marLeft w:val="0"/>
      <w:marRight w:val="0"/>
      <w:marTop w:val="0"/>
      <w:marBottom w:val="0"/>
      <w:divBdr>
        <w:top w:val="none" w:sz="0" w:space="0" w:color="auto"/>
        <w:left w:val="none" w:sz="0" w:space="0" w:color="auto"/>
        <w:bottom w:val="none" w:sz="0" w:space="0" w:color="auto"/>
        <w:right w:val="none" w:sz="0" w:space="0" w:color="auto"/>
      </w:divBdr>
    </w:div>
    <w:div w:id="249504793">
      <w:bodyDiv w:val="1"/>
      <w:marLeft w:val="0"/>
      <w:marRight w:val="0"/>
      <w:marTop w:val="0"/>
      <w:marBottom w:val="0"/>
      <w:divBdr>
        <w:top w:val="none" w:sz="0" w:space="0" w:color="auto"/>
        <w:left w:val="none" w:sz="0" w:space="0" w:color="auto"/>
        <w:bottom w:val="none" w:sz="0" w:space="0" w:color="auto"/>
        <w:right w:val="none" w:sz="0" w:space="0" w:color="auto"/>
      </w:divBdr>
    </w:div>
    <w:div w:id="249850997">
      <w:bodyDiv w:val="1"/>
      <w:marLeft w:val="0"/>
      <w:marRight w:val="0"/>
      <w:marTop w:val="0"/>
      <w:marBottom w:val="0"/>
      <w:divBdr>
        <w:top w:val="none" w:sz="0" w:space="0" w:color="auto"/>
        <w:left w:val="none" w:sz="0" w:space="0" w:color="auto"/>
        <w:bottom w:val="none" w:sz="0" w:space="0" w:color="auto"/>
        <w:right w:val="none" w:sz="0" w:space="0" w:color="auto"/>
      </w:divBdr>
    </w:div>
    <w:div w:id="250358893">
      <w:bodyDiv w:val="1"/>
      <w:marLeft w:val="0"/>
      <w:marRight w:val="0"/>
      <w:marTop w:val="0"/>
      <w:marBottom w:val="0"/>
      <w:divBdr>
        <w:top w:val="none" w:sz="0" w:space="0" w:color="auto"/>
        <w:left w:val="none" w:sz="0" w:space="0" w:color="auto"/>
        <w:bottom w:val="none" w:sz="0" w:space="0" w:color="auto"/>
        <w:right w:val="none" w:sz="0" w:space="0" w:color="auto"/>
      </w:divBdr>
    </w:div>
    <w:div w:id="251620554">
      <w:bodyDiv w:val="1"/>
      <w:marLeft w:val="0"/>
      <w:marRight w:val="0"/>
      <w:marTop w:val="0"/>
      <w:marBottom w:val="0"/>
      <w:divBdr>
        <w:top w:val="none" w:sz="0" w:space="0" w:color="auto"/>
        <w:left w:val="none" w:sz="0" w:space="0" w:color="auto"/>
        <w:bottom w:val="none" w:sz="0" w:space="0" w:color="auto"/>
        <w:right w:val="none" w:sz="0" w:space="0" w:color="auto"/>
      </w:divBdr>
    </w:div>
    <w:div w:id="251663645">
      <w:bodyDiv w:val="1"/>
      <w:marLeft w:val="0"/>
      <w:marRight w:val="0"/>
      <w:marTop w:val="0"/>
      <w:marBottom w:val="0"/>
      <w:divBdr>
        <w:top w:val="none" w:sz="0" w:space="0" w:color="auto"/>
        <w:left w:val="none" w:sz="0" w:space="0" w:color="auto"/>
        <w:bottom w:val="none" w:sz="0" w:space="0" w:color="auto"/>
        <w:right w:val="none" w:sz="0" w:space="0" w:color="auto"/>
      </w:divBdr>
    </w:div>
    <w:div w:id="252207439">
      <w:bodyDiv w:val="1"/>
      <w:marLeft w:val="0"/>
      <w:marRight w:val="0"/>
      <w:marTop w:val="0"/>
      <w:marBottom w:val="0"/>
      <w:divBdr>
        <w:top w:val="none" w:sz="0" w:space="0" w:color="auto"/>
        <w:left w:val="none" w:sz="0" w:space="0" w:color="auto"/>
        <w:bottom w:val="none" w:sz="0" w:space="0" w:color="auto"/>
        <w:right w:val="none" w:sz="0" w:space="0" w:color="auto"/>
      </w:divBdr>
    </w:div>
    <w:div w:id="252471596">
      <w:bodyDiv w:val="1"/>
      <w:marLeft w:val="0"/>
      <w:marRight w:val="0"/>
      <w:marTop w:val="0"/>
      <w:marBottom w:val="0"/>
      <w:divBdr>
        <w:top w:val="none" w:sz="0" w:space="0" w:color="auto"/>
        <w:left w:val="none" w:sz="0" w:space="0" w:color="auto"/>
        <w:bottom w:val="none" w:sz="0" w:space="0" w:color="auto"/>
        <w:right w:val="none" w:sz="0" w:space="0" w:color="auto"/>
      </w:divBdr>
    </w:div>
    <w:div w:id="253368867">
      <w:bodyDiv w:val="1"/>
      <w:marLeft w:val="0"/>
      <w:marRight w:val="0"/>
      <w:marTop w:val="0"/>
      <w:marBottom w:val="0"/>
      <w:divBdr>
        <w:top w:val="none" w:sz="0" w:space="0" w:color="auto"/>
        <w:left w:val="none" w:sz="0" w:space="0" w:color="auto"/>
        <w:bottom w:val="none" w:sz="0" w:space="0" w:color="auto"/>
        <w:right w:val="none" w:sz="0" w:space="0" w:color="auto"/>
      </w:divBdr>
    </w:div>
    <w:div w:id="253562658">
      <w:bodyDiv w:val="1"/>
      <w:marLeft w:val="0"/>
      <w:marRight w:val="0"/>
      <w:marTop w:val="0"/>
      <w:marBottom w:val="0"/>
      <w:divBdr>
        <w:top w:val="none" w:sz="0" w:space="0" w:color="auto"/>
        <w:left w:val="none" w:sz="0" w:space="0" w:color="auto"/>
        <w:bottom w:val="none" w:sz="0" w:space="0" w:color="auto"/>
        <w:right w:val="none" w:sz="0" w:space="0" w:color="auto"/>
      </w:divBdr>
    </w:div>
    <w:div w:id="253902497">
      <w:bodyDiv w:val="1"/>
      <w:marLeft w:val="0"/>
      <w:marRight w:val="0"/>
      <w:marTop w:val="0"/>
      <w:marBottom w:val="0"/>
      <w:divBdr>
        <w:top w:val="none" w:sz="0" w:space="0" w:color="auto"/>
        <w:left w:val="none" w:sz="0" w:space="0" w:color="auto"/>
        <w:bottom w:val="none" w:sz="0" w:space="0" w:color="auto"/>
        <w:right w:val="none" w:sz="0" w:space="0" w:color="auto"/>
      </w:divBdr>
    </w:div>
    <w:div w:id="254704335">
      <w:bodyDiv w:val="1"/>
      <w:marLeft w:val="0"/>
      <w:marRight w:val="0"/>
      <w:marTop w:val="0"/>
      <w:marBottom w:val="0"/>
      <w:divBdr>
        <w:top w:val="none" w:sz="0" w:space="0" w:color="auto"/>
        <w:left w:val="none" w:sz="0" w:space="0" w:color="auto"/>
        <w:bottom w:val="none" w:sz="0" w:space="0" w:color="auto"/>
        <w:right w:val="none" w:sz="0" w:space="0" w:color="auto"/>
      </w:divBdr>
    </w:div>
    <w:div w:id="255018906">
      <w:bodyDiv w:val="1"/>
      <w:marLeft w:val="0"/>
      <w:marRight w:val="0"/>
      <w:marTop w:val="0"/>
      <w:marBottom w:val="0"/>
      <w:divBdr>
        <w:top w:val="none" w:sz="0" w:space="0" w:color="auto"/>
        <w:left w:val="none" w:sz="0" w:space="0" w:color="auto"/>
        <w:bottom w:val="none" w:sz="0" w:space="0" w:color="auto"/>
        <w:right w:val="none" w:sz="0" w:space="0" w:color="auto"/>
      </w:divBdr>
    </w:div>
    <w:div w:id="255019078">
      <w:bodyDiv w:val="1"/>
      <w:marLeft w:val="0"/>
      <w:marRight w:val="0"/>
      <w:marTop w:val="0"/>
      <w:marBottom w:val="0"/>
      <w:divBdr>
        <w:top w:val="none" w:sz="0" w:space="0" w:color="auto"/>
        <w:left w:val="none" w:sz="0" w:space="0" w:color="auto"/>
        <w:bottom w:val="none" w:sz="0" w:space="0" w:color="auto"/>
        <w:right w:val="none" w:sz="0" w:space="0" w:color="auto"/>
      </w:divBdr>
    </w:div>
    <w:div w:id="255290602">
      <w:bodyDiv w:val="1"/>
      <w:marLeft w:val="0"/>
      <w:marRight w:val="0"/>
      <w:marTop w:val="0"/>
      <w:marBottom w:val="0"/>
      <w:divBdr>
        <w:top w:val="none" w:sz="0" w:space="0" w:color="auto"/>
        <w:left w:val="none" w:sz="0" w:space="0" w:color="auto"/>
        <w:bottom w:val="none" w:sz="0" w:space="0" w:color="auto"/>
        <w:right w:val="none" w:sz="0" w:space="0" w:color="auto"/>
      </w:divBdr>
    </w:div>
    <w:div w:id="255292579">
      <w:bodyDiv w:val="1"/>
      <w:marLeft w:val="0"/>
      <w:marRight w:val="0"/>
      <w:marTop w:val="0"/>
      <w:marBottom w:val="0"/>
      <w:divBdr>
        <w:top w:val="none" w:sz="0" w:space="0" w:color="auto"/>
        <w:left w:val="none" w:sz="0" w:space="0" w:color="auto"/>
        <w:bottom w:val="none" w:sz="0" w:space="0" w:color="auto"/>
        <w:right w:val="none" w:sz="0" w:space="0" w:color="auto"/>
      </w:divBdr>
    </w:div>
    <w:div w:id="255940363">
      <w:bodyDiv w:val="1"/>
      <w:marLeft w:val="0"/>
      <w:marRight w:val="0"/>
      <w:marTop w:val="0"/>
      <w:marBottom w:val="0"/>
      <w:divBdr>
        <w:top w:val="none" w:sz="0" w:space="0" w:color="auto"/>
        <w:left w:val="none" w:sz="0" w:space="0" w:color="auto"/>
        <w:bottom w:val="none" w:sz="0" w:space="0" w:color="auto"/>
        <w:right w:val="none" w:sz="0" w:space="0" w:color="auto"/>
      </w:divBdr>
    </w:div>
    <w:div w:id="255989592">
      <w:bodyDiv w:val="1"/>
      <w:marLeft w:val="0"/>
      <w:marRight w:val="0"/>
      <w:marTop w:val="0"/>
      <w:marBottom w:val="0"/>
      <w:divBdr>
        <w:top w:val="none" w:sz="0" w:space="0" w:color="auto"/>
        <w:left w:val="none" w:sz="0" w:space="0" w:color="auto"/>
        <w:bottom w:val="none" w:sz="0" w:space="0" w:color="auto"/>
        <w:right w:val="none" w:sz="0" w:space="0" w:color="auto"/>
      </w:divBdr>
    </w:div>
    <w:div w:id="256132865">
      <w:bodyDiv w:val="1"/>
      <w:marLeft w:val="0"/>
      <w:marRight w:val="0"/>
      <w:marTop w:val="0"/>
      <w:marBottom w:val="0"/>
      <w:divBdr>
        <w:top w:val="none" w:sz="0" w:space="0" w:color="auto"/>
        <w:left w:val="none" w:sz="0" w:space="0" w:color="auto"/>
        <w:bottom w:val="none" w:sz="0" w:space="0" w:color="auto"/>
        <w:right w:val="none" w:sz="0" w:space="0" w:color="auto"/>
      </w:divBdr>
    </w:div>
    <w:div w:id="256134977">
      <w:bodyDiv w:val="1"/>
      <w:marLeft w:val="0"/>
      <w:marRight w:val="0"/>
      <w:marTop w:val="0"/>
      <w:marBottom w:val="0"/>
      <w:divBdr>
        <w:top w:val="none" w:sz="0" w:space="0" w:color="auto"/>
        <w:left w:val="none" w:sz="0" w:space="0" w:color="auto"/>
        <w:bottom w:val="none" w:sz="0" w:space="0" w:color="auto"/>
        <w:right w:val="none" w:sz="0" w:space="0" w:color="auto"/>
      </w:divBdr>
    </w:div>
    <w:div w:id="256405572">
      <w:bodyDiv w:val="1"/>
      <w:marLeft w:val="0"/>
      <w:marRight w:val="0"/>
      <w:marTop w:val="0"/>
      <w:marBottom w:val="0"/>
      <w:divBdr>
        <w:top w:val="none" w:sz="0" w:space="0" w:color="auto"/>
        <w:left w:val="none" w:sz="0" w:space="0" w:color="auto"/>
        <w:bottom w:val="none" w:sz="0" w:space="0" w:color="auto"/>
        <w:right w:val="none" w:sz="0" w:space="0" w:color="auto"/>
      </w:divBdr>
    </w:div>
    <w:div w:id="256714200">
      <w:bodyDiv w:val="1"/>
      <w:marLeft w:val="0"/>
      <w:marRight w:val="0"/>
      <w:marTop w:val="0"/>
      <w:marBottom w:val="0"/>
      <w:divBdr>
        <w:top w:val="none" w:sz="0" w:space="0" w:color="auto"/>
        <w:left w:val="none" w:sz="0" w:space="0" w:color="auto"/>
        <w:bottom w:val="none" w:sz="0" w:space="0" w:color="auto"/>
        <w:right w:val="none" w:sz="0" w:space="0" w:color="auto"/>
      </w:divBdr>
    </w:div>
    <w:div w:id="256867164">
      <w:bodyDiv w:val="1"/>
      <w:marLeft w:val="0"/>
      <w:marRight w:val="0"/>
      <w:marTop w:val="0"/>
      <w:marBottom w:val="0"/>
      <w:divBdr>
        <w:top w:val="none" w:sz="0" w:space="0" w:color="auto"/>
        <w:left w:val="none" w:sz="0" w:space="0" w:color="auto"/>
        <w:bottom w:val="none" w:sz="0" w:space="0" w:color="auto"/>
        <w:right w:val="none" w:sz="0" w:space="0" w:color="auto"/>
      </w:divBdr>
    </w:div>
    <w:div w:id="256989767">
      <w:bodyDiv w:val="1"/>
      <w:marLeft w:val="0"/>
      <w:marRight w:val="0"/>
      <w:marTop w:val="0"/>
      <w:marBottom w:val="0"/>
      <w:divBdr>
        <w:top w:val="none" w:sz="0" w:space="0" w:color="auto"/>
        <w:left w:val="none" w:sz="0" w:space="0" w:color="auto"/>
        <w:bottom w:val="none" w:sz="0" w:space="0" w:color="auto"/>
        <w:right w:val="none" w:sz="0" w:space="0" w:color="auto"/>
      </w:divBdr>
    </w:div>
    <w:div w:id="257105392">
      <w:bodyDiv w:val="1"/>
      <w:marLeft w:val="0"/>
      <w:marRight w:val="0"/>
      <w:marTop w:val="0"/>
      <w:marBottom w:val="0"/>
      <w:divBdr>
        <w:top w:val="none" w:sz="0" w:space="0" w:color="auto"/>
        <w:left w:val="none" w:sz="0" w:space="0" w:color="auto"/>
        <w:bottom w:val="none" w:sz="0" w:space="0" w:color="auto"/>
        <w:right w:val="none" w:sz="0" w:space="0" w:color="auto"/>
      </w:divBdr>
    </w:div>
    <w:div w:id="257374278">
      <w:bodyDiv w:val="1"/>
      <w:marLeft w:val="0"/>
      <w:marRight w:val="0"/>
      <w:marTop w:val="0"/>
      <w:marBottom w:val="0"/>
      <w:divBdr>
        <w:top w:val="none" w:sz="0" w:space="0" w:color="auto"/>
        <w:left w:val="none" w:sz="0" w:space="0" w:color="auto"/>
        <w:bottom w:val="none" w:sz="0" w:space="0" w:color="auto"/>
        <w:right w:val="none" w:sz="0" w:space="0" w:color="auto"/>
      </w:divBdr>
    </w:div>
    <w:div w:id="257569040">
      <w:bodyDiv w:val="1"/>
      <w:marLeft w:val="0"/>
      <w:marRight w:val="0"/>
      <w:marTop w:val="0"/>
      <w:marBottom w:val="0"/>
      <w:divBdr>
        <w:top w:val="none" w:sz="0" w:space="0" w:color="auto"/>
        <w:left w:val="none" w:sz="0" w:space="0" w:color="auto"/>
        <w:bottom w:val="none" w:sz="0" w:space="0" w:color="auto"/>
        <w:right w:val="none" w:sz="0" w:space="0" w:color="auto"/>
      </w:divBdr>
    </w:div>
    <w:div w:id="257905189">
      <w:bodyDiv w:val="1"/>
      <w:marLeft w:val="0"/>
      <w:marRight w:val="0"/>
      <w:marTop w:val="0"/>
      <w:marBottom w:val="0"/>
      <w:divBdr>
        <w:top w:val="none" w:sz="0" w:space="0" w:color="auto"/>
        <w:left w:val="none" w:sz="0" w:space="0" w:color="auto"/>
        <w:bottom w:val="none" w:sz="0" w:space="0" w:color="auto"/>
        <w:right w:val="none" w:sz="0" w:space="0" w:color="auto"/>
      </w:divBdr>
    </w:div>
    <w:div w:id="257981098">
      <w:bodyDiv w:val="1"/>
      <w:marLeft w:val="0"/>
      <w:marRight w:val="0"/>
      <w:marTop w:val="0"/>
      <w:marBottom w:val="0"/>
      <w:divBdr>
        <w:top w:val="none" w:sz="0" w:space="0" w:color="auto"/>
        <w:left w:val="none" w:sz="0" w:space="0" w:color="auto"/>
        <w:bottom w:val="none" w:sz="0" w:space="0" w:color="auto"/>
        <w:right w:val="none" w:sz="0" w:space="0" w:color="auto"/>
      </w:divBdr>
    </w:div>
    <w:div w:id="258149899">
      <w:bodyDiv w:val="1"/>
      <w:marLeft w:val="0"/>
      <w:marRight w:val="0"/>
      <w:marTop w:val="0"/>
      <w:marBottom w:val="0"/>
      <w:divBdr>
        <w:top w:val="none" w:sz="0" w:space="0" w:color="auto"/>
        <w:left w:val="none" w:sz="0" w:space="0" w:color="auto"/>
        <w:bottom w:val="none" w:sz="0" w:space="0" w:color="auto"/>
        <w:right w:val="none" w:sz="0" w:space="0" w:color="auto"/>
      </w:divBdr>
    </w:div>
    <w:div w:id="258297582">
      <w:bodyDiv w:val="1"/>
      <w:marLeft w:val="0"/>
      <w:marRight w:val="0"/>
      <w:marTop w:val="0"/>
      <w:marBottom w:val="0"/>
      <w:divBdr>
        <w:top w:val="none" w:sz="0" w:space="0" w:color="auto"/>
        <w:left w:val="none" w:sz="0" w:space="0" w:color="auto"/>
        <w:bottom w:val="none" w:sz="0" w:space="0" w:color="auto"/>
        <w:right w:val="none" w:sz="0" w:space="0" w:color="auto"/>
      </w:divBdr>
    </w:div>
    <w:div w:id="258369593">
      <w:bodyDiv w:val="1"/>
      <w:marLeft w:val="0"/>
      <w:marRight w:val="0"/>
      <w:marTop w:val="0"/>
      <w:marBottom w:val="0"/>
      <w:divBdr>
        <w:top w:val="none" w:sz="0" w:space="0" w:color="auto"/>
        <w:left w:val="none" w:sz="0" w:space="0" w:color="auto"/>
        <w:bottom w:val="none" w:sz="0" w:space="0" w:color="auto"/>
        <w:right w:val="none" w:sz="0" w:space="0" w:color="auto"/>
      </w:divBdr>
    </w:div>
    <w:div w:id="258756425">
      <w:bodyDiv w:val="1"/>
      <w:marLeft w:val="0"/>
      <w:marRight w:val="0"/>
      <w:marTop w:val="0"/>
      <w:marBottom w:val="0"/>
      <w:divBdr>
        <w:top w:val="none" w:sz="0" w:space="0" w:color="auto"/>
        <w:left w:val="none" w:sz="0" w:space="0" w:color="auto"/>
        <w:bottom w:val="none" w:sz="0" w:space="0" w:color="auto"/>
        <w:right w:val="none" w:sz="0" w:space="0" w:color="auto"/>
      </w:divBdr>
    </w:div>
    <w:div w:id="258874120">
      <w:bodyDiv w:val="1"/>
      <w:marLeft w:val="0"/>
      <w:marRight w:val="0"/>
      <w:marTop w:val="0"/>
      <w:marBottom w:val="0"/>
      <w:divBdr>
        <w:top w:val="none" w:sz="0" w:space="0" w:color="auto"/>
        <w:left w:val="none" w:sz="0" w:space="0" w:color="auto"/>
        <w:bottom w:val="none" w:sz="0" w:space="0" w:color="auto"/>
        <w:right w:val="none" w:sz="0" w:space="0" w:color="auto"/>
      </w:divBdr>
    </w:div>
    <w:div w:id="259409024">
      <w:bodyDiv w:val="1"/>
      <w:marLeft w:val="0"/>
      <w:marRight w:val="0"/>
      <w:marTop w:val="0"/>
      <w:marBottom w:val="0"/>
      <w:divBdr>
        <w:top w:val="none" w:sz="0" w:space="0" w:color="auto"/>
        <w:left w:val="none" w:sz="0" w:space="0" w:color="auto"/>
        <w:bottom w:val="none" w:sz="0" w:space="0" w:color="auto"/>
        <w:right w:val="none" w:sz="0" w:space="0" w:color="auto"/>
      </w:divBdr>
    </w:div>
    <w:div w:id="259416107">
      <w:bodyDiv w:val="1"/>
      <w:marLeft w:val="0"/>
      <w:marRight w:val="0"/>
      <w:marTop w:val="0"/>
      <w:marBottom w:val="0"/>
      <w:divBdr>
        <w:top w:val="none" w:sz="0" w:space="0" w:color="auto"/>
        <w:left w:val="none" w:sz="0" w:space="0" w:color="auto"/>
        <w:bottom w:val="none" w:sz="0" w:space="0" w:color="auto"/>
        <w:right w:val="none" w:sz="0" w:space="0" w:color="auto"/>
      </w:divBdr>
    </w:div>
    <w:div w:id="259458764">
      <w:bodyDiv w:val="1"/>
      <w:marLeft w:val="0"/>
      <w:marRight w:val="0"/>
      <w:marTop w:val="0"/>
      <w:marBottom w:val="0"/>
      <w:divBdr>
        <w:top w:val="none" w:sz="0" w:space="0" w:color="auto"/>
        <w:left w:val="none" w:sz="0" w:space="0" w:color="auto"/>
        <w:bottom w:val="none" w:sz="0" w:space="0" w:color="auto"/>
        <w:right w:val="none" w:sz="0" w:space="0" w:color="auto"/>
      </w:divBdr>
    </w:div>
    <w:div w:id="259874119">
      <w:bodyDiv w:val="1"/>
      <w:marLeft w:val="0"/>
      <w:marRight w:val="0"/>
      <w:marTop w:val="0"/>
      <w:marBottom w:val="0"/>
      <w:divBdr>
        <w:top w:val="none" w:sz="0" w:space="0" w:color="auto"/>
        <w:left w:val="none" w:sz="0" w:space="0" w:color="auto"/>
        <w:bottom w:val="none" w:sz="0" w:space="0" w:color="auto"/>
        <w:right w:val="none" w:sz="0" w:space="0" w:color="auto"/>
      </w:divBdr>
    </w:div>
    <w:div w:id="259917175">
      <w:bodyDiv w:val="1"/>
      <w:marLeft w:val="0"/>
      <w:marRight w:val="0"/>
      <w:marTop w:val="0"/>
      <w:marBottom w:val="0"/>
      <w:divBdr>
        <w:top w:val="none" w:sz="0" w:space="0" w:color="auto"/>
        <w:left w:val="none" w:sz="0" w:space="0" w:color="auto"/>
        <w:bottom w:val="none" w:sz="0" w:space="0" w:color="auto"/>
        <w:right w:val="none" w:sz="0" w:space="0" w:color="auto"/>
      </w:divBdr>
    </w:div>
    <w:div w:id="260183747">
      <w:bodyDiv w:val="1"/>
      <w:marLeft w:val="0"/>
      <w:marRight w:val="0"/>
      <w:marTop w:val="0"/>
      <w:marBottom w:val="0"/>
      <w:divBdr>
        <w:top w:val="none" w:sz="0" w:space="0" w:color="auto"/>
        <w:left w:val="none" w:sz="0" w:space="0" w:color="auto"/>
        <w:bottom w:val="none" w:sz="0" w:space="0" w:color="auto"/>
        <w:right w:val="none" w:sz="0" w:space="0" w:color="auto"/>
      </w:divBdr>
    </w:div>
    <w:div w:id="263421181">
      <w:bodyDiv w:val="1"/>
      <w:marLeft w:val="0"/>
      <w:marRight w:val="0"/>
      <w:marTop w:val="0"/>
      <w:marBottom w:val="0"/>
      <w:divBdr>
        <w:top w:val="none" w:sz="0" w:space="0" w:color="auto"/>
        <w:left w:val="none" w:sz="0" w:space="0" w:color="auto"/>
        <w:bottom w:val="none" w:sz="0" w:space="0" w:color="auto"/>
        <w:right w:val="none" w:sz="0" w:space="0" w:color="auto"/>
      </w:divBdr>
    </w:div>
    <w:div w:id="263533870">
      <w:bodyDiv w:val="1"/>
      <w:marLeft w:val="0"/>
      <w:marRight w:val="0"/>
      <w:marTop w:val="0"/>
      <w:marBottom w:val="0"/>
      <w:divBdr>
        <w:top w:val="none" w:sz="0" w:space="0" w:color="auto"/>
        <w:left w:val="none" w:sz="0" w:space="0" w:color="auto"/>
        <w:bottom w:val="none" w:sz="0" w:space="0" w:color="auto"/>
        <w:right w:val="none" w:sz="0" w:space="0" w:color="auto"/>
      </w:divBdr>
    </w:div>
    <w:div w:id="263878055">
      <w:bodyDiv w:val="1"/>
      <w:marLeft w:val="0"/>
      <w:marRight w:val="0"/>
      <w:marTop w:val="0"/>
      <w:marBottom w:val="0"/>
      <w:divBdr>
        <w:top w:val="none" w:sz="0" w:space="0" w:color="auto"/>
        <w:left w:val="none" w:sz="0" w:space="0" w:color="auto"/>
        <w:bottom w:val="none" w:sz="0" w:space="0" w:color="auto"/>
        <w:right w:val="none" w:sz="0" w:space="0" w:color="auto"/>
      </w:divBdr>
    </w:div>
    <w:div w:id="264004095">
      <w:bodyDiv w:val="1"/>
      <w:marLeft w:val="0"/>
      <w:marRight w:val="0"/>
      <w:marTop w:val="0"/>
      <w:marBottom w:val="0"/>
      <w:divBdr>
        <w:top w:val="none" w:sz="0" w:space="0" w:color="auto"/>
        <w:left w:val="none" w:sz="0" w:space="0" w:color="auto"/>
        <w:bottom w:val="none" w:sz="0" w:space="0" w:color="auto"/>
        <w:right w:val="none" w:sz="0" w:space="0" w:color="auto"/>
      </w:divBdr>
    </w:div>
    <w:div w:id="264313162">
      <w:bodyDiv w:val="1"/>
      <w:marLeft w:val="0"/>
      <w:marRight w:val="0"/>
      <w:marTop w:val="0"/>
      <w:marBottom w:val="0"/>
      <w:divBdr>
        <w:top w:val="none" w:sz="0" w:space="0" w:color="auto"/>
        <w:left w:val="none" w:sz="0" w:space="0" w:color="auto"/>
        <w:bottom w:val="none" w:sz="0" w:space="0" w:color="auto"/>
        <w:right w:val="none" w:sz="0" w:space="0" w:color="auto"/>
      </w:divBdr>
    </w:div>
    <w:div w:id="264465593">
      <w:bodyDiv w:val="1"/>
      <w:marLeft w:val="0"/>
      <w:marRight w:val="0"/>
      <w:marTop w:val="0"/>
      <w:marBottom w:val="0"/>
      <w:divBdr>
        <w:top w:val="none" w:sz="0" w:space="0" w:color="auto"/>
        <w:left w:val="none" w:sz="0" w:space="0" w:color="auto"/>
        <w:bottom w:val="none" w:sz="0" w:space="0" w:color="auto"/>
        <w:right w:val="none" w:sz="0" w:space="0" w:color="auto"/>
      </w:divBdr>
    </w:div>
    <w:div w:id="264651702">
      <w:bodyDiv w:val="1"/>
      <w:marLeft w:val="0"/>
      <w:marRight w:val="0"/>
      <w:marTop w:val="0"/>
      <w:marBottom w:val="0"/>
      <w:divBdr>
        <w:top w:val="none" w:sz="0" w:space="0" w:color="auto"/>
        <w:left w:val="none" w:sz="0" w:space="0" w:color="auto"/>
        <w:bottom w:val="none" w:sz="0" w:space="0" w:color="auto"/>
        <w:right w:val="none" w:sz="0" w:space="0" w:color="auto"/>
      </w:divBdr>
    </w:div>
    <w:div w:id="264776642">
      <w:bodyDiv w:val="1"/>
      <w:marLeft w:val="0"/>
      <w:marRight w:val="0"/>
      <w:marTop w:val="0"/>
      <w:marBottom w:val="0"/>
      <w:divBdr>
        <w:top w:val="none" w:sz="0" w:space="0" w:color="auto"/>
        <w:left w:val="none" w:sz="0" w:space="0" w:color="auto"/>
        <w:bottom w:val="none" w:sz="0" w:space="0" w:color="auto"/>
        <w:right w:val="none" w:sz="0" w:space="0" w:color="auto"/>
      </w:divBdr>
    </w:div>
    <w:div w:id="265501749">
      <w:bodyDiv w:val="1"/>
      <w:marLeft w:val="0"/>
      <w:marRight w:val="0"/>
      <w:marTop w:val="0"/>
      <w:marBottom w:val="0"/>
      <w:divBdr>
        <w:top w:val="none" w:sz="0" w:space="0" w:color="auto"/>
        <w:left w:val="none" w:sz="0" w:space="0" w:color="auto"/>
        <w:bottom w:val="none" w:sz="0" w:space="0" w:color="auto"/>
        <w:right w:val="none" w:sz="0" w:space="0" w:color="auto"/>
      </w:divBdr>
    </w:div>
    <w:div w:id="265581401">
      <w:bodyDiv w:val="1"/>
      <w:marLeft w:val="0"/>
      <w:marRight w:val="0"/>
      <w:marTop w:val="0"/>
      <w:marBottom w:val="0"/>
      <w:divBdr>
        <w:top w:val="none" w:sz="0" w:space="0" w:color="auto"/>
        <w:left w:val="none" w:sz="0" w:space="0" w:color="auto"/>
        <w:bottom w:val="none" w:sz="0" w:space="0" w:color="auto"/>
        <w:right w:val="none" w:sz="0" w:space="0" w:color="auto"/>
      </w:divBdr>
    </w:div>
    <w:div w:id="266623374">
      <w:bodyDiv w:val="1"/>
      <w:marLeft w:val="0"/>
      <w:marRight w:val="0"/>
      <w:marTop w:val="0"/>
      <w:marBottom w:val="0"/>
      <w:divBdr>
        <w:top w:val="none" w:sz="0" w:space="0" w:color="auto"/>
        <w:left w:val="none" w:sz="0" w:space="0" w:color="auto"/>
        <w:bottom w:val="none" w:sz="0" w:space="0" w:color="auto"/>
        <w:right w:val="none" w:sz="0" w:space="0" w:color="auto"/>
      </w:divBdr>
    </w:div>
    <w:div w:id="266734918">
      <w:bodyDiv w:val="1"/>
      <w:marLeft w:val="0"/>
      <w:marRight w:val="0"/>
      <w:marTop w:val="0"/>
      <w:marBottom w:val="0"/>
      <w:divBdr>
        <w:top w:val="none" w:sz="0" w:space="0" w:color="auto"/>
        <w:left w:val="none" w:sz="0" w:space="0" w:color="auto"/>
        <w:bottom w:val="none" w:sz="0" w:space="0" w:color="auto"/>
        <w:right w:val="none" w:sz="0" w:space="0" w:color="auto"/>
      </w:divBdr>
    </w:div>
    <w:div w:id="267009886">
      <w:bodyDiv w:val="1"/>
      <w:marLeft w:val="0"/>
      <w:marRight w:val="0"/>
      <w:marTop w:val="0"/>
      <w:marBottom w:val="0"/>
      <w:divBdr>
        <w:top w:val="none" w:sz="0" w:space="0" w:color="auto"/>
        <w:left w:val="none" w:sz="0" w:space="0" w:color="auto"/>
        <w:bottom w:val="none" w:sz="0" w:space="0" w:color="auto"/>
        <w:right w:val="none" w:sz="0" w:space="0" w:color="auto"/>
      </w:divBdr>
    </w:div>
    <w:div w:id="267199385">
      <w:bodyDiv w:val="1"/>
      <w:marLeft w:val="0"/>
      <w:marRight w:val="0"/>
      <w:marTop w:val="0"/>
      <w:marBottom w:val="0"/>
      <w:divBdr>
        <w:top w:val="none" w:sz="0" w:space="0" w:color="auto"/>
        <w:left w:val="none" w:sz="0" w:space="0" w:color="auto"/>
        <w:bottom w:val="none" w:sz="0" w:space="0" w:color="auto"/>
        <w:right w:val="none" w:sz="0" w:space="0" w:color="auto"/>
      </w:divBdr>
    </w:div>
    <w:div w:id="267281022">
      <w:bodyDiv w:val="1"/>
      <w:marLeft w:val="0"/>
      <w:marRight w:val="0"/>
      <w:marTop w:val="0"/>
      <w:marBottom w:val="0"/>
      <w:divBdr>
        <w:top w:val="none" w:sz="0" w:space="0" w:color="auto"/>
        <w:left w:val="none" w:sz="0" w:space="0" w:color="auto"/>
        <w:bottom w:val="none" w:sz="0" w:space="0" w:color="auto"/>
        <w:right w:val="none" w:sz="0" w:space="0" w:color="auto"/>
      </w:divBdr>
    </w:div>
    <w:div w:id="267392986">
      <w:bodyDiv w:val="1"/>
      <w:marLeft w:val="0"/>
      <w:marRight w:val="0"/>
      <w:marTop w:val="0"/>
      <w:marBottom w:val="0"/>
      <w:divBdr>
        <w:top w:val="none" w:sz="0" w:space="0" w:color="auto"/>
        <w:left w:val="none" w:sz="0" w:space="0" w:color="auto"/>
        <w:bottom w:val="none" w:sz="0" w:space="0" w:color="auto"/>
        <w:right w:val="none" w:sz="0" w:space="0" w:color="auto"/>
      </w:divBdr>
    </w:div>
    <w:div w:id="267396726">
      <w:bodyDiv w:val="1"/>
      <w:marLeft w:val="0"/>
      <w:marRight w:val="0"/>
      <w:marTop w:val="0"/>
      <w:marBottom w:val="0"/>
      <w:divBdr>
        <w:top w:val="none" w:sz="0" w:space="0" w:color="auto"/>
        <w:left w:val="none" w:sz="0" w:space="0" w:color="auto"/>
        <w:bottom w:val="none" w:sz="0" w:space="0" w:color="auto"/>
        <w:right w:val="none" w:sz="0" w:space="0" w:color="auto"/>
      </w:divBdr>
    </w:div>
    <w:div w:id="267663126">
      <w:bodyDiv w:val="1"/>
      <w:marLeft w:val="0"/>
      <w:marRight w:val="0"/>
      <w:marTop w:val="0"/>
      <w:marBottom w:val="0"/>
      <w:divBdr>
        <w:top w:val="none" w:sz="0" w:space="0" w:color="auto"/>
        <w:left w:val="none" w:sz="0" w:space="0" w:color="auto"/>
        <w:bottom w:val="none" w:sz="0" w:space="0" w:color="auto"/>
        <w:right w:val="none" w:sz="0" w:space="0" w:color="auto"/>
      </w:divBdr>
    </w:div>
    <w:div w:id="267784360">
      <w:bodyDiv w:val="1"/>
      <w:marLeft w:val="0"/>
      <w:marRight w:val="0"/>
      <w:marTop w:val="0"/>
      <w:marBottom w:val="0"/>
      <w:divBdr>
        <w:top w:val="none" w:sz="0" w:space="0" w:color="auto"/>
        <w:left w:val="none" w:sz="0" w:space="0" w:color="auto"/>
        <w:bottom w:val="none" w:sz="0" w:space="0" w:color="auto"/>
        <w:right w:val="none" w:sz="0" w:space="0" w:color="auto"/>
      </w:divBdr>
    </w:div>
    <w:div w:id="268511351">
      <w:bodyDiv w:val="1"/>
      <w:marLeft w:val="0"/>
      <w:marRight w:val="0"/>
      <w:marTop w:val="0"/>
      <w:marBottom w:val="0"/>
      <w:divBdr>
        <w:top w:val="none" w:sz="0" w:space="0" w:color="auto"/>
        <w:left w:val="none" w:sz="0" w:space="0" w:color="auto"/>
        <w:bottom w:val="none" w:sz="0" w:space="0" w:color="auto"/>
        <w:right w:val="none" w:sz="0" w:space="0" w:color="auto"/>
      </w:divBdr>
    </w:div>
    <w:div w:id="268776919">
      <w:bodyDiv w:val="1"/>
      <w:marLeft w:val="0"/>
      <w:marRight w:val="0"/>
      <w:marTop w:val="0"/>
      <w:marBottom w:val="0"/>
      <w:divBdr>
        <w:top w:val="none" w:sz="0" w:space="0" w:color="auto"/>
        <w:left w:val="none" w:sz="0" w:space="0" w:color="auto"/>
        <w:bottom w:val="none" w:sz="0" w:space="0" w:color="auto"/>
        <w:right w:val="none" w:sz="0" w:space="0" w:color="auto"/>
      </w:divBdr>
    </w:div>
    <w:div w:id="269356050">
      <w:bodyDiv w:val="1"/>
      <w:marLeft w:val="0"/>
      <w:marRight w:val="0"/>
      <w:marTop w:val="0"/>
      <w:marBottom w:val="0"/>
      <w:divBdr>
        <w:top w:val="none" w:sz="0" w:space="0" w:color="auto"/>
        <w:left w:val="none" w:sz="0" w:space="0" w:color="auto"/>
        <w:bottom w:val="none" w:sz="0" w:space="0" w:color="auto"/>
        <w:right w:val="none" w:sz="0" w:space="0" w:color="auto"/>
      </w:divBdr>
    </w:div>
    <w:div w:id="269628272">
      <w:bodyDiv w:val="1"/>
      <w:marLeft w:val="0"/>
      <w:marRight w:val="0"/>
      <w:marTop w:val="0"/>
      <w:marBottom w:val="0"/>
      <w:divBdr>
        <w:top w:val="none" w:sz="0" w:space="0" w:color="auto"/>
        <w:left w:val="none" w:sz="0" w:space="0" w:color="auto"/>
        <w:bottom w:val="none" w:sz="0" w:space="0" w:color="auto"/>
        <w:right w:val="none" w:sz="0" w:space="0" w:color="auto"/>
      </w:divBdr>
    </w:div>
    <w:div w:id="269704610">
      <w:bodyDiv w:val="1"/>
      <w:marLeft w:val="0"/>
      <w:marRight w:val="0"/>
      <w:marTop w:val="0"/>
      <w:marBottom w:val="0"/>
      <w:divBdr>
        <w:top w:val="none" w:sz="0" w:space="0" w:color="auto"/>
        <w:left w:val="none" w:sz="0" w:space="0" w:color="auto"/>
        <w:bottom w:val="none" w:sz="0" w:space="0" w:color="auto"/>
        <w:right w:val="none" w:sz="0" w:space="0" w:color="auto"/>
      </w:divBdr>
    </w:div>
    <w:div w:id="269748737">
      <w:bodyDiv w:val="1"/>
      <w:marLeft w:val="0"/>
      <w:marRight w:val="0"/>
      <w:marTop w:val="0"/>
      <w:marBottom w:val="0"/>
      <w:divBdr>
        <w:top w:val="none" w:sz="0" w:space="0" w:color="auto"/>
        <w:left w:val="none" w:sz="0" w:space="0" w:color="auto"/>
        <w:bottom w:val="none" w:sz="0" w:space="0" w:color="auto"/>
        <w:right w:val="none" w:sz="0" w:space="0" w:color="auto"/>
      </w:divBdr>
    </w:div>
    <w:div w:id="269777792">
      <w:bodyDiv w:val="1"/>
      <w:marLeft w:val="0"/>
      <w:marRight w:val="0"/>
      <w:marTop w:val="0"/>
      <w:marBottom w:val="0"/>
      <w:divBdr>
        <w:top w:val="none" w:sz="0" w:space="0" w:color="auto"/>
        <w:left w:val="none" w:sz="0" w:space="0" w:color="auto"/>
        <w:bottom w:val="none" w:sz="0" w:space="0" w:color="auto"/>
        <w:right w:val="none" w:sz="0" w:space="0" w:color="auto"/>
      </w:divBdr>
    </w:div>
    <w:div w:id="269897860">
      <w:bodyDiv w:val="1"/>
      <w:marLeft w:val="0"/>
      <w:marRight w:val="0"/>
      <w:marTop w:val="0"/>
      <w:marBottom w:val="0"/>
      <w:divBdr>
        <w:top w:val="none" w:sz="0" w:space="0" w:color="auto"/>
        <w:left w:val="none" w:sz="0" w:space="0" w:color="auto"/>
        <w:bottom w:val="none" w:sz="0" w:space="0" w:color="auto"/>
        <w:right w:val="none" w:sz="0" w:space="0" w:color="auto"/>
      </w:divBdr>
    </w:div>
    <w:div w:id="270012666">
      <w:bodyDiv w:val="1"/>
      <w:marLeft w:val="0"/>
      <w:marRight w:val="0"/>
      <w:marTop w:val="0"/>
      <w:marBottom w:val="0"/>
      <w:divBdr>
        <w:top w:val="none" w:sz="0" w:space="0" w:color="auto"/>
        <w:left w:val="none" w:sz="0" w:space="0" w:color="auto"/>
        <w:bottom w:val="none" w:sz="0" w:space="0" w:color="auto"/>
        <w:right w:val="none" w:sz="0" w:space="0" w:color="auto"/>
      </w:divBdr>
    </w:div>
    <w:div w:id="270822615">
      <w:bodyDiv w:val="1"/>
      <w:marLeft w:val="0"/>
      <w:marRight w:val="0"/>
      <w:marTop w:val="0"/>
      <w:marBottom w:val="0"/>
      <w:divBdr>
        <w:top w:val="none" w:sz="0" w:space="0" w:color="auto"/>
        <w:left w:val="none" w:sz="0" w:space="0" w:color="auto"/>
        <w:bottom w:val="none" w:sz="0" w:space="0" w:color="auto"/>
        <w:right w:val="none" w:sz="0" w:space="0" w:color="auto"/>
      </w:divBdr>
    </w:div>
    <w:div w:id="271598936">
      <w:bodyDiv w:val="1"/>
      <w:marLeft w:val="0"/>
      <w:marRight w:val="0"/>
      <w:marTop w:val="0"/>
      <w:marBottom w:val="0"/>
      <w:divBdr>
        <w:top w:val="none" w:sz="0" w:space="0" w:color="auto"/>
        <w:left w:val="none" w:sz="0" w:space="0" w:color="auto"/>
        <w:bottom w:val="none" w:sz="0" w:space="0" w:color="auto"/>
        <w:right w:val="none" w:sz="0" w:space="0" w:color="auto"/>
      </w:divBdr>
    </w:div>
    <w:div w:id="271668182">
      <w:bodyDiv w:val="1"/>
      <w:marLeft w:val="0"/>
      <w:marRight w:val="0"/>
      <w:marTop w:val="0"/>
      <w:marBottom w:val="0"/>
      <w:divBdr>
        <w:top w:val="none" w:sz="0" w:space="0" w:color="auto"/>
        <w:left w:val="none" w:sz="0" w:space="0" w:color="auto"/>
        <w:bottom w:val="none" w:sz="0" w:space="0" w:color="auto"/>
        <w:right w:val="none" w:sz="0" w:space="0" w:color="auto"/>
      </w:divBdr>
    </w:div>
    <w:div w:id="272369081">
      <w:bodyDiv w:val="1"/>
      <w:marLeft w:val="0"/>
      <w:marRight w:val="0"/>
      <w:marTop w:val="0"/>
      <w:marBottom w:val="0"/>
      <w:divBdr>
        <w:top w:val="none" w:sz="0" w:space="0" w:color="auto"/>
        <w:left w:val="none" w:sz="0" w:space="0" w:color="auto"/>
        <w:bottom w:val="none" w:sz="0" w:space="0" w:color="auto"/>
        <w:right w:val="none" w:sz="0" w:space="0" w:color="auto"/>
      </w:divBdr>
    </w:div>
    <w:div w:id="272634363">
      <w:bodyDiv w:val="1"/>
      <w:marLeft w:val="0"/>
      <w:marRight w:val="0"/>
      <w:marTop w:val="0"/>
      <w:marBottom w:val="0"/>
      <w:divBdr>
        <w:top w:val="none" w:sz="0" w:space="0" w:color="auto"/>
        <w:left w:val="none" w:sz="0" w:space="0" w:color="auto"/>
        <w:bottom w:val="none" w:sz="0" w:space="0" w:color="auto"/>
        <w:right w:val="none" w:sz="0" w:space="0" w:color="auto"/>
      </w:divBdr>
    </w:div>
    <w:div w:id="272713017">
      <w:bodyDiv w:val="1"/>
      <w:marLeft w:val="0"/>
      <w:marRight w:val="0"/>
      <w:marTop w:val="0"/>
      <w:marBottom w:val="0"/>
      <w:divBdr>
        <w:top w:val="none" w:sz="0" w:space="0" w:color="auto"/>
        <w:left w:val="none" w:sz="0" w:space="0" w:color="auto"/>
        <w:bottom w:val="none" w:sz="0" w:space="0" w:color="auto"/>
        <w:right w:val="none" w:sz="0" w:space="0" w:color="auto"/>
      </w:divBdr>
    </w:div>
    <w:div w:id="272975663">
      <w:bodyDiv w:val="1"/>
      <w:marLeft w:val="0"/>
      <w:marRight w:val="0"/>
      <w:marTop w:val="0"/>
      <w:marBottom w:val="0"/>
      <w:divBdr>
        <w:top w:val="none" w:sz="0" w:space="0" w:color="auto"/>
        <w:left w:val="none" w:sz="0" w:space="0" w:color="auto"/>
        <w:bottom w:val="none" w:sz="0" w:space="0" w:color="auto"/>
        <w:right w:val="none" w:sz="0" w:space="0" w:color="auto"/>
      </w:divBdr>
    </w:div>
    <w:div w:id="273052626">
      <w:bodyDiv w:val="1"/>
      <w:marLeft w:val="0"/>
      <w:marRight w:val="0"/>
      <w:marTop w:val="0"/>
      <w:marBottom w:val="0"/>
      <w:divBdr>
        <w:top w:val="none" w:sz="0" w:space="0" w:color="auto"/>
        <w:left w:val="none" w:sz="0" w:space="0" w:color="auto"/>
        <w:bottom w:val="none" w:sz="0" w:space="0" w:color="auto"/>
        <w:right w:val="none" w:sz="0" w:space="0" w:color="auto"/>
      </w:divBdr>
    </w:div>
    <w:div w:id="273362818">
      <w:bodyDiv w:val="1"/>
      <w:marLeft w:val="0"/>
      <w:marRight w:val="0"/>
      <w:marTop w:val="0"/>
      <w:marBottom w:val="0"/>
      <w:divBdr>
        <w:top w:val="none" w:sz="0" w:space="0" w:color="auto"/>
        <w:left w:val="none" w:sz="0" w:space="0" w:color="auto"/>
        <w:bottom w:val="none" w:sz="0" w:space="0" w:color="auto"/>
        <w:right w:val="none" w:sz="0" w:space="0" w:color="auto"/>
      </w:divBdr>
    </w:div>
    <w:div w:id="273634646">
      <w:bodyDiv w:val="1"/>
      <w:marLeft w:val="0"/>
      <w:marRight w:val="0"/>
      <w:marTop w:val="0"/>
      <w:marBottom w:val="0"/>
      <w:divBdr>
        <w:top w:val="none" w:sz="0" w:space="0" w:color="auto"/>
        <w:left w:val="none" w:sz="0" w:space="0" w:color="auto"/>
        <w:bottom w:val="none" w:sz="0" w:space="0" w:color="auto"/>
        <w:right w:val="none" w:sz="0" w:space="0" w:color="auto"/>
      </w:divBdr>
    </w:div>
    <w:div w:id="273902608">
      <w:bodyDiv w:val="1"/>
      <w:marLeft w:val="0"/>
      <w:marRight w:val="0"/>
      <w:marTop w:val="0"/>
      <w:marBottom w:val="0"/>
      <w:divBdr>
        <w:top w:val="none" w:sz="0" w:space="0" w:color="auto"/>
        <w:left w:val="none" w:sz="0" w:space="0" w:color="auto"/>
        <w:bottom w:val="none" w:sz="0" w:space="0" w:color="auto"/>
        <w:right w:val="none" w:sz="0" w:space="0" w:color="auto"/>
      </w:divBdr>
    </w:div>
    <w:div w:id="273948841">
      <w:bodyDiv w:val="1"/>
      <w:marLeft w:val="0"/>
      <w:marRight w:val="0"/>
      <w:marTop w:val="0"/>
      <w:marBottom w:val="0"/>
      <w:divBdr>
        <w:top w:val="none" w:sz="0" w:space="0" w:color="auto"/>
        <w:left w:val="none" w:sz="0" w:space="0" w:color="auto"/>
        <w:bottom w:val="none" w:sz="0" w:space="0" w:color="auto"/>
        <w:right w:val="none" w:sz="0" w:space="0" w:color="auto"/>
      </w:divBdr>
    </w:div>
    <w:div w:id="274335081">
      <w:bodyDiv w:val="1"/>
      <w:marLeft w:val="0"/>
      <w:marRight w:val="0"/>
      <w:marTop w:val="0"/>
      <w:marBottom w:val="0"/>
      <w:divBdr>
        <w:top w:val="none" w:sz="0" w:space="0" w:color="auto"/>
        <w:left w:val="none" w:sz="0" w:space="0" w:color="auto"/>
        <w:bottom w:val="none" w:sz="0" w:space="0" w:color="auto"/>
        <w:right w:val="none" w:sz="0" w:space="0" w:color="auto"/>
      </w:divBdr>
    </w:div>
    <w:div w:id="274557422">
      <w:bodyDiv w:val="1"/>
      <w:marLeft w:val="0"/>
      <w:marRight w:val="0"/>
      <w:marTop w:val="0"/>
      <w:marBottom w:val="0"/>
      <w:divBdr>
        <w:top w:val="none" w:sz="0" w:space="0" w:color="auto"/>
        <w:left w:val="none" w:sz="0" w:space="0" w:color="auto"/>
        <w:bottom w:val="none" w:sz="0" w:space="0" w:color="auto"/>
        <w:right w:val="none" w:sz="0" w:space="0" w:color="auto"/>
      </w:divBdr>
    </w:div>
    <w:div w:id="274560528">
      <w:bodyDiv w:val="1"/>
      <w:marLeft w:val="0"/>
      <w:marRight w:val="0"/>
      <w:marTop w:val="0"/>
      <w:marBottom w:val="0"/>
      <w:divBdr>
        <w:top w:val="none" w:sz="0" w:space="0" w:color="auto"/>
        <w:left w:val="none" w:sz="0" w:space="0" w:color="auto"/>
        <w:bottom w:val="none" w:sz="0" w:space="0" w:color="auto"/>
        <w:right w:val="none" w:sz="0" w:space="0" w:color="auto"/>
      </w:divBdr>
    </w:div>
    <w:div w:id="274793703">
      <w:bodyDiv w:val="1"/>
      <w:marLeft w:val="0"/>
      <w:marRight w:val="0"/>
      <w:marTop w:val="0"/>
      <w:marBottom w:val="0"/>
      <w:divBdr>
        <w:top w:val="none" w:sz="0" w:space="0" w:color="auto"/>
        <w:left w:val="none" w:sz="0" w:space="0" w:color="auto"/>
        <w:bottom w:val="none" w:sz="0" w:space="0" w:color="auto"/>
        <w:right w:val="none" w:sz="0" w:space="0" w:color="auto"/>
      </w:divBdr>
    </w:div>
    <w:div w:id="274948770">
      <w:bodyDiv w:val="1"/>
      <w:marLeft w:val="0"/>
      <w:marRight w:val="0"/>
      <w:marTop w:val="0"/>
      <w:marBottom w:val="0"/>
      <w:divBdr>
        <w:top w:val="none" w:sz="0" w:space="0" w:color="auto"/>
        <w:left w:val="none" w:sz="0" w:space="0" w:color="auto"/>
        <w:bottom w:val="none" w:sz="0" w:space="0" w:color="auto"/>
        <w:right w:val="none" w:sz="0" w:space="0" w:color="auto"/>
      </w:divBdr>
    </w:div>
    <w:div w:id="274991771">
      <w:bodyDiv w:val="1"/>
      <w:marLeft w:val="0"/>
      <w:marRight w:val="0"/>
      <w:marTop w:val="0"/>
      <w:marBottom w:val="0"/>
      <w:divBdr>
        <w:top w:val="none" w:sz="0" w:space="0" w:color="auto"/>
        <w:left w:val="none" w:sz="0" w:space="0" w:color="auto"/>
        <w:bottom w:val="none" w:sz="0" w:space="0" w:color="auto"/>
        <w:right w:val="none" w:sz="0" w:space="0" w:color="auto"/>
      </w:divBdr>
    </w:div>
    <w:div w:id="275141761">
      <w:bodyDiv w:val="1"/>
      <w:marLeft w:val="0"/>
      <w:marRight w:val="0"/>
      <w:marTop w:val="0"/>
      <w:marBottom w:val="0"/>
      <w:divBdr>
        <w:top w:val="none" w:sz="0" w:space="0" w:color="auto"/>
        <w:left w:val="none" w:sz="0" w:space="0" w:color="auto"/>
        <w:bottom w:val="none" w:sz="0" w:space="0" w:color="auto"/>
        <w:right w:val="none" w:sz="0" w:space="0" w:color="auto"/>
      </w:divBdr>
    </w:div>
    <w:div w:id="275403464">
      <w:bodyDiv w:val="1"/>
      <w:marLeft w:val="0"/>
      <w:marRight w:val="0"/>
      <w:marTop w:val="0"/>
      <w:marBottom w:val="0"/>
      <w:divBdr>
        <w:top w:val="none" w:sz="0" w:space="0" w:color="auto"/>
        <w:left w:val="none" w:sz="0" w:space="0" w:color="auto"/>
        <w:bottom w:val="none" w:sz="0" w:space="0" w:color="auto"/>
        <w:right w:val="none" w:sz="0" w:space="0" w:color="auto"/>
      </w:divBdr>
    </w:div>
    <w:div w:id="276065317">
      <w:bodyDiv w:val="1"/>
      <w:marLeft w:val="0"/>
      <w:marRight w:val="0"/>
      <w:marTop w:val="0"/>
      <w:marBottom w:val="0"/>
      <w:divBdr>
        <w:top w:val="none" w:sz="0" w:space="0" w:color="auto"/>
        <w:left w:val="none" w:sz="0" w:space="0" w:color="auto"/>
        <w:bottom w:val="none" w:sz="0" w:space="0" w:color="auto"/>
        <w:right w:val="none" w:sz="0" w:space="0" w:color="auto"/>
      </w:divBdr>
    </w:div>
    <w:div w:id="276841259">
      <w:bodyDiv w:val="1"/>
      <w:marLeft w:val="0"/>
      <w:marRight w:val="0"/>
      <w:marTop w:val="0"/>
      <w:marBottom w:val="0"/>
      <w:divBdr>
        <w:top w:val="none" w:sz="0" w:space="0" w:color="auto"/>
        <w:left w:val="none" w:sz="0" w:space="0" w:color="auto"/>
        <w:bottom w:val="none" w:sz="0" w:space="0" w:color="auto"/>
        <w:right w:val="none" w:sz="0" w:space="0" w:color="auto"/>
      </w:divBdr>
    </w:div>
    <w:div w:id="277029163">
      <w:bodyDiv w:val="1"/>
      <w:marLeft w:val="0"/>
      <w:marRight w:val="0"/>
      <w:marTop w:val="0"/>
      <w:marBottom w:val="0"/>
      <w:divBdr>
        <w:top w:val="none" w:sz="0" w:space="0" w:color="auto"/>
        <w:left w:val="none" w:sz="0" w:space="0" w:color="auto"/>
        <w:bottom w:val="none" w:sz="0" w:space="0" w:color="auto"/>
        <w:right w:val="none" w:sz="0" w:space="0" w:color="auto"/>
      </w:divBdr>
    </w:div>
    <w:div w:id="277641521">
      <w:bodyDiv w:val="1"/>
      <w:marLeft w:val="0"/>
      <w:marRight w:val="0"/>
      <w:marTop w:val="0"/>
      <w:marBottom w:val="0"/>
      <w:divBdr>
        <w:top w:val="none" w:sz="0" w:space="0" w:color="auto"/>
        <w:left w:val="none" w:sz="0" w:space="0" w:color="auto"/>
        <w:bottom w:val="none" w:sz="0" w:space="0" w:color="auto"/>
        <w:right w:val="none" w:sz="0" w:space="0" w:color="auto"/>
      </w:divBdr>
    </w:div>
    <w:div w:id="278270157">
      <w:bodyDiv w:val="1"/>
      <w:marLeft w:val="0"/>
      <w:marRight w:val="0"/>
      <w:marTop w:val="0"/>
      <w:marBottom w:val="0"/>
      <w:divBdr>
        <w:top w:val="none" w:sz="0" w:space="0" w:color="auto"/>
        <w:left w:val="none" w:sz="0" w:space="0" w:color="auto"/>
        <w:bottom w:val="none" w:sz="0" w:space="0" w:color="auto"/>
        <w:right w:val="none" w:sz="0" w:space="0" w:color="auto"/>
      </w:divBdr>
    </w:div>
    <w:div w:id="278420116">
      <w:bodyDiv w:val="1"/>
      <w:marLeft w:val="0"/>
      <w:marRight w:val="0"/>
      <w:marTop w:val="0"/>
      <w:marBottom w:val="0"/>
      <w:divBdr>
        <w:top w:val="none" w:sz="0" w:space="0" w:color="auto"/>
        <w:left w:val="none" w:sz="0" w:space="0" w:color="auto"/>
        <w:bottom w:val="none" w:sz="0" w:space="0" w:color="auto"/>
        <w:right w:val="none" w:sz="0" w:space="0" w:color="auto"/>
      </w:divBdr>
    </w:div>
    <w:div w:id="278532094">
      <w:bodyDiv w:val="1"/>
      <w:marLeft w:val="0"/>
      <w:marRight w:val="0"/>
      <w:marTop w:val="0"/>
      <w:marBottom w:val="0"/>
      <w:divBdr>
        <w:top w:val="none" w:sz="0" w:space="0" w:color="auto"/>
        <w:left w:val="none" w:sz="0" w:space="0" w:color="auto"/>
        <w:bottom w:val="none" w:sz="0" w:space="0" w:color="auto"/>
        <w:right w:val="none" w:sz="0" w:space="0" w:color="auto"/>
      </w:divBdr>
    </w:div>
    <w:div w:id="278876644">
      <w:bodyDiv w:val="1"/>
      <w:marLeft w:val="0"/>
      <w:marRight w:val="0"/>
      <w:marTop w:val="0"/>
      <w:marBottom w:val="0"/>
      <w:divBdr>
        <w:top w:val="none" w:sz="0" w:space="0" w:color="auto"/>
        <w:left w:val="none" w:sz="0" w:space="0" w:color="auto"/>
        <w:bottom w:val="none" w:sz="0" w:space="0" w:color="auto"/>
        <w:right w:val="none" w:sz="0" w:space="0" w:color="auto"/>
      </w:divBdr>
    </w:div>
    <w:div w:id="279917373">
      <w:bodyDiv w:val="1"/>
      <w:marLeft w:val="0"/>
      <w:marRight w:val="0"/>
      <w:marTop w:val="0"/>
      <w:marBottom w:val="0"/>
      <w:divBdr>
        <w:top w:val="none" w:sz="0" w:space="0" w:color="auto"/>
        <w:left w:val="none" w:sz="0" w:space="0" w:color="auto"/>
        <w:bottom w:val="none" w:sz="0" w:space="0" w:color="auto"/>
        <w:right w:val="none" w:sz="0" w:space="0" w:color="auto"/>
      </w:divBdr>
    </w:div>
    <w:div w:id="280380067">
      <w:bodyDiv w:val="1"/>
      <w:marLeft w:val="0"/>
      <w:marRight w:val="0"/>
      <w:marTop w:val="0"/>
      <w:marBottom w:val="0"/>
      <w:divBdr>
        <w:top w:val="none" w:sz="0" w:space="0" w:color="auto"/>
        <w:left w:val="none" w:sz="0" w:space="0" w:color="auto"/>
        <w:bottom w:val="none" w:sz="0" w:space="0" w:color="auto"/>
        <w:right w:val="none" w:sz="0" w:space="0" w:color="auto"/>
      </w:divBdr>
    </w:div>
    <w:div w:id="280649431">
      <w:bodyDiv w:val="1"/>
      <w:marLeft w:val="0"/>
      <w:marRight w:val="0"/>
      <w:marTop w:val="0"/>
      <w:marBottom w:val="0"/>
      <w:divBdr>
        <w:top w:val="none" w:sz="0" w:space="0" w:color="auto"/>
        <w:left w:val="none" w:sz="0" w:space="0" w:color="auto"/>
        <w:bottom w:val="none" w:sz="0" w:space="0" w:color="auto"/>
        <w:right w:val="none" w:sz="0" w:space="0" w:color="auto"/>
      </w:divBdr>
    </w:div>
    <w:div w:id="280652736">
      <w:bodyDiv w:val="1"/>
      <w:marLeft w:val="0"/>
      <w:marRight w:val="0"/>
      <w:marTop w:val="0"/>
      <w:marBottom w:val="0"/>
      <w:divBdr>
        <w:top w:val="none" w:sz="0" w:space="0" w:color="auto"/>
        <w:left w:val="none" w:sz="0" w:space="0" w:color="auto"/>
        <w:bottom w:val="none" w:sz="0" w:space="0" w:color="auto"/>
        <w:right w:val="none" w:sz="0" w:space="0" w:color="auto"/>
      </w:divBdr>
    </w:div>
    <w:div w:id="280654436">
      <w:bodyDiv w:val="1"/>
      <w:marLeft w:val="0"/>
      <w:marRight w:val="0"/>
      <w:marTop w:val="0"/>
      <w:marBottom w:val="0"/>
      <w:divBdr>
        <w:top w:val="none" w:sz="0" w:space="0" w:color="auto"/>
        <w:left w:val="none" w:sz="0" w:space="0" w:color="auto"/>
        <w:bottom w:val="none" w:sz="0" w:space="0" w:color="auto"/>
        <w:right w:val="none" w:sz="0" w:space="0" w:color="auto"/>
      </w:divBdr>
    </w:div>
    <w:div w:id="280696153">
      <w:bodyDiv w:val="1"/>
      <w:marLeft w:val="0"/>
      <w:marRight w:val="0"/>
      <w:marTop w:val="0"/>
      <w:marBottom w:val="0"/>
      <w:divBdr>
        <w:top w:val="none" w:sz="0" w:space="0" w:color="auto"/>
        <w:left w:val="none" w:sz="0" w:space="0" w:color="auto"/>
        <w:bottom w:val="none" w:sz="0" w:space="0" w:color="auto"/>
        <w:right w:val="none" w:sz="0" w:space="0" w:color="auto"/>
      </w:divBdr>
    </w:div>
    <w:div w:id="280842836">
      <w:bodyDiv w:val="1"/>
      <w:marLeft w:val="0"/>
      <w:marRight w:val="0"/>
      <w:marTop w:val="0"/>
      <w:marBottom w:val="0"/>
      <w:divBdr>
        <w:top w:val="none" w:sz="0" w:space="0" w:color="auto"/>
        <w:left w:val="none" w:sz="0" w:space="0" w:color="auto"/>
        <w:bottom w:val="none" w:sz="0" w:space="0" w:color="auto"/>
        <w:right w:val="none" w:sz="0" w:space="0" w:color="auto"/>
      </w:divBdr>
    </w:div>
    <w:div w:id="280889539">
      <w:bodyDiv w:val="1"/>
      <w:marLeft w:val="0"/>
      <w:marRight w:val="0"/>
      <w:marTop w:val="0"/>
      <w:marBottom w:val="0"/>
      <w:divBdr>
        <w:top w:val="none" w:sz="0" w:space="0" w:color="auto"/>
        <w:left w:val="none" w:sz="0" w:space="0" w:color="auto"/>
        <w:bottom w:val="none" w:sz="0" w:space="0" w:color="auto"/>
        <w:right w:val="none" w:sz="0" w:space="0" w:color="auto"/>
      </w:divBdr>
    </w:div>
    <w:div w:id="281575352">
      <w:bodyDiv w:val="1"/>
      <w:marLeft w:val="0"/>
      <w:marRight w:val="0"/>
      <w:marTop w:val="0"/>
      <w:marBottom w:val="0"/>
      <w:divBdr>
        <w:top w:val="none" w:sz="0" w:space="0" w:color="auto"/>
        <w:left w:val="none" w:sz="0" w:space="0" w:color="auto"/>
        <w:bottom w:val="none" w:sz="0" w:space="0" w:color="auto"/>
        <w:right w:val="none" w:sz="0" w:space="0" w:color="auto"/>
      </w:divBdr>
    </w:div>
    <w:div w:id="282077464">
      <w:bodyDiv w:val="1"/>
      <w:marLeft w:val="0"/>
      <w:marRight w:val="0"/>
      <w:marTop w:val="0"/>
      <w:marBottom w:val="0"/>
      <w:divBdr>
        <w:top w:val="none" w:sz="0" w:space="0" w:color="auto"/>
        <w:left w:val="none" w:sz="0" w:space="0" w:color="auto"/>
        <w:bottom w:val="none" w:sz="0" w:space="0" w:color="auto"/>
        <w:right w:val="none" w:sz="0" w:space="0" w:color="auto"/>
      </w:divBdr>
    </w:div>
    <w:div w:id="283192822">
      <w:bodyDiv w:val="1"/>
      <w:marLeft w:val="0"/>
      <w:marRight w:val="0"/>
      <w:marTop w:val="0"/>
      <w:marBottom w:val="0"/>
      <w:divBdr>
        <w:top w:val="none" w:sz="0" w:space="0" w:color="auto"/>
        <w:left w:val="none" w:sz="0" w:space="0" w:color="auto"/>
        <w:bottom w:val="none" w:sz="0" w:space="0" w:color="auto"/>
        <w:right w:val="none" w:sz="0" w:space="0" w:color="auto"/>
      </w:divBdr>
    </w:div>
    <w:div w:id="283318901">
      <w:bodyDiv w:val="1"/>
      <w:marLeft w:val="0"/>
      <w:marRight w:val="0"/>
      <w:marTop w:val="0"/>
      <w:marBottom w:val="0"/>
      <w:divBdr>
        <w:top w:val="none" w:sz="0" w:space="0" w:color="auto"/>
        <w:left w:val="none" w:sz="0" w:space="0" w:color="auto"/>
        <w:bottom w:val="none" w:sz="0" w:space="0" w:color="auto"/>
        <w:right w:val="none" w:sz="0" w:space="0" w:color="auto"/>
      </w:divBdr>
    </w:div>
    <w:div w:id="283729770">
      <w:bodyDiv w:val="1"/>
      <w:marLeft w:val="0"/>
      <w:marRight w:val="0"/>
      <w:marTop w:val="0"/>
      <w:marBottom w:val="0"/>
      <w:divBdr>
        <w:top w:val="none" w:sz="0" w:space="0" w:color="auto"/>
        <w:left w:val="none" w:sz="0" w:space="0" w:color="auto"/>
        <w:bottom w:val="none" w:sz="0" w:space="0" w:color="auto"/>
        <w:right w:val="none" w:sz="0" w:space="0" w:color="auto"/>
      </w:divBdr>
    </w:div>
    <w:div w:id="283846653">
      <w:bodyDiv w:val="1"/>
      <w:marLeft w:val="0"/>
      <w:marRight w:val="0"/>
      <w:marTop w:val="0"/>
      <w:marBottom w:val="0"/>
      <w:divBdr>
        <w:top w:val="none" w:sz="0" w:space="0" w:color="auto"/>
        <w:left w:val="none" w:sz="0" w:space="0" w:color="auto"/>
        <w:bottom w:val="none" w:sz="0" w:space="0" w:color="auto"/>
        <w:right w:val="none" w:sz="0" w:space="0" w:color="auto"/>
      </w:divBdr>
    </w:div>
    <w:div w:id="284116923">
      <w:bodyDiv w:val="1"/>
      <w:marLeft w:val="0"/>
      <w:marRight w:val="0"/>
      <w:marTop w:val="0"/>
      <w:marBottom w:val="0"/>
      <w:divBdr>
        <w:top w:val="none" w:sz="0" w:space="0" w:color="auto"/>
        <w:left w:val="none" w:sz="0" w:space="0" w:color="auto"/>
        <w:bottom w:val="none" w:sz="0" w:space="0" w:color="auto"/>
        <w:right w:val="none" w:sz="0" w:space="0" w:color="auto"/>
      </w:divBdr>
    </w:div>
    <w:div w:id="284509983">
      <w:bodyDiv w:val="1"/>
      <w:marLeft w:val="0"/>
      <w:marRight w:val="0"/>
      <w:marTop w:val="0"/>
      <w:marBottom w:val="0"/>
      <w:divBdr>
        <w:top w:val="none" w:sz="0" w:space="0" w:color="auto"/>
        <w:left w:val="none" w:sz="0" w:space="0" w:color="auto"/>
        <w:bottom w:val="none" w:sz="0" w:space="0" w:color="auto"/>
        <w:right w:val="none" w:sz="0" w:space="0" w:color="auto"/>
      </w:divBdr>
    </w:div>
    <w:div w:id="284704505">
      <w:bodyDiv w:val="1"/>
      <w:marLeft w:val="0"/>
      <w:marRight w:val="0"/>
      <w:marTop w:val="0"/>
      <w:marBottom w:val="0"/>
      <w:divBdr>
        <w:top w:val="none" w:sz="0" w:space="0" w:color="auto"/>
        <w:left w:val="none" w:sz="0" w:space="0" w:color="auto"/>
        <w:bottom w:val="none" w:sz="0" w:space="0" w:color="auto"/>
        <w:right w:val="none" w:sz="0" w:space="0" w:color="auto"/>
      </w:divBdr>
    </w:div>
    <w:div w:id="284897248">
      <w:bodyDiv w:val="1"/>
      <w:marLeft w:val="0"/>
      <w:marRight w:val="0"/>
      <w:marTop w:val="0"/>
      <w:marBottom w:val="0"/>
      <w:divBdr>
        <w:top w:val="none" w:sz="0" w:space="0" w:color="auto"/>
        <w:left w:val="none" w:sz="0" w:space="0" w:color="auto"/>
        <w:bottom w:val="none" w:sz="0" w:space="0" w:color="auto"/>
        <w:right w:val="none" w:sz="0" w:space="0" w:color="auto"/>
      </w:divBdr>
    </w:div>
    <w:div w:id="285547276">
      <w:bodyDiv w:val="1"/>
      <w:marLeft w:val="0"/>
      <w:marRight w:val="0"/>
      <w:marTop w:val="0"/>
      <w:marBottom w:val="0"/>
      <w:divBdr>
        <w:top w:val="none" w:sz="0" w:space="0" w:color="auto"/>
        <w:left w:val="none" w:sz="0" w:space="0" w:color="auto"/>
        <w:bottom w:val="none" w:sz="0" w:space="0" w:color="auto"/>
        <w:right w:val="none" w:sz="0" w:space="0" w:color="auto"/>
      </w:divBdr>
    </w:div>
    <w:div w:id="285624866">
      <w:bodyDiv w:val="1"/>
      <w:marLeft w:val="0"/>
      <w:marRight w:val="0"/>
      <w:marTop w:val="0"/>
      <w:marBottom w:val="0"/>
      <w:divBdr>
        <w:top w:val="none" w:sz="0" w:space="0" w:color="auto"/>
        <w:left w:val="none" w:sz="0" w:space="0" w:color="auto"/>
        <w:bottom w:val="none" w:sz="0" w:space="0" w:color="auto"/>
        <w:right w:val="none" w:sz="0" w:space="0" w:color="auto"/>
      </w:divBdr>
    </w:div>
    <w:div w:id="286087432">
      <w:bodyDiv w:val="1"/>
      <w:marLeft w:val="0"/>
      <w:marRight w:val="0"/>
      <w:marTop w:val="0"/>
      <w:marBottom w:val="0"/>
      <w:divBdr>
        <w:top w:val="none" w:sz="0" w:space="0" w:color="auto"/>
        <w:left w:val="none" w:sz="0" w:space="0" w:color="auto"/>
        <w:bottom w:val="none" w:sz="0" w:space="0" w:color="auto"/>
        <w:right w:val="none" w:sz="0" w:space="0" w:color="auto"/>
      </w:divBdr>
    </w:div>
    <w:div w:id="286282025">
      <w:bodyDiv w:val="1"/>
      <w:marLeft w:val="0"/>
      <w:marRight w:val="0"/>
      <w:marTop w:val="0"/>
      <w:marBottom w:val="0"/>
      <w:divBdr>
        <w:top w:val="none" w:sz="0" w:space="0" w:color="auto"/>
        <w:left w:val="none" w:sz="0" w:space="0" w:color="auto"/>
        <w:bottom w:val="none" w:sz="0" w:space="0" w:color="auto"/>
        <w:right w:val="none" w:sz="0" w:space="0" w:color="auto"/>
      </w:divBdr>
    </w:div>
    <w:div w:id="286282946">
      <w:bodyDiv w:val="1"/>
      <w:marLeft w:val="0"/>
      <w:marRight w:val="0"/>
      <w:marTop w:val="0"/>
      <w:marBottom w:val="0"/>
      <w:divBdr>
        <w:top w:val="none" w:sz="0" w:space="0" w:color="auto"/>
        <w:left w:val="none" w:sz="0" w:space="0" w:color="auto"/>
        <w:bottom w:val="none" w:sz="0" w:space="0" w:color="auto"/>
        <w:right w:val="none" w:sz="0" w:space="0" w:color="auto"/>
      </w:divBdr>
    </w:div>
    <w:div w:id="286551961">
      <w:bodyDiv w:val="1"/>
      <w:marLeft w:val="0"/>
      <w:marRight w:val="0"/>
      <w:marTop w:val="0"/>
      <w:marBottom w:val="0"/>
      <w:divBdr>
        <w:top w:val="none" w:sz="0" w:space="0" w:color="auto"/>
        <w:left w:val="none" w:sz="0" w:space="0" w:color="auto"/>
        <w:bottom w:val="none" w:sz="0" w:space="0" w:color="auto"/>
        <w:right w:val="none" w:sz="0" w:space="0" w:color="auto"/>
      </w:divBdr>
    </w:div>
    <w:div w:id="287591465">
      <w:bodyDiv w:val="1"/>
      <w:marLeft w:val="0"/>
      <w:marRight w:val="0"/>
      <w:marTop w:val="0"/>
      <w:marBottom w:val="0"/>
      <w:divBdr>
        <w:top w:val="none" w:sz="0" w:space="0" w:color="auto"/>
        <w:left w:val="none" w:sz="0" w:space="0" w:color="auto"/>
        <w:bottom w:val="none" w:sz="0" w:space="0" w:color="auto"/>
        <w:right w:val="none" w:sz="0" w:space="0" w:color="auto"/>
      </w:divBdr>
    </w:div>
    <w:div w:id="287976759">
      <w:bodyDiv w:val="1"/>
      <w:marLeft w:val="0"/>
      <w:marRight w:val="0"/>
      <w:marTop w:val="0"/>
      <w:marBottom w:val="0"/>
      <w:divBdr>
        <w:top w:val="none" w:sz="0" w:space="0" w:color="auto"/>
        <w:left w:val="none" w:sz="0" w:space="0" w:color="auto"/>
        <w:bottom w:val="none" w:sz="0" w:space="0" w:color="auto"/>
        <w:right w:val="none" w:sz="0" w:space="0" w:color="auto"/>
      </w:divBdr>
    </w:div>
    <w:div w:id="288169105">
      <w:bodyDiv w:val="1"/>
      <w:marLeft w:val="0"/>
      <w:marRight w:val="0"/>
      <w:marTop w:val="0"/>
      <w:marBottom w:val="0"/>
      <w:divBdr>
        <w:top w:val="none" w:sz="0" w:space="0" w:color="auto"/>
        <w:left w:val="none" w:sz="0" w:space="0" w:color="auto"/>
        <w:bottom w:val="none" w:sz="0" w:space="0" w:color="auto"/>
        <w:right w:val="none" w:sz="0" w:space="0" w:color="auto"/>
      </w:divBdr>
    </w:div>
    <w:div w:id="288781593">
      <w:bodyDiv w:val="1"/>
      <w:marLeft w:val="0"/>
      <w:marRight w:val="0"/>
      <w:marTop w:val="0"/>
      <w:marBottom w:val="0"/>
      <w:divBdr>
        <w:top w:val="none" w:sz="0" w:space="0" w:color="auto"/>
        <w:left w:val="none" w:sz="0" w:space="0" w:color="auto"/>
        <w:bottom w:val="none" w:sz="0" w:space="0" w:color="auto"/>
        <w:right w:val="none" w:sz="0" w:space="0" w:color="auto"/>
      </w:divBdr>
    </w:div>
    <w:div w:id="289090172">
      <w:bodyDiv w:val="1"/>
      <w:marLeft w:val="0"/>
      <w:marRight w:val="0"/>
      <w:marTop w:val="0"/>
      <w:marBottom w:val="0"/>
      <w:divBdr>
        <w:top w:val="none" w:sz="0" w:space="0" w:color="auto"/>
        <w:left w:val="none" w:sz="0" w:space="0" w:color="auto"/>
        <w:bottom w:val="none" w:sz="0" w:space="0" w:color="auto"/>
        <w:right w:val="none" w:sz="0" w:space="0" w:color="auto"/>
      </w:divBdr>
    </w:div>
    <w:div w:id="289825648">
      <w:bodyDiv w:val="1"/>
      <w:marLeft w:val="0"/>
      <w:marRight w:val="0"/>
      <w:marTop w:val="0"/>
      <w:marBottom w:val="0"/>
      <w:divBdr>
        <w:top w:val="none" w:sz="0" w:space="0" w:color="auto"/>
        <w:left w:val="none" w:sz="0" w:space="0" w:color="auto"/>
        <w:bottom w:val="none" w:sz="0" w:space="0" w:color="auto"/>
        <w:right w:val="none" w:sz="0" w:space="0" w:color="auto"/>
      </w:divBdr>
    </w:div>
    <w:div w:id="289829033">
      <w:bodyDiv w:val="1"/>
      <w:marLeft w:val="0"/>
      <w:marRight w:val="0"/>
      <w:marTop w:val="0"/>
      <w:marBottom w:val="0"/>
      <w:divBdr>
        <w:top w:val="none" w:sz="0" w:space="0" w:color="auto"/>
        <w:left w:val="none" w:sz="0" w:space="0" w:color="auto"/>
        <w:bottom w:val="none" w:sz="0" w:space="0" w:color="auto"/>
        <w:right w:val="none" w:sz="0" w:space="0" w:color="auto"/>
      </w:divBdr>
    </w:div>
    <w:div w:id="290287486">
      <w:bodyDiv w:val="1"/>
      <w:marLeft w:val="0"/>
      <w:marRight w:val="0"/>
      <w:marTop w:val="0"/>
      <w:marBottom w:val="0"/>
      <w:divBdr>
        <w:top w:val="none" w:sz="0" w:space="0" w:color="auto"/>
        <w:left w:val="none" w:sz="0" w:space="0" w:color="auto"/>
        <w:bottom w:val="none" w:sz="0" w:space="0" w:color="auto"/>
        <w:right w:val="none" w:sz="0" w:space="0" w:color="auto"/>
      </w:divBdr>
    </w:div>
    <w:div w:id="290522043">
      <w:bodyDiv w:val="1"/>
      <w:marLeft w:val="0"/>
      <w:marRight w:val="0"/>
      <w:marTop w:val="0"/>
      <w:marBottom w:val="0"/>
      <w:divBdr>
        <w:top w:val="none" w:sz="0" w:space="0" w:color="auto"/>
        <w:left w:val="none" w:sz="0" w:space="0" w:color="auto"/>
        <w:bottom w:val="none" w:sz="0" w:space="0" w:color="auto"/>
        <w:right w:val="none" w:sz="0" w:space="0" w:color="auto"/>
      </w:divBdr>
    </w:div>
    <w:div w:id="291253495">
      <w:bodyDiv w:val="1"/>
      <w:marLeft w:val="0"/>
      <w:marRight w:val="0"/>
      <w:marTop w:val="0"/>
      <w:marBottom w:val="0"/>
      <w:divBdr>
        <w:top w:val="none" w:sz="0" w:space="0" w:color="auto"/>
        <w:left w:val="none" w:sz="0" w:space="0" w:color="auto"/>
        <w:bottom w:val="none" w:sz="0" w:space="0" w:color="auto"/>
        <w:right w:val="none" w:sz="0" w:space="0" w:color="auto"/>
      </w:divBdr>
    </w:div>
    <w:div w:id="291787723">
      <w:bodyDiv w:val="1"/>
      <w:marLeft w:val="0"/>
      <w:marRight w:val="0"/>
      <w:marTop w:val="0"/>
      <w:marBottom w:val="0"/>
      <w:divBdr>
        <w:top w:val="none" w:sz="0" w:space="0" w:color="auto"/>
        <w:left w:val="none" w:sz="0" w:space="0" w:color="auto"/>
        <w:bottom w:val="none" w:sz="0" w:space="0" w:color="auto"/>
        <w:right w:val="none" w:sz="0" w:space="0" w:color="auto"/>
      </w:divBdr>
    </w:div>
    <w:div w:id="292181211">
      <w:bodyDiv w:val="1"/>
      <w:marLeft w:val="0"/>
      <w:marRight w:val="0"/>
      <w:marTop w:val="0"/>
      <w:marBottom w:val="0"/>
      <w:divBdr>
        <w:top w:val="none" w:sz="0" w:space="0" w:color="auto"/>
        <w:left w:val="none" w:sz="0" w:space="0" w:color="auto"/>
        <w:bottom w:val="none" w:sz="0" w:space="0" w:color="auto"/>
        <w:right w:val="none" w:sz="0" w:space="0" w:color="auto"/>
      </w:divBdr>
    </w:div>
    <w:div w:id="292567971">
      <w:bodyDiv w:val="1"/>
      <w:marLeft w:val="0"/>
      <w:marRight w:val="0"/>
      <w:marTop w:val="0"/>
      <w:marBottom w:val="0"/>
      <w:divBdr>
        <w:top w:val="none" w:sz="0" w:space="0" w:color="auto"/>
        <w:left w:val="none" w:sz="0" w:space="0" w:color="auto"/>
        <w:bottom w:val="none" w:sz="0" w:space="0" w:color="auto"/>
        <w:right w:val="none" w:sz="0" w:space="0" w:color="auto"/>
      </w:divBdr>
    </w:div>
    <w:div w:id="293105023">
      <w:bodyDiv w:val="1"/>
      <w:marLeft w:val="0"/>
      <w:marRight w:val="0"/>
      <w:marTop w:val="0"/>
      <w:marBottom w:val="0"/>
      <w:divBdr>
        <w:top w:val="none" w:sz="0" w:space="0" w:color="auto"/>
        <w:left w:val="none" w:sz="0" w:space="0" w:color="auto"/>
        <w:bottom w:val="none" w:sz="0" w:space="0" w:color="auto"/>
        <w:right w:val="none" w:sz="0" w:space="0" w:color="auto"/>
      </w:divBdr>
    </w:div>
    <w:div w:id="294415700">
      <w:bodyDiv w:val="1"/>
      <w:marLeft w:val="0"/>
      <w:marRight w:val="0"/>
      <w:marTop w:val="0"/>
      <w:marBottom w:val="0"/>
      <w:divBdr>
        <w:top w:val="none" w:sz="0" w:space="0" w:color="auto"/>
        <w:left w:val="none" w:sz="0" w:space="0" w:color="auto"/>
        <w:bottom w:val="none" w:sz="0" w:space="0" w:color="auto"/>
        <w:right w:val="none" w:sz="0" w:space="0" w:color="auto"/>
      </w:divBdr>
    </w:div>
    <w:div w:id="294533617">
      <w:bodyDiv w:val="1"/>
      <w:marLeft w:val="0"/>
      <w:marRight w:val="0"/>
      <w:marTop w:val="0"/>
      <w:marBottom w:val="0"/>
      <w:divBdr>
        <w:top w:val="none" w:sz="0" w:space="0" w:color="auto"/>
        <w:left w:val="none" w:sz="0" w:space="0" w:color="auto"/>
        <w:bottom w:val="none" w:sz="0" w:space="0" w:color="auto"/>
        <w:right w:val="none" w:sz="0" w:space="0" w:color="auto"/>
      </w:divBdr>
    </w:div>
    <w:div w:id="294606386">
      <w:bodyDiv w:val="1"/>
      <w:marLeft w:val="0"/>
      <w:marRight w:val="0"/>
      <w:marTop w:val="0"/>
      <w:marBottom w:val="0"/>
      <w:divBdr>
        <w:top w:val="none" w:sz="0" w:space="0" w:color="auto"/>
        <w:left w:val="none" w:sz="0" w:space="0" w:color="auto"/>
        <w:bottom w:val="none" w:sz="0" w:space="0" w:color="auto"/>
        <w:right w:val="none" w:sz="0" w:space="0" w:color="auto"/>
      </w:divBdr>
    </w:div>
    <w:div w:id="294725863">
      <w:bodyDiv w:val="1"/>
      <w:marLeft w:val="0"/>
      <w:marRight w:val="0"/>
      <w:marTop w:val="0"/>
      <w:marBottom w:val="0"/>
      <w:divBdr>
        <w:top w:val="none" w:sz="0" w:space="0" w:color="auto"/>
        <w:left w:val="none" w:sz="0" w:space="0" w:color="auto"/>
        <w:bottom w:val="none" w:sz="0" w:space="0" w:color="auto"/>
        <w:right w:val="none" w:sz="0" w:space="0" w:color="auto"/>
      </w:divBdr>
    </w:div>
    <w:div w:id="294871367">
      <w:bodyDiv w:val="1"/>
      <w:marLeft w:val="0"/>
      <w:marRight w:val="0"/>
      <w:marTop w:val="0"/>
      <w:marBottom w:val="0"/>
      <w:divBdr>
        <w:top w:val="none" w:sz="0" w:space="0" w:color="auto"/>
        <w:left w:val="none" w:sz="0" w:space="0" w:color="auto"/>
        <w:bottom w:val="none" w:sz="0" w:space="0" w:color="auto"/>
        <w:right w:val="none" w:sz="0" w:space="0" w:color="auto"/>
      </w:divBdr>
    </w:div>
    <w:div w:id="294991615">
      <w:bodyDiv w:val="1"/>
      <w:marLeft w:val="0"/>
      <w:marRight w:val="0"/>
      <w:marTop w:val="0"/>
      <w:marBottom w:val="0"/>
      <w:divBdr>
        <w:top w:val="none" w:sz="0" w:space="0" w:color="auto"/>
        <w:left w:val="none" w:sz="0" w:space="0" w:color="auto"/>
        <w:bottom w:val="none" w:sz="0" w:space="0" w:color="auto"/>
        <w:right w:val="none" w:sz="0" w:space="0" w:color="auto"/>
      </w:divBdr>
    </w:div>
    <w:div w:id="294994633">
      <w:bodyDiv w:val="1"/>
      <w:marLeft w:val="0"/>
      <w:marRight w:val="0"/>
      <w:marTop w:val="0"/>
      <w:marBottom w:val="0"/>
      <w:divBdr>
        <w:top w:val="none" w:sz="0" w:space="0" w:color="auto"/>
        <w:left w:val="none" w:sz="0" w:space="0" w:color="auto"/>
        <w:bottom w:val="none" w:sz="0" w:space="0" w:color="auto"/>
        <w:right w:val="none" w:sz="0" w:space="0" w:color="auto"/>
      </w:divBdr>
    </w:div>
    <w:div w:id="295262821">
      <w:bodyDiv w:val="1"/>
      <w:marLeft w:val="0"/>
      <w:marRight w:val="0"/>
      <w:marTop w:val="0"/>
      <w:marBottom w:val="0"/>
      <w:divBdr>
        <w:top w:val="none" w:sz="0" w:space="0" w:color="auto"/>
        <w:left w:val="none" w:sz="0" w:space="0" w:color="auto"/>
        <w:bottom w:val="none" w:sz="0" w:space="0" w:color="auto"/>
        <w:right w:val="none" w:sz="0" w:space="0" w:color="auto"/>
      </w:divBdr>
    </w:div>
    <w:div w:id="295380417">
      <w:bodyDiv w:val="1"/>
      <w:marLeft w:val="0"/>
      <w:marRight w:val="0"/>
      <w:marTop w:val="0"/>
      <w:marBottom w:val="0"/>
      <w:divBdr>
        <w:top w:val="none" w:sz="0" w:space="0" w:color="auto"/>
        <w:left w:val="none" w:sz="0" w:space="0" w:color="auto"/>
        <w:bottom w:val="none" w:sz="0" w:space="0" w:color="auto"/>
        <w:right w:val="none" w:sz="0" w:space="0" w:color="auto"/>
      </w:divBdr>
    </w:div>
    <w:div w:id="295523524">
      <w:bodyDiv w:val="1"/>
      <w:marLeft w:val="0"/>
      <w:marRight w:val="0"/>
      <w:marTop w:val="0"/>
      <w:marBottom w:val="0"/>
      <w:divBdr>
        <w:top w:val="none" w:sz="0" w:space="0" w:color="auto"/>
        <w:left w:val="none" w:sz="0" w:space="0" w:color="auto"/>
        <w:bottom w:val="none" w:sz="0" w:space="0" w:color="auto"/>
        <w:right w:val="none" w:sz="0" w:space="0" w:color="auto"/>
      </w:divBdr>
    </w:div>
    <w:div w:id="295642922">
      <w:bodyDiv w:val="1"/>
      <w:marLeft w:val="0"/>
      <w:marRight w:val="0"/>
      <w:marTop w:val="0"/>
      <w:marBottom w:val="0"/>
      <w:divBdr>
        <w:top w:val="none" w:sz="0" w:space="0" w:color="auto"/>
        <w:left w:val="none" w:sz="0" w:space="0" w:color="auto"/>
        <w:bottom w:val="none" w:sz="0" w:space="0" w:color="auto"/>
        <w:right w:val="none" w:sz="0" w:space="0" w:color="auto"/>
      </w:divBdr>
    </w:div>
    <w:div w:id="296034701">
      <w:bodyDiv w:val="1"/>
      <w:marLeft w:val="0"/>
      <w:marRight w:val="0"/>
      <w:marTop w:val="0"/>
      <w:marBottom w:val="0"/>
      <w:divBdr>
        <w:top w:val="none" w:sz="0" w:space="0" w:color="auto"/>
        <w:left w:val="none" w:sz="0" w:space="0" w:color="auto"/>
        <w:bottom w:val="none" w:sz="0" w:space="0" w:color="auto"/>
        <w:right w:val="none" w:sz="0" w:space="0" w:color="auto"/>
      </w:divBdr>
    </w:div>
    <w:div w:id="296107076">
      <w:bodyDiv w:val="1"/>
      <w:marLeft w:val="0"/>
      <w:marRight w:val="0"/>
      <w:marTop w:val="0"/>
      <w:marBottom w:val="0"/>
      <w:divBdr>
        <w:top w:val="none" w:sz="0" w:space="0" w:color="auto"/>
        <w:left w:val="none" w:sz="0" w:space="0" w:color="auto"/>
        <w:bottom w:val="none" w:sz="0" w:space="0" w:color="auto"/>
        <w:right w:val="none" w:sz="0" w:space="0" w:color="auto"/>
      </w:divBdr>
    </w:div>
    <w:div w:id="296111921">
      <w:bodyDiv w:val="1"/>
      <w:marLeft w:val="0"/>
      <w:marRight w:val="0"/>
      <w:marTop w:val="0"/>
      <w:marBottom w:val="0"/>
      <w:divBdr>
        <w:top w:val="none" w:sz="0" w:space="0" w:color="auto"/>
        <w:left w:val="none" w:sz="0" w:space="0" w:color="auto"/>
        <w:bottom w:val="none" w:sz="0" w:space="0" w:color="auto"/>
        <w:right w:val="none" w:sz="0" w:space="0" w:color="auto"/>
      </w:divBdr>
    </w:div>
    <w:div w:id="296299968">
      <w:bodyDiv w:val="1"/>
      <w:marLeft w:val="0"/>
      <w:marRight w:val="0"/>
      <w:marTop w:val="0"/>
      <w:marBottom w:val="0"/>
      <w:divBdr>
        <w:top w:val="none" w:sz="0" w:space="0" w:color="auto"/>
        <w:left w:val="none" w:sz="0" w:space="0" w:color="auto"/>
        <w:bottom w:val="none" w:sz="0" w:space="0" w:color="auto"/>
        <w:right w:val="none" w:sz="0" w:space="0" w:color="auto"/>
      </w:divBdr>
    </w:div>
    <w:div w:id="297228205">
      <w:bodyDiv w:val="1"/>
      <w:marLeft w:val="0"/>
      <w:marRight w:val="0"/>
      <w:marTop w:val="0"/>
      <w:marBottom w:val="0"/>
      <w:divBdr>
        <w:top w:val="none" w:sz="0" w:space="0" w:color="auto"/>
        <w:left w:val="none" w:sz="0" w:space="0" w:color="auto"/>
        <w:bottom w:val="none" w:sz="0" w:space="0" w:color="auto"/>
        <w:right w:val="none" w:sz="0" w:space="0" w:color="auto"/>
      </w:divBdr>
    </w:div>
    <w:div w:id="297302964">
      <w:bodyDiv w:val="1"/>
      <w:marLeft w:val="0"/>
      <w:marRight w:val="0"/>
      <w:marTop w:val="0"/>
      <w:marBottom w:val="0"/>
      <w:divBdr>
        <w:top w:val="none" w:sz="0" w:space="0" w:color="auto"/>
        <w:left w:val="none" w:sz="0" w:space="0" w:color="auto"/>
        <w:bottom w:val="none" w:sz="0" w:space="0" w:color="auto"/>
        <w:right w:val="none" w:sz="0" w:space="0" w:color="auto"/>
      </w:divBdr>
    </w:div>
    <w:div w:id="297807844">
      <w:bodyDiv w:val="1"/>
      <w:marLeft w:val="0"/>
      <w:marRight w:val="0"/>
      <w:marTop w:val="0"/>
      <w:marBottom w:val="0"/>
      <w:divBdr>
        <w:top w:val="none" w:sz="0" w:space="0" w:color="auto"/>
        <w:left w:val="none" w:sz="0" w:space="0" w:color="auto"/>
        <w:bottom w:val="none" w:sz="0" w:space="0" w:color="auto"/>
        <w:right w:val="none" w:sz="0" w:space="0" w:color="auto"/>
      </w:divBdr>
    </w:div>
    <w:div w:id="298073963">
      <w:bodyDiv w:val="1"/>
      <w:marLeft w:val="0"/>
      <w:marRight w:val="0"/>
      <w:marTop w:val="0"/>
      <w:marBottom w:val="0"/>
      <w:divBdr>
        <w:top w:val="none" w:sz="0" w:space="0" w:color="auto"/>
        <w:left w:val="none" w:sz="0" w:space="0" w:color="auto"/>
        <w:bottom w:val="none" w:sz="0" w:space="0" w:color="auto"/>
        <w:right w:val="none" w:sz="0" w:space="0" w:color="auto"/>
      </w:divBdr>
    </w:div>
    <w:div w:id="298263287">
      <w:bodyDiv w:val="1"/>
      <w:marLeft w:val="0"/>
      <w:marRight w:val="0"/>
      <w:marTop w:val="0"/>
      <w:marBottom w:val="0"/>
      <w:divBdr>
        <w:top w:val="none" w:sz="0" w:space="0" w:color="auto"/>
        <w:left w:val="none" w:sz="0" w:space="0" w:color="auto"/>
        <w:bottom w:val="none" w:sz="0" w:space="0" w:color="auto"/>
        <w:right w:val="none" w:sz="0" w:space="0" w:color="auto"/>
      </w:divBdr>
    </w:div>
    <w:div w:id="298344681">
      <w:bodyDiv w:val="1"/>
      <w:marLeft w:val="0"/>
      <w:marRight w:val="0"/>
      <w:marTop w:val="0"/>
      <w:marBottom w:val="0"/>
      <w:divBdr>
        <w:top w:val="none" w:sz="0" w:space="0" w:color="auto"/>
        <w:left w:val="none" w:sz="0" w:space="0" w:color="auto"/>
        <w:bottom w:val="none" w:sz="0" w:space="0" w:color="auto"/>
        <w:right w:val="none" w:sz="0" w:space="0" w:color="auto"/>
      </w:divBdr>
    </w:div>
    <w:div w:id="298924276">
      <w:bodyDiv w:val="1"/>
      <w:marLeft w:val="0"/>
      <w:marRight w:val="0"/>
      <w:marTop w:val="0"/>
      <w:marBottom w:val="0"/>
      <w:divBdr>
        <w:top w:val="none" w:sz="0" w:space="0" w:color="auto"/>
        <w:left w:val="none" w:sz="0" w:space="0" w:color="auto"/>
        <w:bottom w:val="none" w:sz="0" w:space="0" w:color="auto"/>
        <w:right w:val="none" w:sz="0" w:space="0" w:color="auto"/>
      </w:divBdr>
    </w:div>
    <w:div w:id="299655850">
      <w:bodyDiv w:val="1"/>
      <w:marLeft w:val="0"/>
      <w:marRight w:val="0"/>
      <w:marTop w:val="0"/>
      <w:marBottom w:val="0"/>
      <w:divBdr>
        <w:top w:val="none" w:sz="0" w:space="0" w:color="auto"/>
        <w:left w:val="none" w:sz="0" w:space="0" w:color="auto"/>
        <w:bottom w:val="none" w:sz="0" w:space="0" w:color="auto"/>
        <w:right w:val="none" w:sz="0" w:space="0" w:color="auto"/>
      </w:divBdr>
    </w:div>
    <w:div w:id="299846959">
      <w:bodyDiv w:val="1"/>
      <w:marLeft w:val="0"/>
      <w:marRight w:val="0"/>
      <w:marTop w:val="0"/>
      <w:marBottom w:val="0"/>
      <w:divBdr>
        <w:top w:val="none" w:sz="0" w:space="0" w:color="auto"/>
        <w:left w:val="none" w:sz="0" w:space="0" w:color="auto"/>
        <w:bottom w:val="none" w:sz="0" w:space="0" w:color="auto"/>
        <w:right w:val="none" w:sz="0" w:space="0" w:color="auto"/>
      </w:divBdr>
    </w:div>
    <w:div w:id="300503753">
      <w:bodyDiv w:val="1"/>
      <w:marLeft w:val="0"/>
      <w:marRight w:val="0"/>
      <w:marTop w:val="0"/>
      <w:marBottom w:val="0"/>
      <w:divBdr>
        <w:top w:val="none" w:sz="0" w:space="0" w:color="auto"/>
        <w:left w:val="none" w:sz="0" w:space="0" w:color="auto"/>
        <w:bottom w:val="none" w:sz="0" w:space="0" w:color="auto"/>
        <w:right w:val="none" w:sz="0" w:space="0" w:color="auto"/>
      </w:divBdr>
    </w:div>
    <w:div w:id="300961939">
      <w:bodyDiv w:val="1"/>
      <w:marLeft w:val="0"/>
      <w:marRight w:val="0"/>
      <w:marTop w:val="0"/>
      <w:marBottom w:val="0"/>
      <w:divBdr>
        <w:top w:val="none" w:sz="0" w:space="0" w:color="auto"/>
        <w:left w:val="none" w:sz="0" w:space="0" w:color="auto"/>
        <w:bottom w:val="none" w:sz="0" w:space="0" w:color="auto"/>
        <w:right w:val="none" w:sz="0" w:space="0" w:color="auto"/>
      </w:divBdr>
    </w:div>
    <w:div w:id="301084315">
      <w:bodyDiv w:val="1"/>
      <w:marLeft w:val="0"/>
      <w:marRight w:val="0"/>
      <w:marTop w:val="0"/>
      <w:marBottom w:val="0"/>
      <w:divBdr>
        <w:top w:val="none" w:sz="0" w:space="0" w:color="auto"/>
        <w:left w:val="none" w:sz="0" w:space="0" w:color="auto"/>
        <w:bottom w:val="none" w:sz="0" w:space="0" w:color="auto"/>
        <w:right w:val="none" w:sz="0" w:space="0" w:color="auto"/>
      </w:divBdr>
    </w:div>
    <w:div w:id="301204276">
      <w:bodyDiv w:val="1"/>
      <w:marLeft w:val="0"/>
      <w:marRight w:val="0"/>
      <w:marTop w:val="0"/>
      <w:marBottom w:val="0"/>
      <w:divBdr>
        <w:top w:val="none" w:sz="0" w:space="0" w:color="auto"/>
        <w:left w:val="none" w:sz="0" w:space="0" w:color="auto"/>
        <w:bottom w:val="none" w:sz="0" w:space="0" w:color="auto"/>
        <w:right w:val="none" w:sz="0" w:space="0" w:color="auto"/>
      </w:divBdr>
    </w:div>
    <w:div w:id="301741177">
      <w:bodyDiv w:val="1"/>
      <w:marLeft w:val="0"/>
      <w:marRight w:val="0"/>
      <w:marTop w:val="0"/>
      <w:marBottom w:val="0"/>
      <w:divBdr>
        <w:top w:val="none" w:sz="0" w:space="0" w:color="auto"/>
        <w:left w:val="none" w:sz="0" w:space="0" w:color="auto"/>
        <w:bottom w:val="none" w:sz="0" w:space="0" w:color="auto"/>
        <w:right w:val="none" w:sz="0" w:space="0" w:color="auto"/>
      </w:divBdr>
    </w:div>
    <w:div w:id="302009262">
      <w:bodyDiv w:val="1"/>
      <w:marLeft w:val="0"/>
      <w:marRight w:val="0"/>
      <w:marTop w:val="0"/>
      <w:marBottom w:val="0"/>
      <w:divBdr>
        <w:top w:val="none" w:sz="0" w:space="0" w:color="auto"/>
        <w:left w:val="none" w:sz="0" w:space="0" w:color="auto"/>
        <w:bottom w:val="none" w:sz="0" w:space="0" w:color="auto"/>
        <w:right w:val="none" w:sz="0" w:space="0" w:color="auto"/>
      </w:divBdr>
    </w:div>
    <w:div w:id="302272910">
      <w:bodyDiv w:val="1"/>
      <w:marLeft w:val="0"/>
      <w:marRight w:val="0"/>
      <w:marTop w:val="0"/>
      <w:marBottom w:val="0"/>
      <w:divBdr>
        <w:top w:val="none" w:sz="0" w:space="0" w:color="auto"/>
        <w:left w:val="none" w:sz="0" w:space="0" w:color="auto"/>
        <w:bottom w:val="none" w:sz="0" w:space="0" w:color="auto"/>
        <w:right w:val="none" w:sz="0" w:space="0" w:color="auto"/>
      </w:divBdr>
    </w:div>
    <w:div w:id="302740064">
      <w:bodyDiv w:val="1"/>
      <w:marLeft w:val="0"/>
      <w:marRight w:val="0"/>
      <w:marTop w:val="0"/>
      <w:marBottom w:val="0"/>
      <w:divBdr>
        <w:top w:val="none" w:sz="0" w:space="0" w:color="auto"/>
        <w:left w:val="none" w:sz="0" w:space="0" w:color="auto"/>
        <w:bottom w:val="none" w:sz="0" w:space="0" w:color="auto"/>
        <w:right w:val="none" w:sz="0" w:space="0" w:color="auto"/>
      </w:divBdr>
    </w:div>
    <w:div w:id="303004197">
      <w:bodyDiv w:val="1"/>
      <w:marLeft w:val="0"/>
      <w:marRight w:val="0"/>
      <w:marTop w:val="0"/>
      <w:marBottom w:val="0"/>
      <w:divBdr>
        <w:top w:val="none" w:sz="0" w:space="0" w:color="auto"/>
        <w:left w:val="none" w:sz="0" w:space="0" w:color="auto"/>
        <w:bottom w:val="none" w:sz="0" w:space="0" w:color="auto"/>
        <w:right w:val="none" w:sz="0" w:space="0" w:color="auto"/>
      </w:divBdr>
    </w:div>
    <w:div w:id="303193764">
      <w:bodyDiv w:val="1"/>
      <w:marLeft w:val="0"/>
      <w:marRight w:val="0"/>
      <w:marTop w:val="0"/>
      <w:marBottom w:val="0"/>
      <w:divBdr>
        <w:top w:val="none" w:sz="0" w:space="0" w:color="auto"/>
        <w:left w:val="none" w:sz="0" w:space="0" w:color="auto"/>
        <w:bottom w:val="none" w:sz="0" w:space="0" w:color="auto"/>
        <w:right w:val="none" w:sz="0" w:space="0" w:color="auto"/>
      </w:divBdr>
    </w:div>
    <w:div w:id="303242759">
      <w:bodyDiv w:val="1"/>
      <w:marLeft w:val="0"/>
      <w:marRight w:val="0"/>
      <w:marTop w:val="0"/>
      <w:marBottom w:val="0"/>
      <w:divBdr>
        <w:top w:val="none" w:sz="0" w:space="0" w:color="auto"/>
        <w:left w:val="none" w:sz="0" w:space="0" w:color="auto"/>
        <w:bottom w:val="none" w:sz="0" w:space="0" w:color="auto"/>
        <w:right w:val="none" w:sz="0" w:space="0" w:color="auto"/>
      </w:divBdr>
    </w:div>
    <w:div w:id="303780796">
      <w:bodyDiv w:val="1"/>
      <w:marLeft w:val="0"/>
      <w:marRight w:val="0"/>
      <w:marTop w:val="0"/>
      <w:marBottom w:val="0"/>
      <w:divBdr>
        <w:top w:val="none" w:sz="0" w:space="0" w:color="auto"/>
        <w:left w:val="none" w:sz="0" w:space="0" w:color="auto"/>
        <w:bottom w:val="none" w:sz="0" w:space="0" w:color="auto"/>
        <w:right w:val="none" w:sz="0" w:space="0" w:color="auto"/>
      </w:divBdr>
    </w:div>
    <w:div w:id="303849033">
      <w:bodyDiv w:val="1"/>
      <w:marLeft w:val="0"/>
      <w:marRight w:val="0"/>
      <w:marTop w:val="0"/>
      <w:marBottom w:val="0"/>
      <w:divBdr>
        <w:top w:val="none" w:sz="0" w:space="0" w:color="auto"/>
        <w:left w:val="none" w:sz="0" w:space="0" w:color="auto"/>
        <w:bottom w:val="none" w:sz="0" w:space="0" w:color="auto"/>
        <w:right w:val="none" w:sz="0" w:space="0" w:color="auto"/>
      </w:divBdr>
    </w:div>
    <w:div w:id="303896651">
      <w:bodyDiv w:val="1"/>
      <w:marLeft w:val="0"/>
      <w:marRight w:val="0"/>
      <w:marTop w:val="0"/>
      <w:marBottom w:val="0"/>
      <w:divBdr>
        <w:top w:val="none" w:sz="0" w:space="0" w:color="auto"/>
        <w:left w:val="none" w:sz="0" w:space="0" w:color="auto"/>
        <w:bottom w:val="none" w:sz="0" w:space="0" w:color="auto"/>
        <w:right w:val="none" w:sz="0" w:space="0" w:color="auto"/>
      </w:divBdr>
    </w:div>
    <w:div w:id="304355449">
      <w:bodyDiv w:val="1"/>
      <w:marLeft w:val="0"/>
      <w:marRight w:val="0"/>
      <w:marTop w:val="0"/>
      <w:marBottom w:val="0"/>
      <w:divBdr>
        <w:top w:val="none" w:sz="0" w:space="0" w:color="auto"/>
        <w:left w:val="none" w:sz="0" w:space="0" w:color="auto"/>
        <w:bottom w:val="none" w:sz="0" w:space="0" w:color="auto"/>
        <w:right w:val="none" w:sz="0" w:space="0" w:color="auto"/>
      </w:divBdr>
    </w:div>
    <w:div w:id="304626820">
      <w:bodyDiv w:val="1"/>
      <w:marLeft w:val="0"/>
      <w:marRight w:val="0"/>
      <w:marTop w:val="0"/>
      <w:marBottom w:val="0"/>
      <w:divBdr>
        <w:top w:val="none" w:sz="0" w:space="0" w:color="auto"/>
        <w:left w:val="none" w:sz="0" w:space="0" w:color="auto"/>
        <w:bottom w:val="none" w:sz="0" w:space="0" w:color="auto"/>
        <w:right w:val="none" w:sz="0" w:space="0" w:color="auto"/>
      </w:divBdr>
    </w:div>
    <w:div w:id="305626654">
      <w:bodyDiv w:val="1"/>
      <w:marLeft w:val="0"/>
      <w:marRight w:val="0"/>
      <w:marTop w:val="0"/>
      <w:marBottom w:val="0"/>
      <w:divBdr>
        <w:top w:val="none" w:sz="0" w:space="0" w:color="auto"/>
        <w:left w:val="none" w:sz="0" w:space="0" w:color="auto"/>
        <w:bottom w:val="none" w:sz="0" w:space="0" w:color="auto"/>
        <w:right w:val="none" w:sz="0" w:space="0" w:color="auto"/>
      </w:divBdr>
    </w:div>
    <w:div w:id="305744610">
      <w:bodyDiv w:val="1"/>
      <w:marLeft w:val="0"/>
      <w:marRight w:val="0"/>
      <w:marTop w:val="0"/>
      <w:marBottom w:val="0"/>
      <w:divBdr>
        <w:top w:val="none" w:sz="0" w:space="0" w:color="auto"/>
        <w:left w:val="none" w:sz="0" w:space="0" w:color="auto"/>
        <w:bottom w:val="none" w:sz="0" w:space="0" w:color="auto"/>
        <w:right w:val="none" w:sz="0" w:space="0" w:color="auto"/>
      </w:divBdr>
    </w:div>
    <w:div w:id="305817829">
      <w:bodyDiv w:val="1"/>
      <w:marLeft w:val="0"/>
      <w:marRight w:val="0"/>
      <w:marTop w:val="0"/>
      <w:marBottom w:val="0"/>
      <w:divBdr>
        <w:top w:val="none" w:sz="0" w:space="0" w:color="auto"/>
        <w:left w:val="none" w:sz="0" w:space="0" w:color="auto"/>
        <w:bottom w:val="none" w:sz="0" w:space="0" w:color="auto"/>
        <w:right w:val="none" w:sz="0" w:space="0" w:color="auto"/>
      </w:divBdr>
    </w:div>
    <w:div w:id="305865997">
      <w:bodyDiv w:val="1"/>
      <w:marLeft w:val="0"/>
      <w:marRight w:val="0"/>
      <w:marTop w:val="0"/>
      <w:marBottom w:val="0"/>
      <w:divBdr>
        <w:top w:val="none" w:sz="0" w:space="0" w:color="auto"/>
        <w:left w:val="none" w:sz="0" w:space="0" w:color="auto"/>
        <w:bottom w:val="none" w:sz="0" w:space="0" w:color="auto"/>
        <w:right w:val="none" w:sz="0" w:space="0" w:color="auto"/>
      </w:divBdr>
    </w:div>
    <w:div w:id="306397351">
      <w:bodyDiv w:val="1"/>
      <w:marLeft w:val="0"/>
      <w:marRight w:val="0"/>
      <w:marTop w:val="0"/>
      <w:marBottom w:val="0"/>
      <w:divBdr>
        <w:top w:val="none" w:sz="0" w:space="0" w:color="auto"/>
        <w:left w:val="none" w:sz="0" w:space="0" w:color="auto"/>
        <w:bottom w:val="none" w:sz="0" w:space="0" w:color="auto"/>
        <w:right w:val="none" w:sz="0" w:space="0" w:color="auto"/>
      </w:divBdr>
    </w:div>
    <w:div w:id="306516220">
      <w:bodyDiv w:val="1"/>
      <w:marLeft w:val="0"/>
      <w:marRight w:val="0"/>
      <w:marTop w:val="0"/>
      <w:marBottom w:val="0"/>
      <w:divBdr>
        <w:top w:val="none" w:sz="0" w:space="0" w:color="auto"/>
        <w:left w:val="none" w:sz="0" w:space="0" w:color="auto"/>
        <w:bottom w:val="none" w:sz="0" w:space="0" w:color="auto"/>
        <w:right w:val="none" w:sz="0" w:space="0" w:color="auto"/>
      </w:divBdr>
    </w:div>
    <w:div w:id="306786427">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7632710">
      <w:bodyDiv w:val="1"/>
      <w:marLeft w:val="0"/>
      <w:marRight w:val="0"/>
      <w:marTop w:val="0"/>
      <w:marBottom w:val="0"/>
      <w:divBdr>
        <w:top w:val="none" w:sz="0" w:space="0" w:color="auto"/>
        <w:left w:val="none" w:sz="0" w:space="0" w:color="auto"/>
        <w:bottom w:val="none" w:sz="0" w:space="0" w:color="auto"/>
        <w:right w:val="none" w:sz="0" w:space="0" w:color="auto"/>
      </w:divBdr>
    </w:div>
    <w:div w:id="308171371">
      <w:bodyDiv w:val="1"/>
      <w:marLeft w:val="0"/>
      <w:marRight w:val="0"/>
      <w:marTop w:val="0"/>
      <w:marBottom w:val="0"/>
      <w:divBdr>
        <w:top w:val="none" w:sz="0" w:space="0" w:color="auto"/>
        <w:left w:val="none" w:sz="0" w:space="0" w:color="auto"/>
        <w:bottom w:val="none" w:sz="0" w:space="0" w:color="auto"/>
        <w:right w:val="none" w:sz="0" w:space="0" w:color="auto"/>
      </w:divBdr>
    </w:div>
    <w:div w:id="308174010">
      <w:bodyDiv w:val="1"/>
      <w:marLeft w:val="0"/>
      <w:marRight w:val="0"/>
      <w:marTop w:val="0"/>
      <w:marBottom w:val="0"/>
      <w:divBdr>
        <w:top w:val="none" w:sz="0" w:space="0" w:color="auto"/>
        <w:left w:val="none" w:sz="0" w:space="0" w:color="auto"/>
        <w:bottom w:val="none" w:sz="0" w:space="0" w:color="auto"/>
        <w:right w:val="none" w:sz="0" w:space="0" w:color="auto"/>
      </w:divBdr>
    </w:div>
    <w:div w:id="308288223">
      <w:bodyDiv w:val="1"/>
      <w:marLeft w:val="0"/>
      <w:marRight w:val="0"/>
      <w:marTop w:val="0"/>
      <w:marBottom w:val="0"/>
      <w:divBdr>
        <w:top w:val="none" w:sz="0" w:space="0" w:color="auto"/>
        <w:left w:val="none" w:sz="0" w:space="0" w:color="auto"/>
        <w:bottom w:val="none" w:sz="0" w:space="0" w:color="auto"/>
        <w:right w:val="none" w:sz="0" w:space="0" w:color="auto"/>
      </w:divBdr>
    </w:div>
    <w:div w:id="308478154">
      <w:bodyDiv w:val="1"/>
      <w:marLeft w:val="0"/>
      <w:marRight w:val="0"/>
      <w:marTop w:val="0"/>
      <w:marBottom w:val="0"/>
      <w:divBdr>
        <w:top w:val="none" w:sz="0" w:space="0" w:color="auto"/>
        <w:left w:val="none" w:sz="0" w:space="0" w:color="auto"/>
        <w:bottom w:val="none" w:sz="0" w:space="0" w:color="auto"/>
        <w:right w:val="none" w:sz="0" w:space="0" w:color="auto"/>
      </w:divBdr>
    </w:div>
    <w:div w:id="308562359">
      <w:bodyDiv w:val="1"/>
      <w:marLeft w:val="0"/>
      <w:marRight w:val="0"/>
      <w:marTop w:val="0"/>
      <w:marBottom w:val="0"/>
      <w:divBdr>
        <w:top w:val="none" w:sz="0" w:space="0" w:color="auto"/>
        <w:left w:val="none" w:sz="0" w:space="0" w:color="auto"/>
        <w:bottom w:val="none" w:sz="0" w:space="0" w:color="auto"/>
        <w:right w:val="none" w:sz="0" w:space="0" w:color="auto"/>
      </w:divBdr>
    </w:div>
    <w:div w:id="308753269">
      <w:bodyDiv w:val="1"/>
      <w:marLeft w:val="0"/>
      <w:marRight w:val="0"/>
      <w:marTop w:val="0"/>
      <w:marBottom w:val="0"/>
      <w:divBdr>
        <w:top w:val="none" w:sz="0" w:space="0" w:color="auto"/>
        <w:left w:val="none" w:sz="0" w:space="0" w:color="auto"/>
        <w:bottom w:val="none" w:sz="0" w:space="0" w:color="auto"/>
        <w:right w:val="none" w:sz="0" w:space="0" w:color="auto"/>
      </w:divBdr>
    </w:div>
    <w:div w:id="308903723">
      <w:bodyDiv w:val="1"/>
      <w:marLeft w:val="0"/>
      <w:marRight w:val="0"/>
      <w:marTop w:val="0"/>
      <w:marBottom w:val="0"/>
      <w:divBdr>
        <w:top w:val="none" w:sz="0" w:space="0" w:color="auto"/>
        <w:left w:val="none" w:sz="0" w:space="0" w:color="auto"/>
        <w:bottom w:val="none" w:sz="0" w:space="0" w:color="auto"/>
        <w:right w:val="none" w:sz="0" w:space="0" w:color="auto"/>
      </w:divBdr>
    </w:div>
    <w:div w:id="309407982">
      <w:bodyDiv w:val="1"/>
      <w:marLeft w:val="0"/>
      <w:marRight w:val="0"/>
      <w:marTop w:val="0"/>
      <w:marBottom w:val="0"/>
      <w:divBdr>
        <w:top w:val="none" w:sz="0" w:space="0" w:color="auto"/>
        <w:left w:val="none" w:sz="0" w:space="0" w:color="auto"/>
        <w:bottom w:val="none" w:sz="0" w:space="0" w:color="auto"/>
        <w:right w:val="none" w:sz="0" w:space="0" w:color="auto"/>
      </w:divBdr>
    </w:div>
    <w:div w:id="309484965">
      <w:bodyDiv w:val="1"/>
      <w:marLeft w:val="0"/>
      <w:marRight w:val="0"/>
      <w:marTop w:val="0"/>
      <w:marBottom w:val="0"/>
      <w:divBdr>
        <w:top w:val="none" w:sz="0" w:space="0" w:color="auto"/>
        <w:left w:val="none" w:sz="0" w:space="0" w:color="auto"/>
        <w:bottom w:val="none" w:sz="0" w:space="0" w:color="auto"/>
        <w:right w:val="none" w:sz="0" w:space="0" w:color="auto"/>
      </w:divBdr>
    </w:div>
    <w:div w:id="309674290">
      <w:bodyDiv w:val="1"/>
      <w:marLeft w:val="0"/>
      <w:marRight w:val="0"/>
      <w:marTop w:val="0"/>
      <w:marBottom w:val="0"/>
      <w:divBdr>
        <w:top w:val="none" w:sz="0" w:space="0" w:color="auto"/>
        <w:left w:val="none" w:sz="0" w:space="0" w:color="auto"/>
        <w:bottom w:val="none" w:sz="0" w:space="0" w:color="auto"/>
        <w:right w:val="none" w:sz="0" w:space="0" w:color="auto"/>
      </w:divBdr>
    </w:div>
    <w:div w:id="310140198">
      <w:bodyDiv w:val="1"/>
      <w:marLeft w:val="0"/>
      <w:marRight w:val="0"/>
      <w:marTop w:val="0"/>
      <w:marBottom w:val="0"/>
      <w:divBdr>
        <w:top w:val="none" w:sz="0" w:space="0" w:color="auto"/>
        <w:left w:val="none" w:sz="0" w:space="0" w:color="auto"/>
        <w:bottom w:val="none" w:sz="0" w:space="0" w:color="auto"/>
        <w:right w:val="none" w:sz="0" w:space="0" w:color="auto"/>
      </w:divBdr>
    </w:div>
    <w:div w:id="310183993">
      <w:bodyDiv w:val="1"/>
      <w:marLeft w:val="0"/>
      <w:marRight w:val="0"/>
      <w:marTop w:val="0"/>
      <w:marBottom w:val="0"/>
      <w:divBdr>
        <w:top w:val="none" w:sz="0" w:space="0" w:color="auto"/>
        <w:left w:val="none" w:sz="0" w:space="0" w:color="auto"/>
        <w:bottom w:val="none" w:sz="0" w:space="0" w:color="auto"/>
        <w:right w:val="none" w:sz="0" w:space="0" w:color="auto"/>
      </w:divBdr>
    </w:div>
    <w:div w:id="310596217">
      <w:bodyDiv w:val="1"/>
      <w:marLeft w:val="0"/>
      <w:marRight w:val="0"/>
      <w:marTop w:val="0"/>
      <w:marBottom w:val="0"/>
      <w:divBdr>
        <w:top w:val="none" w:sz="0" w:space="0" w:color="auto"/>
        <w:left w:val="none" w:sz="0" w:space="0" w:color="auto"/>
        <w:bottom w:val="none" w:sz="0" w:space="0" w:color="auto"/>
        <w:right w:val="none" w:sz="0" w:space="0" w:color="auto"/>
      </w:divBdr>
    </w:div>
    <w:div w:id="310602348">
      <w:bodyDiv w:val="1"/>
      <w:marLeft w:val="0"/>
      <w:marRight w:val="0"/>
      <w:marTop w:val="0"/>
      <w:marBottom w:val="0"/>
      <w:divBdr>
        <w:top w:val="none" w:sz="0" w:space="0" w:color="auto"/>
        <w:left w:val="none" w:sz="0" w:space="0" w:color="auto"/>
        <w:bottom w:val="none" w:sz="0" w:space="0" w:color="auto"/>
        <w:right w:val="none" w:sz="0" w:space="0" w:color="auto"/>
      </w:divBdr>
    </w:div>
    <w:div w:id="310983647">
      <w:bodyDiv w:val="1"/>
      <w:marLeft w:val="0"/>
      <w:marRight w:val="0"/>
      <w:marTop w:val="0"/>
      <w:marBottom w:val="0"/>
      <w:divBdr>
        <w:top w:val="none" w:sz="0" w:space="0" w:color="auto"/>
        <w:left w:val="none" w:sz="0" w:space="0" w:color="auto"/>
        <w:bottom w:val="none" w:sz="0" w:space="0" w:color="auto"/>
        <w:right w:val="none" w:sz="0" w:space="0" w:color="auto"/>
      </w:divBdr>
    </w:div>
    <w:div w:id="311373214">
      <w:bodyDiv w:val="1"/>
      <w:marLeft w:val="0"/>
      <w:marRight w:val="0"/>
      <w:marTop w:val="0"/>
      <w:marBottom w:val="0"/>
      <w:divBdr>
        <w:top w:val="none" w:sz="0" w:space="0" w:color="auto"/>
        <w:left w:val="none" w:sz="0" w:space="0" w:color="auto"/>
        <w:bottom w:val="none" w:sz="0" w:space="0" w:color="auto"/>
        <w:right w:val="none" w:sz="0" w:space="0" w:color="auto"/>
      </w:divBdr>
    </w:div>
    <w:div w:id="311983902">
      <w:bodyDiv w:val="1"/>
      <w:marLeft w:val="0"/>
      <w:marRight w:val="0"/>
      <w:marTop w:val="0"/>
      <w:marBottom w:val="0"/>
      <w:divBdr>
        <w:top w:val="none" w:sz="0" w:space="0" w:color="auto"/>
        <w:left w:val="none" w:sz="0" w:space="0" w:color="auto"/>
        <w:bottom w:val="none" w:sz="0" w:space="0" w:color="auto"/>
        <w:right w:val="none" w:sz="0" w:space="0" w:color="auto"/>
      </w:divBdr>
    </w:div>
    <w:div w:id="312486405">
      <w:bodyDiv w:val="1"/>
      <w:marLeft w:val="0"/>
      <w:marRight w:val="0"/>
      <w:marTop w:val="0"/>
      <w:marBottom w:val="0"/>
      <w:divBdr>
        <w:top w:val="none" w:sz="0" w:space="0" w:color="auto"/>
        <w:left w:val="none" w:sz="0" w:space="0" w:color="auto"/>
        <w:bottom w:val="none" w:sz="0" w:space="0" w:color="auto"/>
        <w:right w:val="none" w:sz="0" w:space="0" w:color="auto"/>
      </w:divBdr>
    </w:div>
    <w:div w:id="312832771">
      <w:bodyDiv w:val="1"/>
      <w:marLeft w:val="0"/>
      <w:marRight w:val="0"/>
      <w:marTop w:val="0"/>
      <w:marBottom w:val="0"/>
      <w:divBdr>
        <w:top w:val="none" w:sz="0" w:space="0" w:color="auto"/>
        <w:left w:val="none" w:sz="0" w:space="0" w:color="auto"/>
        <w:bottom w:val="none" w:sz="0" w:space="0" w:color="auto"/>
        <w:right w:val="none" w:sz="0" w:space="0" w:color="auto"/>
      </w:divBdr>
    </w:div>
    <w:div w:id="313535237">
      <w:bodyDiv w:val="1"/>
      <w:marLeft w:val="0"/>
      <w:marRight w:val="0"/>
      <w:marTop w:val="0"/>
      <w:marBottom w:val="0"/>
      <w:divBdr>
        <w:top w:val="none" w:sz="0" w:space="0" w:color="auto"/>
        <w:left w:val="none" w:sz="0" w:space="0" w:color="auto"/>
        <w:bottom w:val="none" w:sz="0" w:space="0" w:color="auto"/>
        <w:right w:val="none" w:sz="0" w:space="0" w:color="auto"/>
      </w:divBdr>
    </w:div>
    <w:div w:id="313687036">
      <w:bodyDiv w:val="1"/>
      <w:marLeft w:val="0"/>
      <w:marRight w:val="0"/>
      <w:marTop w:val="0"/>
      <w:marBottom w:val="0"/>
      <w:divBdr>
        <w:top w:val="none" w:sz="0" w:space="0" w:color="auto"/>
        <w:left w:val="none" w:sz="0" w:space="0" w:color="auto"/>
        <w:bottom w:val="none" w:sz="0" w:space="0" w:color="auto"/>
        <w:right w:val="none" w:sz="0" w:space="0" w:color="auto"/>
      </w:divBdr>
    </w:div>
    <w:div w:id="314073984">
      <w:bodyDiv w:val="1"/>
      <w:marLeft w:val="0"/>
      <w:marRight w:val="0"/>
      <w:marTop w:val="0"/>
      <w:marBottom w:val="0"/>
      <w:divBdr>
        <w:top w:val="none" w:sz="0" w:space="0" w:color="auto"/>
        <w:left w:val="none" w:sz="0" w:space="0" w:color="auto"/>
        <w:bottom w:val="none" w:sz="0" w:space="0" w:color="auto"/>
        <w:right w:val="none" w:sz="0" w:space="0" w:color="auto"/>
      </w:divBdr>
    </w:div>
    <w:div w:id="314191862">
      <w:bodyDiv w:val="1"/>
      <w:marLeft w:val="0"/>
      <w:marRight w:val="0"/>
      <w:marTop w:val="0"/>
      <w:marBottom w:val="0"/>
      <w:divBdr>
        <w:top w:val="none" w:sz="0" w:space="0" w:color="auto"/>
        <w:left w:val="none" w:sz="0" w:space="0" w:color="auto"/>
        <w:bottom w:val="none" w:sz="0" w:space="0" w:color="auto"/>
        <w:right w:val="none" w:sz="0" w:space="0" w:color="auto"/>
      </w:divBdr>
    </w:div>
    <w:div w:id="316613101">
      <w:bodyDiv w:val="1"/>
      <w:marLeft w:val="0"/>
      <w:marRight w:val="0"/>
      <w:marTop w:val="0"/>
      <w:marBottom w:val="0"/>
      <w:divBdr>
        <w:top w:val="none" w:sz="0" w:space="0" w:color="auto"/>
        <w:left w:val="none" w:sz="0" w:space="0" w:color="auto"/>
        <w:bottom w:val="none" w:sz="0" w:space="0" w:color="auto"/>
        <w:right w:val="none" w:sz="0" w:space="0" w:color="auto"/>
      </w:divBdr>
    </w:div>
    <w:div w:id="316810742">
      <w:bodyDiv w:val="1"/>
      <w:marLeft w:val="0"/>
      <w:marRight w:val="0"/>
      <w:marTop w:val="0"/>
      <w:marBottom w:val="0"/>
      <w:divBdr>
        <w:top w:val="none" w:sz="0" w:space="0" w:color="auto"/>
        <w:left w:val="none" w:sz="0" w:space="0" w:color="auto"/>
        <w:bottom w:val="none" w:sz="0" w:space="0" w:color="auto"/>
        <w:right w:val="none" w:sz="0" w:space="0" w:color="auto"/>
      </w:divBdr>
    </w:div>
    <w:div w:id="317225267">
      <w:bodyDiv w:val="1"/>
      <w:marLeft w:val="0"/>
      <w:marRight w:val="0"/>
      <w:marTop w:val="0"/>
      <w:marBottom w:val="0"/>
      <w:divBdr>
        <w:top w:val="none" w:sz="0" w:space="0" w:color="auto"/>
        <w:left w:val="none" w:sz="0" w:space="0" w:color="auto"/>
        <w:bottom w:val="none" w:sz="0" w:space="0" w:color="auto"/>
        <w:right w:val="none" w:sz="0" w:space="0" w:color="auto"/>
      </w:divBdr>
    </w:div>
    <w:div w:id="318047293">
      <w:bodyDiv w:val="1"/>
      <w:marLeft w:val="0"/>
      <w:marRight w:val="0"/>
      <w:marTop w:val="0"/>
      <w:marBottom w:val="0"/>
      <w:divBdr>
        <w:top w:val="none" w:sz="0" w:space="0" w:color="auto"/>
        <w:left w:val="none" w:sz="0" w:space="0" w:color="auto"/>
        <w:bottom w:val="none" w:sz="0" w:space="0" w:color="auto"/>
        <w:right w:val="none" w:sz="0" w:space="0" w:color="auto"/>
      </w:divBdr>
    </w:div>
    <w:div w:id="318194579">
      <w:bodyDiv w:val="1"/>
      <w:marLeft w:val="0"/>
      <w:marRight w:val="0"/>
      <w:marTop w:val="0"/>
      <w:marBottom w:val="0"/>
      <w:divBdr>
        <w:top w:val="none" w:sz="0" w:space="0" w:color="auto"/>
        <w:left w:val="none" w:sz="0" w:space="0" w:color="auto"/>
        <w:bottom w:val="none" w:sz="0" w:space="0" w:color="auto"/>
        <w:right w:val="none" w:sz="0" w:space="0" w:color="auto"/>
      </w:divBdr>
    </w:div>
    <w:div w:id="318458459">
      <w:bodyDiv w:val="1"/>
      <w:marLeft w:val="0"/>
      <w:marRight w:val="0"/>
      <w:marTop w:val="0"/>
      <w:marBottom w:val="0"/>
      <w:divBdr>
        <w:top w:val="none" w:sz="0" w:space="0" w:color="auto"/>
        <w:left w:val="none" w:sz="0" w:space="0" w:color="auto"/>
        <w:bottom w:val="none" w:sz="0" w:space="0" w:color="auto"/>
        <w:right w:val="none" w:sz="0" w:space="0" w:color="auto"/>
      </w:divBdr>
    </w:div>
    <w:div w:id="319161264">
      <w:bodyDiv w:val="1"/>
      <w:marLeft w:val="0"/>
      <w:marRight w:val="0"/>
      <w:marTop w:val="0"/>
      <w:marBottom w:val="0"/>
      <w:divBdr>
        <w:top w:val="none" w:sz="0" w:space="0" w:color="auto"/>
        <w:left w:val="none" w:sz="0" w:space="0" w:color="auto"/>
        <w:bottom w:val="none" w:sz="0" w:space="0" w:color="auto"/>
        <w:right w:val="none" w:sz="0" w:space="0" w:color="auto"/>
      </w:divBdr>
    </w:div>
    <w:div w:id="319621539">
      <w:bodyDiv w:val="1"/>
      <w:marLeft w:val="0"/>
      <w:marRight w:val="0"/>
      <w:marTop w:val="0"/>
      <w:marBottom w:val="0"/>
      <w:divBdr>
        <w:top w:val="none" w:sz="0" w:space="0" w:color="auto"/>
        <w:left w:val="none" w:sz="0" w:space="0" w:color="auto"/>
        <w:bottom w:val="none" w:sz="0" w:space="0" w:color="auto"/>
        <w:right w:val="none" w:sz="0" w:space="0" w:color="auto"/>
      </w:divBdr>
    </w:div>
    <w:div w:id="319968265">
      <w:bodyDiv w:val="1"/>
      <w:marLeft w:val="0"/>
      <w:marRight w:val="0"/>
      <w:marTop w:val="0"/>
      <w:marBottom w:val="0"/>
      <w:divBdr>
        <w:top w:val="none" w:sz="0" w:space="0" w:color="auto"/>
        <w:left w:val="none" w:sz="0" w:space="0" w:color="auto"/>
        <w:bottom w:val="none" w:sz="0" w:space="0" w:color="auto"/>
        <w:right w:val="none" w:sz="0" w:space="0" w:color="auto"/>
      </w:divBdr>
    </w:div>
    <w:div w:id="320238942">
      <w:bodyDiv w:val="1"/>
      <w:marLeft w:val="0"/>
      <w:marRight w:val="0"/>
      <w:marTop w:val="0"/>
      <w:marBottom w:val="0"/>
      <w:divBdr>
        <w:top w:val="none" w:sz="0" w:space="0" w:color="auto"/>
        <w:left w:val="none" w:sz="0" w:space="0" w:color="auto"/>
        <w:bottom w:val="none" w:sz="0" w:space="0" w:color="auto"/>
        <w:right w:val="none" w:sz="0" w:space="0" w:color="auto"/>
      </w:divBdr>
    </w:div>
    <w:div w:id="320306013">
      <w:bodyDiv w:val="1"/>
      <w:marLeft w:val="0"/>
      <w:marRight w:val="0"/>
      <w:marTop w:val="0"/>
      <w:marBottom w:val="0"/>
      <w:divBdr>
        <w:top w:val="none" w:sz="0" w:space="0" w:color="auto"/>
        <w:left w:val="none" w:sz="0" w:space="0" w:color="auto"/>
        <w:bottom w:val="none" w:sz="0" w:space="0" w:color="auto"/>
        <w:right w:val="none" w:sz="0" w:space="0" w:color="auto"/>
      </w:divBdr>
    </w:div>
    <w:div w:id="320546076">
      <w:bodyDiv w:val="1"/>
      <w:marLeft w:val="0"/>
      <w:marRight w:val="0"/>
      <w:marTop w:val="0"/>
      <w:marBottom w:val="0"/>
      <w:divBdr>
        <w:top w:val="none" w:sz="0" w:space="0" w:color="auto"/>
        <w:left w:val="none" w:sz="0" w:space="0" w:color="auto"/>
        <w:bottom w:val="none" w:sz="0" w:space="0" w:color="auto"/>
        <w:right w:val="none" w:sz="0" w:space="0" w:color="auto"/>
      </w:divBdr>
    </w:div>
    <w:div w:id="320819409">
      <w:bodyDiv w:val="1"/>
      <w:marLeft w:val="0"/>
      <w:marRight w:val="0"/>
      <w:marTop w:val="0"/>
      <w:marBottom w:val="0"/>
      <w:divBdr>
        <w:top w:val="none" w:sz="0" w:space="0" w:color="auto"/>
        <w:left w:val="none" w:sz="0" w:space="0" w:color="auto"/>
        <w:bottom w:val="none" w:sz="0" w:space="0" w:color="auto"/>
        <w:right w:val="none" w:sz="0" w:space="0" w:color="auto"/>
      </w:divBdr>
    </w:div>
    <w:div w:id="321086412">
      <w:bodyDiv w:val="1"/>
      <w:marLeft w:val="0"/>
      <w:marRight w:val="0"/>
      <w:marTop w:val="0"/>
      <w:marBottom w:val="0"/>
      <w:divBdr>
        <w:top w:val="none" w:sz="0" w:space="0" w:color="auto"/>
        <w:left w:val="none" w:sz="0" w:space="0" w:color="auto"/>
        <w:bottom w:val="none" w:sz="0" w:space="0" w:color="auto"/>
        <w:right w:val="none" w:sz="0" w:space="0" w:color="auto"/>
      </w:divBdr>
    </w:div>
    <w:div w:id="321544895">
      <w:bodyDiv w:val="1"/>
      <w:marLeft w:val="0"/>
      <w:marRight w:val="0"/>
      <w:marTop w:val="0"/>
      <w:marBottom w:val="0"/>
      <w:divBdr>
        <w:top w:val="none" w:sz="0" w:space="0" w:color="auto"/>
        <w:left w:val="none" w:sz="0" w:space="0" w:color="auto"/>
        <w:bottom w:val="none" w:sz="0" w:space="0" w:color="auto"/>
        <w:right w:val="none" w:sz="0" w:space="0" w:color="auto"/>
      </w:divBdr>
    </w:div>
    <w:div w:id="322665372">
      <w:bodyDiv w:val="1"/>
      <w:marLeft w:val="0"/>
      <w:marRight w:val="0"/>
      <w:marTop w:val="0"/>
      <w:marBottom w:val="0"/>
      <w:divBdr>
        <w:top w:val="none" w:sz="0" w:space="0" w:color="auto"/>
        <w:left w:val="none" w:sz="0" w:space="0" w:color="auto"/>
        <w:bottom w:val="none" w:sz="0" w:space="0" w:color="auto"/>
        <w:right w:val="none" w:sz="0" w:space="0" w:color="auto"/>
      </w:divBdr>
    </w:div>
    <w:div w:id="322973643">
      <w:bodyDiv w:val="1"/>
      <w:marLeft w:val="0"/>
      <w:marRight w:val="0"/>
      <w:marTop w:val="0"/>
      <w:marBottom w:val="0"/>
      <w:divBdr>
        <w:top w:val="none" w:sz="0" w:space="0" w:color="auto"/>
        <w:left w:val="none" w:sz="0" w:space="0" w:color="auto"/>
        <w:bottom w:val="none" w:sz="0" w:space="0" w:color="auto"/>
        <w:right w:val="none" w:sz="0" w:space="0" w:color="auto"/>
      </w:divBdr>
    </w:div>
    <w:div w:id="323044817">
      <w:bodyDiv w:val="1"/>
      <w:marLeft w:val="0"/>
      <w:marRight w:val="0"/>
      <w:marTop w:val="0"/>
      <w:marBottom w:val="0"/>
      <w:divBdr>
        <w:top w:val="none" w:sz="0" w:space="0" w:color="auto"/>
        <w:left w:val="none" w:sz="0" w:space="0" w:color="auto"/>
        <w:bottom w:val="none" w:sz="0" w:space="0" w:color="auto"/>
        <w:right w:val="none" w:sz="0" w:space="0" w:color="auto"/>
      </w:divBdr>
    </w:div>
    <w:div w:id="323319276">
      <w:bodyDiv w:val="1"/>
      <w:marLeft w:val="0"/>
      <w:marRight w:val="0"/>
      <w:marTop w:val="0"/>
      <w:marBottom w:val="0"/>
      <w:divBdr>
        <w:top w:val="none" w:sz="0" w:space="0" w:color="auto"/>
        <w:left w:val="none" w:sz="0" w:space="0" w:color="auto"/>
        <w:bottom w:val="none" w:sz="0" w:space="0" w:color="auto"/>
        <w:right w:val="none" w:sz="0" w:space="0" w:color="auto"/>
      </w:divBdr>
    </w:div>
    <w:div w:id="323359161">
      <w:bodyDiv w:val="1"/>
      <w:marLeft w:val="0"/>
      <w:marRight w:val="0"/>
      <w:marTop w:val="0"/>
      <w:marBottom w:val="0"/>
      <w:divBdr>
        <w:top w:val="none" w:sz="0" w:space="0" w:color="auto"/>
        <w:left w:val="none" w:sz="0" w:space="0" w:color="auto"/>
        <w:bottom w:val="none" w:sz="0" w:space="0" w:color="auto"/>
        <w:right w:val="none" w:sz="0" w:space="0" w:color="auto"/>
      </w:divBdr>
    </w:div>
    <w:div w:id="324011614">
      <w:bodyDiv w:val="1"/>
      <w:marLeft w:val="0"/>
      <w:marRight w:val="0"/>
      <w:marTop w:val="0"/>
      <w:marBottom w:val="0"/>
      <w:divBdr>
        <w:top w:val="none" w:sz="0" w:space="0" w:color="auto"/>
        <w:left w:val="none" w:sz="0" w:space="0" w:color="auto"/>
        <w:bottom w:val="none" w:sz="0" w:space="0" w:color="auto"/>
        <w:right w:val="none" w:sz="0" w:space="0" w:color="auto"/>
      </w:divBdr>
    </w:div>
    <w:div w:id="324094376">
      <w:bodyDiv w:val="1"/>
      <w:marLeft w:val="0"/>
      <w:marRight w:val="0"/>
      <w:marTop w:val="0"/>
      <w:marBottom w:val="0"/>
      <w:divBdr>
        <w:top w:val="none" w:sz="0" w:space="0" w:color="auto"/>
        <w:left w:val="none" w:sz="0" w:space="0" w:color="auto"/>
        <w:bottom w:val="none" w:sz="0" w:space="0" w:color="auto"/>
        <w:right w:val="none" w:sz="0" w:space="0" w:color="auto"/>
      </w:divBdr>
    </w:div>
    <w:div w:id="324096068">
      <w:bodyDiv w:val="1"/>
      <w:marLeft w:val="0"/>
      <w:marRight w:val="0"/>
      <w:marTop w:val="0"/>
      <w:marBottom w:val="0"/>
      <w:divBdr>
        <w:top w:val="none" w:sz="0" w:space="0" w:color="auto"/>
        <w:left w:val="none" w:sz="0" w:space="0" w:color="auto"/>
        <w:bottom w:val="none" w:sz="0" w:space="0" w:color="auto"/>
        <w:right w:val="none" w:sz="0" w:space="0" w:color="auto"/>
      </w:divBdr>
    </w:div>
    <w:div w:id="324474624">
      <w:bodyDiv w:val="1"/>
      <w:marLeft w:val="0"/>
      <w:marRight w:val="0"/>
      <w:marTop w:val="0"/>
      <w:marBottom w:val="0"/>
      <w:divBdr>
        <w:top w:val="none" w:sz="0" w:space="0" w:color="auto"/>
        <w:left w:val="none" w:sz="0" w:space="0" w:color="auto"/>
        <w:bottom w:val="none" w:sz="0" w:space="0" w:color="auto"/>
        <w:right w:val="none" w:sz="0" w:space="0" w:color="auto"/>
      </w:divBdr>
    </w:div>
    <w:div w:id="324823953">
      <w:bodyDiv w:val="1"/>
      <w:marLeft w:val="0"/>
      <w:marRight w:val="0"/>
      <w:marTop w:val="0"/>
      <w:marBottom w:val="0"/>
      <w:divBdr>
        <w:top w:val="none" w:sz="0" w:space="0" w:color="auto"/>
        <w:left w:val="none" w:sz="0" w:space="0" w:color="auto"/>
        <w:bottom w:val="none" w:sz="0" w:space="0" w:color="auto"/>
        <w:right w:val="none" w:sz="0" w:space="0" w:color="auto"/>
      </w:divBdr>
    </w:div>
    <w:div w:id="324942002">
      <w:bodyDiv w:val="1"/>
      <w:marLeft w:val="0"/>
      <w:marRight w:val="0"/>
      <w:marTop w:val="0"/>
      <w:marBottom w:val="0"/>
      <w:divBdr>
        <w:top w:val="none" w:sz="0" w:space="0" w:color="auto"/>
        <w:left w:val="none" w:sz="0" w:space="0" w:color="auto"/>
        <w:bottom w:val="none" w:sz="0" w:space="0" w:color="auto"/>
        <w:right w:val="none" w:sz="0" w:space="0" w:color="auto"/>
      </w:divBdr>
    </w:div>
    <w:div w:id="325598468">
      <w:bodyDiv w:val="1"/>
      <w:marLeft w:val="0"/>
      <w:marRight w:val="0"/>
      <w:marTop w:val="0"/>
      <w:marBottom w:val="0"/>
      <w:divBdr>
        <w:top w:val="none" w:sz="0" w:space="0" w:color="auto"/>
        <w:left w:val="none" w:sz="0" w:space="0" w:color="auto"/>
        <w:bottom w:val="none" w:sz="0" w:space="0" w:color="auto"/>
        <w:right w:val="none" w:sz="0" w:space="0" w:color="auto"/>
      </w:divBdr>
    </w:div>
    <w:div w:id="326135583">
      <w:bodyDiv w:val="1"/>
      <w:marLeft w:val="0"/>
      <w:marRight w:val="0"/>
      <w:marTop w:val="0"/>
      <w:marBottom w:val="0"/>
      <w:divBdr>
        <w:top w:val="none" w:sz="0" w:space="0" w:color="auto"/>
        <w:left w:val="none" w:sz="0" w:space="0" w:color="auto"/>
        <w:bottom w:val="none" w:sz="0" w:space="0" w:color="auto"/>
        <w:right w:val="none" w:sz="0" w:space="0" w:color="auto"/>
      </w:divBdr>
    </w:div>
    <w:div w:id="326248898">
      <w:bodyDiv w:val="1"/>
      <w:marLeft w:val="0"/>
      <w:marRight w:val="0"/>
      <w:marTop w:val="0"/>
      <w:marBottom w:val="0"/>
      <w:divBdr>
        <w:top w:val="none" w:sz="0" w:space="0" w:color="auto"/>
        <w:left w:val="none" w:sz="0" w:space="0" w:color="auto"/>
        <w:bottom w:val="none" w:sz="0" w:space="0" w:color="auto"/>
        <w:right w:val="none" w:sz="0" w:space="0" w:color="auto"/>
      </w:divBdr>
    </w:div>
    <w:div w:id="326325204">
      <w:bodyDiv w:val="1"/>
      <w:marLeft w:val="0"/>
      <w:marRight w:val="0"/>
      <w:marTop w:val="0"/>
      <w:marBottom w:val="0"/>
      <w:divBdr>
        <w:top w:val="none" w:sz="0" w:space="0" w:color="auto"/>
        <w:left w:val="none" w:sz="0" w:space="0" w:color="auto"/>
        <w:bottom w:val="none" w:sz="0" w:space="0" w:color="auto"/>
        <w:right w:val="none" w:sz="0" w:space="0" w:color="auto"/>
      </w:divBdr>
    </w:div>
    <w:div w:id="326400218">
      <w:bodyDiv w:val="1"/>
      <w:marLeft w:val="0"/>
      <w:marRight w:val="0"/>
      <w:marTop w:val="0"/>
      <w:marBottom w:val="0"/>
      <w:divBdr>
        <w:top w:val="none" w:sz="0" w:space="0" w:color="auto"/>
        <w:left w:val="none" w:sz="0" w:space="0" w:color="auto"/>
        <w:bottom w:val="none" w:sz="0" w:space="0" w:color="auto"/>
        <w:right w:val="none" w:sz="0" w:space="0" w:color="auto"/>
      </w:divBdr>
    </w:div>
    <w:div w:id="326709123">
      <w:bodyDiv w:val="1"/>
      <w:marLeft w:val="0"/>
      <w:marRight w:val="0"/>
      <w:marTop w:val="0"/>
      <w:marBottom w:val="0"/>
      <w:divBdr>
        <w:top w:val="none" w:sz="0" w:space="0" w:color="auto"/>
        <w:left w:val="none" w:sz="0" w:space="0" w:color="auto"/>
        <w:bottom w:val="none" w:sz="0" w:space="0" w:color="auto"/>
        <w:right w:val="none" w:sz="0" w:space="0" w:color="auto"/>
      </w:divBdr>
    </w:div>
    <w:div w:id="326709215">
      <w:bodyDiv w:val="1"/>
      <w:marLeft w:val="0"/>
      <w:marRight w:val="0"/>
      <w:marTop w:val="0"/>
      <w:marBottom w:val="0"/>
      <w:divBdr>
        <w:top w:val="none" w:sz="0" w:space="0" w:color="auto"/>
        <w:left w:val="none" w:sz="0" w:space="0" w:color="auto"/>
        <w:bottom w:val="none" w:sz="0" w:space="0" w:color="auto"/>
        <w:right w:val="none" w:sz="0" w:space="0" w:color="auto"/>
      </w:divBdr>
    </w:div>
    <w:div w:id="327027593">
      <w:bodyDiv w:val="1"/>
      <w:marLeft w:val="0"/>
      <w:marRight w:val="0"/>
      <w:marTop w:val="0"/>
      <w:marBottom w:val="0"/>
      <w:divBdr>
        <w:top w:val="none" w:sz="0" w:space="0" w:color="auto"/>
        <w:left w:val="none" w:sz="0" w:space="0" w:color="auto"/>
        <w:bottom w:val="none" w:sz="0" w:space="0" w:color="auto"/>
        <w:right w:val="none" w:sz="0" w:space="0" w:color="auto"/>
      </w:divBdr>
    </w:div>
    <w:div w:id="327057247">
      <w:bodyDiv w:val="1"/>
      <w:marLeft w:val="0"/>
      <w:marRight w:val="0"/>
      <w:marTop w:val="0"/>
      <w:marBottom w:val="0"/>
      <w:divBdr>
        <w:top w:val="none" w:sz="0" w:space="0" w:color="auto"/>
        <w:left w:val="none" w:sz="0" w:space="0" w:color="auto"/>
        <w:bottom w:val="none" w:sz="0" w:space="0" w:color="auto"/>
        <w:right w:val="none" w:sz="0" w:space="0" w:color="auto"/>
      </w:divBdr>
    </w:div>
    <w:div w:id="328211688">
      <w:bodyDiv w:val="1"/>
      <w:marLeft w:val="0"/>
      <w:marRight w:val="0"/>
      <w:marTop w:val="0"/>
      <w:marBottom w:val="0"/>
      <w:divBdr>
        <w:top w:val="none" w:sz="0" w:space="0" w:color="auto"/>
        <w:left w:val="none" w:sz="0" w:space="0" w:color="auto"/>
        <w:bottom w:val="none" w:sz="0" w:space="0" w:color="auto"/>
        <w:right w:val="none" w:sz="0" w:space="0" w:color="auto"/>
      </w:divBdr>
    </w:div>
    <w:div w:id="328794950">
      <w:bodyDiv w:val="1"/>
      <w:marLeft w:val="0"/>
      <w:marRight w:val="0"/>
      <w:marTop w:val="0"/>
      <w:marBottom w:val="0"/>
      <w:divBdr>
        <w:top w:val="none" w:sz="0" w:space="0" w:color="auto"/>
        <w:left w:val="none" w:sz="0" w:space="0" w:color="auto"/>
        <w:bottom w:val="none" w:sz="0" w:space="0" w:color="auto"/>
        <w:right w:val="none" w:sz="0" w:space="0" w:color="auto"/>
      </w:divBdr>
    </w:div>
    <w:div w:id="328824860">
      <w:bodyDiv w:val="1"/>
      <w:marLeft w:val="0"/>
      <w:marRight w:val="0"/>
      <w:marTop w:val="0"/>
      <w:marBottom w:val="0"/>
      <w:divBdr>
        <w:top w:val="none" w:sz="0" w:space="0" w:color="auto"/>
        <w:left w:val="none" w:sz="0" w:space="0" w:color="auto"/>
        <w:bottom w:val="none" w:sz="0" w:space="0" w:color="auto"/>
        <w:right w:val="none" w:sz="0" w:space="0" w:color="auto"/>
      </w:divBdr>
    </w:div>
    <w:div w:id="329338234">
      <w:bodyDiv w:val="1"/>
      <w:marLeft w:val="0"/>
      <w:marRight w:val="0"/>
      <w:marTop w:val="0"/>
      <w:marBottom w:val="0"/>
      <w:divBdr>
        <w:top w:val="none" w:sz="0" w:space="0" w:color="auto"/>
        <w:left w:val="none" w:sz="0" w:space="0" w:color="auto"/>
        <w:bottom w:val="none" w:sz="0" w:space="0" w:color="auto"/>
        <w:right w:val="none" w:sz="0" w:space="0" w:color="auto"/>
      </w:divBdr>
    </w:div>
    <w:div w:id="330106921">
      <w:bodyDiv w:val="1"/>
      <w:marLeft w:val="0"/>
      <w:marRight w:val="0"/>
      <w:marTop w:val="0"/>
      <w:marBottom w:val="0"/>
      <w:divBdr>
        <w:top w:val="none" w:sz="0" w:space="0" w:color="auto"/>
        <w:left w:val="none" w:sz="0" w:space="0" w:color="auto"/>
        <w:bottom w:val="none" w:sz="0" w:space="0" w:color="auto"/>
        <w:right w:val="none" w:sz="0" w:space="0" w:color="auto"/>
      </w:divBdr>
    </w:div>
    <w:div w:id="330572546">
      <w:bodyDiv w:val="1"/>
      <w:marLeft w:val="0"/>
      <w:marRight w:val="0"/>
      <w:marTop w:val="0"/>
      <w:marBottom w:val="0"/>
      <w:divBdr>
        <w:top w:val="none" w:sz="0" w:space="0" w:color="auto"/>
        <w:left w:val="none" w:sz="0" w:space="0" w:color="auto"/>
        <w:bottom w:val="none" w:sz="0" w:space="0" w:color="auto"/>
        <w:right w:val="none" w:sz="0" w:space="0" w:color="auto"/>
      </w:divBdr>
    </w:div>
    <w:div w:id="331104219">
      <w:bodyDiv w:val="1"/>
      <w:marLeft w:val="0"/>
      <w:marRight w:val="0"/>
      <w:marTop w:val="0"/>
      <w:marBottom w:val="0"/>
      <w:divBdr>
        <w:top w:val="none" w:sz="0" w:space="0" w:color="auto"/>
        <w:left w:val="none" w:sz="0" w:space="0" w:color="auto"/>
        <w:bottom w:val="none" w:sz="0" w:space="0" w:color="auto"/>
        <w:right w:val="none" w:sz="0" w:space="0" w:color="auto"/>
      </w:divBdr>
    </w:div>
    <w:div w:id="331421704">
      <w:bodyDiv w:val="1"/>
      <w:marLeft w:val="0"/>
      <w:marRight w:val="0"/>
      <w:marTop w:val="0"/>
      <w:marBottom w:val="0"/>
      <w:divBdr>
        <w:top w:val="none" w:sz="0" w:space="0" w:color="auto"/>
        <w:left w:val="none" w:sz="0" w:space="0" w:color="auto"/>
        <w:bottom w:val="none" w:sz="0" w:space="0" w:color="auto"/>
        <w:right w:val="none" w:sz="0" w:space="0" w:color="auto"/>
      </w:divBdr>
    </w:div>
    <w:div w:id="331491144">
      <w:bodyDiv w:val="1"/>
      <w:marLeft w:val="0"/>
      <w:marRight w:val="0"/>
      <w:marTop w:val="0"/>
      <w:marBottom w:val="0"/>
      <w:divBdr>
        <w:top w:val="none" w:sz="0" w:space="0" w:color="auto"/>
        <w:left w:val="none" w:sz="0" w:space="0" w:color="auto"/>
        <w:bottom w:val="none" w:sz="0" w:space="0" w:color="auto"/>
        <w:right w:val="none" w:sz="0" w:space="0" w:color="auto"/>
      </w:divBdr>
    </w:div>
    <w:div w:id="331883311">
      <w:bodyDiv w:val="1"/>
      <w:marLeft w:val="0"/>
      <w:marRight w:val="0"/>
      <w:marTop w:val="0"/>
      <w:marBottom w:val="0"/>
      <w:divBdr>
        <w:top w:val="none" w:sz="0" w:space="0" w:color="auto"/>
        <w:left w:val="none" w:sz="0" w:space="0" w:color="auto"/>
        <w:bottom w:val="none" w:sz="0" w:space="0" w:color="auto"/>
        <w:right w:val="none" w:sz="0" w:space="0" w:color="auto"/>
      </w:divBdr>
    </w:div>
    <w:div w:id="332103503">
      <w:bodyDiv w:val="1"/>
      <w:marLeft w:val="0"/>
      <w:marRight w:val="0"/>
      <w:marTop w:val="0"/>
      <w:marBottom w:val="0"/>
      <w:divBdr>
        <w:top w:val="none" w:sz="0" w:space="0" w:color="auto"/>
        <w:left w:val="none" w:sz="0" w:space="0" w:color="auto"/>
        <w:bottom w:val="none" w:sz="0" w:space="0" w:color="auto"/>
        <w:right w:val="none" w:sz="0" w:space="0" w:color="auto"/>
      </w:divBdr>
    </w:div>
    <w:div w:id="332151377">
      <w:bodyDiv w:val="1"/>
      <w:marLeft w:val="0"/>
      <w:marRight w:val="0"/>
      <w:marTop w:val="0"/>
      <w:marBottom w:val="0"/>
      <w:divBdr>
        <w:top w:val="none" w:sz="0" w:space="0" w:color="auto"/>
        <w:left w:val="none" w:sz="0" w:space="0" w:color="auto"/>
        <w:bottom w:val="none" w:sz="0" w:space="0" w:color="auto"/>
        <w:right w:val="none" w:sz="0" w:space="0" w:color="auto"/>
      </w:divBdr>
    </w:div>
    <w:div w:id="332608707">
      <w:bodyDiv w:val="1"/>
      <w:marLeft w:val="0"/>
      <w:marRight w:val="0"/>
      <w:marTop w:val="0"/>
      <w:marBottom w:val="0"/>
      <w:divBdr>
        <w:top w:val="none" w:sz="0" w:space="0" w:color="auto"/>
        <w:left w:val="none" w:sz="0" w:space="0" w:color="auto"/>
        <w:bottom w:val="none" w:sz="0" w:space="0" w:color="auto"/>
        <w:right w:val="none" w:sz="0" w:space="0" w:color="auto"/>
      </w:divBdr>
    </w:div>
    <w:div w:id="333848092">
      <w:bodyDiv w:val="1"/>
      <w:marLeft w:val="0"/>
      <w:marRight w:val="0"/>
      <w:marTop w:val="0"/>
      <w:marBottom w:val="0"/>
      <w:divBdr>
        <w:top w:val="none" w:sz="0" w:space="0" w:color="auto"/>
        <w:left w:val="none" w:sz="0" w:space="0" w:color="auto"/>
        <w:bottom w:val="none" w:sz="0" w:space="0" w:color="auto"/>
        <w:right w:val="none" w:sz="0" w:space="0" w:color="auto"/>
      </w:divBdr>
    </w:div>
    <w:div w:id="333921802">
      <w:bodyDiv w:val="1"/>
      <w:marLeft w:val="0"/>
      <w:marRight w:val="0"/>
      <w:marTop w:val="0"/>
      <w:marBottom w:val="0"/>
      <w:divBdr>
        <w:top w:val="none" w:sz="0" w:space="0" w:color="auto"/>
        <w:left w:val="none" w:sz="0" w:space="0" w:color="auto"/>
        <w:bottom w:val="none" w:sz="0" w:space="0" w:color="auto"/>
        <w:right w:val="none" w:sz="0" w:space="0" w:color="auto"/>
      </w:divBdr>
    </w:div>
    <w:div w:id="334038640">
      <w:bodyDiv w:val="1"/>
      <w:marLeft w:val="0"/>
      <w:marRight w:val="0"/>
      <w:marTop w:val="0"/>
      <w:marBottom w:val="0"/>
      <w:divBdr>
        <w:top w:val="none" w:sz="0" w:space="0" w:color="auto"/>
        <w:left w:val="none" w:sz="0" w:space="0" w:color="auto"/>
        <w:bottom w:val="none" w:sz="0" w:space="0" w:color="auto"/>
        <w:right w:val="none" w:sz="0" w:space="0" w:color="auto"/>
      </w:divBdr>
    </w:div>
    <w:div w:id="334117593">
      <w:bodyDiv w:val="1"/>
      <w:marLeft w:val="0"/>
      <w:marRight w:val="0"/>
      <w:marTop w:val="0"/>
      <w:marBottom w:val="0"/>
      <w:divBdr>
        <w:top w:val="none" w:sz="0" w:space="0" w:color="auto"/>
        <w:left w:val="none" w:sz="0" w:space="0" w:color="auto"/>
        <w:bottom w:val="none" w:sz="0" w:space="0" w:color="auto"/>
        <w:right w:val="none" w:sz="0" w:space="0" w:color="auto"/>
      </w:divBdr>
    </w:div>
    <w:div w:id="335233670">
      <w:bodyDiv w:val="1"/>
      <w:marLeft w:val="0"/>
      <w:marRight w:val="0"/>
      <w:marTop w:val="0"/>
      <w:marBottom w:val="0"/>
      <w:divBdr>
        <w:top w:val="none" w:sz="0" w:space="0" w:color="auto"/>
        <w:left w:val="none" w:sz="0" w:space="0" w:color="auto"/>
        <w:bottom w:val="none" w:sz="0" w:space="0" w:color="auto"/>
        <w:right w:val="none" w:sz="0" w:space="0" w:color="auto"/>
      </w:divBdr>
    </w:div>
    <w:div w:id="335378020">
      <w:bodyDiv w:val="1"/>
      <w:marLeft w:val="0"/>
      <w:marRight w:val="0"/>
      <w:marTop w:val="0"/>
      <w:marBottom w:val="0"/>
      <w:divBdr>
        <w:top w:val="none" w:sz="0" w:space="0" w:color="auto"/>
        <w:left w:val="none" w:sz="0" w:space="0" w:color="auto"/>
        <w:bottom w:val="none" w:sz="0" w:space="0" w:color="auto"/>
        <w:right w:val="none" w:sz="0" w:space="0" w:color="auto"/>
      </w:divBdr>
    </w:div>
    <w:div w:id="335613426">
      <w:bodyDiv w:val="1"/>
      <w:marLeft w:val="0"/>
      <w:marRight w:val="0"/>
      <w:marTop w:val="0"/>
      <w:marBottom w:val="0"/>
      <w:divBdr>
        <w:top w:val="none" w:sz="0" w:space="0" w:color="auto"/>
        <w:left w:val="none" w:sz="0" w:space="0" w:color="auto"/>
        <w:bottom w:val="none" w:sz="0" w:space="0" w:color="auto"/>
        <w:right w:val="none" w:sz="0" w:space="0" w:color="auto"/>
      </w:divBdr>
    </w:div>
    <w:div w:id="336462918">
      <w:bodyDiv w:val="1"/>
      <w:marLeft w:val="0"/>
      <w:marRight w:val="0"/>
      <w:marTop w:val="0"/>
      <w:marBottom w:val="0"/>
      <w:divBdr>
        <w:top w:val="none" w:sz="0" w:space="0" w:color="auto"/>
        <w:left w:val="none" w:sz="0" w:space="0" w:color="auto"/>
        <w:bottom w:val="none" w:sz="0" w:space="0" w:color="auto"/>
        <w:right w:val="none" w:sz="0" w:space="0" w:color="auto"/>
      </w:divBdr>
    </w:div>
    <w:div w:id="336687748">
      <w:bodyDiv w:val="1"/>
      <w:marLeft w:val="0"/>
      <w:marRight w:val="0"/>
      <w:marTop w:val="0"/>
      <w:marBottom w:val="0"/>
      <w:divBdr>
        <w:top w:val="none" w:sz="0" w:space="0" w:color="auto"/>
        <w:left w:val="none" w:sz="0" w:space="0" w:color="auto"/>
        <w:bottom w:val="none" w:sz="0" w:space="0" w:color="auto"/>
        <w:right w:val="none" w:sz="0" w:space="0" w:color="auto"/>
      </w:divBdr>
    </w:div>
    <w:div w:id="337003694">
      <w:bodyDiv w:val="1"/>
      <w:marLeft w:val="0"/>
      <w:marRight w:val="0"/>
      <w:marTop w:val="0"/>
      <w:marBottom w:val="0"/>
      <w:divBdr>
        <w:top w:val="none" w:sz="0" w:space="0" w:color="auto"/>
        <w:left w:val="none" w:sz="0" w:space="0" w:color="auto"/>
        <w:bottom w:val="none" w:sz="0" w:space="0" w:color="auto"/>
        <w:right w:val="none" w:sz="0" w:space="0" w:color="auto"/>
      </w:divBdr>
    </w:div>
    <w:div w:id="338041038">
      <w:bodyDiv w:val="1"/>
      <w:marLeft w:val="0"/>
      <w:marRight w:val="0"/>
      <w:marTop w:val="0"/>
      <w:marBottom w:val="0"/>
      <w:divBdr>
        <w:top w:val="none" w:sz="0" w:space="0" w:color="auto"/>
        <w:left w:val="none" w:sz="0" w:space="0" w:color="auto"/>
        <w:bottom w:val="none" w:sz="0" w:space="0" w:color="auto"/>
        <w:right w:val="none" w:sz="0" w:space="0" w:color="auto"/>
      </w:divBdr>
    </w:div>
    <w:div w:id="338508528">
      <w:bodyDiv w:val="1"/>
      <w:marLeft w:val="0"/>
      <w:marRight w:val="0"/>
      <w:marTop w:val="0"/>
      <w:marBottom w:val="0"/>
      <w:divBdr>
        <w:top w:val="none" w:sz="0" w:space="0" w:color="auto"/>
        <w:left w:val="none" w:sz="0" w:space="0" w:color="auto"/>
        <w:bottom w:val="none" w:sz="0" w:space="0" w:color="auto"/>
        <w:right w:val="none" w:sz="0" w:space="0" w:color="auto"/>
      </w:divBdr>
    </w:div>
    <w:div w:id="339427936">
      <w:bodyDiv w:val="1"/>
      <w:marLeft w:val="0"/>
      <w:marRight w:val="0"/>
      <w:marTop w:val="0"/>
      <w:marBottom w:val="0"/>
      <w:divBdr>
        <w:top w:val="none" w:sz="0" w:space="0" w:color="auto"/>
        <w:left w:val="none" w:sz="0" w:space="0" w:color="auto"/>
        <w:bottom w:val="none" w:sz="0" w:space="0" w:color="auto"/>
        <w:right w:val="none" w:sz="0" w:space="0" w:color="auto"/>
      </w:divBdr>
    </w:div>
    <w:div w:id="339432465">
      <w:bodyDiv w:val="1"/>
      <w:marLeft w:val="0"/>
      <w:marRight w:val="0"/>
      <w:marTop w:val="0"/>
      <w:marBottom w:val="0"/>
      <w:divBdr>
        <w:top w:val="none" w:sz="0" w:space="0" w:color="auto"/>
        <w:left w:val="none" w:sz="0" w:space="0" w:color="auto"/>
        <w:bottom w:val="none" w:sz="0" w:space="0" w:color="auto"/>
        <w:right w:val="none" w:sz="0" w:space="0" w:color="auto"/>
      </w:divBdr>
    </w:div>
    <w:div w:id="340663375">
      <w:bodyDiv w:val="1"/>
      <w:marLeft w:val="0"/>
      <w:marRight w:val="0"/>
      <w:marTop w:val="0"/>
      <w:marBottom w:val="0"/>
      <w:divBdr>
        <w:top w:val="none" w:sz="0" w:space="0" w:color="auto"/>
        <w:left w:val="none" w:sz="0" w:space="0" w:color="auto"/>
        <w:bottom w:val="none" w:sz="0" w:space="0" w:color="auto"/>
        <w:right w:val="none" w:sz="0" w:space="0" w:color="auto"/>
      </w:divBdr>
    </w:div>
    <w:div w:id="340813697">
      <w:bodyDiv w:val="1"/>
      <w:marLeft w:val="0"/>
      <w:marRight w:val="0"/>
      <w:marTop w:val="0"/>
      <w:marBottom w:val="0"/>
      <w:divBdr>
        <w:top w:val="none" w:sz="0" w:space="0" w:color="auto"/>
        <w:left w:val="none" w:sz="0" w:space="0" w:color="auto"/>
        <w:bottom w:val="none" w:sz="0" w:space="0" w:color="auto"/>
        <w:right w:val="none" w:sz="0" w:space="0" w:color="auto"/>
      </w:divBdr>
    </w:div>
    <w:div w:id="340863826">
      <w:bodyDiv w:val="1"/>
      <w:marLeft w:val="0"/>
      <w:marRight w:val="0"/>
      <w:marTop w:val="0"/>
      <w:marBottom w:val="0"/>
      <w:divBdr>
        <w:top w:val="none" w:sz="0" w:space="0" w:color="auto"/>
        <w:left w:val="none" w:sz="0" w:space="0" w:color="auto"/>
        <w:bottom w:val="none" w:sz="0" w:space="0" w:color="auto"/>
        <w:right w:val="none" w:sz="0" w:space="0" w:color="auto"/>
      </w:divBdr>
    </w:div>
    <w:div w:id="341978223">
      <w:bodyDiv w:val="1"/>
      <w:marLeft w:val="0"/>
      <w:marRight w:val="0"/>
      <w:marTop w:val="0"/>
      <w:marBottom w:val="0"/>
      <w:divBdr>
        <w:top w:val="none" w:sz="0" w:space="0" w:color="auto"/>
        <w:left w:val="none" w:sz="0" w:space="0" w:color="auto"/>
        <w:bottom w:val="none" w:sz="0" w:space="0" w:color="auto"/>
        <w:right w:val="none" w:sz="0" w:space="0" w:color="auto"/>
      </w:divBdr>
    </w:div>
    <w:div w:id="342517014">
      <w:bodyDiv w:val="1"/>
      <w:marLeft w:val="0"/>
      <w:marRight w:val="0"/>
      <w:marTop w:val="0"/>
      <w:marBottom w:val="0"/>
      <w:divBdr>
        <w:top w:val="none" w:sz="0" w:space="0" w:color="auto"/>
        <w:left w:val="none" w:sz="0" w:space="0" w:color="auto"/>
        <w:bottom w:val="none" w:sz="0" w:space="0" w:color="auto"/>
        <w:right w:val="none" w:sz="0" w:space="0" w:color="auto"/>
      </w:divBdr>
    </w:div>
    <w:div w:id="342782669">
      <w:bodyDiv w:val="1"/>
      <w:marLeft w:val="0"/>
      <w:marRight w:val="0"/>
      <w:marTop w:val="0"/>
      <w:marBottom w:val="0"/>
      <w:divBdr>
        <w:top w:val="none" w:sz="0" w:space="0" w:color="auto"/>
        <w:left w:val="none" w:sz="0" w:space="0" w:color="auto"/>
        <w:bottom w:val="none" w:sz="0" w:space="0" w:color="auto"/>
        <w:right w:val="none" w:sz="0" w:space="0" w:color="auto"/>
      </w:divBdr>
    </w:div>
    <w:div w:id="343095431">
      <w:bodyDiv w:val="1"/>
      <w:marLeft w:val="0"/>
      <w:marRight w:val="0"/>
      <w:marTop w:val="0"/>
      <w:marBottom w:val="0"/>
      <w:divBdr>
        <w:top w:val="none" w:sz="0" w:space="0" w:color="auto"/>
        <w:left w:val="none" w:sz="0" w:space="0" w:color="auto"/>
        <w:bottom w:val="none" w:sz="0" w:space="0" w:color="auto"/>
        <w:right w:val="none" w:sz="0" w:space="0" w:color="auto"/>
      </w:divBdr>
    </w:div>
    <w:div w:id="343172465">
      <w:bodyDiv w:val="1"/>
      <w:marLeft w:val="0"/>
      <w:marRight w:val="0"/>
      <w:marTop w:val="0"/>
      <w:marBottom w:val="0"/>
      <w:divBdr>
        <w:top w:val="none" w:sz="0" w:space="0" w:color="auto"/>
        <w:left w:val="none" w:sz="0" w:space="0" w:color="auto"/>
        <w:bottom w:val="none" w:sz="0" w:space="0" w:color="auto"/>
        <w:right w:val="none" w:sz="0" w:space="0" w:color="auto"/>
      </w:divBdr>
    </w:div>
    <w:div w:id="343242669">
      <w:bodyDiv w:val="1"/>
      <w:marLeft w:val="0"/>
      <w:marRight w:val="0"/>
      <w:marTop w:val="0"/>
      <w:marBottom w:val="0"/>
      <w:divBdr>
        <w:top w:val="none" w:sz="0" w:space="0" w:color="auto"/>
        <w:left w:val="none" w:sz="0" w:space="0" w:color="auto"/>
        <w:bottom w:val="none" w:sz="0" w:space="0" w:color="auto"/>
        <w:right w:val="none" w:sz="0" w:space="0" w:color="auto"/>
      </w:divBdr>
    </w:div>
    <w:div w:id="343285513">
      <w:bodyDiv w:val="1"/>
      <w:marLeft w:val="0"/>
      <w:marRight w:val="0"/>
      <w:marTop w:val="0"/>
      <w:marBottom w:val="0"/>
      <w:divBdr>
        <w:top w:val="none" w:sz="0" w:space="0" w:color="auto"/>
        <w:left w:val="none" w:sz="0" w:space="0" w:color="auto"/>
        <w:bottom w:val="none" w:sz="0" w:space="0" w:color="auto"/>
        <w:right w:val="none" w:sz="0" w:space="0" w:color="auto"/>
      </w:divBdr>
    </w:div>
    <w:div w:id="343440413">
      <w:bodyDiv w:val="1"/>
      <w:marLeft w:val="0"/>
      <w:marRight w:val="0"/>
      <w:marTop w:val="0"/>
      <w:marBottom w:val="0"/>
      <w:divBdr>
        <w:top w:val="none" w:sz="0" w:space="0" w:color="auto"/>
        <w:left w:val="none" w:sz="0" w:space="0" w:color="auto"/>
        <w:bottom w:val="none" w:sz="0" w:space="0" w:color="auto"/>
        <w:right w:val="none" w:sz="0" w:space="0" w:color="auto"/>
      </w:divBdr>
    </w:div>
    <w:div w:id="343479193">
      <w:bodyDiv w:val="1"/>
      <w:marLeft w:val="0"/>
      <w:marRight w:val="0"/>
      <w:marTop w:val="0"/>
      <w:marBottom w:val="0"/>
      <w:divBdr>
        <w:top w:val="none" w:sz="0" w:space="0" w:color="auto"/>
        <w:left w:val="none" w:sz="0" w:space="0" w:color="auto"/>
        <w:bottom w:val="none" w:sz="0" w:space="0" w:color="auto"/>
        <w:right w:val="none" w:sz="0" w:space="0" w:color="auto"/>
      </w:divBdr>
    </w:div>
    <w:div w:id="343484669">
      <w:bodyDiv w:val="1"/>
      <w:marLeft w:val="0"/>
      <w:marRight w:val="0"/>
      <w:marTop w:val="0"/>
      <w:marBottom w:val="0"/>
      <w:divBdr>
        <w:top w:val="none" w:sz="0" w:space="0" w:color="auto"/>
        <w:left w:val="none" w:sz="0" w:space="0" w:color="auto"/>
        <w:bottom w:val="none" w:sz="0" w:space="0" w:color="auto"/>
        <w:right w:val="none" w:sz="0" w:space="0" w:color="auto"/>
      </w:divBdr>
    </w:div>
    <w:div w:id="343751286">
      <w:bodyDiv w:val="1"/>
      <w:marLeft w:val="0"/>
      <w:marRight w:val="0"/>
      <w:marTop w:val="0"/>
      <w:marBottom w:val="0"/>
      <w:divBdr>
        <w:top w:val="none" w:sz="0" w:space="0" w:color="auto"/>
        <w:left w:val="none" w:sz="0" w:space="0" w:color="auto"/>
        <w:bottom w:val="none" w:sz="0" w:space="0" w:color="auto"/>
        <w:right w:val="none" w:sz="0" w:space="0" w:color="auto"/>
      </w:divBdr>
    </w:div>
    <w:div w:id="343822596">
      <w:bodyDiv w:val="1"/>
      <w:marLeft w:val="0"/>
      <w:marRight w:val="0"/>
      <w:marTop w:val="0"/>
      <w:marBottom w:val="0"/>
      <w:divBdr>
        <w:top w:val="none" w:sz="0" w:space="0" w:color="auto"/>
        <w:left w:val="none" w:sz="0" w:space="0" w:color="auto"/>
        <w:bottom w:val="none" w:sz="0" w:space="0" w:color="auto"/>
        <w:right w:val="none" w:sz="0" w:space="0" w:color="auto"/>
      </w:divBdr>
    </w:div>
    <w:div w:id="343825098">
      <w:bodyDiv w:val="1"/>
      <w:marLeft w:val="0"/>
      <w:marRight w:val="0"/>
      <w:marTop w:val="0"/>
      <w:marBottom w:val="0"/>
      <w:divBdr>
        <w:top w:val="none" w:sz="0" w:space="0" w:color="auto"/>
        <w:left w:val="none" w:sz="0" w:space="0" w:color="auto"/>
        <w:bottom w:val="none" w:sz="0" w:space="0" w:color="auto"/>
        <w:right w:val="none" w:sz="0" w:space="0" w:color="auto"/>
      </w:divBdr>
    </w:div>
    <w:div w:id="344400939">
      <w:bodyDiv w:val="1"/>
      <w:marLeft w:val="0"/>
      <w:marRight w:val="0"/>
      <w:marTop w:val="0"/>
      <w:marBottom w:val="0"/>
      <w:divBdr>
        <w:top w:val="none" w:sz="0" w:space="0" w:color="auto"/>
        <w:left w:val="none" w:sz="0" w:space="0" w:color="auto"/>
        <w:bottom w:val="none" w:sz="0" w:space="0" w:color="auto"/>
        <w:right w:val="none" w:sz="0" w:space="0" w:color="auto"/>
      </w:divBdr>
    </w:div>
    <w:div w:id="344982943">
      <w:bodyDiv w:val="1"/>
      <w:marLeft w:val="0"/>
      <w:marRight w:val="0"/>
      <w:marTop w:val="0"/>
      <w:marBottom w:val="0"/>
      <w:divBdr>
        <w:top w:val="none" w:sz="0" w:space="0" w:color="auto"/>
        <w:left w:val="none" w:sz="0" w:space="0" w:color="auto"/>
        <w:bottom w:val="none" w:sz="0" w:space="0" w:color="auto"/>
        <w:right w:val="none" w:sz="0" w:space="0" w:color="auto"/>
      </w:divBdr>
    </w:div>
    <w:div w:id="345180168">
      <w:bodyDiv w:val="1"/>
      <w:marLeft w:val="0"/>
      <w:marRight w:val="0"/>
      <w:marTop w:val="0"/>
      <w:marBottom w:val="0"/>
      <w:divBdr>
        <w:top w:val="none" w:sz="0" w:space="0" w:color="auto"/>
        <w:left w:val="none" w:sz="0" w:space="0" w:color="auto"/>
        <w:bottom w:val="none" w:sz="0" w:space="0" w:color="auto"/>
        <w:right w:val="none" w:sz="0" w:space="0" w:color="auto"/>
      </w:divBdr>
    </w:div>
    <w:div w:id="346832411">
      <w:bodyDiv w:val="1"/>
      <w:marLeft w:val="0"/>
      <w:marRight w:val="0"/>
      <w:marTop w:val="0"/>
      <w:marBottom w:val="0"/>
      <w:divBdr>
        <w:top w:val="none" w:sz="0" w:space="0" w:color="auto"/>
        <w:left w:val="none" w:sz="0" w:space="0" w:color="auto"/>
        <w:bottom w:val="none" w:sz="0" w:space="0" w:color="auto"/>
        <w:right w:val="none" w:sz="0" w:space="0" w:color="auto"/>
      </w:divBdr>
    </w:div>
    <w:div w:id="346908240">
      <w:bodyDiv w:val="1"/>
      <w:marLeft w:val="0"/>
      <w:marRight w:val="0"/>
      <w:marTop w:val="0"/>
      <w:marBottom w:val="0"/>
      <w:divBdr>
        <w:top w:val="none" w:sz="0" w:space="0" w:color="auto"/>
        <w:left w:val="none" w:sz="0" w:space="0" w:color="auto"/>
        <w:bottom w:val="none" w:sz="0" w:space="0" w:color="auto"/>
        <w:right w:val="none" w:sz="0" w:space="0" w:color="auto"/>
      </w:divBdr>
    </w:div>
    <w:div w:id="346979137">
      <w:bodyDiv w:val="1"/>
      <w:marLeft w:val="0"/>
      <w:marRight w:val="0"/>
      <w:marTop w:val="0"/>
      <w:marBottom w:val="0"/>
      <w:divBdr>
        <w:top w:val="none" w:sz="0" w:space="0" w:color="auto"/>
        <w:left w:val="none" w:sz="0" w:space="0" w:color="auto"/>
        <w:bottom w:val="none" w:sz="0" w:space="0" w:color="auto"/>
        <w:right w:val="none" w:sz="0" w:space="0" w:color="auto"/>
      </w:divBdr>
    </w:div>
    <w:div w:id="347290433">
      <w:bodyDiv w:val="1"/>
      <w:marLeft w:val="0"/>
      <w:marRight w:val="0"/>
      <w:marTop w:val="0"/>
      <w:marBottom w:val="0"/>
      <w:divBdr>
        <w:top w:val="none" w:sz="0" w:space="0" w:color="auto"/>
        <w:left w:val="none" w:sz="0" w:space="0" w:color="auto"/>
        <w:bottom w:val="none" w:sz="0" w:space="0" w:color="auto"/>
        <w:right w:val="none" w:sz="0" w:space="0" w:color="auto"/>
      </w:divBdr>
    </w:div>
    <w:div w:id="348334204">
      <w:bodyDiv w:val="1"/>
      <w:marLeft w:val="0"/>
      <w:marRight w:val="0"/>
      <w:marTop w:val="0"/>
      <w:marBottom w:val="0"/>
      <w:divBdr>
        <w:top w:val="none" w:sz="0" w:space="0" w:color="auto"/>
        <w:left w:val="none" w:sz="0" w:space="0" w:color="auto"/>
        <w:bottom w:val="none" w:sz="0" w:space="0" w:color="auto"/>
        <w:right w:val="none" w:sz="0" w:space="0" w:color="auto"/>
      </w:divBdr>
    </w:div>
    <w:div w:id="348878408">
      <w:bodyDiv w:val="1"/>
      <w:marLeft w:val="0"/>
      <w:marRight w:val="0"/>
      <w:marTop w:val="0"/>
      <w:marBottom w:val="0"/>
      <w:divBdr>
        <w:top w:val="none" w:sz="0" w:space="0" w:color="auto"/>
        <w:left w:val="none" w:sz="0" w:space="0" w:color="auto"/>
        <w:bottom w:val="none" w:sz="0" w:space="0" w:color="auto"/>
        <w:right w:val="none" w:sz="0" w:space="0" w:color="auto"/>
      </w:divBdr>
    </w:div>
    <w:div w:id="348991333">
      <w:bodyDiv w:val="1"/>
      <w:marLeft w:val="0"/>
      <w:marRight w:val="0"/>
      <w:marTop w:val="0"/>
      <w:marBottom w:val="0"/>
      <w:divBdr>
        <w:top w:val="none" w:sz="0" w:space="0" w:color="auto"/>
        <w:left w:val="none" w:sz="0" w:space="0" w:color="auto"/>
        <w:bottom w:val="none" w:sz="0" w:space="0" w:color="auto"/>
        <w:right w:val="none" w:sz="0" w:space="0" w:color="auto"/>
      </w:divBdr>
    </w:div>
    <w:div w:id="349181513">
      <w:bodyDiv w:val="1"/>
      <w:marLeft w:val="0"/>
      <w:marRight w:val="0"/>
      <w:marTop w:val="0"/>
      <w:marBottom w:val="0"/>
      <w:divBdr>
        <w:top w:val="none" w:sz="0" w:space="0" w:color="auto"/>
        <w:left w:val="none" w:sz="0" w:space="0" w:color="auto"/>
        <w:bottom w:val="none" w:sz="0" w:space="0" w:color="auto"/>
        <w:right w:val="none" w:sz="0" w:space="0" w:color="auto"/>
      </w:divBdr>
    </w:div>
    <w:div w:id="349648161">
      <w:bodyDiv w:val="1"/>
      <w:marLeft w:val="0"/>
      <w:marRight w:val="0"/>
      <w:marTop w:val="0"/>
      <w:marBottom w:val="0"/>
      <w:divBdr>
        <w:top w:val="none" w:sz="0" w:space="0" w:color="auto"/>
        <w:left w:val="none" w:sz="0" w:space="0" w:color="auto"/>
        <w:bottom w:val="none" w:sz="0" w:space="0" w:color="auto"/>
        <w:right w:val="none" w:sz="0" w:space="0" w:color="auto"/>
      </w:divBdr>
    </w:div>
    <w:div w:id="349987806">
      <w:bodyDiv w:val="1"/>
      <w:marLeft w:val="0"/>
      <w:marRight w:val="0"/>
      <w:marTop w:val="0"/>
      <w:marBottom w:val="0"/>
      <w:divBdr>
        <w:top w:val="none" w:sz="0" w:space="0" w:color="auto"/>
        <w:left w:val="none" w:sz="0" w:space="0" w:color="auto"/>
        <w:bottom w:val="none" w:sz="0" w:space="0" w:color="auto"/>
        <w:right w:val="none" w:sz="0" w:space="0" w:color="auto"/>
      </w:divBdr>
    </w:div>
    <w:div w:id="350181977">
      <w:bodyDiv w:val="1"/>
      <w:marLeft w:val="0"/>
      <w:marRight w:val="0"/>
      <w:marTop w:val="0"/>
      <w:marBottom w:val="0"/>
      <w:divBdr>
        <w:top w:val="none" w:sz="0" w:space="0" w:color="auto"/>
        <w:left w:val="none" w:sz="0" w:space="0" w:color="auto"/>
        <w:bottom w:val="none" w:sz="0" w:space="0" w:color="auto"/>
        <w:right w:val="none" w:sz="0" w:space="0" w:color="auto"/>
      </w:divBdr>
    </w:div>
    <w:div w:id="351107103">
      <w:bodyDiv w:val="1"/>
      <w:marLeft w:val="0"/>
      <w:marRight w:val="0"/>
      <w:marTop w:val="0"/>
      <w:marBottom w:val="0"/>
      <w:divBdr>
        <w:top w:val="none" w:sz="0" w:space="0" w:color="auto"/>
        <w:left w:val="none" w:sz="0" w:space="0" w:color="auto"/>
        <w:bottom w:val="none" w:sz="0" w:space="0" w:color="auto"/>
        <w:right w:val="none" w:sz="0" w:space="0" w:color="auto"/>
      </w:divBdr>
    </w:div>
    <w:div w:id="351298114">
      <w:bodyDiv w:val="1"/>
      <w:marLeft w:val="0"/>
      <w:marRight w:val="0"/>
      <w:marTop w:val="0"/>
      <w:marBottom w:val="0"/>
      <w:divBdr>
        <w:top w:val="none" w:sz="0" w:space="0" w:color="auto"/>
        <w:left w:val="none" w:sz="0" w:space="0" w:color="auto"/>
        <w:bottom w:val="none" w:sz="0" w:space="0" w:color="auto"/>
        <w:right w:val="none" w:sz="0" w:space="0" w:color="auto"/>
      </w:divBdr>
    </w:div>
    <w:div w:id="351810941">
      <w:bodyDiv w:val="1"/>
      <w:marLeft w:val="0"/>
      <w:marRight w:val="0"/>
      <w:marTop w:val="0"/>
      <w:marBottom w:val="0"/>
      <w:divBdr>
        <w:top w:val="none" w:sz="0" w:space="0" w:color="auto"/>
        <w:left w:val="none" w:sz="0" w:space="0" w:color="auto"/>
        <w:bottom w:val="none" w:sz="0" w:space="0" w:color="auto"/>
        <w:right w:val="none" w:sz="0" w:space="0" w:color="auto"/>
      </w:divBdr>
    </w:div>
    <w:div w:id="351955888">
      <w:bodyDiv w:val="1"/>
      <w:marLeft w:val="0"/>
      <w:marRight w:val="0"/>
      <w:marTop w:val="0"/>
      <w:marBottom w:val="0"/>
      <w:divBdr>
        <w:top w:val="none" w:sz="0" w:space="0" w:color="auto"/>
        <w:left w:val="none" w:sz="0" w:space="0" w:color="auto"/>
        <w:bottom w:val="none" w:sz="0" w:space="0" w:color="auto"/>
        <w:right w:val="none" w:sz="0" w:space="0" w:color="auto"/>
      </w:divBdr>
    </w:div>
    <w:div w:id="351995907">
      <w:bodyDiv w:val="1"/>
      <w:marLeft w:val="0"/>
      <w:marRight w:val="0"/>
      <w:marTop w:val="0"/>
      <w:marBottom w:val="0"/>
      <w:divBdr>
        <w:top w:val="none" w:sz="0" w:space="0" w:color="auto"/>
        <w:left w:val="none" w:sz="0" w:space="0" w:color="auto"/>
        <w:bottom w:val="none" w:sz="0" w:space="0" w:color="auto"/>
        <w:right w:val="none" w:sz="0" w:space="0" w:color="auto"/>
      </w:divBdr>
    </w:div>
    <w:div w:id="352800895">
      <w:bodyDiv w:val="1"/>
      <w:marLeft w:val="0"/>
      <w:marRight w:val="0"/>
      <w:marTop w:val="0"/>
      <w:marBottom w:val="0"/>
      <w:divBdr>
        <w:top w:val="none" w:sz="0" w:space="0" w:color="auto"/>
        <w:left w:val="none" w:sz="0" w:space="0" w:color="auto"/>
        <w:bottom w:val="none" w:sz="0" w:space="0" w:color="auto"/>
        <w:right w:val="none" w:sz="0" w:space="0" w:color="auto"/>
      </w:divBdr>
    </w:div>
    <w:div w:id="353533844">
      <w:bodyDiv w:val="1"/>
      <w:marLeft w:val="0"/>
      <w:marRight w:val="0"/>
      <w:marTop w:val="0"/>
      <w:marBottom w:val="0"/>
      <w:divBdr>
        <w:top w:val="none" w:sz="0" w:space="0" w:color="auto"/>
        <w:left w:val="none" w:sz="0" w:space="0" w:color="auto"/>
        <w:bottom w:val="none" w:sz="0" w:space="0" w:color="auto"/>
        <w:right w:val="none" w:sz="0" w:space="0" w:color="auto"/>
      </w:divBdr>
    </w:div>
    <w:div w:id="353652345">
      <w:bodyDiv w:val="1"/>
      <w:marLeft w:val="0"/>
      <w:marRight w:val="0"/>
      <w:marTop w:val="0"/>
      <w:marBottom w:val="0"/>
      <w:divBdr>
        <w:top w:val="none" w:sz="0" w:space="0" w:color="auto"/>
        <w:left w:val="none" w:sz="0" w:space="0" w:color="auto"/>
        <w:bottom w:val="none" w:sz="0" w:space="0" w:color="auto"/>
        <w:right w:val="none" w:sz="0" w:space="0" w:color="auto"/>
      </w:divBdr>
    </w:div>
    <w:div w:id="353700972">
      <w:bodyDiv w:val="1"/>
      <w:marLeft w:val="0"/>
      <w:marRight w:val="0"/>
      <w:marTop w:val="0"/>
      <w:marBottom w:val="0"/>
      <w:divBdr>
        <w:top w:val="none" w:sz="0" w:space="0" w:color="auto"/>
        <w:left w:val="none" w:sz="0" w:space="0" w:color="auto"/>
        <w:bottom w:val="none" w:sz="0" w:space="0" w:color="auto"/>
        <w:right w:val="none" w:sz="0" w:space="0" w:color="auto"/>
      </w:divBdr>
    </w:div>
    <w:div w:id="353966311">
      <w:bodyDiv w:val="1"/>
      <w:marLeft w:val="0"/>
      <w:marRight w:val="0"/>
      <w:marTop w:val="0"/>
      <w:marBottom w:val="0"/>
      <w:divBdr>
        <w:top w:val="none" w:sz="0" w:space="0" w:color="auto"/>
        <w:left w:val="none" w:sz="0" w:space="0" w:color="auto"/>
        <w:bottom w:val="none" w:sz="0" w:space="0" w:color="auto"/>
        <w:right w:val="none" w:sz="0" w:space="0" w:color="auto"/>
      </w:divBdr>
    </w:div>
    <w:div w:id="354304693">
      <w:bodyDiv w:val="1"/>
      <w:marLeft w:val="0"/>
      <w:marRight w:val="0"/>
      <w:marTop w:val="0"/>
      <w:marBottom w:val="0"/>
      <w:divBdr>
        <w:top w:val="none" w:sz="0" w:space="0" w:color="auto"/>
        <w:left w:val="none" w:sz="0" w:space="0" w:color="auto"/>
        <w:bottom w:val="none" w:sz="0" w:space="0" w:color="auto"/>
        <w:right w:val="none" w:sz="0" w:space="0" w:color="auto"/>
      </w:divBdr>
    </w:div>
    <w:div w:id="354576417">
      <w:bodyDiv w:val="1"/>
      <w:marLeft w:val="0"/>
      <w:marRight w:val="0"/>
      <w:marTop w:val="0"/>
      <w:marBottom w:val="0"/>
      <w:divBdr>
        <w:top w:val="none" w:sz="0" w:space="0" w:color="auto"/>
        <w:left w:val="none" w:sz="0" w:space="0" w:color="auto"/>
        <w:bottom w:val="none" w:sz="0" w:space="0" w:color="auto"/>
        <w:right w:val="none" w:sz="0" w:space="0" w:color="auto"/>
      </w:divBdr>
    </w:div>
    <w:div w:id="354813231">
      <w:bodyDiv w:val="1"/>
      <w:marLeft w:val="0"/>
      <w:marRight w:val="0"/>
      <w:marTop w:val="0"/>
      <w:marBottom w:val="0"/>
      <w:divBdr>
        <w:top w:val="none" w:sz="0" w:space="0" w:color="auto"/>
        <w:left w:val="none" w:sz="0" w:space="0" w:color="auto"/>
        <w:bottom w:val="none" w:sz="0" w:space="0" w:color="auto"/>
        <w:right w:val="none" w:sz="0" w:space="0" w:color="auto"/>
      </w:divBdr>
    </w:div>
    <w:div w:id="355690773">
      <w:bodyDiv w:val="1"/>
      <w:marLeft w:val="0"/>
      <w:marRight w:val="0"/>
      <w:marTop w:val="0"/>
      <w:marBottom w:val="0"/>
      <w:divBdr>
        <w:top w:val="none" w:sz="0" w:space="0" w:color="auto"/>
        <w:left w:val="none" w:sz="0" w:space="0" w:color="auto"/>
        <w:bottom w:val="none" w:sz="0" w:space="0" w:color="auto"/>
        <w:right w:val="none" w:sz="0" w:space="0" w:color="auto"/>
      </w:divBdr>
    </w:div>
    <w:div w:id="355886276">
      <w:bodyDiv w:val="1"/>
      <w:marLeft w:val="0"/>
      <w:marRight w:val="0"/>
      <w:marTop w:val="0"/>
      <w:marBottom w:val="0"/>
      <w:divBdr>
        <w:top w:val="none" w:sz="0" w:space="0" w:color="auto"/>
        <w:left w:val="none" w:sz="0" w:space="0" w:color="auto"/>
        <w:bottom w:val="none" w:sz="0" w:space="0" w:color="auto"/>
        <w:right w:val="none" w:sz="0" w:space="0" w:color="auto"/>
      </w:divBdr>
    </w:div>
    <w:div w:id="356582652">
      <w:bodyDiv w:val="1"/>
      <w:marLeft w:val="0"/>
      <w:marRight w:val="0"/>
      <w:marTop w:val="0"/>
      <w:marBottom w:val="0"/>
      <w:divBdr>
        <w:top w:val="none" w:sz="0" w:space="0" w:color="auto"/>
        <w:left w:val="none" w:sz="0" w:space="0" w:color="auto"/>
        <w:bottom w:val="none" w:sz="0" w:space="0" w:color="auto"/>
        <w:right w:val="none" w:sz="0" w:space="0" w:color="auto"/>
      </w:divBdr>
    </w:div>
    <w:div w:id="356662614">
      <w:bodyDiv w:val="1"/>
      <w:marLeft w:val="0"/>
      <w:marRight w:val="0"/>
      <w:marTop w:val="0"/>
      <w:marBottom w:val="0"/>
      <w:divBdr>
        <w:top w:val="none" w:sz="0" w:space="0" w:color="auto"/>
        <w:left w:val="none" w:sz="0" w:space="0" w:color="auto"/>
        <w:bottom w:val="none" w:sz="0" w:space="0" w:color="auto"/>
        <w:right w:val="none" w:sz="0" w:space="0" w:color="auto"/>
      </w:divBdr>
    </w:div>
    <w:div w:id="356808894">
      <w:bodyDiv w:val="1"/>
      <w:marLeft w:val="0"/>
      <w:marRight w:val="0"/>
      <w:marTop w:val="0"/>
      <w:marBottom w:val="0"/>
      <w:divBdr>
        <w:top w:val="none" w:sz="0" w:space="0" w:color="auto"/>
        <w:left w:val="none" w:sz="0" w:space="0" w:color="auto"/>
        <w:bottom w:val="none" w:sz="0" w:space="0" w:color="auto"/>
        <w:right w:val="none" w:sz="0" w:space="0" w:color="auto"/>
      </w:divBdr>
    </w:div>
    <w:div w:id="356929693">
      <w:bodyDiv w:val="1"/>
      <w:marLeft w:val="0"/>
      <w:marRight w:val="0"/>
      <w:marTop w:val="0"/>
      <w:marBottom w:val="0"/>
      <w:divBdr>
        <w:top w:val="none" w:sz="0" w:space="0" w:color="auto"/>
        <w:left w:val="none" w:sz="0" w:space="0" w:color="auto"/>
        <w:bottom w:val="none" w:sz="0" w:space="0" w:color="auto"/>
        <w:right w:val="none" w:sz="0" w:space="0" w:color="auto"/>
      </w:divBdr>
    </w:div>
    <w:div w:id="357048205">
      <w:bodyDiv w:val="1"/>
      <w:marLeft w:val="0"/>
      <w:marRight w:val="0"/>
      <w:marTop w:val="0"/>
      <w:marBottom w:val="0"/>
      <w:divBdr>
        <w:top w:val="none" w:sz="0" w:space="0" w:color="auto"/>
        <w:left w:val="none" w:sz="0" w:space="0" w:color="auto"/>
        <w:bottom w:val="none" w:sz="0" w:space="0" w:color="auto"/>
        <w:right w:val="none" w:sz="0" w:space="0" w:color="auto"/>
      </w:divBdr>
    </w:div>
    <w:div w:id="357121235">
      <w:bodyDiv w:val="1"/>
      <w:marLeft w:val="0"/>
      <w:marRight w:val="0"/>
      <w:marTop w:val="0"/>
      <w:marBottom w:val="0"/>
      <w:divBdr>
        <w:top w:val="none" w:sz="0" w:space="0" w:color="auto"/>
        <w:left w:val="none" w:sz="0" w:space="0" w:color="auto"/>
        <w:bottom w:val="none" w:sz="0" w:space="0" w:color="auto"/>
        <w:right w:val="none" w:sz="0" w:space="0" w:color="auto"/>
      </w:divBdr>
    </w:div>
    <w:div w:id="357200719">
      <w:bodyDiv w:val="1"/>
      <w:marLeft w:val="0"/>
      <w:marRight w:val="0"/>
      <w:marTop w:val="0"/>
      <w:marBottom w:val="0"/>
      <w:divBdr>
        <w:top w:val="none" w:sz="0" w:space="0" w:color="auto"/>
        <w:left w:val="none" w:sz="0" w:space="0" w:color="auto"/>
        <w:bottom w:val="none" w:sz="0" w:space="0" w:color="auto"/>
        <w:right w:val="none" w:sz="0" w:space="0" w:color="auto"/>
      </w:divBdr>
    </w:div>
    <w:div w:id="357897338">
      <w:bodyDiv w:val="1"/>
      <w:marLeft w:val="0"/>
      <w:marRight w:val="0"/>
      <w:marTop w:val="0"/>
      <w:marBottom w:val="0"/>
      <w:divBdr>
        <w:top w:val="none" w:sz="0" w:space="0" w:color="auto"/>
        <w:left w:val="none" w:sz="0" w:space="0" w:color="auto"/>
        <w:bottom w:val="none" w:sz="0" w:space="0" w:color="auto"/>
        <w:right w:val="none" w:sz="0" w:space="0" w:color="auto"/>
      </w:divBdr>
    </w:div>
    <w:div w:id="358046115">
      <w:bodyDiv w:val="1"/>
      <w:marLeft w:val="0"/>
      <w:marRight w:val="0"/>
      <w:marTop w:val="0"/>
      <w:marBottom w:val="0"/>
      <w:divBdr>
        <w:top w:val="none" w:sz="0" w:space="0" w:color="auto"/>
        <w:left w:val="none" w:sz="0" w:space="0" w:color="auto"/>
        <w:bottom w:val="none" w:sz="0" w:space="0" w:color="auto"/>
        <w:right w:val="none" w:sz="0" w:space="0" w:color="auto"/>
      </w:divBdr>
    </w:div>
    <w:div w:id="358973218">
      <w:bodyDiv w:val="1"/>
      <w:marLeft w:val="0"/>
      <w:marRight w:val="0"/>
      <w:marTop w:val="0"/>
      <w:marBottom w:val="0"/>
      <w:divBdr>
        <w:top w:val="none" w:sz="0" w:space="0" w:color="auto"/>
        <w:left w:val="none" w:sz="0" w:space="0" w:color="auto"/>
        <w:bottom w:val="none" w:sz="0" w:space="0" w:color="auto"/>
        <w:right w:val="none" w:sz="0" w:space="0" w:color="auto"/>
      </w:divBdr>
    </w:div>
    <w:div w:id="361058626">
      <w:bodyDiv w:val="1"/>
      <w:marLeft w:val="0"/>
      <w:marRight w:val="0"/>
      <w:marTop w:val="0"/>
      <w:marBottom w:val="0"/>
      <w:divBdr>
        <w:top w:val="none" w:sz="0" w:space="0" w:color="auto"/>
        <w:left w:val="none" w:sz="0" w:space="0" w:color="auto"/>
        <w:bottom w:val="none" w:sz="0" w:space="0" w:color="auto"/>
        <w:right w:val="none" w:sz="0" w:space="0" w:color="auto"/>
      </w:divBdr>
    </w:div>
    <w:div w:id="361172521">
      <w:bodyDiv w:val="1"/>
      <w:marLeft w:val="0"/>
      <w:marRight w:val="0"/>
      <w:marTop w:val="0"/>
      <w:marBottom w:val="0"/>
      <w:divBdr>
        <w:top w:val="none" w:sz="0" w:space="0" w:color="auto"/>
        <w:left w:val="none" w:sz="0" w:space="0" w:color="auto"/>
        <w:bottom w:val="none" w:sz="0" w:space="0" w:color="auto"/>
        <w:right w:val="none" w:sz="0" w:space="0" w:color="auto"/>
      </w:divBdr>
    </w:div>
    <w:div w:id="361177888">
      <w:bodyDiv w:val="1"/>
      <w:marLeft w:val="0"/>
      <w:marRight w:val="0"/>
      <w:marTop w:val="0"/>
      <w:marBottom w:val="0"/>
      <w:divBdr>
        <w:top w:val="none" w:sz="0" w:space="0" w:color="auto"/>
        <w:left w:val="none" w:sz="0" w:space="0" w:color="auto"/>
        <w:bottom w:val="none" w:sz="0" w:space="0" w:color="auto"/>
        <w:right w:val="none" w:sz="0" w:space="0" w:color="auto"/>
      </w:divBdr>
    </w:div>
    <w:div w:id="361521406">
      <w:bodyDiv w:val="1"/>
      <w:marLeft w:val="0"/>
      <w:marRight w:val="0"/>
      <w:marTop w:val="0"/>
      <w:marBottom w:val="0"/>
      <w:divBdr>
        <w:top w:val="none" w:sz="0" w:space="0" w:color="auto"/>
        <w:left w:val="none" w:sz="0" w:space="0" w:color="auto"/>
        <w:bottom w:val="none" w:sz="0" w:space="0" w:color="auto"/>
        <w:right w:val="none" w:sz="0" w:space="0" w:color="auto"/>
      </w:divBdr>
    </w:div>
    <w:div w:id="362024995">
      <w:bodyDiv w:val="1"/>
      <w:marLeft w:val="0"/>
      <w:marRight w:val="0"/>
      <w:marTop w:val="0"/>
      <w:marBottom w:val="0"/>
      <w:divBdr>
        <w:top w:val="none" w:sz="0" w:space="0" w:color="auto"/>
        <w:left w:val="none" w:sz="0" w:space="0" w:color="auto"/>
        <w:bottom w:val="none" w:sz="0" w:space="0" w:color="auto"/>
        <w:right w:val="none" w:sz="0" w:space="0" w:color="auto"/>
      </w:divBdr>
    </w:div>
    <w:div w:id="363292433">
      <w:bodyDiv w:val="1"/>
      <w:marLeft w:val="0"/>
      <w:marRight w:val="0"/>
      <w:marTop w:val="0"/>
      <w:marBottom w:val="0"/>
      <w:divBdr>
        <w:top w:val="none" w:sz="0" w:space="0" w:color="auto"/>
        <w:left w:val="none" w:sz="0" w:space="0" w:color="auto"/>
        <w:bottom w:val="none" w:sz="0" w:space="0" w:color="auto"/>
        <w:right w:val="none" w:sz="0" w:space="0" w:color="auto"/>
      </w:divBdr>
    </w:div>
    <w:div w:id="363483706">
      <w:bodyDiv w:val="1"/>
      <w:marLeft w:val="0"/>
      <w:marRight w:val="0"/>
      <w:marTop w:val="0"/>
      <w:marBottom w:val="0"/>
      <w:divBdr>
        <w:top w:val="none" w:sz="0" w:space="0" w:color="auto"/>
        <w:left w:val="none" w:sz="0" w:space="0" w:color="auto"/>
        <w:bottom w:val="none" w:sz="0" w:space="0" w:color="auto"/>
        <w:right w:val="none" w:sz="0" w:space="0" w:color="auto"/>
      </w:divBdr>
    </w:div>
    <w:div w:id="363600310">
      <w:bodyDiv w:val="1"/>
      <w:marLeft w:val="0"/>
      <w:marRight w:val="0"/>
      <w:marTop w:val="0"/>
      <w:marBottom w:val="0"/>
      <w:divBdr>
        <w:top w:val="none" w:sz="0" w:space="0" w:color="auto"/>
        <w:left w:val="none" w:sz="0" w:space="0" w:color="auto"/>
        <w:bottom w:val="none" w:sz="0" w:space="0" w:color="auto"/>
        <w:right w:val="none" w:sz="0" w:space="0" w:color="auto"/>
      </w:divBdr>
    </w:div>
    <w:div w:id="363943208">
      <w:bodyDiv w:val="1"/>
      <w:marLeft w:val="0"/>
      <w:marRight w:val="0"/>
      <w:marTop w:val="0"/>
      <w:marBottom w:val="0"/>
      <w:divBdr>
        <w:top w:val="none" w:sz="0" w:space="0" w:color="auto"/>
        <w:left w:val="none" w:sz="0" w:space="0" w:color="auto"/>
        <w:bottom w:val="none" w:sz="0" w:space="0" w:color="auto"/>
        <w:right w:val="none" w:sz="0" w:space="0" w:color="auto"/>
      </w:divBdr>
    </w:div>
    <w:div w:id="364018933">
      <w:bodyDiv w:val="1"/>
      <w:marLeft w:val="0"/>
      <w:marRight w:val="0"/>
      <w:marTop w:val="0"/>
      <w:marBottom w:val="0"/>
      <w:divBdr>
        <w:top w:val="none" w:sz="0" w:space="0" w:color="auto"/>
        <w:left w:val="none" w:sz="0" w:space="0" w:color="auto"/>
        <w:bottom w:val="none" w:sz="0" w:space="0" w:color="auto"/>
        <w:right w:val="none" w:sz="0" w:space="0" w:color="auto"/>
      </w:divBdr>
    </w:div>
    <w:div w:id="364601462">
      <w:bodyDiv w:val="1"/>
      <w:marLeft w:val="0"/>
      <w:marRight w:val="0"/>
      <w:marTop w:val="0"/>
      <w:marBottom w:val="0"/>
      <w:divBdr>
        <w:top w:val="none" w:sz="0" w:space="0" w:color="auto"/>
        <w:left w:val="none" w:sz="0" w:space="0" w:color="auto"/>
        <w:bottom w:val="none" w:sz="0" w:space="0" w:color="auto"/>
        <w:right w:val="none" w:sz="0" w:space="0" w:color="auto"/>
      </w:divBdr>
    </w:div>
    <w:div w:id="365909343">
      <w:bodyDiv w:val="1"/>
      <w:marLeft w:val="0"/>
      <w:marRight w:val="0"/>
      <w:marTop w:val="0"/>
      <w:marBottom w:val="0"/>
      <w:divBdr>
        <w:top w:val="none" w:sz="0" w:space="0" w:color="auto"/>
        <w:left w:val="none" w:sz="0" w:space="0" w:color="auto"/>
        <w:bottom w:val="none" w:sz="0" w:space="0" w:color="auto"/>
        <w:right w:val="none" w:sz="0" w:space="0" w:color="auto"/>
      </w:divBdr>
    </w:div>
    <w:div w:id="366030721">
      <w:bodyDiv w:val="1"/>
      <w:marLeft w:val="0"/>
      <w:marRight w:val="0"/>
      <w:marTop w:val="0"/>
      <w:marBottom w:val="0"/>
      <w:divBdr>
        <w:top w:val="none" w:sz="0" w:space="0" w:color="auto"/>
        <w:left w:val="none" w:sz="0" w:space="0" w:color="auto"/>
        <w:bottom w:val="none" w:sz="0" w:space="0" w:color="auto"/>
        <w:right w:val="none" w:sz="0" w:space="0" w:color="auto"/>
      </w:divBdr>
    </w:div>
    <w:div w:id="366881898">
      <w:bodyDiv w:val="1"/>
      <w:marLeft w:val="0"/>
      <w:marRight w:val="0"/>
      <w:marTop w:val="0"/>
      <w:marBottom w:val="0"/>
      <w:divBdr>
        <w:top w:val="none" w:sz="0" w:space="0" w:color="auto"/>
        <w:left w:val="none" w:sz="0" w:space="0" w:color="auto"/>
        <w:bottom w:val="none" w:sz="0" w:space="0" w:color="auto"/>
        <w:right w:val="none" w:sz="0" w:space="0" w:color="auto"/>
      </w:divBdr>
    </w:div>
    <w:div w:id="366952687">
      <w:bodyDiv w:val="1"/>
      <w:marLeft w:val="0"/>
      <w:marRight w:val="0"/>
      <w:marTop w:val="0"/>
      <w:marBottom w:val="0"/>
      <w:divBdr>
        <w:top w:val="none" w:sz="0" w:space="0" w:color="auto"/>
        <w:left w:val="none" w:sz="0" w:space="0" w:color="auto"/>
        <w:bottom w:val="none" w:sz="0" w:space="0" w:color="auto"/>
        <w:right w:val="none" w:sz="0" w:space="0" w:color="auto"/>
      </w:divBdr>
    </w:div>
    <w:div w:id="367221840">
      <w:bodyDiv w:val="1"/>
      <w:marLeft w:val="0"/>
      <w:marRight w:val="0"/>
      <w:marTop w:val="0"/>
      <w:marBottom w:val="0"/>
      <w:divBdr>
        <w:top w:val="none" w:sz="0" w:space="0" w:color="auto"/>
        <w:left w:val="none" w:sz="0" w:space="0" w:color="auto"/>
        <w:bottom w:val="none" w:sz="0" w:space="0" w:color="auto"/>
        <w:right w:val="none" w:sz="0" w:space="0" w:color="auto"/>
      </w:divBdr>
    </w:div>
    <w:div w:id="367490648">
      <w:bodyDiv w:val="1"/>
      <w:marLeft w:val="0"/>
      <w:marRight w:val="0"/>
      <w:marTop w:val="0"/>
      <w:marBottom w:val="0"/>
      <w:divBdr>
        <w:top w:val="none" w:sz="0" w:space="0" w:color="auto"/>
        <w:left w:val="none" w:sz="0" w:space="0" w:color="auto"/>
        <w:bottom w:val="none" w:sz="0" w:space="0" w:color="auto"/>
        <w:right w:val="none" w:sz="0" w:space="0" w:color="auto"/>
      </w:divBdr>
    </w:div>
    <w:div w:id="367801521">
      <w:bodyDiv w:val="1"/>
      <w:marLeft w:val="0"/>
      <w:marRight w:val="0"/>
      <w:marTop w:val="0"/>
      <w:marBottom w:val="0"/>
      <w:divBdr>
        <w:top w:val="none" w:sz="0" w:space="0" w:color="auto"/>
        <w:left w:val="none" w:sz="0" w:space="0" w:color="auto"/>
        <w:bottom w:val="none" w:sz="0" w:space="0" w:color="auto"/>
        <w:right w:val="none" w:sz="0" w:space="0" w:color="auto"/>
      </w:divBdr>
    </w:div>
    <w:div w:id="368647591">
      <w:bodyDiv w:val="1"/>
      <w:marLeft w:val="0"/>
      <w:marRight w:val="0"/>
      <w:marTop w:val="0"/>
      <w:marBottom w:val="0"/>
      <w:divBdr>
        <w:top w:val="none" w:sz="0" w:space="0" w:color="auto"/>
        <w:left w:val="none" w:sz="0" w:space="0" w:color="auto"/>
        <w:bottom w:val="none" w:sz="0" w:space="0" w:color="auto"/>
        <w:right w:val="none" w:sz="0" w:space="0" w:color="auto"/>
      </w:divBdr>
    </w:div>
    <w:div w:id="368914283">
      <w:bodyDiv w:val="1"/>
      <w:marLeft w:val="0"/>
      <w:marRight w:val="0"/>
      <w:marTop w:val="0"/>
      <w:marBottom w:val="0"/>
      <w:divBdr>
        <w:top w:val="none" w:sz="0" w:space="0" w:color="auto"/>
        <w:left w:val="none" w:sz="0" w:space="0" w:color="auto"/>
        <w:bottom w:val="none" w:sz="0" w:space="0" w:color="auto"/>
        <w:right w:val="none" w:sz="0" w:space="0" w:color="auto"/>
      </w:divBdr>
    </w:div>
    <w:div w:id="368990140">
      <w:bodyDiv w:val="1"/>
      <w:marLeft w:val="0"/>
      <w:marRight w:val="0"/>
      <w:marTop w:val="0"/>
      <w:marBottom w:val="0"/>
      <w:divBdr>
        <w:top w:val="none" w:sz="0" w:space="0" w:color="auto"/>
        <w:left w:val="none" w:sz="0" w:space="0" w:color="auto"/>
        <w:bottom w:val="none" w:sz="0" w:space="0" w:color="auto"/>
        <w:right w:val="none" w:sz="0" w:space="0" w:color="auto"/>
      </w:divBdr>
    </w:div>
    <w:div w:id="369034844">
      <w:bodyDiv w:val="1"/>
      <w:marLeft w:val="0"/>
      <w:marRight w:val="0"/>
      <w:marTop w:val="0"/>
      <w:marBottom w:val="0"/>
      <w:divBdr>
        <w:top w:val="none" w:sz="0" w:space="0" w:color="auto"/>
        <w:left w:val="none" w:sz="0" w:space="0" w:color="auto"/>
        <w:bottom w:val="none" w:sz="0" w:space="0" w:color="auto"/>
        <w:right w:val="none" w:sz="0" w:space="0" w:color="auto"/>
      </w:divBdr>
    </w:div>
    <w:div w:id="369184057">
      <w:bodyDiv w:val="1"/>
      <w:marLeft w:val="0"/>
      <w:marRight w:val="0"/>
      <w:marTop w:val="0"/>
      <w:marBottom w:val="0"/>
      <w:divBdr>
        <w:top w:val="none" w:sz="0" w:space="0" w:color="auto"/>
        <w:left w:val="none" w:sz="0" w:space="0" w:color="auto"/>
        <w:bottom w:val="none" w:sz="0" w:space="0" w:color="auto"/>
        <w:right w:val="none" w:sz="0" w:space="0" w:color="auto"/>
      </w:divBdr>
    </w:div>
    <w:div w:id="369376560">
      <w:bodyDiv w:val="1"/>
      <w:marLeft w:val="0"/>
      <w:marRight w:val="0"/>
      <w:marTop w:val="0"/>
      <w:marBottom w:val="0"/>
      <w:divBdr>
        <w:top w:val="none" w:sz="0" w:space="0" w:color="auto"/>
        <w:left w:val="none" w:sz="0" w:space="0" w:color="auto"/>
        <w:bottom w:val="none" w:sz="0" w:space="0" w:color="auto"/>
        <w:right w:val="none" w:sz="0" w:space="0" w:color="auto"/>
      </w:divBdr>
    </w:div>
    <w:div w:id="369570282">
      <w:bodyDiv w:val="1"/>
      <w:marLeft w:val="0"/>
      <w:marRight w:val="0"/>
      <w:marTop w:val="0"/>
      <w:marBottom w:val="0"/>
      <w:divBdr>
        <w:top w:val="none" w:sz="0" w:space="0" w:color="auto"/>
        <w:left w:val="none" w:sz="0" w:space="0" w:color="auto"/>
        <w:bottom w:val="none" w:sz="0" w:space="0" w:color="auto"/>
        <w:right w:val="none" w:sz="0" w:space="0" w:color="auto"/>
      </w:divBdr>
    </w:div>
    <w:div w:id="369578411">
      <w:bodyDiv w:val="1"/>
      <w:marLeft w:val="0"/>
      <w:marRight w:val="0"/>
      <w:marTop w:val="0"/>
      <w:marBottom w:val="0"/>
      <w:divBdr>
        <w:top w:val="none" w:sz="0" w:space="0" w:color="auto"/>
        <w:left w:val="none" w:sz="0" w:space="0" w:color="auto"/>
        <w:bottom w:val="none" w:sz="0" w:space="0" w:color="auto"/>
        <w:right w:val="none" w:sz="0" w:space="0" w:color="auto"/>
      </w:divBdr>
    </w:div>
    <w:div w:id="370110588">
      <w:bodyDiv w:val="1"/>
      <w:marLeft w:val="0"/>
      <w:marRight w:val="0"/>
      <w:marTop w:val="0"/>
      <w:marBottom w:val="0"/>
      <w:divBdr>
        <w:top w:val="none" w:sz="0" w:space="0" w:color="auto"/>
        <w:left w:val="none" w:sz="0" w:space="0" w:color="auto"/>
        <w:bottom w:val="none" w:sz="0" w:space="0" w:color="auto"/>
        <w:right w:val="none" w:sz="0" w:space="0" w:color="auto"/>
      </w:divBdr>
    </w:div>
    <w:div w:id="370493304">
      <w:bodyDiv w:val="1"/>
      <w:marLeft w:val="0"/>
      <w:marRight w:val="0"/>
      <w:marTop w:val="0"/>
      <w:marBottom w:val="0"/>
      <w:divBdr>
        <w:top w:val="none" w:sz="0" w:space="0" w:color="auto"/>
        <w:left w:val="none" w:sz="0" w:space="0" w:color="auto"/>
        <w:bottom w:val="none" w:sz="0" w:space="0" w:color="auto"/>
        <w:right w:val="none" w:sz="0" w:space="0" w:color="auto"/>
      </w:divBdr>
    </w:div>
    <w:div w:id="370766468">
      <w:bodyDiv w:val="1"/>
      <w:marLeft w:val="0"/>
      <w:marRight w:val="0"/>
      <w:marTop w:val="0"/>
      <w:marBottom w:val="0"/>
      <w:divBdr>
        <w:top w:val="none" w:sz="0" w:space="0" w:color="auto"/>
        <w:left w:val="none" w:sz="0" w:space="0" w:color="auto"/>
        <w:bottom w:val="none" w:sz="0" w:space="0" w:color="auto"/>
        <w:right w:val="none" w:sz="0" w:space="0" w:color="auto"/>
      </w:divBdr>
    </w:div>
    <w:div w:id="371152341">
      <w:bodyDiv w:val="1"/>
      <w:marLeft w:val="0"/>
      <w:marRight w:val="0"/>
      <w:marTop w:val="0"/>
      <w:marBottom w:val="0"/>
      <w:divBdr>
        <w:top w:val="none" w:sz="0" w:space="0" w:color="auto"/>
        <w:left w:val="none" w:sz="0" w:space="0" w:color="auto"/>
        <w:bottom w:val="none" w:sz="0" w:space="0" w:color="auto"/>
        <w:right w:val="none" w:sz="0" w:space="0" w:color="auto"/>
      </w:divBdr>
    </w:div>
    <w:div w:id="371266983">
      <w:bodyDiv w:val="1"/>
      <w:marLeft w:val="0"/>
      <w:marRight w:val="0"/>
      <w:marTop w:val="0"/>
      <w:marBottom w:val="0"/>
      <w:divBdr>
        <w:top w:val="none" w:sz="0" w:space="0" w:color="auto"/>
        <w:left w:val="none" w:sz="0" w:space="0" w:color="auto"/>
        <w:bottom w:val="none" w:sz="0" w:space="0" w:color="auto"/>
        <w:right w:val="none" w:sz="0" w:space="0" w:color="auto"/>
      </w:divBdr>
    </w:div>
    <w:div w:id="371269605">
      <w:bodyDiv w:val="1"/>
      <w:marLeft w:val="0"/>
      <w:marRight w:val="0"/>
      <w:marTop w:val="0"/>
      <w:marBottom w:val="0"/>
      <w:divBdr>
        <w:top w:val="none" w:sz="0" w:space="0" w:color="auto"/>
        <w:left w:val="none" w:sz="0" w:space="0" w:color="auto"/>
        <w:bottom w:val="none" w:sz="0" w:space="0" w:color="auto"/>
        <w:right w:val="none" w:sz="0" w:space="0" w:color="auto"/>
      </w:divBdr>
    </w:div>
    <w:div w:id="371883343">
      <w:bodyDiv w:val="1"/>
      <w:marLeft w:val="0"/>
      <w:marRight w:val="0"/>
      <w:marTop w:val="0"/>
      <w:marBottom w:val="0"/>
      <w:divBdr>
        <w:top w:val="none" w:sz="0" w:space="0" w:color="auto"/>
        <w:left w:val="none" w:sz="0" w:space="0" w:color="auto"/>
        <w:bottom w:val="none" w:sz="0" w:space="0" w:color="auto"/>
        <w:right w:val="none" w:sz="0" w:space="0" w:color="auto"/>
      </w:divBdr>
    </w:div>
    <w:div w:id="371924627">
      <w:bodyDiv w:val="1"/>
      <w:marLeft w:val="0"/>
      <w:marRight w:val="0"/>
      <w:marTop w:val="0"/>
      <w:marBottom w:val="0"/>
      <w:divBdr>
        <w:top w:val="none" w:sz="0" w:space="0" w:color="auto"/>
        <w:left w:val="none" w:sz="0" w:space="0" w:color="auto"/>
        <w:bottom w:val="none" w:sz="0" w:space="0" w:color="auto"/>
        <w:right w:val="none" w:sz="0" w:space="0" w:color="auto"/>
      </w:divBdr>
    </w:div>
    <w:div w:id="372076416">
      <w:bodyDiv w:val="1"/>
      <w:marLeft w:val="0"/>
      <w:marRight w:val="0"/>
      <w:marTop w:val="0"/>
      <w:marBottom w:val="0"/>
      <w:divBdr>
        <w:top w:val="none" w:sz="0" w:space="0" w:color="auto"/>
        <w:left w:val="none" w:sz="0" w:space="0" w:color="auto"/>
        <w:bottom w:val="none" w:sz="0" w:space="0" w:color="auto"/>
        <w:right w:val="none" w:sz="0" w:space="0" w:color="auto"/>
      </w:divBdr>
    </w:div>
    <w:div w:id="372194316">
      <w:bodyDiv w:val="1"/>
      <w:marLeft w:val="0"/>
      <w:marRight w:val="0"/>
      <w:marTop w:val="0"/>
      <w:marBottom w:val="0"/>
      <w:divBdr>
        <w:top w:val="none" w:sz="0" w:space="0" w:color="auto"/>
        <w:left w:val="none" w:sz="0" w:space="0" w:color="auto"/>
        <w:bottom w:val="none" w:sz="0" w:space="0" w:color="auto"/>
        <w:right w:val="none" w:sz="0" w:space="0" w:color="auto"/>
      </w:divBdr>
    </w:div>
    <w:div w:id="372390154">
      <w:bodyDiv w:val="1"/>
      <w:marLeft w:val="0"/>
      <w:marRight w:val="0"/>
      <w:marTop w:val="0"/>
      <w:marBottom w:val="0"/>
      <w:divBdr>
        <w:top w:val="none" w:sz="0" w:space="0" w:color="auto"/>
        <w:left w:val="none" w:sz="0" w:space="0" w:color="auto"/>
        <w:bottom w:val="none" w:sz="0" w:space="0" w:color="auto"/>
        <w:right w:val="none" w:sz="0" w:space="0" w:color="auto"/>
      </w:divBdr>
    </w:div>
    <w:div w:id="372581436">
      <w:bodyDiv w:val="1"/>
      <w:marLeft w:val="0"/>
      <w:marRight w:val="0"/>
      <w:marTop w:val="0"/>
      <w:marBottom w:val="0"/>
      <w:divBdr>
        <w:top w:val="none" w:sz="0" w:space="0" w:color="auto"/>
        <w:left w:val="none" w:sz="0" w:space="0" w:color="auto"/>
        <w:bottom w:val="none" w:sz="0" w:space="0" w:color="auto"/>
        <w:right w:val="none" w:sz="0" w:space="0" w:color="auto"/>
      </w:divBdr>
    </w:div>
    <w:div w:id="373041266">
      <w:bodyDiv w:val="1"/>
      <w:marLeft w:val="0"/>
      <w:marRight w:val="0"/>
      <w:marTop w:val="0"/>
      <w:marBottom w:val="0"/>
      <w:divBdr>
        <w:top w:val="none" w:sz="0" w:space="0" w:color="auto"/>
        <w:left w:val="none" w:sz="0" w:space="0" w:color="auto"/>
        <w:bottom w:val="none" w:sz="0" w:space="0" w:color="auto"/>
        <w:right w:val="none" w:sz="0" w:space="0" w:color="auto"/>
      </w:divBdr>
    </w:div>
    <w:div w:id="373235663">
      <w:bodyDiv w:val="1"/>
      <w:marLeft w:val="0"/>
      <w:marRight w:val="0"/>
      <w:marTop w:val="0"/>
      <w:marBottom w:val="0"/>
      <w:divBdr>
        <w:top w:val="none" w:sz="0" w:space="0" w:color="auto"/>
        <w:left w:val="none" w:sz="0" w:space="0" w:color="auto"/>
        <w:bottom w:val="none" w:sz="0" w:space="0" w:color="auto"/>
        <w:right w:val="none" w:sz="0" w:space="0" w:color="auto"/>
      </w:divBdr>
    </w:div>
    <w:div w:id="373385371">
      <w:bodyDiv w:val="1"/>
      <w:marLeft w:val="0"/>
      <w:marRight w:val="0"/>
      <w:marTop w:val="0"/>
      <w:marBottom w:val="0"/>
      <w:divBdr>
        <w:top w:val="none" w:sz="0" w:space="0" w:color="auto"/>
        <w:left w:val="none" w:sz="0" w:space="0" w:color="auto"/>
        <w:bottom w:val="none" w:sz="0" w:space="0" w:color="auto"/>
        <w:right w:val="none" w:sz="0" w:space="0" w:color="auto"/>
      </w:divBdr>
    </w:div>
    <w:div w:id="374087993">
      <w:bodyDiv w:val="1"/>
      <w:marLeft w:val="0"/>
      <w:marRight w:val="0"/>
      <w:marTop w:val="0"/>
      <w:marBottom w:val="0"/>
      <w:divBdr>
        <w:top w:val="none" w:sz="0" w:space="0" w:color="auto"/>
        <w:left w:val="none" w:sz="0" w:space="0" w:color="auto"/>
        <w:bottom w:val="none" w:sz="0" w:space="0" w:color="auto"/>
        <w:right w:val="none" w:sz="0" w:space="0" w:color="auto"/>
      </w:divBdr>
    </w:div>
    <w:div w:id="374156234">
      <w:bodyDiv w:val="1"/>
      <w:marLeft w:val="0"/>
      <w:marRight w:val="0"/>
      <w:marTop w:val="0"/>
      <w:marBottom w:val="0"/>
      <w:divBdr>
        <w:top w:val="none" w:sz="0" w:space="0" w:color="auto"/>
        <w:left w:val="none" w:sz="0" w:space="0" w:color="auto"/>
        <w:bottom w:val="none" w:sz="0" w:space="0" w:color="auto"/>
        <w:right w:val="none" w:sz="0" w:space="0" w:color="auto"/>
      </w:divBdr>
    </w:div>
    <w:div w:id="374278461">
      <w:bodyDiv w:val="1"/>
      <w:marLeft w:val="0"/>
      <w:marRight w:val="0"/>
      <w:marTop w:val="0"/>
      <w:marBottom w:val="0"/>
      <w:divBdr>
        <w:top w:val="none" w:sz="0" w:space="0" w:color="auto"/>
        <w:left w:val="none" w:sz="0" w:space="0" w:color="auto"/>
        <w:bottom w:val="none" w:sz="0" w:space="0" w:color="auto"/>
        <w:right w:val="none" w:sz="0" w:space="0" w:color="auto"/>
      </w:divBdr>
    </w:div>
    <w:div w:id="374355447">
      <w:bodyDiv w:val="1"/>
      <w:marLeft w:val="0"/>
      <w:marRight w:val="0"/>
      <w:marTop w:val="0"/>
      <w:marBottom w:val="0"/>
      <w:divBdr>
        <w:top w:val="none" w:sz="0" w:space="0" w:color="auto"/>
        <w:left w:val="none" w:sz="0" w:space="0" w:color="auto"/>
        <w:bottom w:val="none" w:sz="0" w:space="0" w:color="auto"/>
        <w:right w:val="none" w:sz="0" w:space="0" w:color="auto"/>
      </w:divBdr>
    </w:div>
    <w:div w:id="374745053">
      <w:bodyDiv w:val="1"/>
      <w:marLeft w:val="0"/>
      <w:marRight w:val="0"/>
      <w:marTop w:val="0"/>
      <w:marBottom w:val="0"/>
      <w:divBdr>
        <w:top w:val="none" w:sz="0" w:space="0" w:color="auto"/>
        <w:left w:val="none" w:sz="0" w:space="0" w:color="auto"/>
        <w:bottom w:val="none" w:sz="0" w:space="0" w:color="auto"/>
        <w:right w:val="none" w:sz="0" w:space="0" w:color="auto"/>
      </w:divBdr>
    </w:div>
    <w:div w:id="374820001">
      <w:bodyDiv w:val="1"/>
      <w:marLeft w:val="0"/>
      <w:marRight w:val="0"/>
      <w:marTop w:val="0"/>
      <w:marBottom w:val="0"/>
      <w:divBdr>
        <w:top w:val="none" w:sz="0" w:space="0" w:color="auto"/>
        <w:left w:val="none" w:sz="0" w:space="0" w:color="auto"/>
        <w:bottom w:val="none" w:sz="0" w:space="0" w:color="auto"/>
        <w:right w:val="none" w:sz="0" w:space="0" w:color="auto"/>
      </w:divBdr>
    </w:div>
    <w:div w:id="375355856">
      <w:bodyDiv w:val="1"/>
      <w:marLeft w:val="0"/>
      <w:marRight w:val="0"/>
      <w:marTop w:val="0"/>
      <w:marBottom w:val="0"/>
      <w:divBdr>
        <w:top w:val="none" w:sz="0" w:space="0" w:color="auto"/>
        <w:left w:val="none" w:sz="0" w:space="0" w:color="auto"/>
        <w:bottom w:val="none" w:sz="0" w:space="0" w:color="auto"/>
        <w:right w:val="none" w:sz="0" w:space="0" w:color="auto"/>
      </w:divBdr>
    </w:div>
    <w:div w:id="375741673">
      <w:bodyDiv w:val="1"/>
      <w:marLeft w:val="0"/>
      <w:marRight w:val="0"/>
      <w:marTop w:val="0"/>
      <w:marBottom w:val="0"/>
      <w:divBdr>
        <w:top w:val="none" w:sz="0" w:space="0" w:color="auto"/>
        <w:left w:val="none" w:sz="0" w:space="0" w:color="auto"/>
        <w:bottom w:val="none" w:sz="0" w:space="0" w:color="auto"/>
        <w:right w:val="none" w:sz="0" w:space="0" w:color="auto"/>
      </w:divBdr>
    </w:div>
    <w:div w:id="376318680">
      <w:bodyDiv w:val="1"/>
      <w:marLeft w:val="0"/>
      <w:marRight w:val="0"/>
      <w:marTop w:val="0"/>
      <w:marBottom w:val="0"/>
      <w:divBdr>
        <w:top w:val="none" w:sz="0" w:space="0" w:color="auto"/>
        <w:left w:val="none" w:sz="0" w:space="0" w:color="auto"/>
        <w:bottom w:val="none" w:sz="0" w:space="0" w:color="auto"/>
        <w:right w:val="none" w:sz="0" w:space="0" w:color="auto"/>
      </w:divBdr>
    </w:div>
    <w:div w:id="376391696">
      <w:bodyDiv w:val="1"/>
      <w:marLeft w:val="0"/>
      <w:marRight w:val="0"/>
      <w:marTop w:val="0"/>
      <w:marBottom w:val="0"/>
      <w:divBdr>
        <w:top w:val="none" w:sz="0" w:space="0" w:color="auto"/>
        <w:left w:val="none" w:sz="0" w:space="0" w:color="auto"/>
        <w:bottom w:val="none" w:sz="0" w:space="0" w:color="auto"/>
        <w:right w:val="none" w:sz="0" w:space="0" w:color="auto"/>
      </w:divBdr>
    </w:div>
    <w:div w:id="376852332">
      <w:bodyDiv w:val="1"/>
      <w:marLeft w:val="0"/>
      <w:marRight w:val="0"/>
      <w:marTop w:val="0"/>
      <w:marBottom w:val="0"/>
      <w:divBdr>
        <w:top w:val="none" w:sz="0" w:space="0" w:color="auto"/>
        <w:left w:val="none" w:sz="0" w:space="0" w:color="auto"/>
        <w:bottom w:val="none" w:sz="0" w:space="0" w:color="auto"/>
        <w:right w:val="none" w:sz="0" w:space="0" w:color="auto"/>
      </w:divBdr>
    </w:div>
    <w:div w:id="376852813">
      <w:bodyDiv w:val="1"/>
      <w:marLeft w:val="0"/>
      <w:marRight w:val="0"/>
      <w:marTop w:val="0"/>
      <w:marBottom w:val="0"/>
      <w:divBdr>
        <w:top w:val="none" w:sz="0" w:space="0" w:color="auto"/>
        <w:left w:val="none" w:sz="0" w:space="0" w:color="auto"/>
        <w:bottom w:val="none" w:sz="0" w:space="0" w:color="auto"/>
        <w:right w:val="none" w:sz="0" w:space="0" w:color="auto"/>
      </w:divBdr>
    </w:div>
    <w:div w:id="377246729">
      <w:bodyDiv w:val="1"/>
      <w:marLeft w:val="0"/>
      <w:marRight w:val="0"/>
      <w:marTop w:val="0"/>
      <w:marBottom w:val="0"/>
      <w:divBdr>
        <w:top w:val="none" w:sz="0" w:space="0" w:color="auto"/>
        <w:left w:val="none" w:sz="0" w:space="0" w:color="auto"/>
        <w:bottom w:val="none" w:sz="0" w:space="0" w:color="auto"/>
        <w:right w:val="none" w:sz="0" w:space="0" w:color="auto"/>
      </w:divBdr>
    </w:div>
    <w:div w:id="377316754">
      <w:bodyDiv w:val="1"/>
      <w:marLeft w:val="0"/>
      <w:marRight w:val="0"/>
      <w:marTop w:val="0"/>
      <w:marBottom w:val="0"/>
      <w:divBdr>
        <w:top w:val="none" w:sz="0" w:space="0" w:color="auto"/>
        <w:left w:val="none" w:sz="0" w:space="0" w:color="auto"/>
        <w:bottom w:val="none" w:sz="0" w:space="0" w:color="auto"/>
        <w:right w:val="none" w:sz="0" w:space="0" w:color="auto"/>
      </w:divBdr>
    </w:div>
    <w:div w:id="377317982">
      <w:bodyDiv w:val="1"/>
      <w:marLeft w:val="0"/>
      <w:marRight w:val="0"/>
      <w:marTop w:val="0"/>
      <w:marBottom w:val="0"/>
      <w:divBdr>
        <w:top w:val="none" w:sz="0" w:space="0" w:color="auto"/>
        <w:left w:val="none" w:sz="0" w:space="0" w:color="auto"/>
        <w:bottom w:val="none" w:sz="0" w:space="0" w:color="auto"/>
        <w:right w:val="none" w:sz="0" w:space="0" w:color="auto"/>
      </w:divBdr>
    </w:div>
    <w:div w:id="378359366">
      <w:bodyDiv w:val="1"/>
      <w:marLeft w:val="0"/>
      <w:marRight w:val="0"/>
      <w:marTop w:val="0"/>
      <w:marBottom w:val="0"/>
      <w:divBdr>
        <w:top w:val="none" w:sz="0" w:space="0" w:color="auto"/>
        <w:left w:val="none" w:sz="0" w:space="0" w:color="auto"/>
        <w:bottom w:val="none" w:sz="0" w:space="0" w:color="auto"/>
        <w:right w:val="none" w:sz="0" w:space="0" w:color="auto"/>
      </w:divBdr>
    </w:div>
    <w:div w:id="378474453">
      <w:bodyDiv w:val="1"/>
      <w:marLeft w:val="0"/>
      <w:marRight w:val="0"/>
      <w:marTop w:val="0"/>
      <w:marBottom w:val="0"/>
      <w:divBdr>
        <w:top w:val="none" w:sz="0" w:space="0" w:color="auto"/>
        <w:left w:val="none" w:sz="0" w:space="0" w:color="auto"/>
        <w:bottom w:val="none" w:sz="0" w:space="0" w:color="auto"/>
        <w:right w:val="none" w:sz="0" w:space="0" w:color="auto"/>
      </w:divBdr>
    </w:div>
    <w:div w:id="378827213">
      <w:bodyDiv w:val="1"/>
      <w:marLeft w:val="0"/>
      <w:marRight w:val="0"/>
      <w:marTop w:val="0"/>
      <w:marBottom w:val="0"/>
      <w:divBdr>
        <w:top w:val="none" w:sz="0" w:space="0" w:color="auto"/>
        <w:left w:val="none" w:sz="0" w:space="0" w:color="auto"/>
        <w:bottom w:val="none" w:sz="0" w:space="0" w:color="auto"/>
        <w:right w:val="none" w:sz="0" w:space="0" w:color="auto"/>
      </w:divBdr>
    </w:div>
    <w:div w:id="378869830">
      <w:bodyDiv w:val="1"/>
      <w:marLeft w:val="0"/>
      <w:marRight w:val="0"/>
      <w:marTop w:val="0"/>
      <w:marBottom w:val="0"/>
      <w:divBdr>
        <w:top w:val="none" w:sz="0" w:space="0" w:color="auto"/>
        <w:left w:val="none" w:sz="0" w:space="0" w:color="auto"/>
        <w:bottom w:val="none" w:sz="0" w:space="0" w:color="auto"/>
        <w:right w:val="none" w:sz="0" w:space="0" w:color="auto"/>
      </w:divBdr>
    </w:div>
    <w:div w:id="379745568">
      <w:bodyDiv w:val="1"/>
      <w:marLeft w:val="0"/>
      <w:marRight w:val="0"/>
      <w:marTop w:val="0"/>
      <w:marBottom w:val="0"/>
      <w:divBdr>
        <w:top w:val="none" w:sz="0" w:space="0" w:color="auto"/>
        <w:left w:val="none" w:sz="0" w:space="0" w:color="auto"/>
        <w:bottom w:val="none" w:sz="0" w:space="0" w:color="auto"/>
        <w:right w:val="none" w:sz="0" w:space="0" w:color="auto"/>
      </w:divBdr>
    </w:div>
    <w:div w:id="379987150">
      <w:bodyDiv w:val="1"/>
      <w:marLeft w:val="0"/>
      <w:marRight w:val="0"/>
      <w:marTop w:val="0"/>
      <w:marBottom w:val="0"/>
      <w:divBdr>
        <w:top w:val="none" w:sz="0" w:space="0" w:color="auto"/>
        <w:left w:val="none" w:sz="0" w:space="0" w:color="auto"/>
        <w:bottom w:val="none" w:sz="0" w:space="0" w:color="auto"/>
        <w:right w:val="none" w:sz="0" w:space="0" w:color="auto"/>
      </w:divBdr>
    </w:div>
    <w:div w:id="380248982">
      <w:bodyDiv w:val="1"/>
      <w:marLeft w:val="0"/>
      <w:marRight w:val="0"/>
      <w:marTop w:val="0"/>
      <w:marBottom w:val="0"/>
      <w:divBdr>
        <w:top w:val="none" w:sz="0" w:space="0" w:color="auto"/>
        <w:left w:val="none" w:sz="0" w:space="0" w:color="auto"/>
        <w:bottom w:val="none" w:sz="0" w:space="0" w:color="auto"/>
        <w:right w:val="none" w:sz="0" w:space="0" w:color="auto"/>
      </w:divBdr>
    </w:div>
    <w:div w:id="380633355">
      <w:bodyDiv w:val="1"/>
      <w:marLeft w:val="0"/>
      <w:marRight w:val="0"/>
      <w:marTop w:val="0"/>
      <w:marBottom w:val="0"/>
      <w:divBdr>
        <w:top w:val="none" w:sz="0" w:space="0" w:color="auto"/>
        <w:left w:val="none" w:sz="0" w:space="0" w:color="auto"/>
        <w:bottom w:val="none" w:sz="0" w:space="0" w:color="auto"/>
        <w:right w:val="none" w:sz="0" w:space="0" w:color="auto"/>
      </w:divBdr>
    </w:div>
    <w:div w:id="381246849">
      <w:bodyDiv w:val="1"/>
      <w:marLeft w:val="0"/>
      <w:marRight w:val="0"/>
      <w:marTop w:val="0"/>
      <w:marBottom w:val="0"/>
      <w:divBdr>
        <w:top w:val="none" w:sz="0" w:space="0" w:color="auto"/>
        <w:left w:val="none" w:sz="0" w:space="0" w:color="auto"/>
        <w:bottom w:val="none" w:sz="0" w:space="0" w:color="auto"/>
        <w:right w:val="none" w:sz="0" w:space="0" w:color="auto"/>
      </w:divBdr>
    </w:div>
    <w:div w:id="381711894">
      <w:bodyDiv w:val="1"/>
      <w:marLeft w:val="0"/>
      <w:marRight w:val="0"/>
      <w:marTop w:val="0"/>
      <w:marBottom w:val="0"/>
      <w:divBdr>
        <w:top w:val="none" w:sz="0" w:space="0" w:color="auto"/>
        <w:left w:val="none" w:sz="0" w:space="0" w:color="auto"/>
        <w:bottom w:val="none" w:sz="0" w:space="0" w:color="auto"/>
        <w:right w:val="none" w:sz="0" w:space="0" w:color="auto"/>
      </w:divBdr>
    </w:div>
    <w:div w:id="382143888">
      <w:bodyDiv w:val="1"/>
      <w:marLeft w:val="0"/>
      <w:marRight w:val="0"/>
      <w:marTop w:val="0"/>
      <w:marBottom w:val="0"/>
      <w:divBdr>
        <w:top w:val="none" w:sz="0" w:space="0" w:color="auto"/>
        <w:left w:val="none" w:sz="0" w:space="0" w:color="auto"/>
        <w:bottom w:val="none" w:sz="0" w:space="0" w:color="auto"/>
        <w:right w:val="none" w:sz="0" w:space="0" w:color="auto"/>
      </w:divBdr>
    </w:div>
    <w:div w:id="382951511">
      <w:bodyDiv w:val="1"/>
      <w:marLeft w:val="0"/>
      <w:marRight w:val="0"/>
      <w:marTop w:val="0"/>
      <w:marBottom w:val="0"/>
      <w:divBdr>
        <w:top w:val="none" w:sz="0" w:space="0" w:color="auto"/>
        <w:left w:val="none" w:sz="0" w:space="0" w:color="auto"/>
        <w:bottom w:val="none" w:sz="0" w:space="0" w:color="auto"/>
        <w:right w:val="none" w:sz="0" w:space="0" w:color="auto"/>
      </w:divBdr>
    </w:div>
    <w:div w:id="383604953">
      <w:bodyDiv w:val="1"/>
      <w:marLeft w:val="0"/>
      <w:marRight w:val="0"/>
      <w:marTop w:val="0"/>
      <w:marBottom w:val="0"/>
      <w:divBdr>
        <w:top w:val="none" w:sz="0" w:space="0" w:color="auto"/>
        <w:left w:val="none" w:sz="0" w:space="0" w:color="auto"/>
        <w:bottom w:val="none" w:sz="0" w:space="0" w:color="auto"/>
        <w:right w:val="none" w:sz="0" w:space="0" w:color="auto"/>
      </w:divBdr>
    </w:div>
    <w:div w:id="383723136">
      <w:bodyDiv w:val="1"/>
      <w:marLeft w:val="0"/>
      <w:marRight w:val="0"/>
      <w:marTop w:val="0"/>
      <w:marBottom w:val="0"/>
      <w:divBdr>
        <w:top w:val="none" w:sz="0" w:space="0" w:color="auto"/>
        <w:left w:val="none" w:sz="0" w:space="0" w:color="auto"/>
        <w:bottom w:val="none" w:sz="0" w:space="0" w:color="auto"/>
        <w:right w:val="none" w:sz="0" w:space="0" w:color="auto"/>
      </w:divBdr>
    </w:div>
    <w:div w:id="384256812">
      <w:bodyDiv w:val="1"/>
      <w:marLeft w:val="0"/>
      <w:marRight w:val="0"/>
      <w:marTop w:val="0"/>
      <w:marBottom w:val="0"/>
      <w:divBdr>
        <w:top w:val="none" w:sz="0" w:space="0" w:color="auto"/>
        <w:left w:val="none" w:sz="0" w:space="0" w:color="auto"/>
        <w:bottom w:val="none" w:sz="0" w:space="0" w:color="auto"/>
        <w:right w:val="none" w:sz="0" w:space="0" w:color="auto"/>
      </w:divBdr>
    </w:div>
    <w:div w:id="384840095">
      <w:bodyDiv w:val="1"/>
      <w:marLeft w:val="0"/>
      <w:marRight w:val="0"/>
      <w:marTop w:val="0"/>
      <w:marBottom w:val="0"/>
      <w:divBdr>
        <w:top w:val="none" w:sz="0" w:space="0" w:color="auto"/>
        <w:left w:val="none" w:sz="0" w:space="0" w:color="auto"/>
        <w:bottom w:val="none" w:sz="0" w:space="0" w:color="auto"/>
        <w:right w:val="none" w:sz="0" w:space="0" w:color="auto"/>
      </w:divBdr>
    </w:div>
    <w:div w:id="385296722">
      <w:bodyDiv w:val="1"/>
      <w:marLeft w:val="0"/>
      <w:marRight w:val="0"/>
      <w:marTop w:val="0"/>
      <w:marBottom w:val="0"/>
      <w:divBdr>
        <w:top w:val="none" w:sz="0" w:space="0" w:color="auto"/>
        <w:left w:val="none" w:sz="0" w:space="0" w:color="auto"/>
        <w:bottom w:val="none" w:sz="0" w:space="0" w:color="auto"/>
        <w:right w:val="none" w:sz="0" w:space="0" w:color="auto"/>
      </w:divBdr>
    </w:div>
    <w:div w:id="385567301">
      <w:bodyDiv w:val="1"/>
      <w:marLeft w:val="0"/>
      <w:marRight w:val="0"/>
      <w:marTop w:val="0"/>
      <w:marBottom w:val="0"/>
      <w:divBdr>
        <w:top w:val="none" w:sz="0" w:space="0" w:color="auto"/>
        <w:left w:val="none" w:sz="0" w:space="0" w:color="auto"/>
        <w:bottom w:val="none" w:sz="0" w:space="0" w:color="auto"/>
        <w:right w:val="none" w:sz="0" w:space="0" w:color="auto"/>
      </w:divBdr>
    </w:div>
    <w:div w:id="386103100">
      <w:bodyDiv w:val="1"/>
      <w:marLeft w:val="0"/>
      <w:marRight w:val="0"/>
      <w:marTop w:val="0"/>
      <w:marBottom w:val="0"/>
      <w:divBdr>
        <w:top w:val="none" w:sz="0" w:space="0" w:color="auto"/>
        <w:left w:val="none" w:sz="0" w:space="0" w:color="auto"/>
        <w:bottom w:val="none" w:sz="0" w:space="0" w:color="auto"/>
        <w:right w:val="none" w:sz="0" w:space="0" w:color="auto"/>
      </w:divBdr>
    </w:div>
    <w:div w:id="386417346">
      <w:bodyDiv w:val="1"/>
      <w:marLeft w:val="0"/>
      <w:marRight w:val="0"/>
      <w:marTop w:val="0"/>
      <w:marBottom w:val="0"/>
      <w:divBdr>
        <w:top w:val="none" w:sz="0" w:space="0" w:color="auto"/>
        <w:left w:val="none" w:sz="0" w:space="0" w:color="auto"/>
        <w:bottom w:val="none" w:sz="0" w:space="0" w:color="auto"/>
        <w:right w:val="none" w:sz="0" w:space="0" w:color="auto"/>
      </w:divBdr>
    </w:div>
    <w:div w:id="386538398">
      <w:bodyDiv w:val="1"/>
      <w:marLeft w:val="0"/>
      <w:marRight w:val="0"/>
      <w:marTop w:val="0"/>
      <w:marBottom w:val="0"/>
      <w:divBdr>
        <w:top w:val="none" w:sz="0" w:space="0" w:color="auto"/>
        <w:left w:val="none" w:sz="0" w:space="0" w:color="auto"/>
        <w:bottom w:val="none" w:sz="0" w:space="0" w:color="auto"/>
        <w:right w:val="none" w:sz="0" w:space="0" w:color="auto"/>
      </w:divBdr>
    </w:div>
    <w:div w:id="386884193">
      <w:bodyDiv w:val="1"/>
      <w:marLeft w:val="0"/>
      <w:marRight w:val="0"/>
      <w:marTop w:val="0"/>
      <w:marBottom w:val="0"/>
      <w:divBdr>
        <w:top w:val="none" w:sz="0" w:space="0" w:color="auto"/>
        <w:left w:val="none" w:sz="0" w:space="0" w:color="auto"/>
        <w:bottom w:val="none" w:sz="0" w:space="0" w:color="auto"/>
        <w:right w:val="none" w:sz="0" w:space="0" w:color="auto"/>
      </w:divBdr>
    </w:div>
    <w:div w:id="387148220">
      <w:bodyDiv w:val="1"/>
      <w:marLeft w:val="0"/>
      <w:marRight w:val="0"/>
      <w:marTop w:val="0"/>
      <w:marBottom w:val="0"/>
      <w:divBdr>
        <w:top w:val="none" w:sz="0" w:space="0" w:color="auto"/>
        <w:left w:val="none" w:sz="0" w:space="0" w:color="auto"/>
        <w:bottom w:val="none" w:sz="0" w:space="0" w:color="auto"/>
        <w:right w:val="none" w:sz="0" w:space="0" w:color="auto"/>
      </w:divBdr>
    </w:div>
    <w:div w:id="388647261">
      <w:bodyDiv w:val="1"/>
      <w:marLeft w:val="0"/>
      <w:marRight w:val="0"/>
      <w:marTop w:val="0"/>
      <w:marBottom w:val="0"/>
      <w:divBdr>
        <w:top w:val="none" w:sz="0" w:space="0" w:color="auto"/>
        <w:left w:val="none" w:sz="0" w:space="0" w:color="auto"/>
        <w:bottom w:val="none" w:sz="0" w:space="0" w:color="auto"/>
        <w:right w:val="none" w:sz="0" w:space="0" w:color="auto"/>
      </w:divBdr>
    </w:div>
    <w:div w:id="388915732">
      <w:bodyDiv w:val="1"/>
      <w:marLeft w:val="0"/>
      <w:marRight w:val="0"/>
      <w:marTop w:val="0"/>
      <w:marBottom w:val="0"/>
      <w:divBdr>
        <w:top w:val="none" w:sz="0" w:space="0" w:color="auto"/>
        <w:left w:val="none" w:sz="0" w:space="0" w:color="auto"/>
        <w:bottom w:val="none" w:sz="0" w:space="0" w:color="auto"/>
        <w:right w:val="none" w:sz="0" w:space="0" w:color="auto"/>
      </w:divBdr>
    </w:div>
    <w:div w:id="389380302">
      <w:bodyDiv w:val="1"/>
      <w:marLeft w:val="0"/>
      <w:marRight w:val="0"/>
      <w:marTop w:val="0"/>
      <w:marBottom w:val="0"/>
      <w:divBdr>
        <w:top w:val="none" w:sz="0" w:space="0" w:color="auto"/>
        <w:left w:val="none" w:sz="0" w:space="0" w:color="auto"/>
        <w:bottom w:val="none" w:sz="0" w:space="0" w:color="auto"/>
        <w:right w:val="none" w:sz="0" w:space="0" w:color="auto"/>
      </w:divBdr>
    </w:div>
    <w:div w:id="389427137">
      <w:bodyDiv w:val="1"/>
      <w:marLeft w:val="0"/>
      <w:marRight w:val="0"/>
      <w:marTop w:val="0"/>
      <w:marBottom w:val="0"/>
      <w:divBdr>
        <w:top w:val="none" w:sz="0" w:space="0" w:color="auto"/>
        <w:left w:val="none" w:sz="0" w:space="0" w:color="auto"/>
        <w:bottom w:val="none" w:sz="0" w:space="0" w:color="auto"/>
        <w:right w:val="none" w:sz="0" w:space="0" w:color="auto"/>
      </w:divBdr>
    </w:div>
    <w:div w:id="389505311">
      <w:bodyDiv w:val="1"/>
      <w:marLeft w:val="0"/>
      <w:marRight w:val="0"/>
      <w:marTop w:val="0"/>
      <w:marBottom w:val="0"/>
      <w:divBdr>
        <w:top w:val="none" w:sz="0" w:space="0" w:color="auto"/>
        <w:left w:val="none" w:sz="0" w:space="0" w:color="auto"/>
        <w:bottom w:val="none" w:sz="0" w:space="0" w:color="auto"/>
        <w:right w:val="none" w:sz="0" w:space="0" w:color="auto"/>
      </w:divBdr>
    </w:div>
    <w:div w:id="389840828">
      <w:bodyDiv w:val="1"/>
      <w:marLeft w:val="0"/>
      <w:marRight w:val="0"/>
      <w:marTop w:val="0"/>
      <w:marBottom w:val="0"/>
      <w:divBdr>
        <w:top w:val="none" w:sz="0" w:space="0" w:color="auto"/>
        <w:left w:val="none" w:sz="0" w:space="0" w:color="auto"/>
        <w:bottom w:val="none" w:sz="0" w:space="0" w:color="auto"/>
        <w:right w:val="none" w:sz="0" w:space="0" w:color="auto"/>
      </w:divBdr>
    </w:div>
    <w:div w:id="390008565">
      <w:bodyDiv w:val="1"/>
      <w:marLeft w:val="0"/>
      <w:marRight w:val="0"/>
      <w:marTop w:val="0"/>
      <w:marBottom w:val="0"/>
      <w:divBdr>
        <w:top w:val="none" w:sz="0" w:space="0" w:color="auto"/>
        <w:left w:val="none" w:sz="0" w:space="0" w:color="auto"/>
        <w:bottom w:val="none" w:sz="0" w:space="0" w:color="auto"/>
        <w:right w:val="none" w:sz="0" w:space="0" w:color="auto"/>
      </w:divBdr>
    </w:div>
    <w:div w:id="390158590">
      <w:bodyDiv w:val="1"/>
      <w:marLeft w:val="0"/>
      <w:marRight w:val="0"/>
      <w:marTop w:val="0"/>
      <w:marBottom w:val="0"/>
      <w:divBdr>
        <w:top w:val="none" w:sz="0" w:space="0" w:color="auto"/>
        <w:left w:val="none" w:sz="0" w:space="0" w:color="auto"/>
        <w:bottom w:val="none" w:sz="0" w:space="0" w:color="auto"/>
        <w:right w:val="none" w:sz="0" w:space="0" w:color="auto"/>
      </w:divBdr>
    </w:div>
    <w:div w:id="390350826">
      <w:bodyDiv w:val="1"/>
      <w:marLeft w:val="0"/>
      <w:marRight w:val="0"/>
      <w:marTop w:val="0"/>
      <w:marBottom w:val="0"/>
      <w:divBdr>
        <w:top w:val="none" w:sz="0" w:space="0" w:color="auto"/>
        <w:left w:val="none" w:sz="0" w:space="0" w:color="auto"/>
        <w:bottom w:val="none" w:sz="0" w:space="0" w:color="auto"/>
        <w:right w:val="none" w:sz="0" w:space="0" w:color="auto"/>
      </w:divBdr>
    </w:div>
    <w:div w:id="391080113">
      <w:bodyDiv w:val="1"/>
      <w:marLeft w:val="0"/>
      <w:marRight w:val="0"/>
      <w:marTop w:val="0"/>
      <w:marBottom w:val="0"/>
      <w:divBdr>
        <w:top w:val="none" w:sz="0" w:space="0" w:color="auto"/>
        <w:left w:val="none" w:sz="0" w:space="0" w:color="auto"/>
        <w:bottom w:val="none" w:sz="0" w:space="0" w:color="auto"/>
        <w:right w:val="none" w:sz="0" w:space="0" w:color="auto"/>
      </w:divBdr>
    </w:div>
    <w:div w:id="391201344">
      <w:bodyDiv w:val="1"/>
      <w:marLeft w:val="0"/>
      <w:marRight w:val="0"/>
      <w:marTop w:val="0"/>
      <w:marBottom w:val="0"/>
      <w:divBdr>
        <w:top w:val="none" w:sz="0" w:space="0" w:color="auto"/>
        <w:left w:val="none" w:sz="0" w:space="0" w:color="auto"/>
        <w:bottom w:val="none" w:sz="0" w:space="0" w:color="auto"/>
        <w:right w:val="none" w:sz="0" w:space="0" w:color="auto"/>
      </w:divBdr>
    </w:div>
    <w:div w:id="391542045">
      <w:bodyDiv w:val="1"/>
      <w:marLeft w:val="0"/>
      <w:marRight w:val="0"/>
      <w:marTop w:val="0"/>
      <w:marBottom w:val="0"/>
      <w:divBdr>
        <w:top w:val="none" w:sz="0" w:space="0" w:color="auto"/>
        <w:left w:val="none" w:sz="0" w:space="0" w:color="auto"/>
        <w:bottom w:val="none" w:sz="0" w:space="0" w:color="auto"/>
        <w:right w:val="none" w:sz="0" w:space="0" w:color="auto"/>
      </w:divBdr>
    </w:div>
    <w:div w:id="391776483">
      <w:bodyDiv w:val="1"/>
      <w:marLeft w:val="0"/>
      <w:marRight w:val="0"/>
      <w:marTop w:val="0"/>
      <w:marBottom w:val="0"/>
      <w:divBdr>
        <w:top w:val="none" w:sz="0" w:space="0" w:color="auto"/>
        <w:left w:val="none" w:sz="0" w:space="0" w:color="auto"/>
        <w:bottom w:val="none" w:sz="0" w:space="0" w:color="auto"/>
        <w:right w:val="none" w:sz="0" w:space="0" w:color="auto"/>
      </w:divBdr>
    </w:div>
    <w:div w:id="393167944">
      <w:bodyDiv w:val="1"/>
      <w:marLeft w:val="0"/>
      <w:marRight w:val="0"/>
      <w:marTop w:val="0"/>
      <w:marBottom w:val="0"/>
      <w:divBdr>
        <w:top w:val="none" w:sz="0" w:space="0" w:color="auto"/>
        <w:left w:val="none" w:sz="0" w:space="0" w:color="auto"/>
        <w:bottom w:val="none" w:sz="0" w:space="0" w:color="auto"/>
        <w:right w:val="none" w:sz="0" w:space="0" w:color="auto"/>
      </w:divBdr>
    </w:div>
    <w:div w:id="393549289">
      <w:bodyDiv w:val="1"/>
      <w:marLeft w:val="0"/>
      <w:marRight w:val="0"/>
      <w:marTop w:val="0"/>
      <w:marBottom w:val="0"/>
      <w:divBdr>
        <w:top w:val="none" w:sz="0" w:space="0" w:color="auto"/>
        <w:left w:val="none" w:sz="0" w:space="0" w:color="auto"/>
        <w:bottom w:val="none" w:sz="0" w:space="0" w:color="auto"/>
        <w:right w:val="none" w:sz="0" w:space="0" w:color="auto"/>
      </w:divBdr>
    </w:div>
    <w:div w:id="393696035">
      <w:bodyDiv w:val="1"/>
      <w:marLeft w:val="0"/>
      <w:marRight w:val="0"/>
      <w:marTop w:val="0"/>
      <w:marBottom w:val="0"/>
      <w:divBdr>
        <w:top w:val="none" w:sz="0" w:space="0" w:color="auto"/>
        <w:left w:val="none" w:sz="0" w:space="0" w:color="auto"/>
        <w:bottom w:val="none" w:sz="0" w:space="0" w:color="auto"/>
        <w:right w:val="none" w:sz="0" w:space="0" w:color="auto"/>
      </w:divBdr>
    </w:div>
    <w:div w:id="393742949">
      <w:bodyDiv w:val="1"/>
      <w:marLeft w:val="0"/>
      <w:marRight w:val="0"/>
      <w:marTop w:val="0"/>
      <w:marBottom w:val="0"/>
      <w:divBdr>
        <w:top w:val="none" w:sz="0" w:space="0" w:color="auto"/>
        <w:left w:val="none" w:sz="0" w:space="0" w:color="auto"/>
        <w:bottom w:val="none" w:sz="0" w:space="0" w:color="auto"/>
        <w:right w:val="none" w:sz="0" w:space="0" w:color="auto"/>
      </w:divBdr>
    </w:div>
    <w:div w:id="394133681">
      <w:bodyDiv w:val="1"/>
      <w:marLeft w:val="0"/>
      <w:marRight w:val="0"/>
      <w:marTop w:val="0"/>
      <w:marBottom w:val="0"/>
      <w:divBdr>
        <w:top w:val="none" w:sz="0" w:space="0" w:color="auto"/>
        <w:left w:val="none" w:sz="0" w:space="0" w:color="auto"/>
        <w:bottom w:val="none" w:sz="0" w:space="0" w:color="auto"/>
        <w:right w:val="none" w:sz="0" w:space="0" w:color="auto"/>
      </w:divBdr>
    </w:div>
    <w:div w:id="394203090">
      <w:bodyDiv w:val="1"/>
      <w:marLeft w:val="0"/>
      <w:marRight w:val="0"/>
      <w:marTop w:val="0"/>
      <w:marBottom w:val="0"/>
      <w:divBdr>
        <w:top w:val="none" w:sz="0" w:space="0" w:color="auto"/>
        <w:left w:val="none" w:sz="0" w:space="0" w:color="auto"/>
        <w:bottom w:val="none" w:sz="0" w:space="0" w:color="auto"/>
        <w:right w:val="none" w:sz="0" w:space="0" w:color="auto"/>
      </w:divBdr>
    </w:div>
    <w:div w:id="394817756">
      <w:bodyDiv w:val="1"/>
      <w:marLeft w:val="0"/>
      <w:marRight w:val="0"/>
      <w:marTop w:val="0"/>
      <w:marBottom w:val="0"/>
      <w:divBdr>
        <w:top w:val="none" w:sz="0" w:space="0" w:color="auto"/>
        <w:left w:val="none" w:sz="0" w:space="0" w:color="auto"/>
        <w:bottom w:val="none" w:sz="0" w:space="0" w:color="auto"/>
        <w:right w:val="none" w:sz="0" w:space="0" w:color="auto"/>
      </w:divBdr>
    </w:div>
    <w:div w:id="394819290">
      <w:bodyDiv w:val="1"/>
      <w:marLeft w:val="0"/>
      <w:marRight w:val="0"/>
      <w:marTop w:val="0"/>
      <w:marBottom w:val="0"/>
      <w:divBdr>
        <w:top w:val="none" w:sz="0" w:space="0" w:color="auto"/>
        <w:left w:val="none" w:sz="0" w:space="0" w:color="auto"/>
        <w:bottom w:val="none" w:sz="0" w:space="0" w:color="auto"/>
        <w:right w:val="none" w:sz="0" w:space="0" w:color="auto"/>
      </w:divBdr>
    </w:div>
    <w:div w:id="394932774">
      <w:bodyDiv w:val="1"/>
      <w:marLeft w:val="0"/>
      <w:marRight w:val="0"/>
      <w:marTop w:val="0"/>
      <w:marBottom w:val="0"/>
      <w:divBdr>
        <w:top w:val="none" w:sz="0" w:space="0" w:color="auto"/>
        <w:left w:val="none" w:sz="0" w:space="0" w:color="auto"/>
        <w:bottom w:val="none" w:sz="0" w:space="0" w:color="auto"/>
        <w:right w:val="none" w:sz="0" w:space="0" w:color="auto"/>
      </w:divBdr>
    </w:div>
    <w:div w:id="395125038">
      <w:bodyDiv w:val="1"/>
      <w:marLeft w:val="0"/>
      <w:marRight w:val="0"/>
      <w:marTop w:val="0"/>
      <w:marBottom w:val="0"/>
      <w:divBdr>
        <w:top w:val="none" w:sz="0" w:space="0" w:color="auto"/>
        <w:left w:val="none" w:sz="0" w:space="0" w:color="auto"/>
        <w:bottom w:val="none" w:sz="0" w:space="0" w:color="auto"/>
        <w:right w:val="none" w:sz="0" w:space="0" w:color="auto"/>
      </w:divBdr>
    </w:div>
    <w:div w:id="395249149">
      <w:bodyDiv w:val="1"/>
      <w:marLeft w:val="0"/>
      <w:marRight w:val="0"/>
      <w:marTop w:val="0"/>
      <w:marBottom w:val="0"/>
      <w:divBdr>
        <w:top w:val="none" w:sz="0" w:space="0" w:color="auto"/>
        <w:left w:val="none" w:sz="0" w:space="0" w:color="auto"/>
        <w:bottom w:val="none" w:sz="0" w:space="0" w:color="auto"/>
        <w:right w:val="none" w:sz="0" w:space="0" w:color="auto"/>
      </w:divBdr>
    </w:div>
    <w:div w:id="395275674">
      <w:bodyDiv w:val="1"/>
      <w:marLeft w:val="0"/>
      <w:marRight w:val="0"/>
      <w:marTop w:val="0"/>
      <w:marBottom w:val="0"/>
      <w:divBdr>
        <w:top w:val="none" w:sz="0" w:space="0" w:color="auto"/>
        <w:left w:val="none" w:sz="0" w:space="0" w:color="auto"/>
        <w:bottom w:val="none" w:sz="0" w:space="0" w:color="auto"/>
        <w:right w:val="none" w:sz="0" w:space="0" w:color="auto"/>
      </w:divBdr>
    </w:div>
    <w:div w:id="395277812">
      <w:bodyDiv w:val="1"/>
      <w:marLeft w:val="0"/>
      <w:marRight w:val="0"/>
      <w:marTop w:val="0"/>
      <w:marBottom w:val="0"/>
      <w:divBdr>
        <w:top w:val="none" w:sz="0" w:space="0" w:color="auto"/>
        <w:left w:val="none" w:sz="0" w:space="0" w:color="auto"/>
        <w:bottom w:val="none" w:sz="0" w:space="0" w:color="auto"/>
        <w:right w:val="none" w:sz="0" w:space="0" w:color="auto"/>
      </w:divBdr>
    </w:div>
    <w:div w:id="395671254">
      <w:bodyDiv w:val="1"/>
      <w:marLeft w:val="0"/>
      <w:marRight w:val="0"/>
      <w:marTop w:val="0"/>
      <w:marBottom w:val="0"/>
      <w:divBdr>
        <w:top w:val="none" w:sz="0" w:space="0" w:color="auto"/>
        <w:left w:val="none" w:sz="0" w:space="0" w:color="auto"/>
        <w:bottom w:val="none" w:sz="0" w:space="0" w:color="auto"/>
        <w:right w:val="none" w:sz="0" w:space="0" w:color="auto"/>
      </w:divBdr>
    </w:div>
    <w:div w:id="396513150">
      <w:bodyDiv w:val="1"/>
      <w:marLeft w:val="0"/>
      <w:marRight w:val="0"/>
      <w:marTop w:val="0"/>
      <w:marBottom w:val="0"/>
      <w:divBdr>
        <w:top w:val="none" w:sz="0" w:space="0" w:color="auto"/>
        <w:left w:val="none" w:sz="0" w:space="0" w:color="auto"/>
        <w:bottom w:val="none" w:sz="0" w:space="0" w:color="auto"/>
        <w:right w:val="none" w:sz="0" w:space="0" w:color="auto"/>
      </w:divBdr>
    </w:div>
    <w:div w:id="397096465">
      <w:bodyDiv w:val="1"/>
      <w:marLeft w:val="0"/>
      <w:marRight w:val="0"/>
      <w:marTop w:val="0"/>
      <w:marBottom w:val="0"/>
      <w:divBdr>
        <w:top w:val="none" w:sz="0" w:space="0" w:color="auto"/>
        <w:left w:val="none" w:sz="0" w:space="0" w:color="auto"/>
        <w:bottom w:val="none" w:sz="0" w:space="0" w:color="auto"/>
        <w:right w:val="none" w:sz="0" w:space="0" w:color="auto"/>
      </w:divBdr>
    </w:div>
    <w:div w:id="397216493">
      <w:bodyDiv w:val="1"/>
      <w:marLeft w:val="0"/>
      <w:marRight w:val="0"/>
      <w:marTop w:val="0"/>
      <w:marBottom w:val="0"/>
      <w:divBdr>
        <w:top w:val="none" w:sz="0" w:space="0" w:color="auto"/>
        <w:left w:val="none" w:sz="0" w:space="0" w:color="auto"/>
        <w:bottom w:val="none" w:sz="0" w:space="0" w:color="auto"/>
        <w:right w:val="none" w:sz="0" w:space="0" w:color="auto"/>
      </w:divBdr>
    </w:div>
    <w:div w:id="397216696">
      <w:bodyDiv w:val="1"/>
      <w:marLeft w:val="0"/>
      <w:marRight w:val="0"/>
      <w:marTop w:val="0"/>
      <w:marBottom w:val="0"/>
      <w:divBdr>
        <w:top w:val="none" w:sz="0" w:space="0" w:color="auto"/>
        <w:left w:val="none" w:sz="0" w:space="0" w:color="auto"/>
        <w:bottom w:val="none" w:sz="0" w:space="0" w:color="auto"/>
        <w:right w:val="none" w:sz="0" w:space="0" w:color="auto"/>
      </w:divBdr>
    </w:div>
    <w:div w:id="397410317">
      <w:bodyDiv w:val="1"/>
      <w:marLeft w:val="0"/>
      <w:marRight w:val="0"/>
      <w:marTop w:val="0"/>
      <w:marBottom w:val="0"/>
      <w:divBdr>
        <w:top w:val="none" w:sz="0" w:space="0" w:color="auto"/>
        <w:left w:val="none" w:sz="0" w:space="0" w:color="auto"/>
        <w:bottom w:val="none" w:sz="0" w:space="0" w:color="auto"/>
        <w:right w:val="none" w:sz="0" w:space="0" w:color="auto"/>
      </w:divBdr>
    </w:div>
    <w:div w:id="398211774">
      <w:bodyDiv w:val="1"/>
      <w:marLeft w:val="0"/>
      <w:marRight w:val="0"/>
      <w:marTop w:val="0"/>
      <w:marBottom w:val="0"/>
      <w:divBdr>
        <w:top w:val="none" w:sz="0" w:space="0" w:color="auto"/>
        <w:left w:val="none" w:sz="0" w:space="0" w:color="auto"/>
        <w:bottom w:val="none" w:sz="0" w:space="0" w:color="auto"/>
        <w:right w:val="none" w:sz="0" w:space="0" w:color="auto"/>
      </w:divBdr>
    </w:div>
    <w:div w:id="399137324">
      <w:bodyDiv w:val="1"/>
      <w:marLeft w:val="0"/>
      <w:marRight w:val="0"/>
      <w:marTop w:val="0"/>
      <w:marBottom w:val="0"/>
      <w:divBdr>
        <w:top w:val="none" w:sz="0" w:space="0" w:color="auto"/>
        <w:left w:val="none" w:sz="0" w:space="0" w:color="auto"/>
        <w:bottom w:val="none" w:sz="0" w:space="0" w:color="auto"/>
        <w:right w:val="none" w:sz="0" w:space="0" w:color="auto"/>
      </w:divBdr>
    </w:div>
    <w:div w:id="399327096">
      <w:bodyDiv w:val="1"/>
      <w:marLeft w:val="0"/>
      <w:marRight w:val="0"/>
      <w:marTop w:val="0"/>
      <w:marBottom w:val="0"/>
      <w:divBdr>
        <w:top w:val="none" w:sz="0" w:space="0" w:color="auto"/>
        <w:left w:val="none" w:sz="0" w:space="0" w:color="auto"/>
        <w:bottom w:val="none" w:sz="0" w:space="0" w:color="auto"/>
        <w:right w:val="none" w:sz="0" w:space="0" w:color="auto"/>
      </w:divBdr>
    </w:div>
    <w:div w:id="399407986">
      <w:bodyDiv w:val="1"/>
      <w:marLeft w:val="0"/>
      <w:marRight w:val="0"/>
      <w:marTop w:val="0"/>
      <w:marBottom w:val="0"/>
      <w:divBdr>
        <w:top w:val="none" w:sz="0" w:space="0" w:color="auto"/>
        <w:left w:val="none" w:sz="0" w:space="0" w:color="auto"/>
        <w:bottom w:val="none" w:sz="0" w:space="0" w:color="auto"/>
        <w:right w:val="none" w:sz="0" w:space="0" w:color="auto"/>
      </w:divBdr>
    </w:div>
    <w:div w:id="399519604">
      <w:bodyDiv w:val="1"/>
      <w:marLeft w:val="0"/>
      <w:marRight w:val="0"/>
      <w:marTop w:val="0"/>
      <w:marBottom w:val="0"/>
      <w:divBdr>
        <w:top w:val="none" w:sz="0" w:space="0" w:color="auto"/>
        <w:left w:val="none" w:sz="0" w:space="0" w:color="auto"/>
        <w:bottom w:val="none" w:sz="0" w:space="0" w:color="auto"/>
        <w:right w:val="none" w:sz="0" w:space="0" w:color="auto"/>
      </w:divBdr>
    </w:div>
    <w:div w:id="399598365">
      <w:bodyDiv w:val="1"/>
      <w:marLeft w:val="0"/>
      <w:marRight w:val="0"/>
      <w:marTop w:val="0"/>
      <w:marBottom w:val="0"/>
      <w:divBdr>
        <w:top w:val="none" w:sz="0" w:space="0" w:color="auto"/>
        <w:left w:val="none" w:sz="0" w:space="0" w:color="auto"/>
        <w:bottom w:val="none" w:sz="0" w:space="0" w:color="auto"/>
        <w:right w:val="none" w:sz="0" w:space="0" w:color="auto"/>
      </w:divBdr>
    </w:div>
    <w:div w:id="399904714">
      <w:bodyDiv w:val="1"/>
      <w:marLeft w:val="0"/>
      <w:marRight w:val="0"/>
      <w:marTop w:val="0"/>
      <w:marBottom w:val="0"/>
      <w:divBdr>
        <w:top w:val="none" w:sz="0" w:space="0" w:color="auto"/>
        <w:left w:val="none" w:sz="0" w:space="0" w:color="auto"/>
        <w:bottom w:val="none" w:sz="0" w:space="0" w:color="auto"/>
        <w:right w:val="none" w:sz="0" w:space="0" w:color="auto"/>
      </w:divBdr>
    </w:div>
    <w:div w:id="400369299">
      <w:bodyDiv w:val="1"/>
      <w:marLeft w:val="0"/>
      <w:marRight w:val="0"/>
      <w:marTop w:val="0"/>
      <w:marBottom w:val="0"/>
      <w:divBdr>
        <w:top w:val="none" w:sz="0" w:space="0" w:color="auto"/>
        <w:left w:val="none" w:sz="0" w:space="0" w:color="auto"/>
        <w:bottom w:val="none" w:sz="0" w:space="0" w:color="auto"/>
        <w:right w:val="none" w:sz="0" w:space="0" w:color="auto"/>
      </w:divBdr>
    </w:div>
    <w:div w:id="400450755">
      <w:bodyDiv w:val="1"/>
      <w:marLeft w:val="0"/>
      <w:marRight w:val="0"/>
      <w:marTop w:val="0"/>
      <w:marBottom w:val="0"/>
      <w:divBdr>
        <w:top w:val="none" w:sz="0" w:space="0" w:color="auto"/>
        <w:left w:val="none" w:sz="0" w:space="0" w:color="auto"/>
        <w:bottom w:val="none" w:sz="0" w:space="0" w:color="auto"/>
        <w:right w:val="none" w:sz="0" w:space="0" w:color="auto"/>
      </w:divBdr>
    </w:div>
    <w:div w:id="400755267">
      <w:bodyDiv w:val="1"/>
      <w:marLeft w:val="0"/>
      <w:marRight w:val="0"/>
      <w:marTop w:val="0"/>
      <w:marBottom w:val="0"/>
      <w:divBdr>
        <w:top w:val="none" w:sz="0" w:space="0" w:color="auto"/>
        <w:left w:val="none" w:sz="0" w:space="0" w:color="auto"/>
        <w:bottom w:val="none" w:sz="0" w:space="0" w:color="auto"/>
        <w:right w:val="none" w:sz="0" w:space="0" w:color="auto"/>
      </w:divBdr>
    </w:div>
    <w:div w:id="401177598">
      <w:bodyDiv w:val="1"/>
      <w:marLeft w:val="0"/>
      <w:marRight w:val="0"/>
      <w:marTop w:val="0"/>
      <w:marBottom w:val="0"/>
      <w:divBdr>
        <w:top w:val="none" w:sz="0" w:space="0" w:color="auto"/>
        <w:left w:val="none" w:sz="0" w:space="0" w:color="auto"/>
        <w:bottom w:val="none" w:sz="0" w:space="0" w:color="auto"/>
        <w:right w:val="none" w:sz="0" w:space="0" w:color="auto"/>
      </w:divBdr>
    </w:div>
    <w:div w:id="401950043">
      <w:bodyDiv w:val="1"/>
      <w:marLeft w:val="0"/>
      <w:marRight w:val="0"/>
      <w:marTop w:val="0"/>
      <w:marBottom w:val="0"/>
      <w:divBdr>
        <w:top w:val="none" w:sz="0" w:space="0" w:color="auto"/>
        <w:left w:val="none" w:sz="0" w:space="0" w:color="auto"/>
        <w:bottom w:val="none" w:sz="0" w:space="0" w:color="auto"/>
        <w:right w:val="none" w:sz="0" w:space="0" w:color="auto"/>
      </w:divBdr>
    </w:div>
    <w:div w:id="402608408">
      <w:bodyDiv w:val="1"/>
      <w:marLeft w:val="0"/>
      <w:marRight w:val="0"/>
      <w:marTop w:val="0"/>
      <w:marBottom w:val="0"/>
      <w:divBdr>
        <w:top w:val="none" w:sz="0" w:space="0" w:color="auto"/>
        <w:left w:val="none" w:sz="0" w:space="0" w:color="auto"/>
        <w:bottom w:val="none" w:sz="0" w:space="0" w:color="auto"/>
        <w:right w:val="none" w:sz="0" w:space="0" w:color="auto"/>
      </w:divBdr>
    </w:div>
    <w:div w:id="402916151">
      <w:bodyDiv w:val="1"/>
      <w:marLeft w:val="0"/>
      <w:marRight w:val="0"/>
      <w:marTop w:val="0"/>
      <w:marBottom w:val="0"/>
      <w:divBdr>
        <w:top w:val="none" w:sz="0" w:space="0" w:color="auto"/>
        <w:left w:val="none" w:sz="0" w:space="0" w:color="auto"/>
        <w:bottom w:val="none" w:sz="0" w:space="0" w:color="auto"/>
        <w:right w:val="none" w:sz="0" w:space="0" w:color="auto"/>
      </w:divBdr>
    </w:div>
    <w:div w:id="403836238">
      <w:bodyDiv w:val="1"/>
      <w:marLeft w:val="0"/>
      <w:marRight w:val="0"/>
      <w:marTop w:val="0"/>
      <w:marBottom w:val="0"/>
      <w:divBdr>
        <w:top w:val="none" w:sz="0" w:space="0" w:color="auto"/>
        <w:left w:val="none" w:sz="0" w:space="0" w:color="auto"/>
        <w:bottom w:val="none" w:sz="0" w:space="0" w:color="auto"/>
        <w:right w:val="none" w:sz="0" w:space="0" w:color="auto"/>
      </w:divBdr>
    </w:div>
    <w:div w:id="404494347">
      <w:bodyDiv w:val="1"/>
      <w:marLeft w:val="0"/>
      <w:marRight w:val="0"/>
      <w:marTop w:val="0"/>
      <w:marBottom w:val="0"/>
      <w:divBdr>
        <w:top w:val="none" w:sz="0" w:space="0" w:color="auto"/>
        <w:left w:val="none" w:sz="0" w:space="0" w:color="auto"/>
        <w:bottom w:val="none" w:sz="0" w:space="0" w:color="auto"/>
        <w:right w:val="none" w:sz="0" w:space="0" w:color="auto"/>
      </w:divBdr>
    </w:div>
    <w:div w:id="404882431">
      <w:bodyDiv w:val="1"/>
      <w:marLeft w:val="0"/>
      <w:marRight w:val="0"/>
      <w:marTop w:val="0"/>
      <w:marBottom w:val="0"/>
      <w:divBdr>
        <w:top w:val="none" w:sz="0" w:space="0" w:color="auto"/>
        <w:left w:val="none" w:sz="0" w:space="0" w:color="auto"/>
        <w:bottom w:val="none" w:sz="0" w:space="0" w:color="auto"/>
        <w:right w:val="none" w:sz="0" w:space="0" w:color="auto"/>
      </w:divBdr>
    </w:div>
    <w:div w:id="405343355">
      <w:bodyDiv w:val="1"/>
      <w:marLeft w:val="0"/>
      <w:marRight w:val="0"/>
      <w:marTop w:val="0"/>
      <w:marBottom w:val="0"/>
      <w:divBdr>
        <w:top w:val="none" w:sz="0" w:space="0" w:color="auto"/>
        <w:left w:val="none" w:sz="0" w:space="0" w:color="auto"/>
        <w:bottom w:val="none" w:sz="0" w:space="0" w:color="auto"/>
        <w:right w:val="none" w:sz="0" w:space="0" w:color="auto"/>
      </w:divBdr>
    </w:div>
    <w:div w:id="405612270">
      <w:bodyDiv w:val="1"/>
      <w:marLeft w:val="0"/>
      <w:marRight w:val="0"/>
      <w:marTop w:val="0"/>
      <w:marBottom w:val="0"/>
      <w:divBdr>
        <w:top w:val="none" w:sz="0" w:space="0" w:color="auto"/>
        <w:left w:val="none" w:sz="0" w:space="0" w:color="auto"/>
        <w:bottom w:val="none" w:sz="0" w:space="0" w:color="auto"/>
        <w:right w:val="none" w:sz="0" w:space="0" w:color="auto"/>
      </w:divBdr>
    </w:div>
    <w:div w:id="406344284">
      <w:bodyDiv w:val="1"/>
      <w:marLeft w:val="0"/>
      <w:marRight w:val="0"/>
      <w:marTop w:val="0"/>
      <w:marBottom w:val="0"/>
      <w:divBdr>
        <w:top w:val="none" w:sz="0" w:space="0" w:color="auto"/>
        <w:left w:val="none" w:sz="0" w:space="0" w:color="auto"/>
        <w:bottom w:val="none" w:sz="0" w:space="0" w:color="auto"/>
        <w:right w:val="none" w:sz="0" w:space="0" w:color="auto"/>
      </w:divBdr>
    </w:div>
    <w:div w:id="406608857">
      <w:bodyDiv w:val="1"/>
      <w:marLeft w:val="0"/>
      <w:marRight w:val="0"/>
      <w:marTop w:val="0"/>
      <w:marBottom w:val="0"/>
      <w:divBdr>
        <w:top w:val="none" w:sz="0" w:space="0" w:color="auto"/>
        <w:left w:val="none" w:sz="0" w:space="0" w:color="auto"/>
        <w:bottom w:val="none" w:sz="0" w:space="0" w:color="auto"/>
        <w:right w:val="none" w:sz="0" w:space="0" w:color="auto"/>
      </w:divBdr>
    </w:div>
    <w:div w:id="407112824">
      <w:bodyDiv w:val="1"/>
      <w:marLeft w:val="0"/>
      <w:marRight w:val="0"/>
      <w:marTop w:val="0"/>
      <w:marBottom w:val="0"/>
      <w:divBdr>
        <w:top w:val="none" w:sz="0" w:space="0" w:color="auto"/>
        <w:left w:val="none" w:sz="0" w:space="0" w:color="auto"/>
        <w:bottom w:val="none" w:sz="0" w:space="0" w:color="auto"/>
        <w:right w:val="none" w:sz="0" w:space="0" w:color="auto"/>
      </w:divBdr>
    </w:div>
    <w:div w:id="407118936">
      <w:bodyDiv w:val="1"/>
      <w:marLeft w:val="0"/>
      <w:marRight w:val="0"/>
      <w:marTop w:val="0"/>
      <w:marBottom w:val="0"/>
      <w:divBdr>
        <w:top w:val="none" w:sz="0" w:space="0" w:color="auto"/>
        <w:left w:val="none" w:sz="0" w:space="0" w:color="auto"/>
        <w:bottom w:val="none" w:sz="0" w:space="0" w:color="auto"/>
        <w:right w:val="none" w:sz="0" w:space="0" w:color="auto"/>
      </w:divBdr>
    </w:div>
    <w:div w:id="407386131">
      <w:bodyDiv w:val="1"/>
      <w:marLeft w:val="0"/>
      <w:marRight w:val="0"/>
      <w:marTop w:val="0"/>
      <w:marBottom w:val="0"/>
      <w:divBdr>
        <w:top w:val="none" w:sz="0" w:space="0" w:color="auto"/>
        <w:left w:val="none" w:sz="0" w:space="0" w:color="auto"/>
        <w:bottom w:val="none" w:sz="0" w:space="0" w:color="auto"/>
        <w:right w:val="none" w:sz="0" w:space="0" w:color="auto"/>
      </w:divBdr>
    </w:div>
    <w:div w:id="407927957">
      <w:bodyDiv w:val="1"/>
      <w:marLeft w:val="0"/>
      <w:marRight w:val="0"/>
      <w:marTop w:val="0"/>
      <w:marBottom w:val="0"/>
      <w:divBdr>
        <w:top w:val="none" w:sz="0" w:space="0" w:color="auto"/>
        <w:left w:val="none" w:sz="0" w:space="0" w:color="auto"/>
        <w:bottom w:val="none" w:sz="0" w:space="0" w:color="auto"/>
        <w:right w:val="none" w:sz="0" w:space="0" w:color="auto"/>
      </w:divBdr>
    </w:div>
    <w:div w:id="408115619">
      <w:bodyDiv w:val="1"/>
      <w:marLeft w:val="0"/>
      <w:marRight w:val="0"/>
      <w:marTop w:val="0"/>
      <w:marBottom w:val="0"/>
      <w:divBdr>
        <w:top w:val="none" w:sz="0" w:space="0" w:color="auto"/>
        <w:left w:val="none" w:sz="0" w:space="0" w:color="auto"/>
        <w:bottom w:val="none" w:sz="0" w:space="0" w:color="auto"/>
        <w:right w:val="none" w:sz="0" w:space="0" w:color="auto"/>
      </w:divBdr>
    </w:div>
    <w:div w:id="408188853">
      <w:bodyDiv w:val="1"/>
      <w:marLeft w:val="0"/>
      <w:marRight w:val="0"/>
      <w:marTop w:val="0"/>
      <w:marBottom w:val="0"/>
      <w:divBdr>
        <w:top w:val="none" w:sz="0" w:space="0" w:color="auto"/>
        <w:left w:val="none" w:sz="0" w:space="0" w:color="auto"/>
        <w:bottom w:val="none" w:sz="0" w:space="0" w:color="auto"/>
        <w:right w:val="none" w:sz="0" w:space="0" w:color="auto"/>
      </w:divBdr>
    </w:div>
    <w:div w:id="408620234">
      <w:bodyDiv w:val="1"/>
      <w:marLeft w:val="0"/>
      <w:marRight w:val="0"/>
      <w:marTop w:val="0"/>
      <w:marBottom w:val="0"/>
      <w:divBdr>
        <w:top w:val="none" w:sz="0" w:space="0" w:color="auto"/>
        <w:left w:val="none" w:sz="0" w:space="0" w:color="auto"/>
        <w:bottom w:val="none" w:sz="0" w:space="0" w:color="auto"/>
        <w:right w:val="none" w:sz="0" w:space="0" w:color="auto"/>
      </w:divBdr>
    </w:div>
    <w:div w:id="408769146">
      <w:bodyDiv w:val="1"/>
      <w:marLeft w:val="0"/>
      <w:marRight w:val="0"/>
      <w:marTop w:val="0"/>
      <w:marBottom w:val="0"/>
      <w:divBdr>
        <w:top w:val="none" w:sz="0" w:space="0" w:color="auto"/>
        <w:left w:val="none" w:sz="0" w:space="0" w:color="auto"/>
        <w:bottom w:val="none" w:sz="0" w:space="0" w:color="auto"/>
        <w:right w:val="none" w:sz="0" w:space="0" w:color="auto"/>
      </w:divBdr>
    </w:div>
    <w:div w:id="408892123">
      <w:bodyDiv w:val="1"/>
      <w:marLeft w:val="0"/>
      <w:marRight w:val="0"/>
      <w:marTop w:val="0"/>
      <w:marBottom w:val="0"/>
      <w:divBdr>
        <w:top w:val="none" w:sz="0" w:space="0" w:color="auto"/>
        <w:left w:val="none" w:sz="0" w:space="0" w:color="auto"/>
        <w:bottom w:val="none" w:sz="0" w:space="0" w:color="auto"/>
        <w:right w:val="none" w:sz="0" w:space="0" w:color="auto"/>
      </w:divBdr>
    </w:div>
    <w:div w:id="409542555">
      <w:bodyDiv w:val="1"/>
      <w:marLeft w:val="0"/>
      <w:marRight w:val="0"/>
      <w:marTop w:val="0"/>
      <w:marBottom w:val="0"/>
      <w:divBdr>
        <w:top w:val="none" w:sz="0" w:space="0" w:color="auto"/>
        <w:left w:val="none" w:sz="0" w:space="0" w:color="auto"/>
        <w:bottom w:val="none" w:sz="0" w:space="0" w:color="auto"/>
        <w:right w:val="none" w:sz="0" w:space="0" w:color="auto"/>
      </w:divBdr>
    </w:div>
    <w:div w:id="410468901">
      <w:bodyDiv w:val="1"/>
      <w:marLeft w:val="0"/>
      <w:marRight w:val="0"/>
      <w:marTop w:val="0"/>
      <w:marBottom w:val="0"/>
      <w:divBdr>
        <w:top w:val="none" w:sz="0" w:space="0" w:color="auto"/>
        <w:left w:val="none" w:sz="0" w:space="0" w:color="auto"/>
        <w:bottom w:val="none" w:sz="0" w:space="0" w:color="auto"/>
        <w:right w:val="none" w:sz="0" w:space="0" w:color="auto"/>
      </w:divBdr>
    </w:div>
    <w:div w:id="410590867">
      <w:bodyDiv w:val="1"/>
      <w:marLeft w:val="0"/>
      <w:marRight w:val="0"/>
      <w:marTop w:val="0"/>
      <w:marBottom w:val="0"/>
      <w:divBdr>
        <w:top w:val="none" w:sz="0" w:space="0" w:color="auto"/>
        <w:left w:val="none" w:sz="0" w:space="0" w:color="auto"/>
        <w:bottom w:val="none" w:sz="0" w:space="0" w:color="auto"/>
        <w:right w:val="none" w:sz="0" w:space="0" w:color="auto"/>
      </w:divBdr>
    </w:div>
    <w:div w:id="411322486">
      <w:bodyDiv w:val="1"/>
      <w:marLeft w:val="0"/>
      <w:marRight w:val="0"/>
      <w:marTop w:val="0"/>
      <w:marBottom w:val="0"/>
      <w:divBdr>
        <w:top w:val="none" w:sz="0" w:space="0" w:color="auto"/>
        <w:left w:val="none" w:sz="0" w:space="0" w:color="auto"/>
        <w:bottom w:val="none" w:sz="0" w:space="0" w:color="auto"/>
        <w:right w:val="none" w:sz="0" w:space="0" w:color="auto"/>
      </w:divBdr>
    </w:div>
    <w:div w:id="411585979">
      <w:bodyDiv w:val="1"/>
      <w:marLeft w:val="0"/>
      <w:marRight w:val="0"/>
      <w:marTop w:val="0"/>
      <w:marBottom w:val="0"/>
      <w:divBdr>
        <w:top w:val="none" w:sz="0" w:space="0" w:color="auto"/>
        <w:left w:val="none" w:sz="0" w:space="0" w:color="auto"/>
        <w:bottom w:val="none" w:sz="0" w:space="0" w:color="auto"/>
        <w:right w:val="none" w:sz="0" w:space="0" w:color="auto"/>
      </w:divBdr>
    </w:div>
    <w:div w:id="411590882">
      <w:bodyDiv w:val="1"/>
      <w:marLeft w:val="0"/>
      <w:marRight w:val="0"/>
      <w:marTop w:val="0"/>
      <w:marBottom w:val="0"/>
      <w:divBdr>
        <w:top w:val="none" w:sz="0" w:space="0" w:color="auto"/>
        <w:left w:val="none" w:sz="0" w:space="0" w:color="auto"/>
        <w:bottom w:val="none" w:sz="0" w:space="0" w:color="auto"/>
        <w:right w:val="none" w:sz="0" w:space="0" w:color="auto"/>
      </w:divBdr>
    </w:div>
    <w:div w:id="412044408">
      <w:bodyDiv w:val="1"/>
      <w:marLeft w:val="0"/>
      <w:marRight w:val="0"/>
      <w:marTop w:val="0"/>
      <w:marBottom w:val="0"/>
      <w:divBdr>
        <w:top w:val="none" w:sz="0" w:space="0" w:color="auto"/>
        <w:left w:val="none" w:sz="0" w:space="0" w:color="auto"/>
        <w:bottom w:val="none" w:sz="0" w:space="0" w:color="auto"/>
        <w:right w:val="none" w:sz="0" w:space="0" w:color="auto"/>
      </w:divBdr>
    </w:div>
    <w:div w:id="412312295">
      <w:bodyDiv w:val="1"/>
      <w:marLeft w:val="0"/>
      <w:marRight w:val="0"/>
      <w:marTop w:val="0"/>
      <w:marBottom w:val="0"/>
      <w:divBdr>
        <w:top w:val="none" w:sz="0" w:space="0" w:color="auto"/>
        <w:left w:val="none" w:sz="0" w:space="0" w:color="auto"/>
        <w:bottom w:val="none" w:sz="0" w:space="0" w:color="auto"/>
        <w:right w:val="none" w:sz="0" w:space="0" w:color="auto"/>
      </w:divBdr>
    </w:div>
    <w:div w:id="412359630">
      <w:bodyDiv w:val="1"/>
      <w:marLeft w:val="0"/>
      <w:marRight w:val="0"/>
      <w:marTop w:val="0"/>
      <w:marBottom w:val="0"/>
      <w:divBdr>
        <w:top w:val="none" w:sz="0" w:space="0" w:color="auto"/>
        <w:left w:val="none" w:sz="0" w:space="0" w:color="auto"/>
        <w:bottom w:val="none" w:sz="0" w:space="0" w:color="auto"/>
        <w:right w:val="none" w:sz="0" w:space="0" w:color="auto"/>
      </w:divBdr>
    </w:div>
    <w:div w:id="412748035">
      <w:bodyDiv w:val="1"/>
      <w:marLeft w:val="0"/>
      <w:marRight w:val="0"/>
      <w:marTop w:val="0"/>
      <w:marBottom w:val="0"/>
      <w:divBdr>
        <w:top w:val="none" w:sz="0" w:space="0" w:color="auto"/>
        <w:left w:val="none" w:sz="0" w:space="0" w:color="auto"/>
        <w:bottom w:val="none" w:sz="0" w:space="0" w:color="auto"/>
        <w:right w:val="none" w:sz="0" w:space="0" w:color="auto"/>
      </w:divBdr>
    </w:div>
    <w:div w:id="413089606">
      <w:bodyDiv w:val="1"/>
      <w:marLeft w:val="0"/>
      <w:marRight w:val="0"/>
      <w:marTop w:val="0"/>
      <w:marBottom w:val="0"/>
      <w:divBdr>
        <w:top w:val="none" w:sz="0" w:space="0" w:color="auto"/>
        <w:left w:val="none" w:sz="0" w:space="0" w:color="auto"/>
        <w:bottom w:val="none" w:sz="0" w:space="0" w:color="auto"/>
        <w:right w:val="none" w:sz="0" w:space="0" w:color="auto"/>
      </w:divBdr>
    </w:div>
    <w:div w:id="413359918">
      <w:bodyDiv w:val="1"/>
      <w:marLeft w:val="0"/>
      <w:marRight w:val="0"/>
      <w:marTop w:val="0"/>
      <w:marBottom w:val="0"/>
      <w:divBdr>
        <w:top w:val="none" w:sz="0" w:space="0" w:color="auto"/>
        <w:left w:val="none" w:sz="0" w:space="0" w:color="auto"/>
        <w:bottom w:val="none" w:sz="0" w:space="0" w:color="auto"/>
        <w:right w:val="none" w:sz="0" w:space="0" w:color="auto"/>
      </w:divBdr>
    </w:div>
    <w:div w:id="413819982">
      <w:bodyDiv w:val="1"/>
      <w:marLeft w:val="0"/>
      <w:marRight w:val="0"/>
      <w:marTop w:val="0"/>
      <w:marBottom w:val="0"/>
      <w:divBdr>
        <w:top w:val="none" w:sz="0" w:space="0" w:color="auto"/>
        <w:left w:val="none" w:sz="0" w:space="0" w:color="auto"/>
        <w:bottom w:val="none" w:sz="0" w:space="0" w:color="auto"/>
        <w:right w:val="none" w:sz="0" w:space="0" w:color="auto"/>
      </w:divBdr>
    </w:div>
    <w:div w:id="414858461">
      <w:bodyDiv w:val="1"/>
      <w:marLeft w:val="0"/>
      <w:marRight w:val="0"/>
      <w:marTop w:val="0"/>
      <w:marBottom w:val="0"/>
      <w:divBdr>
        <w:top w:val="none" w:sz="0" w:space="0" w:color="auto"/>
        <w:left w:val="none" w:sz="0" w:space="0" w:color="auto"/>
        <w:bottom w:val="none" w:sz="0" w:space="0" w:color="auto"/>
        <w:right w:val="none" w:sz="0" w:space="0" w:color="auto"/>
      </w:divBdr>
    </w:div>
    <w:div w:id="415395313">
      <w:bodyDiv w:val="1"/>
      <w:marLeft w:val="0"/>
      <w:marRight w:val="0"/>
      <w:marTop w:val="0"/>
      <w:marBottom w:val="0"/>
      <w:divBdr>
        <w:top w:val="none" w:sz="0" w:space="0" w:color="auto"/>
        <w:left w:val="none" w:sz="0" w:space="0" w:color="auto"/>
        <w:bottom w:val="none" w:sz="0" w:space="0" w:color="auto"/>
        <w:right w:val="none" w:sz="0" w:space="0" w:color="auto"/>
      </w:divBdr>
    </w:div>
    <w:div w:id="415439051">
      <w:bodyDiv w:val="1"/>
      <w:marLeft w:val="0"/>
      <w:marRight w:val="0"/>
      <w:marTop w:val="0"/>
      <w:marBottom w:val="0"/>
      <w:divBdr>
        <w:top w:val="none" w:sz="0" w:space="0" w:color="auto"/>
        <w:left w:val="none" w:sz="0" w:space="0" w:color="auto"/>
        <w:bottom w:val="none" w:sz="0" w:space="0" w:color="auto"/>
        <w:right w:val="none" w:sz="0" w:space="0" w:color="auto"/>
      </w:divBdr>
    </w:div>
    <w:div w:id="416362828">
      <w:bodyDiv w:val="1"/>
      <w:marLeft w:val="0"/>
      <w:marRight w:val="0"/>
      <w:marTop w:val="0"/>
      <w:marBottom w:val="0"/>
      <w:divBdr>
        <w:top w:val="none" w:sz="0" w:space="0" w:color="auto"/>
        <w:left w:val="none" w:sz="0" w:space="0" w:color="auto"/>
        <w:bottom w:val="none" w:sz="0" w:space="0" w:color="auto"/>
        <w:right w:val="none" w:sz="0" w:space="0" w:color="auto"/>
      </w:divBdr>
    </w:div>
    <w:div w:id="416950665">
      <w:bodyDiv w:val="1"/>
      <w:marLeft w:val="0"/>
      <w:marRight w:val="0"/>
      <w:marTop w:val="0"/>
      <w:marBottom w:val="0"/>
      <w:divBdr>
        <w:top w:val="none" w:sz="0" w:space="0" w:color="auto"/>
        <w:left w:val="none" w:sz="0" w:space="0" w:color="auto"/>
        <w:bottom w:val="none" w:sz="0" w:space="0" w:color="auto"/>
        <w:right w:val="none" w:sz="0" w:space="0" w:color="auto"/>
      </w:divBdr>
    </w:div>
    <w:div w:id="418059759">
      <w:bodyDiv w:val="1"/>
      <w:marLeft w:val="0"/>
      <w:marRight w:val="0"/>
      <w:marTop w:val="0"/>
      <w:marBottom w:val="0"/>
      <w:divBdr>
        <w:top w:val="none" w:sz="0" w:space="0" w:color="auto"/>
        <w:left w:val="none" w:sz="0" w:space="0" w:color="auto"/>
        <w:bottom w:val="none" w:sz="0" w:space="0" w:color="auto"/>
        <w:right w:val="none" w:sz="0" w:space="0" w:color="auto"/>
      </w:divBdr>
    </w:div>
    <w:div w:id="418135277">
      <w:bodyDiv w:val="1"/>
      <w:marLeft w:val="0"/>
      <w:marRight w:val="0"/>
      <w:marTop w:val="0"/>
      <w:marBottom w:val="0"/>
      <w:divBdr>
        <w:top w:val="none" w:sz="0" w:space="0" w:color="auto"/>
        <w:left w:val="none" w:sz="0" w:space="0" w:color="auto"/>
        <w:bottom w:val="none" w:sz="0" w:space="0" w:color="auto"/>
        <w:right w:val="none" w:sz="0" w:space="0" w:color="auto"/>
      </w:divBdr>
    </w:div>
    <w:div w:id="418139708">
      <w:bodyDiv w:val="1"/>
      <w:marLeft w:val="0"/>
      <w:marRight w:val="0"/>
      <w:marTop w:val="0"/>
      <w:marBottom w:val="0"/>
      <w:divBdr>
        <w:top w:val="none" w:sz="0" w:space="0" w:color="auto"/>
        <w:left w:val="none" w:sz="0" w:space="0" w:color="auto"/>
        <w:bottom w:val="none" w:sz="0" w:space="0" w:color="auto"/>
        <w:right w:val="none" w:sz="0" w:space="0" w:color="auto"/>
      </w:divBdr>
    </w:div>
    <w:div w:id="418141953">
      <w:bodyDiv w:val="1"/>
      <w:marLeft w:val="0"/>
      <w:marRight w:val="0"/>
      <w:marTop w:val="0"/>
      <w:marBottom w:val="0"/>
      <w:divBdr>
        <w:top w:val="none" w:sz="0" w:space="0" w:color="auto"/>
        <w:left w:val="none" w:sz="0" w:space="0" w:color="auto"/>
        <w:bottom w:val="none" w:sz="0" w:space="0" w:color="auto"/>
        <w:right w:val="none" w:sz="0" w:space="0" w:color="auto"/>
      </w:divBdr>
    </w:div>
    <w:div w:id="418209623">
      <w:bodyDiv w:val="1"/>
      <w:marLeft w:val="0"/>
      <w:marRight w:val="0"/>
      <w:marTop w:val="0"/>
      <w:marBottom w:val="0"/>
      <w:divBdr>
        <w:top w:val="none" w:sz="0" w:space="0" w:color="auto"/>
        <w:left w:val="none" w:sz="0" w:space="0" w:color="auto"/>
        <w:bottom w:val="none" w:sz="0" w:space="0" w:color="auto"/>
        <w:right w:val="none" w:sz="0" w:space="0" w:color="auto"/>
      </w:divBdr>
    </w:div>
    <w:div w:id="418449532">
      <w:bodyDiv w:val="1"/>
      <w:marLeft w:val="0"/>
      <w:marRight w:val="0"/>
      <w:marTop w:val="0"/>
      <w:marBottom w:val="0"/>
      <w:divBdr>
        <w:top w:val="none" w:sz="0" w:space="0" w:color="auto"/>
        <w:left w:val="none" w:sz="0" w:space="0" w:color="auto"/>
        <w:bottom w:val="none" w:sz="0" w:space="0" w:color="auto"/>
        <w:right w:val="none" w:sz="0" w:space="0" w:color="auto"/>
      </w:divBdr>
    </w:div>
    <w:div w:id="418790470">
      <w:bodyDiv w:val="1"/>
      <w:marLeft w:val="0"/>
      <w:marRight w:val="0"/>
      <w:marTop w:val="0"/>
      <w:marBottom w:val="0"/>
      <w:divBdr>
        <w:top w:val="none" w:sz="0" w:space="0" w:color="auto"/>
        <w:left w:val="none" w:sz="0" w:space="0" w:color="auto"/>
        <w:bottom w:val="none" w:sz="0" w:space="0" w:color="auto"/>
        <w:right w:val="none" w:sz="0" w:space="0" w:color="auto"/>
      </w:divBdr>
    </w:div>
    <w:div w:id="419447382">
      <w:bodyDiv w:val="1"/>
      <w:marLeft w:val="0"/>
      <w:marRight w:val="0"/>
      <w:marTop w:val="0"/>
      <w:marBottom w:val="0"/>
      <w:divBdr>
        <w:top w:val="none" w:sz="0" w:space="0" w:color="auto"/>
        <w:left w:val="none" w:sz="0" w:space="0" w:color="auto"/>
        <w:bottom w:val="none" w:sz="0" w:space="0" w:color="auto"/>
        <w:right w:val="none" w:sz="0" w:space="0" w:color="auto"/>
      </w:divBdr>
    </w:div>
    <w:div w:id="419761755">
      <w:bodyDiv w:val="1"/>
      <w:marLeft w:val="0"/>
      <w:marRight w:val="0"/>
      <w:marTop w:val="0"/>
      <w:marBottom w:val="0"/>
      <w:divBdr>
        <w:top w:val="none" w:sz="0" w:space="0" w:color="auto"/>
        <w:left w:val="none" w:sz="0" w:space="0" w:color="auto"/>
        <w:bottom w:val="none" w:sz="0" w:space="0" w:color="auto"/>
        <w:right w:val="none" w:sz="0" w:space="0" w:color="auto"/>
      </w:divBdr>
    </w:div>
    <w:div w:id="419912718">
      <w:bodyDiv w:val="1"/>
      <w:marLeft w:val="0"/>
      <w:marRight w:val="0"/>
      <w:marTop w:val="0"/>
      <w:marBottom w:val="0"/>
      <w:divBdr>
        <w:top w:val="none" w:sz="0" w:space="0" w:color="auto"/>
        <w:left w:val="none" w:sz="0" w:space="0" w:color="auto"/>
        <w:bottom w:val="none" w:sz="0" w:space="0" w:color="auto"/>
        <w:right w:val="none" w:sz="0" w:space="0" w:color="auto"/>
      </w:divBdr>
    </w:div>
    <w:div w:id="419984617">
      <w:bodyDiv w:val="1"/>
      <w:marLeft w:val="0"/>
      <w:marRight w:val="0"/>
      <w:marTop w:val="0"/>
      <w:marBottom w:val="0"/>
      <w:divBdr>
        <w:top w:val="none" w:sz="0" w:space="0" w:color="auto"/>
        <w:left w:val="none" w:sz="0" w:space="0" w:color="auto"/>
        <w:bottom w:val="none" w:sz="0" w:space="0" w:color="auto"/>
        <w:right w:val="none" w:sz="0" w:space="0" w:color="auto"/>
      </w:divBdr>
    </w:div>
    <w:div w:id="420373364">
      <w:bodyDiv w:val="1"/>
      <w:marLeft w:val="0"/>
      <w:marRight w:val="0"/>
      <w:marTop w:val="0"/>
      <w:marBottom w:val="0"/>
      <w:divBdr>
        <w:top w:val="none" w:sz="0" w:space="0" w:color="auto"/>
        <w:left w:val="none" w:sz="0" w:space="0" w:color="auto"/>
        <w:bottom w:val="none" w:sz="0" w:space="0" w:color="auto"/>
        <w:right w:val="none" w:sz="0" w:space="0" w:color="auto"/>
      </w:divBdr>
    </w:div>
    <w:div w:id="420954366">
      <w:bodyDiv w:val="1"/>
      <w:marLeft w:val="0"/>
      <w:marRight w:val="0"/>
      <w:marTop w:val="0"/>
      <w:marBottom w:val="0"/>
      <w:divBdr>
        <w:top w:val="none" w:sz="0" w:space="0" w:color="auto"/>
        <w:left w:val="none" w:sz="0" w:space="0" w:color="auto"/>
        <w:bottom w:val="none" w:sz="0" w:space="0" w:color="auto"/>
        <w:right w:val="none" w:sz="0" w:space="0" w:color="auto"/>
      </w:divBdr>
    </w:div>
    <w:div w:id="421534897">
      <w:bodyDiv w:val="1"/>
      <w:marLeft w:val="0"/>
      <w:marRight w:val="0"/>
      <w:marTop w:val="0"/>
      <w:marBottom w:val="0"/>
      <w:divBdr>
        <w:top w:val="none" w:sz="0" w:space="0" w:color="auto"/>
        <w:left w:val="none" w:sz="0" w:space="0" w:color="auto"/>
        <w:bottom w:val="none" w:sz="0" w:space="0" w:color="auto"/>
        <w:right w:val="none" w:sz="0" w:space="0" w:color="auto"/>
      </w:divBdr>
    </w:div>
    <w:div w:id="422117880">
      <w:bodyDiv w:val="1"/>
      <w:marLeft w:val="0"/>
      <w:marRight w:val="0"/>
      <w:marTop w:val="0"/>
      <w:marBottom w:val="0"/>
      <w:divBdr>
        <w:top w:val="none" w:sz="0" w:space="0" w:color="auto"/>
        <w:left w:val="none" w:sz="0" w:space="0" w:color="auto"/>
        <w:bottom w:val="none" w:sz="0" w:space="0" w:color="auto"/>
        <w:right w:val="none" w:sz="0" w:space="0" w:color="auto"/>
      </w:divBdr>
    </w:div>
    <w:div w:id="422335863">
      <w:bodyDiv w:val="1"/>
      <w:marLeft w:val="0"/>
      <w:marRight w:val="0"/>
      <w:marTop w:val="0"/>
      <w:marBottom w:val="0"/>
      <w:divBdr>
        <w:top w:val="none" w:sz="0" w:space="0" w:color="auto"/>
        <w:left w:val="none" w:sz="0" w:space="0" w:color="auto"/>
        <w:bottom w:val="none" w:sz="0" w:space="0" w:color="auto"/>
        <w:right w:val="none" w:sz="0" w:space="0" w:color="auto"/>
      </w:divBdr>
    </w:div>
    <w:div w:id="422649431">
      <w:bodyDiv w:val="1"/>
      <w:marLeft w:val="0"/>
      <w:marRight w:val="0"/>
      <w:marTop w:val="0"/>
      <w:marBottom w:val="0"/>
      <w:divBdr>
        <w:top w:val="none" w:sz="0" w:space="0" w:color="auto"/>
        <w:left w:val="none" w:sz="0" w:space="0" w:color="auto"/>
        <w:bottom w:val="none" w:sz="0" w:space="0" w:color="auto"/>
        <w:right w:val="none" w:sz="0" w:space="0" w:color="auto"/>
      </w:divBdr>
    </w:div>
    <w:div w:id="423186676">
      <w:bodyDiv w:val="1"/>
      <w:marLeft w:val="0"/>
      <w:marRight w:val="0"/>
      <w:marTop w:val="0"/>
      <w:marBottom w:val="0"/>
      <w:divBdr>
        <w:top w:val="none" w:sz="0" w:space="0" w:color="auto"/>
        <w:left w:val="none" w:sz="0" w:space="0" w:color="auto"/>
        <w:bottom w:val="none" w:sz="0" w:space="0" w:color="auto"/>
        <w:right w:val="none" w:sz="0" w:space="0" w:color="auto"/>
      </w:divBdr>
    </w:div>
    <w:div w:id="423495142">
      <w:bodyDiv w:val="1"/>
      <w:marLeft w:val="0"/>
      <w:marRight w:val="0"/>
      <w:marTop w:val="0"/>
      <w:marBottom w:val="0"/>
      <w:divBdr>
        <w:top w:val="none" w:sz="0" w:space="0" w:color="auto"/>
        <w:left w:val="none" w:sz="0" w:space="0" w:color="auto"/>
        <w:bottom w:val="none" w:sz="0" w:space="0" w:color="auto"/>
        <w:right w:val="none" w:sz="0" w:space="0" w:color="auto"/>
      </w:divBdr>
    </w:div>
    <w:div w:id="424419492">
      <w:bodyDiv w:val="1"/>
      <w:marLeft w:val="0"/>
      <w:marRight w:val="0"/>
      <w:marTop w:val="0"/>
      <w:marBottom w:val="0"/>
      <w:divBdr>
        <w:top w:val="none" w:sz="0" w:space="0" w:color="auto"/>
        <w:left w:val="none" w:sz="0" w:space="0" w:color="auto"/>
        <w:bottom w:val="none" w:sz="0" w:space="0" w:color="auto"/>
        <w:right w:val="none" w:sz="0" w:space="0" w:color="auto"/>
      </w:divBdr>
    </w:div>
    <w:div w:id="424425791">
      <w:bodyDiv w:val="1"/>
      <w:marLeft w:val="0"/>
      <w:marRight w:val="0"/>
      <w:marTop w:val="0"/>
      <w:marBottom w:val="0"/>
      <w:divBdr>
        <w:top w:val="none" w:sz="0" w:space="0" w:color="auto"/>
        <w:left w:val="none" w:sz="0" w:space="0" w:color="auto"/>
        <w:bottom w:val="none" w:sz="0" w:space="0" w:color="auto"/>
        <w:right w:val="none" w:sz="0" w:space="0" w:color="auto"/>
      </w:divBdr>
    </w:div>
    <w:div w:id="424621196">
      <w:bodyDiv w:val="1"/>
      <w:marLeft w:val="0"/>
      <w:marRight w:val="0"/>
      <w:marTop w:val="0"/>
      <w:marBottom w:val="0"/>
      <w:divBdr>
        <w:top w:val="none" w:sz="0" w:space="0" w:color="auto"/>
        <w:left w:val="none" w:sz="0" w:space="0" w:color="auto"/>
        <w:bottom w:val="none" w:sz="0" w:space="0" w:color="auto"/>
        <w:right w:val="none" w:sz="0" w:space="0" w:color="auto"/>
      </w:divBdr>
    </w:div>
    <w:div w:id="424765554">
      <w:bodyDiv w:val="1"/>
      <w:marLeft w:val="0"/>
      <w:marRight w:val="0"/>
      <w:marTop w:val="0"/>
      <w:marBottom w:val="0"/>
      <w:divBdr>
        <w:top w:val="none" w:sz="0" w:space="0" w:color="auto"/>
        <w:left w:val="none" w:sz="0" w:space="0" w:color="auto"/>
        <w:bottom w:val="none" w:sz="0" w:space="0" w:color="auto"/>
        <w:right w:val="none" w:sz="0" w:space="0" w:color="auto"/>
      </w:divBdr>
    </w:div>
    <w:div w:id="424885265">
      <w:bodyDiv w:val="1"/>
      <w:marLeft w:val="0"/>
      <w:marRight w:val="0"/>
      <w:marTop w:val="0"/>
      <w:marBottom w:val="0"/>
      <w:divBdr>
        <w:top w:val="none" w:sz="0" w:space="0" w:color="auto"/>
        <w:left w:val="none" w:sz="0" w:space="0" w:color="auto"/>
        <w:bottom w:val="none" w:sz="0" w:space="0" w:color="auto"/>
        <w:right w:val="none" w:sz="0" w:space="0" w:color="auto"/>
      </w:divBdr>
    </w:div>
    <w:div w:id="425148993">
      <w:bodyDiv w:val="1"/>
      <w:marLeft w:val="0"/>
      <w:marRight w:val="0"/>
      <w:marTop w:val="0"/>
      <w:marBottom w:val="0"/>
      <w:divBdr>
        <w:top w:val="none" w:sz="0" w:space="0" w:color="auto"/>
        <w:left w:val="none" w:sz="0" w:space="0" w:color="auto"/>
        <w:bottom w:val="none" w:sz="0" w:space="0" w:color="auto"/>
        <w:right w:val="none" w:sz="0" w:space="0" w:color="auto"/>
      </w:divBdr>
    </w:div>
    <w:div w:id="425426582">
      <w:bodyDiv w:val="1"/>
      <w:marLeft w:val="0"/>
      <w:marRight w:val="0"/>
      <w:marTop w:val="0"/>
      <w:marBottom w:val="0"/>
      <w:divBdr>
        <w:top w:val="none" w:sz="0" w:space="0" w:color="auto"/>
        <w:left w:val="none" w:sz="0" w:space="0" w:color="auto"/>
        <w:bottom w:val="none" w:sz="0" w:space="0" w:color="auto"/>
        <w:right w:val="none" w:sz="0" w:space="0" w:color="auto"/>
      </w:divBdr>
    </w:div>
    <w:div w:id="425927093">
      <w:bodyDiv w:val="1"/>
      <w:marLeft w:val="0"/>
      <w:marRight w:val="0"/>
      <w:marTop w:val="0"/>
      <w:marBottom w:val="0"/>
      <w:divBdr>
        <w:top w:val="none" w:sz="0" w:space="0" w:color="auto"/>
        <w:left w:val="none" w:sz="0" w:space="0" w:color="auto"/>
        <w:bottom w:val="none" w:sz="0" w:space="0" w:color="auto"/>
        <w:right w:val="none" w:sz="0" w:space="0" w:color="auto"/>
      </w:divBdr>
    </w:div>
    <w:div w:id="426075857">
      <w:bodyDiv w:val="1"/>
      <w:marLeft w:val="0"/>
      <w:marRight w:val="0"/>
      <w:marTop w:val="0"/>
      <w:marBottom w:val="0"/>
      <w:divBdr>
        <w:top w:val="none" w:sz="0" w:space="0" w:color="auto"/>
        <w:left w:val="none" w:sz="0" w:space="0" w:color="auto"/>
        <w:bottom w:val="none" w:sz="0" w:space="0" w:color="auto"/>
        <w:right w:val="none" w:sz="0" w:space="0" w:color="auto"/>
      </w:divBdr>
    </w:div>
    <w:div w:id="426078260">
      <w:bodyDiv w:val="1"/>
      <w:marLeft w:val="0"/>
      <w:marRight w:val="0"/>
      <w:marTop w:val="0"/>
      <w:marBottom w:val="0"/>
      <w:divBdr>
        <w:top w:val="none" w:sz="0" w:space="0" w:color="auto"/>
        <w:left w:val="none" w:sz="0" w:space="0" w:color="auto"/>
        <w:bottom w:val="none" w:sz="0" w:space="0" w:color="auto"/>
        <w:right w:val="none" w:sz="0" w:space="0" w:color="auto"/>
      </w:divBdr>
    </w:div>
    <w:div w:id="426266538">
      <w:bodyDiv w:val="1"/>
      <w:marLeft w:val="0"/>
      <w:marRight w:val="0"/>
      <w:marTop w:val="0"/>
      <w:marBottom w:val="0"/>
      <w:divBdr>
        <w:top w:val="none" w:sz="0" w:space="0" w:color="auto"/>
        <w:left w:val="none" w:sz="0" w:space="0" w:color="auto"/>
        <w:bottom w:val="none" w:sz="0" w:space="0" w:color="auto"/>
        <w:right w:val="none" w:sz="0" w:space="0" w:color="auto"/>
      </w:divBdr>
    </w:div>
    <w:div w:id="426317855">
      <w:bodyDiv w:val="1"/>
      <w:marLeft w:val="0"/>
      <w:marRight w:val="0"/>
      <w:marTop w:val="0"/>
      <w:marBottom w:val="0"/>
      <w:divBdr>
        <w:top w:val="none" w:sz="0" w:space="0" w:color="auto"/>
        <w:left w:val="none" w:sz="0" w:space="0" w:color="auto"/>
        <w:bottom w:val="none" w:sz="0" w:space="0" w:color="auto"/>
        <w:right w:val="none" w:sz="0" w:space="0" w:color="auto"/>
      </w:divBdr>
    </w:div>
    <w:div w:id="426539229">
      <w:bodyDiv w:val="1"/>
      <w:marLeft w:val="0"/>
      <w:marRight w:val="0"/>
      <w:marTop w:val="0"/>
      <w:marBottom w:val="0"/>
      <w:divBdr>
        <w:top w:val="none" w:sz="0" w:space="0" w:color="auto"/>
        <w:left w:val="none" w:sz="0" w:space="0" w:color="auto"/>
        <w:bottom w:val="none" w:sz="0" w:space="0" w:color="auto"/>
        <w:right w:val="none" w:sz="0" w:space="0" w:color="auto"/>
      </w:divBdr>
    </w:div>
    <w:div w:id="426729946">
      <w:bodyDiv w:val="1"/>
      <w:marLeft w:val="0"/>
      <w:marRight w:val="0"/>
      <w:marTop w:val="0"/>
      <w:marBottom w:val="0"/>
      <w:divBdr>
        <w:top w:val="none" w:sz="0" w:space="0" w:color="auto"/>
        <w:left w:val="none" w:sz="0" w:space="0" w:color="auto"/>
        <w:bottom w:val="none" w:sz="0" w:space="0" w:color="auto"/>
        <w:right w:val="none" w:sz="0" w:space="0" w:color="auto"/>
      </w:divBdr>
    </w:div>
    <w:div w:id="427166779">
      <w:bodyDiv w:val="1"/>
      <w:marLeft w:val="0"/>
      <w:marRight w:val="0"/>
      <w:marTop w:val="0"/>
      <w:marBottom w:val="0"/>
      <w:divBdr>
        <w:top w:val="none" w:sz="0" w:space="0" w:color="auto"/>
        <w:left w:val="none" w:sz="0" w:space="0" w:color="auto"/>
        <w:bottom w:val="none" w:sz="0" w:space="0" w:color="auto"/>
        <w:right w:val="none" w:sz="0" w:space="0" w:color="auto"/>
      </w:divBdr>
    </w:div>
    <w:div w:id="428162392">
      <w:bodyDiv w:val="1"/>
      <w:marLeft w:val="0"/>
      <w:marRight w:val="0"/>
      <w:marTop w:val="0"/>
      <w:marBottom w:val="0"/>
      <w:divBdr>
        <w:top w:val="none" w:sz="0" w:space="0" w:color="auto"/>
        <w:left w:val="none" w:sz="0" w:space="0" w:color="auto"/>
        <w:bottom w:val="none" w:sz="0" w:space="0" w:color="auto"/>
        <w:right w:val="none" w:sz="0" w:space="0" w:color="auto"/>
      </w:divBdr>
    </w:div>
    <w:div w:id="428702418">
      <w:bodyDiv w:val="1"/>
      <w:marLeft w:val="0"/>
      <w:marRight w:val="0"/>
      <w:marTop w:val="0"/>
      <w:marBottom w:val="0"/>
      <w:divBdr>
        <w:top w:val="none" w:sz="0" w:space="0" w:color="auto"/>
        <w:left w:val="none" w:sz="0" w:space="0" w:color="auto"/>
        <w:bottom w:val="none" w:sz="0" w:space="0" w:color="auto"/>
        <w:right w:val="none" w:sz="0" w:space="0" w:color="auto"/>
      </w:divBdr>
    </w:div>
    <w:div w:id="428818306">
      <w:bodyDiv w:val="1"/>
      <w:marLeft w:val="0"/>
      <w:marRight w:val="0"/>
      <w:marTop w:val="0"/>
      <w:marBottom w:val="0"/>
      <w:divBdr>
        <w:top w:val="none" w:sz="0" w:space="0" w:color="auto"/>
        <w:left w:val="none" w:sz="0" w:space="0" w:color="auto"/>
        <w:bottom w:val="none" w:sz="0" w:space="0" w:color="auto"/>
        <w:right w:val="none" w:sz="0" w:space="0" w:color="auto"/>
      </w:divBdr>
    </w:div>
    <w:div w:id="428889713">
      <w:bodyDiv w:val="1"/>
      <w:marLeft w:val="0"/>
      <w:marRight w:val="0"/>
      <w:marTop w:val="0"/>
      <w:marBottom w:val="0"/>
      <w:divBdr>
        <w:top w:val="none" w:sz="0" w:space="0" w:color="auto"/>
        <w:left w:val="none" w:sz="0" w:space="0" w:color="auto"/>
        <w:bottom w:val="none" w:sz="0" w:space="0" w:color="auto"/>
        <w:right w:val="none" w:sz="0" w:space="0" w:color="auto"/>
      </w:divBdr>
    </w:div>
    <w:div w:id="428936529">
      <w:bodyDiv w:val="1"/>
      <w:marLeft w:val="0"/>
      <w:marRight w:val="0"/>
      <w:marTop w:val="0"/>
      <w:marBottom w:val="0"/>
      <w:divBdr>
        <w:top w:val="none" w:sz="0" w:space="0" w:color="auto"/>
        <w:left w:val="none" w:sz="0" w:space="0" w:color="auto"/>
        <w:bottom w:val="none" w:sz="0" w:space="0" w:color="auto"/>
        <w:right w:val="none" w:sz="0" w:space="0" w:color="auto"/>
      </w:divBdr>
    </w:div>
    <w:div w:id="428964794">
      <w:bodyDiv w:val="1"/>
      <w:marLeft w:val="0"/>
      <w:marRight w:val="0"/>
      <w:marTop w:val="0"/>
      <w:marBottom w:val="0"/>
      <w:divBdr>
        <w:top w:val="none" w:sz="0" w:space="0" w:color="auto"/>
        <w:left w:val="none" w:sz="0" w:space="0" w:color="auto"/>
        <w:bottom w:val="none" w:sz="0" w:space="0" w:color="auto"/>
        <w:right w:val="none" w:sz="0" w:space="0" w:color="auto"/>
      </w:divBdr>
    </w:div>
    <w:div w:id="429085989">
      <w:bodyDiv w:val="1"/>
      <w:marLeft w:val="0"/>
      <w:marRight w:val="0"/>
      <w:marTop w:val="0"/>
      <w:marBottom w:val="0"/>
      <w:divBdr>
        <w:top w:val="none" w:sz="0" w:space="0" w:color="auto"/>
        <w:left w:val="none" w:sz="0" w:space="0" w:color="auto"/>
        <w:bottom w:val="none" w:sz="0" w:space="0" w:color="auto"/>
        <w:right w:val="none" w:sz="0" w:space="0" w:color="auto"/>
      </w:divBdr>
    </w:div>
    <w:div w:id="429277522">
      <w:bodyDiv w:val="1"/>
      <w:marLeft w:val="0"/>
      <w:marRight w:val="0"/>
      <w:marTop w:val="0"/>
      <w:marBottom w:val="0"/>
      <w:divBdr>
        <w:top w:val="none" w:sz="0" w:space="0" w:color="auto"/>
        <w:left w:val="none" w:sz="0" w:space="0" w:color="auto"/>
        <w:bottom w:val="none" w:sz="0" w:space="0" w:color="auto"/>
        <w:right w:val="none" w:sz="0" w:space="0" w:color="auto"/>
      </w:divBdr>
    </w:div>
    <w:div w:id="429811817">
      <w:bodyDiv w:val="1"/>
      <w:marLeft w:val="0"/>
      <w:marRight w:val="0"/>
      <w:marTop w:val="0"/>
      <w:marBottom w:val="0"/>
      <w:divBdr>
        <w:top w:val="none" w:sz="0" w:space="0" w:color="auto"/>
        <w:left w:val="none" w:sz="0" w:space="0" w:color="auto"/>
        <w:bottom w:val="none" w:sz="0" w:space="0" w:color="auto"/>
        <w:right w:val="none" w:sz="0" w:space="0" w:color="auto"/>
      </w:divBdr>
    </w:div>
    <w:div w:id="430008783">
      <w:bodyDiv w:val="1"/>
      <w:marLeft w:val="0"/>
      <w:marRight w:val="0"/>
      <w:marTop w:val="0"/>
      <w:marBottom w:val="0"/>
      <w:divBdr>
        <w:top w:val="none" w:sz="0" w:space="0" w:color="auto"/>
        <w:left w:val="none" w:sz="0" w:space="0" w:color="auto"/>
        <w:bottom w:val="none" w:sz="0" w:space="0" w:color="auto"/>
        <w:right w:val="none" w:sz="0" w:space="0" w:color="auto"/>
      </w:divBdr>
    </w:div>
    <w:div w:id="430123527">
      <w:bodyDiv w:val="1"/>
      <w:marLeft w:val="0"/>
      <w:marRight w:val="0"/>
      <w:marTop w:val="0"/>
      <w:marBottom w:val="0"/>
      <w:divBdr>
        <w:top w:val="none" w:sz="0" w:space="0" w:color="auto"/>
        <w:left w:val="none" w:sz="0" w:space="0" w:color="auto"/>
        <w:bottom w:val="none" w:sz="0" w:space="0" w:color="auto"/>
        <w:right w:val="none" w:sz="0" w:space="0" w:color="auto"/>
      </w:divBdr>
    </w:div>
    <w:div w:id="430321701">
      <w:bodyDiv w:val="1"/>
      <w:marLeft w:val="0"/>
      <w:marRight w:val="0"/>
      <w:marTop w:val="0"/>
      <w:marBottom w:val="0"/>
      <w:divBdr>
        <w:top w:val="none" w:sz="0" w:space="0" w:color="auto"/>
        <w:left w:val="none" w:sz="0" w:space="0" w:color="auto"/>
        <w:bottom w:val="none" w:sz="0" w:space="0" w:color="auto"/>
        <w:right w:val="none" w:sz="0" w:space="0" w:color="auto"/>
      </w:divBdr>
    </w:div>
    <w:div w:id="430398179">
      <w:bodyDiv w:val="1"/>
      <w:marLeft w:val="0"/>
      <w:marRight w:val="0"/>
      <w:marTop w:val="0"/>
      <w:marBottom w:val="0"/>
      <w:divBdr>
        <w:top w:val="none" w:sz="0" w:space="0" w:color="auto"/>
        <w:left w:val="none" w:sz="0" w:space="0" w:color="auto"/>
        <w:bottom w:val="none" w:sz="0" w:space="0" w:color="auto"/>
        <w:right w:val="none" w:sz="0" w:space="0" w:color="auto"/>
      </w:divBdr>
    </w:div>
    <w:div w:id="430515305">
      <w:bodyDiv w:val="1"/>
      <w:marLeft w:val="0"/>
      <w:marRight w:val="0"/>
      <w:marTop w:val="0"/>
      <w:marBottom w:val="0"/>
      <w:divBdr>
        <w:top w:val="none" w:sz="0" w:space="0" w:color="auto"/>
        <w:left w:val="none" w:sz="0" w:space="0" w:color="auto"/>
        <w:bottom w:val="none" w:sz="0" w:space="0" w:color="auto"/>
        <w:right w:val="none" w:sz="0" w:space="0" w:color="auto"/>
      </w:divBdr>
    </w:div>
    <w:div w:id="430784969">
      <w:bodyDiv w:val="1"/>
      <w:marLeft w:val="0"/>
      <w:marRight w:val="0"/>
      <w:marTop w:val="0"/>
      <w:marBottom w:val="0"/>
      <w:divBdr>
        <w:top w:val="none" w:sz="0" w:space="0" w:color="auto"/>
        <w:left w:val="none" w:sz="0" w:space="0" w:color="auto"/>
        <w:bottom w:val="none" w:sz="0" w:space="0" w:color="auto"/>
        <w:right w:val="none" w:sz="0" w:space="0" w:color="auto"/>
      </w:divBdr>
    </w:div>
    <w:div w:id="430856750">
      <w:bodyDiv w:val="1"/>
      <w:marLeft w:val="0"/>
      <w:marRight w:val="0"/>
      <w:marTop w:val="0"/>
      <w:marBottom w:val="0"/>
      <w:divBdr>
        <w:top w:val="none" w:sz="0" w:space="0" w:color="auto"/>
        <w:left w:val="none" w:sz="0" w:space="0" w:color="auto"/>
        <w:bottom w:val="none" w:sz="0" w:space="0" w:color="auto"/>
        <w:right w:val="none" w:sz="0" w:space="0" w:color="auto"/>
      </w:divBdr>
    </w:div>
    <w:div w:id="430904154">
      <w:bodyDiv w:val="1"/>
      <w:marLeft w:val="0"/>
      <w:marRight w:val="0"/>
      <w:marTop w:val="0"/>
      <w:marBottom w:val="0"/>
      <w:divBdr>
        <w:top w:val="none" w:sz="0" w:space="0" w:color="auto"/>
        <w:left w:val="none" w:sz="0" w:space="0" w:color="auto"/>
        <w:bottom w:val="none" w:sz="0" w:space="0" w:color="auto"/>
        <w:right w:val="none" w:sz="0" w:space="0" w:color="auto"/>
      </w:divBdr>
    </w:div>
    <w:div w:id="431751367">
      <w:bodyDiv w:val="1"/>
      <w:marLeft w:val="0"/>
      <w:marRight w:val="0"/>
      <w:marTop w:val="0"/>
      <w:marBottom w:val="0"/>
      <w:divBdr>
        <w:top w:val="none" w:sz="0" w:space="0" w:color="auto"/>
        <w:left w:val="none" w:sz="0" w:space="0" w:color="auto"/>
        <w:bottom w:val="none" w:sz="0" w:space="0" w:color="auto"/>
        <w:right w:val="none" w:sz="0" w:space="0" w:color="auto"/>
      </w:divBdr>
    </w:div>
    <w:div w:id="431819549">
      <w:bodyDiv w:val="1"/>
      <w:marLeft w:val="0"/>
      <w:marRight w:val="0"/>
      <w:marTop w:val="0"/>
      <w:marBottom w:val="0"/>
      <w:divBdr>
        <w:top w:val="none" w:sz="0" w:space="0" w:color="auto"/>
        <w:left w:val="none" w:sz="0" w:space="0" w:color="auto"/>
        <w:bottom w:val="none" w:sz="0" w:space="0" w:color="auto"/>
        <w:right w:val="none" w:sz="0" w:space="0" w:color="auto"/>
      </w:divBdr>
    </w:div>
    <w:div w:id="431820917">
      <w:bodyDiv w:val="1"/>
      <w:marLeft w:val="0"/>
      <w:marRight w:val="0"/>
      <w:marTop w:val="0"/>
      <w:marBottom w:val="0"/>
      <w:divBdr>
        <w:top w:val="none" w:sz="0" w:space="0" w:color="auto"/>
        <w:left w:val="none" w:sz="0" w:space="0" w:color="auto"/>
        <w:bottom w:val="none" w:sz="0" w:space="0" w:color="auto"/>
        <w:right w:val="none" w:sz="0" w:space="0" w:color="auto"/>
      </w:divBdr>
    </w:div>
    <w:div w:id="432358066">
      <w:bodyDiv w:val="1"/>
      <w:marLeft w:val="0"/>
      <w:marRight w:val="0"/>
      <w:marTop w:val="0"/>
      <w:marBottom w:val="0"/>
      <w:divBdr>
        <w:top w:val="none" w:sz="0" w:space="0" w:color="auto"/>
        <w:left w:val="none" w:sz="0" w:space="0" w:color="auto"/>
        <w:bottom w:val="none" w:sz="0" w:space="0" w:color="auto"/>
        <w:right w:val="none" w:sz="0" w:space="0" w:color="auto"/>
      </w:divBdr>
    </w:div>
    <w:div w:id="432625472">
      <w:bodyDiv w:val="1"/>
      <w:marLeft w:val="0"/>
      <w:marRight w:val="0"/>
      <w:marTop w:val="0"/>
      <w:marBottom w:val="0"/>
      <w:divBdr>
        <w:top w:val="none" w:sz="0" w:space="0" w:color="auto"/>
        <w:left w:val="none" w:sz="0" w:space="0" w:color="auto"/>
        <w:bottom w:val="none" w:sz="0" w:space="0" w:color="auto"/>
        <w:right w:val="none" w:sz="0" w:space="0" w:color="auto"/>
      </w:divBdr>
    </w:div>
    <w:div w:id="432628971">
      <w:bodyDiv w:val="1"/>
      <w:marLeft w:val="0"/>
      <w:marRight w:val="0"/>
      <w:marTop w:val="0"/>
      <w:marBottom w:val="0"/>
      <w:divBdr>
        <w:top w:val="none" w:sz="0" w:space="0" w:color="auto"/>
        <w:left w:val="none" w:sz="0" w:space="0" w:color="auto"/>
        <w:bottom w:val="none" w:sz="0" w:space="0" w:color="auto"/>
        <w:right w:val="none" w:sz="0" w:space="0" w:color="auto"/>
      </w:divBdr>
    </w:div>
    <w:div w:id="432674997">
      <w:bodyDiv w:val="1"/>
      <w:marLeft w:val="0"/>
      <w:marRight w:val="0"/>
      <w:marTop w:val="0"/>
      <w:marBottom w:val="0"/>
      <w:divBdr>
        <w:top w:val="none" w:sz="0" w:space="0" w:color="auto"/>
        <w:left w:val="none" w:sz="0" w:space="0" w:color="auto"/>
        <w:bottom w:val="none" w:sz="0" w:space="0" w:color="auto"/>
        <w:right w:val="none" w:sz="0" w:space="0" w:color="auto"/>
      </w:divBdr>
    </w:div>
    <w:div w:id="432750807">
      <w:bodyDiv w:val="1"/>
      <w:marLeft w:val="0"/>
      <w:marRight w:val="0"/>
      <w:marTop w:val="0"/>
      <w:marBottom w:val="0"/>
      <w:divBdr>
        <w:top w:val="none" w:sz="0" w:space="0" w:color="auto"/>
        <w:left w:val="none" w:sz="0" w:space="0" w:color="auto"/>
        <w:bottom w:val="none" w:sz="0" w:space="0" w:color="auto"/>
        <w:right w:val="none" w:sz="0" w:space="0" w:color="auto"/>
      </w:divBdr>
    </w:div>
    <w:div w:id="433133455">
      <w:bodyDiv w:val="1"/>
      <w:marLeft w:val="0"/>
      <w:marRight w:val="0"/>
      <w:marTop w:val="0"/>
      <w:marBottom w:val="0"/>
      <w:divBdr>
        <w:top w:val="none" w:sz="0" w:space="0" w:color="auto"/>
        <w:left w:val="none" w:sz="0" w:space="0" w:color="auto"/>
        <w:bottom w:val="none" w:sz="0" w:space="0" w:color="auto"/>
        <w:right w:val="none" w:sz="0" w:space="0" w:color="auto"/>
      </w:divBdr>
    </w:div>
    <w:div w:id="433285708">
      <w:bodyDiv w:val="1"/>
      <w:marLeft w:val="0"/>
      <w:marRight w:val="0"/>
      <w:marTop w:val="0"/>
      <w:marBottom w:val="0"/>
      <w:divBdr>
        <w:top w:val="none" w:sz="0" w:space="0" w:color="auto"/>
        <w:left w:val="none" w:sz="0" w:space="0" w:color="auto"/>
        <w:bottom w:val="none" w:sz="0" w:space="0" w:color="auto"/>
        <w:right w:val="none" w:sz="0" w:space="0" w:color="auto"/>
      </w:divBdr>
    </w:div>
    <w:div w:id="433405250">
      <w:bodyDiv w:val="1"/>
      <w:marLeft w:val="0"/>
      <w:marRight w:val="0"/>
      <w:marTop w:val="0"/>
      <w:marBottom w:val="0"/>
      <w:divBdr>
        <w:top w:val="none" w:sz="0" w:space="0" w:color="auto"/>
        <w:left w:val="none" w:sz="0" w:space="0" w:color="auto"/>
        <w:bottom w:val="none" w:sz="0" w:space="0" w:color="auto"/>
        <w:right w:val="none" w:sz="0" w:space="0" w:color="auto"/>
      </w:divBdr>
    </w:div>
    <w:div w:id="433475418">
      <w:bodyDiv w:val="1"/>
      <w:marLeft w:val="0"/>
      <w:marRight w:val="0"/>
      <w:marTop w:val="0"/>
      <w:marBottom w:val="0"/>
      <w:divBdr>
        <w:top w:val="none" w:sz="0" w:space="0" w:color="auto"/>
        <w:left w:val="none" w:sz="0" w:space="0" w:color="auto"/>
        <w:bottom w:val="none" w:sz="0" w:space="0" w:color="auto"/>
        <w:right w:val="none" w:sz="0" w:space="0" w:color="auto"/>
      </w:divBdr>
    </w:div>
    <w:div w:id="434525625">
      <w:bodyDiv w:val="1"/>
      <w:marLeft w:val="0"/>
      <w:marRight w:val="0"/>
      <w:marTop w:val="0"/>
      <w:marBottom w:val="0"/>
      <w:divBdr>
        <w:top w:val="none" w:sz="0" w:space="0" w:color="auto"/>
        <w:left w:val="none" w:sz="0" w:space="0" w:color="auto"/>
        <w:bottom w:val="none" w:sz="0" w:space="0" w:color="auto"/>
        <w:right w:val="none" w:sz="0" w:space="0" w:color="auto"/>
      </w:divBdr>
    </w:div>
    <w:div w:id="434595548">
      <w:bodyDiv w:val="1"/>
      <w:marLeft w:val="0"/>
      <w:marRight w:val="0"/>
      <w:marTop w:val="0"/>
      <w:marBottom w:val="0"/>
      <w:divBdr>
        <w:top w:val="none" w:sz="0" w:space="0" w:color="auto"/>
        <w:left w:val="none" w:sz="0" w:space="0" w:color="auto"/>
        <w:bottom w:val="none" w:sz="0" w:space="0" w:color="auto"/>
        <w:right w:val="none" w:sz="0" w:space="0" w:color="auto"/>
      </w:divBdr>
    </w:div>
    <w:div w:id="435445292">
      <w:bodyDiv w:val="1"/>
      <w:marLeft w:val="0"/>
      <w:marRight w:val="0"/>
      <w:marTop w:val="0"/>
      <w:marBottom w:val="0"/>
      <w:divBdr>
        <w:top w:val="none" w:sz="0" w:space="0" w:color="auto"/>
        <w:left w:val="none" w:sz="0" w:space="0" w:color="auto"/>
        <w:bottom w:val="none" w:sz="0" w:space="0" w:color="auto"/>
        <w:right w:val="none" w:sz="0" w:space="0" w:color="auto"/>
      </w:divBdr>
    </w:div>
    <w:div w:id="435448831">
      <w:bodyDiv w:val="1"/>
      <w:marLeft w:val="0"/>
      <w:marRight w:val="0"/>
      <w:marTop w:val="0"/>
      <w:marBottom w:val="0"/>
      <w:divBdr>
        <w:top w:val="none" w:sz="0" w:space="0" w:color="auto"/>
        <w:left w:val="none" w:sz="0" w:space="0" w:color="auto"/>
        <w:bottom w:val="none" w:sz="0" w:space="0" w:color="auto"/>
        <w:right w:val="none" w:sz="0" w:space="0" w:color="auto"/>
      </w:divBdr>
    </w:div>
    <w:div w:id="435515657">
      <w:bodyDiv w:val="1"/>
      <w:marLeft w:val="0"/>
      <w:marRight w:val="0"/>
      <w:marTop w:val="0"/>
      <w:marBottom w:val="0"/>
      <w:divBdr>
        <w:top w:val="none" w:sz="0" w:space="0" w:color="auto"/>
        <w:left w:val="none" w:sz="0" w:space="0" w:color="auto"/>
        <w:bottom w:val="none" w:sz="0" w:space="0" w:color="auto"/>
        <w:right w:val="none" w:sz="0" w:space="0" w:color="auto"/>
      </w:divBdr>
    </w:div>
    <w:div w:id="436099441">
      <w:bodyDiv w:val="1"/>
      <w:marLeft w:val="0"/>
      <w:marRight w:val="0"/>
      <w:marTop w:val="0"/>
      <w:marBottom w:val="0"/>
      <w:divBdr>
        <w:top w:val="none" w:sz="0" w:space="0" w:color="auto"/>
        <w:left w:val="none" w:sz="0" w:space="0" w:color="auto"/>
        <w:bottom w:val="none" w:sz="0" w:space="0" w:color="auto"/>
        <w:right w:val="none" w:sz="0" w:space="0" w:color="auto"/>
      </w:divBdr>
    </w:div>
    <w:div w:id="436338803">
      <w:bodyDiv w:val="1"/>
      <w:marLeft w:val="0"/>
      <w:marRight w:val="0"/>
      <w:marTop w:val="0"/>
      <w:marBottom w:val="0"/>
      <w:divBdr>
        <w:top w:val="none" w:sz="0" w:space="0" w:color="auto"/>
        <w:left w:val="none" w:sz="0" w:space="0" w:color="auto"/>
        <w:bottom w:val="none" w:sz="0" w:space="0" w:color="auto"/>
        <w:right w:val="none" w:sz="0" w:space="0" w:color="auto"/>
      </w:divBdr>
    </w:div>
    <w:div w:id="436953006">
      <w:bodyDiv w:val="1"/>
      <w:marLeft w:val="0"/>
      <w:marRight w:val="0"/>
      <w:marTop w:val="0"/>
      <w:marBottom w:val="0"/>
      <w:divBdr>
        <w:top w:val="none" w:sz="0" w:space="0" w:color="auto"/>
        <w:left w:val="none" w:sz="0" w:space="0" w:color="auto"/>
        <w:bottom w:val="none" w:sz="0" w:space="0" w:color="auto"/>
        <w:right w:val="none" w:sz="0" w:space="0" w:color="auto"/>
      </w:divBdr>
    </w:div>
    <w:div w:id="437453542">
      <w:bodyDiv w:val="1"/>
      <w:marLeft w:val="0"/>
      <w:marRight w:val="0"/>
      <w:marTop w:val="0"/>
      <w:marBottom w:val="0"/>
      <w:divBdr>
        <w:top w:val="none" w:sz="0" w:space="0" w:color="auto"/>
        <w:left w:val="none" w:sz="0" w:space="0" w:color="auto"/>
        <w:bottom w:val="none" w:sz="0" w:space="0" w:color="auto"/>
        <w:right w:val="none" w:sz="0" w:space="0" w:color="auto"/>
      </w:divBdr>
    </w:div>
    <w:div w:id="438063725">
      <w:bodyDiv w:val="1"/>
      <w:marLeft w:val="0"/>
      <w:marRight w:val="0"/>
      <w:marTop w:val="0"/>
      <w:marBottom w:val="0"/>
      <w:divBdr>
        <w:top w:val="none" w:sz="0" w:space="0" w:color="auto"/>
        <w:left w:val="none" w:sz="0" w:space="0" w:color="auto"/>
        <w:bottom w:val="none" w:sz="0" w:space="0" w:color="auto"/>
        <w:right w:val="none" w:sz="0" w:space="0" w:color="auto"/>
      </w:divBdr>
    </w:div>
    <w:div w:id="438187940">
      <w:bodyDiv w:val="1"/>
      <w:marLeft w:val="0"/>
      <w:marRight w:val="0"/>
      <w:marTop w:val="0"/>
      <w:marBottom w:val="0"/>
      <w:divBdr>
        <w:top w:val="none" w:sz="0" w:space="0" w:color="auto"/>
        <w:left w:val="none" w:sz="0" w:space="0" w:color="auto"/>
        <w:bottom w:val="none" w:sz="0" w:space="0" w:color="auto"/>
        <w:right w:val="none" w:sz="0" w:space="0" w:color="auto"/>
      </w:divBdr>
    </w:div>
    <w:div w:id="438448214">
      <w:bodyDiv w:val="1"/>
      <w:marLeft w:val="0"/>
      <w:marRight w:val="0"/>
      <w:marTop w:val="0"/>
      <w:marBottom w:val="0"/>
      <w:divBdr>
        <w:top w:val="none" w:sz="0" w:space="0" w:color="auto"/>
        <w:left w:val="none" w:sz="0" w:space="0" w:color="auto"/>
        <w:bottom w:val="none" w:sz="0" w:space="0" w:color="auto"/>
        <w:right w:val="none" w:sz="0" w:space="0" w:color="auto"/>
      </w:divBdr>
    </w:div>
    <w:div w:id="438449981">
      <w:bodyDiv w:val="1"/>
      <w:marLeft w:val="0"/>
      <w:marRight w:val="0"/>
      <w:marTop w:val="0"/>
      <w:marBottom w:val="0"/>
      <w:divBdr>
        <w:top w:val="none" w:sz="0" w:space="0" w:color="auto"/>
        <w:left w:val="none" w:sz="0" w:space="0" w:color="auto"/>
        <w:bottom w:val="none" w:sz="0" w:space="0" w:color="auto"/>
        <w:right w:val="none" w:sz="0" w:space="0" w:color="auto"/>
      </w:divBdr>
    </w:div>
    <w:div w:id="438838607">
      <w:bodyDiv w:val="1"/>
      <w:marLeft w:val="0"/>
      <w:marRight w:val="0"/>
      <w:marTop w:val="0"/>
      <w:marBottom w:val="0"/>
      <w:divBdr>
        <w:top w:val="none" w:sz="0" w:space="0" w:color="auto"/>
        <w:left w:val="none" w:sz="0" w:space="0" w:color="auto"/>
        <w:bottom w:val="none" w:sz="0" w:space="0" w:color="auto"/>
        <w:right w:val="none" w:sz="0" w:space="0" w:color="auto"/>
      </w:divBdr>
    </w:div>
    <w:div w:id="438989203">
      <w:bodyDiv w:val="1"/>
      <w:marLeft w:val="0"/>
      <w:marRight w:val="0"/>
      <w:marTop w:val="0"/>
      <w:marBottom w:val="0"/>
      <w:divBdr>
        <w:top w:val="none" w:sz="0" w:space="0" w:color="auto"/>
        <w:left w:val="none" w:sz="0" w:space="0" w:color="auto"/>
        <w:bottom w:val="none" w:sz="0" w:space="0" w:color="auto"/>
        <w:right w:val="none" w:sz="0" w:space="0" w:color="auto"/>
      </w:divBdr>
    </w:div>
    <w:div w:id="439032305">
      <w:bodyDiv w:val="1"/>
      <w:marLeft w:val="0"/>
      <w:marRight w:val="0"/>
      <w:marTop w:val="0"/>
      <w:marBottom w:val="0"/>
      <w:divBdr>
        <w:top w:val="none" w:sz="0" w:space="0" w:color="auto"/>
        <w:left w:val="none" w:sz="0" w:space="0" w:color="auto"/>
        <w:bottom w:val="none" w:sz="0" w:space="0" w:color="auto"/>
        <w:right w:val="none" w:sz="0" w:space="0" w:color="auto"/>
      </w:divBdr>
    </w:div>
    <w:div w:id="439227466">
      <w:bodyDiv w:val="1"/>
      <w:marLeft w:val="0"/>
      <w:marRight w:val="0"/>
      <w:marTop w:val="0"/>
      <w:marBottom w:val="0"/>
      <w:divBdr>
        <w:top w:val="none" w:sz="0" w:space="0" w:color="auto"/>
        <w:left w:val="none" w:sz="0" w:space="0" w:color="auto"/>
        <w:bottom w:val="none" w:sz="0" w:space="0" w:color="auto"/>
        <w:right w:val="none" w:sz="0" w:space="0" w:color="auto"/>
      </w:divBdr>
    </w:div>
    <w:div w:id="439641363">
      <w:bodyDiv w:val="1"/>
      <w:marLeft w:val="0"/>
      <w:marRight w:val="0"/>
      <w:marTop w:val="0"/>
      <w:marBottom w:val="0"/>
      <w:divBdr>
        <w:top w:val="none" w:sz="0" w:space="0" w:color="auto"/>
        <w:left w:val="none" w:sz="0" w:space="0" w:color="auto"/>
        <w:bottom w:val="none" w:sz="0" w:space="0" w:color="auto"/>
        <w:right w:val="none" w:sz="0" w:space="0" w:color="auto"/>
      </w:divBdr>
    </w:div>
    <w:div w:id="439836038">
      <w:bodyDiv w:val="1"/>
      <w:marLeft w:val="0"/>
      <w:marRight w:val="0"/>
      <w:marTop w:val="0"/>
      <w:marBottom w:val="0"/>
      <w:divBdr>
        <w:top w:val="none" w:sz="0" w:space="0" w:color="auto"/>
        <w:left w:val="none" w:sz="0" w:space="0" w:color="auto"/>
        <w:bottom w:val="none" w:sz="0" w:space="0" w:color="auto"/>
        <w:right w:val="none" w:sz="0" w:space="0" w:color="auto"/>
      </w:divBdr>
    </w:div>
    <w:div w:id="439838579">
      <w:bodyDiv w:val="1"/>
      <w:marLeft w:val="0"/>
      <w:marRight w:val="0"/>
      <w:marTop w:val="0"/>
      <w:marBottom w:val="0"/>
      <w:divBdr>
        <w:top w:val="none" w:sz="0" w:space="0" w:color="auto"/>
        <w:left w:val="none" w:sz="0" w:space="0" w:color="auto"/>
        <w:bottom w:val="none" w:sz="0" w:space="0" w:color="auto"/>
        <w:right w:val="none" w:sz="0" w:space="0" w:color="auto"/>
      </w:divBdr>
    </w:div>
    <w:div w:id="440152443">
      <w:bodyDiv w:val="1"/>
      <w:marLeft w:val="0"/>
      <w:marRight w:val="0"/>
      <w:marTop w:val="0"/>
      <w:marBottom w:val="0"/>
      <w:divBdr>
        <w:top w:val="none" w:sz="0" w:space="0" w:color="auto"/>
        <w:left w:val="none" w:sz="0" w:space="0" w:color="auto"/>
        <w:bottom w:val="none" w:sz="0" w:space="0" w:color="auto"/>
        <w:right w:val="none" w:sz="0" w:space="0" w:color="auto"/>
      </w:divBdr>
    </w:div>
    <w:div w:id="440295454">
      <w:bodyDiv w:val="1"/>
      <w:marLeft w:val="0"/>
      <w:marRight w:val="0"/>
      <w:marTop w:val="0"/>
      <w:marBottom w:val="0"/>
      <w:divBdr>
        <w:top w:val="none" w:sz="0" w:space="0" w:color="auto"/>
        <w:left w:val="none" w:sz="0" w:space="0" w:color="auto"/>
        <w:bottom w:val="none" w:sz="0" w:space="0" w:color="auto"/>
        <w:right w:val="none" w:sz="0" w:space="0" w:color="auto"/>
      </w:divBdr>
    </w:div>
    <w:div w:id="440300411">
      <w:bodyDiv w:val="1"/>
      <w:marLeft w:val="0"/>
      <w:marRight w:val="0"/>
      <w:marTop w:val="0"/>
      <w:marBottom w:val="0"/>
      <w:divBdr>
        <w:top w:val="none" w:sz="0" w:space="0" w:color="auto"/>
        <w:left w:val="none" w:sz="0" w:space="0" w:color="auto"/>
        <w:bottom w:val="none" w:sz="0" w:space="0" w:color="auto"/>
        <w:right w:val="none" w:sz="0" w:space="0" w:color="auto"/>
      </w:divBdr>
    </w:div>
    <w:div w:id="440688030">
      <w:bodyDiv w:val="1"/>
      <w:marLeft w:val="0"/>
      <w:marRight w:val="0"/>
      <w:marTop w:val="0"/>
      <w:marBottom w:val="0"/>
      <w:divBdr>
        <w:top w:val="none" w:sz="0" w:space="0" w:color="auto"/>
        <w:left w:val="none" w:sz="0" w:space="0" w:color="auto"/>
        <w:bottom w:val="none" w:sz="0" w:space="0" w:color="auto"/>
        <w:right w:val="none" w:sz="0" w:space="0" w:color="auto"/>
      </w:divBdr>
    </w:div>
    <w:div w:id="441195675">
      <w:bodyDiv w:val="1"/>
      <w:marLeft w:val="0"/>
      <w:marRight w:val="0"/>
      <w:marTop w:val="0"/>
      <w:marBottom w:val="0"/>
      <w:divBdr>
        <w:top w:val="none" w:sz="0" w:space="0" w:color="auto"/>
        <w:left w:val="none" w:sz="0" w:space="0" w:color="auto"/>
        <w:bottom w:val="none" w:sz="0" w:space="0" w:color="auto"/>
        <w:right w:val="none" w:sz="0" w:space="0" w:color="auto"/>
      </w:divBdr>
    </w:div>
    <w:div w:id="441416792">
      <w:bodyDiv w:val="1"/>
      <w:marLeft w:val="0"/>
      <w:marRight w:val="0"/>
      <w:marTop w:val="0"/>
      <w:marBottom w:val="0"/>
      <w:divBdr>
        <w:top w:val="none" w:sz="0" w:space="0" w:color="auto"/>
        <w:left w:val="none" w:sz="0" w:space="0" w:color="auto"/>
        <w:bottom w:val="none" w:sz="0" w:space="0" w:color="auto"/>
        <w:right w:val="none" w:sz="0" w:space="0" w:color="auto"/>
      </w:divBdr>
    </w:div>
    <w:div w:id="441918757">
      <w:bodyDiv w:val="1"/>
      <w:marLeft w:val="0"/>
      <w:marRight w:val="0"/>
      <w:marTop w:val="0"/>
      <w:marBottom w:val="0"/>
      <w:divBdr>
        <w:top w:val="none" w:sz="0" w:space="0" w:color="auto"/>
        <w:left w:val="none" w:sz="0" w:space="0" w:color="auto"/>
        <w:bottom w:val="none" w:sz="0" w:space="0" w:color="auto"/>
        <w:right w:val="none" w:sz="0" w:space="0" w:color="auto"/>
      </w:divBdr>
    </w:div>
    <w:div w:id="441999319">
      <w:bodyDiv w:val="1"/>
      <w:marLeft w:val="0"/>
      <w:marRight w:val="0"/>
      <w:marTop w:val="0"/>
      <w:marBottom w:val="0"/>
      <w:divBdr>
        <w:top w:val="none" w:sz="0" w:space="0" w:color="auto"/>
        <w:left w:val="none" w:sz="0" w:space="0" w:color="auto"/>
        <w:bottom w:val="none" w:sz="0" w:space="0" w:color="auto"/>
        <w:right w:val="none" w:sz="0" w:space="0" w:color="auto"/>
      </w:divBdr>
    </w:div>
    <w:div w:id="442112477">
      <w:bodyDiv w:val="1"/>
      <w:marLeft w:val="0"/>
      <w:marRight w:val="0"/>
      <w:marTop w:val="0"/>
      <w:marBottom w:val="0"/>
      <w:divBdr>
        <w:top w:val="none" w:sz="0" w:space="0" w:color="auto"/>
        <w:left w:val="none" w:sz="0" w:space="0" w:color="auto"/>
        <w:bottom w:val="none" w:sz="0" w:space="0" w:color="auto"/>
        <w:right w:val="none" w:sz="0" w:space="0" w:color="auto"/>
      </w:divBdr>
    </w:div>
    <w:div w:id="442455671">
      <w:bodyDiv w:val="1"/>
      <w:marLeft w:val="0"/>
      <w:marRight w:val="0"/>
      <w:marTop w:val="0"/>
      <w:marBottom w:val="0"/>
      <w:divBdr>
        <w:top w:val="none" w:sz="0" w:space="0" w:color="auto"/>
        <w:left w:val="none" w:sz="0" w:space="0" w:color="auto"/>
        <w:bottom w:val="none" w:sz="0" w:space="0" w:color="auto"/>
        <w:right w:val="none" w:sz="0" w:space="0" w:color="auto"/>
      </w:divBdr>
    </w:div>
    <w:div w:id="442841579">
      <w:bodyDiv w:val="1"/>
      <w:marLeft w:val="0"/>
      <w:marRight w:val="0"/>
      <w:marTop w:val="0"/>
      <w:marBottom w:val="0"/>
      <w:divBdr>
        <w:top w:val="none" w:sz="0" w:space="0" w:color="auto"/>
        <w:left w:val="none" w:sz="0" w:space="0" w:color="auto"/>
        <w:bottom w:val="none" w:sz="0" w:space="0" w:color="auto"/>
        <w:right w:val="none" w:sz="0" w:space="0" w:color="auto"/>
      </w:divBdr>
    </w:div>
    <w:div w:id="443157440">
      <w:bodyDiv w:val="1"/>
      <w:marLeft w:val="0"/>
      <w:marRight w:val="0"/>
      <w:marTop w:val="0"/>
      <w:marBottom w:val="0"/>
      <w:divBdr>
        <w:top w:val="none" w:sz="0" w:space="0" w:color="auto"/>
        <w:left w:val="none" w:sz="0" w:space="0" w:color="auto"/>
        <w:bottom w:val="none" w:sz="0" w:space="0" w:color="auto"/>
        <w:right w:val="none" w:sz="0" w:space="0" w:color="auto"/>
      </w:divBdr>
    </w:div>
    <w:div w:id="443423566">
      <w:bodyDiv w:val="1"/>
      <w:marLeft w:val="0"/>
      <w:marRight w:val="0"/>
      <w:marTop w:val="0"/>
      <w:marBottom w:val="0"/>
      <w:divBdr>
        <w:top w:val="none" w:sz="0" w:space="0" w:color="auto"/>
        <w:left w:val="none" w:sz="0" w:space="0" w:color="auto"/>
        <w:bottom w:val="none" w:sz="0" w:space="0" w:color="auto"/>
        <w:right w:val="none" w:sz="0" w:space="0" w:color="auto"/>
      </w:divBdr>
    </w:div>
    <w:div w:id="443580327">
      <w:bodyDiv w:val="1"/>
      <w:marLeft w:val="0"/>
      <w:marRight w:val="0"/>
      <w:marTop w:val="0"/>
      <w:marBottom w:val="0"/>
      <w:divBdr>
        <w:top w:val="none" w:sz="0" w:space="0" w:color="auto"/>
        <w:left w:val="none" w:sz="0" w:space="0" w:color="auto"/>
        <w:bottom w:val="none" w:sz="0" w:space="0" w:color="auto"/>
        <w:right w:val="none" w:sz="0" w:space="0" w:color="auto"/>
      </w:divBdr>
    </w:div>
    <w:div w:id="444036652">
      <w:bodyDiv w:val="1"/>
      <w:marLeft w:val="0"/>
      <w:marRight w:val="0"/>
      <w:marTop w:val="0"/>
      <w:marBottom w:val="0"/>
      <w:divBdr>
        <w:top w:val="none" w:sz="0" w:space="0" w:color="auto"/>
        <w:left w:val="none" w:sz="0" w:space="0" w:color="auto"/>
        <w:bottom w:val="none" w:sz="0" w:space="0" w:color="auto"/>
        <w:right w:val="none" w:sz="0" w:space="0" w:color="auto"/>
      </w:divBdr>
    </w:div>
    <w:div w:id="444274731">
      <w:bodyDiv w:val="1"/>
      <w:marLeft w:val="0"/>
      <w:marRight w:val="0"/>
      <w:marTop w:val="0"/>
      <w:marBottom w:val="0"/>
      <w:divBdr>
        <w:top w:val="none" w:sz="0" w:space="0" w:color="auto"/>
        <w:left w:val="none" w:sz="0" w:space="0" w:color="auto"/>
        <w:bottom w:val="none" w:sz="0" w:space="0" w:color="auto"/>
        <w:right w:val="none" w:sz="0" w:space="0" w:color="auto"/>
      </w:divBdr>
    </w:div>
    <w:div w:id="444816428">
      <w:bodyDiv w:val="1"/>
      <w:marLeft w:val="0"/>
      <w:marRight w:val="0"/>
      <w:marTop w:val="0"/>
      <w:marBottom w:val="0"/>
      <w:divBdr>
        <w:top w:val="none" w:sz="0" w:space="0" w:color="auto"/>
        <w:left w:val="none" w:sz="0" w:space="0" w:color="auto"/>
        <w:bottom w:val="none" w:sz="0" w:space="0" w:color="auto"/>
        <w:right w:val="none" w:sz="0" w:space="0" w:color="auto"/>
      </w:divBdr>
    </w:div>
    <w:div w:id="445462725">
      <w:bodyDiv w:val="1"/>
      <w:marLeft w:val="0"/>
      <w:marRight w:val="0"/>
      <w:marTop w:val="0"/>
      <w:marBottom w:val="0"/>
      <w:divBdr>
        <w:top w:val="none" w:sz="0" w:space="0" w:color="auto"/>
        <w:left w:val="none" w:sz="0" w:space="0" w:color="auto"/>
        <w:bottom w:val="none" w:sz="0" w:space="0" w:color="auto"/>
        <w:right w:val="none" w:sz="0" w:space="0" w:color="auto"/>
      </w:divBdr>
    </w:div>
    <w:div w:id="446892625">
      <w:bodyDiv w:val="1"/>
      <w:marLeft w:val="0"/>
      <w:marRight w:val="0"/>
      <w:marTop w:val="0"/>
      <w:marBottom w:val="0"/>
      <w:divBdr>
        <w:top w:val="none" w:sz="0" w:space="0" w:color="auto"/>
        <w:left w:val="none" w:sz="0" w:space="0" w:color="auto"/>
        <w:bottom w:val="none" w:sz="0" w:space="0" w:color="auto"/>
        <w:right w:val="none" w:sz="0" w:space="0" w:color="auto"/>
      </w:divBdr>
    </w:div>
    <w:div w:id="447628865">
      <w:bodyDiv w:val="1"/>
      <w:marLeft w:val="0"/>
      <w:marRight w:val="0"/>
      <w:marTop w:val="0"/>
      <w:marBottom w:val="0"/>
      <w:divBdr>
        <w:top w:val="none" w:sz="0" w:space="0" w:color="auto"/>
        <w:left w:val="none" w:sz="0" w:space="0" w:color="auto"/>
        <w:bottom w:val="none" w:sz="0" w:space="0" w:color="auto"/>
        <w:right w:val="none" w:sz="0" w:space="0" w:color="auto"/>
      </w:divBdr>
    </w:div>
    <w:div w:id="447823975">
      <w:bodyDiv w:val="1"/>
      <w:marLeft w:val="0"/>
      <w:marRight w:val="0"/>
      <w:marTop w:val="0"/>
      <w:marBottom w:val="0"/>
      <w:divBdr>
        <w:top w:val="none" w:sz="0" w:space="0" w:color="auto"/>
        <w:left w:val="none" w:sz="0" w:space="0" w:color="auto"/>
        <w:bottom w:val="none" w:sz="0" w:space="0" w:color="auto"/>
        <w:right w:val="none" w:sz="0" w:space="0" w:color="auto"/>
      </w:divBdr>
    </w:div>
    <w:div w:id="447968726">
      <w:bodyDiv w:val="1"/>
      <w:marLeft w:val="0"/>
      <w:marRight w:val="0"/>
      <w:marTop w:val="0"/>
      <w:marBottom w:val="0"/>
      <w:divBdr>
        <w:top w:val="none" w:sz="0" w:space="0" w:color="auto"/>
        <w:left w:val="none" w:sz="0" w:space="0" w:color="auto"/>
        <w:bottom w:val="none" w:sz="0" w:space="0" w:color="auto"/>
        <w:right w:val="none" w:sz="0" w:space="0" w:color="auto"/>
      </w:divBdr>
    </w:div>
    <w:div w:id="448207932">
      <w:bodyDiv w:val="1"/>
      <w:marLeft w:val="0"/>
      <w:marRight w:val="0"/>
      <w:marTop w:val="0"/>
      <w:marBottom w:val="0"/>
      <w:divBdr>
        <w:top w:val="none" w:sz="0" w:space="0" w:color="auto"/>
        <w:left w:val="none" w:sz="0" w:space="0" w:color="auto"/>
        <w:bottom w:val="none" w:sz="0" w:space="0" w:color="auto"/>
        <w:right w:val="none" w:sz="0" w:space="0" w:color="auto"/>
      </w:divBdr>
    </w:div>
    <w:div w:id="448353351">
      <w:bodyDiv w:val="1"/>
      <w:marLeft w:val="0"/>
      <w:marRight w:val="0"/>
      <w:marTop w:val="0"/>
      <w:marBottom w:val="0"/>
      <w:divBdr>
        <w:top w:val="none" w:sz="0" w:space="0" w:color="auto"/>
        <w:left w:val="none" w:sz="0" w:space="0" w:color="auto"/>
        <w:bottom w:val="none" w:sz="0" w:space="0" w:color="auto"/>
        <w:right w:val="none" w:sz="0" w:space="0" w:color="auto"/>
      </w:divBdr>
    </w:div>
    <w:div w:id="448548420">
      <w:bodyDiv w:val="1"/>
      <w:marLeft w:val="0"/>
      <w:marRight w:val="0"/>
      <w:marTop w:val="0"/>
      <w:marBottom w:val="0"/>
      <w:divBdr>
        <w:top w:val="none" w:sz="0" w:space="0" w:color="auto"/>
        <w:left w:val="none" w:sz="0" w:space="0" w:color="auto"/>
        <w:bottom w:val="none" w:sz="0" w:space="0" w:color="auto"/>
        <w:right w:val="none" w:sz="0" w:space="0" w:color="auto"/>
      </w:divBdr>
    </w:div>
    <w:div w:id="448857668">
      <w:bodyDiv w:val="1"/>
      <w:marLeft w:val="0"/>
      <w:marRight w:val="0"/>
      <w:marTop w:val="0"/>
      <w:marBottom w:val="0"/>
      <w:divBdr>
        <w:top w:val="none" w:sz="0" w:space="0" w:color="auto"/>
        <w:left w:val="none" w:sz="0" w:space="0" w:color="auto"/>
        <w:bottom w:val="none" w:sz="0" w:space="0" w:color="auto"/>
        <w:right w:val="none" w:sz="0" w:space="0" w:color="auto"/>
      </w:divBdr>
    </w:div>
    <w:div w:id="449055080">
      <w:bodyDiv w:val="1"/>
      <w:marLeft w:val="0"/>
      <w:marRight w:val="0"/>
      <w:marTop w:val="0"/>
      <w:marBottom w:val="0"/>
      <w:divBdr>
        <w:top w:val="none" w:sz="0" w:space="0" w:color="auto"/>
        <w:left w:val="none" w:sz="0" w:space="0" w:color="auto"/>
        <w:bottom w:val="none" w:sz="0" w:space="0" w:color="auto"/>
        <w:right w:val="none" w:sz="0" w:space="0" w:color="auto"/>
      </w:divBdr>
    </w:div>
    <w:div w:id="449976079">
      <w:bodyDiv w:val="1"/>
      <w:marLeft w:val="0"/>
      <w:marRight w:val="0"/>
      <w:marTop w:val="0"/>
      <w:marBottom w:val="0"/>
      <w:divBdr>
        <w:top w:val="none" w:sz="0" w:space="0" w:color="auto"/>
        <w:left w:val="none" w:sz="0" w:space="0" w:color="auto"/>
        <w:bottom w:val="none" w:sz="0" w:space="0" w:color="auto"/>
        <w:right w:val="none" w:sz="0" w:space="0" w:color="auto"/>
      </w:divBdr>
    </w:div>
    <w:div w:id="450518301">
      <w:bodyDiv w:val="1"/>
      <w:marLeft w:val="0"/>
      <w:marRight w:val="0"/>
      <w:marTop w:val="0"/>
      <w:marBottom w:val="0"/>
      <w:divBdr>
        <w:top w:val="none" w:sz="0" w:space="0" w:color="auto"/>
        <w:left w:val="none" w:sz="0" w:space="0" w:color="auto"/>
        <w:bottom w:val="none" w:sz="0" w:space="0" w:color="auto"/>
        <w:right w:val="none" w:sz="0" w:space="0" w:color="auto"/>
      </w:divBdr>
    </w:div>
    <w:div w:id="450786079">
      <w:bodyDiv w:val="1"/>
      <w:marLeft w:val="0"/>
      <w:marRight w:val="0"/>
      <w:marTop w:val="0"/>
      <w:marBottom w:val="0"/>
      <w:divBdr>
        <w:top w:val="none" w:sz="0" w:space="0" w:color="auto"/>
        <w:left w:val="none" w:sz="0" w:space="0" w:color="auto"/>
        <w:bottom w:val="none" w:sz="0" w:space="0" w:color="auto"/>
        <w:right w:val="none" w:sz="0" w:space="0" w:color="auto"/>
      </w:divBdr>
    </w:div>
    <w:div w:id="450828337">
      <w:bodyDiv w:val="1"/>
      <w:marLeft w:val="0"/>
      <w:marRight w:val="0"/>
      <w:marTop w:val="0"/>
      <w:marBottom w:val="0"/>
      <w:divBdr>
        <w:top w:val="none" w:sz="0" w:space="0" w:color="auto"/>
        <w:left w:val="none" w:sz="0" w:space="0" w:color="auto"/>
        <w:bottom w:val="none" w:sz="0" w:space="0" w:color="auto"/>
        <w:right w:val="none" w:sz="0" w:space="0" w:color="auto"/>
      </w:divBdr>
    </w:div>
    <w:div w:id="450973633">
      <w:bodyDiv w:val="1"/>
      <w:marLeft w:val="0"/>
      <w:marRight w:val="0"/>
      <w:marTop w:val="0"/>
      <w:marBottom w:val="0"/>
      <w:divBdr>
        <w:top w:val="none" w:sz="0" w:space="0" w:color="auto"/>
        <w:left w:val="none" w:sz="0" w:space="0" w:color="auto"/>
        <w:bottom w:val="none" w:sz="0" w:space="0" w:color="auto"/>
        <w:right w:val="none" w:sz="0" w:space="0" w:color="auto"/>
      </w:divBdr>
    </w:div>
    <w:div w:id="451093714">
      <w:bodyDiv w:val="1"/>
      <w:marLeft w:val="0"/>
      <w:marRight w:val="0"/>
      <w:marTop w:val="0"/>
      <w:marBottom w:val="0"/>
      <w:divBdr>
        <w:top w:val="none" w:sz="0" w:space="0" w:color="auto"/>
        <w:left w:val="none" w:sz="0" w:space="0" w:color="auto"/>
        <w:bottom w:val="none" w:sz="0" w:space="0" w:color="auto"/>
        <w:right w:val="none" w:sz="0" w:space="0" w:color="auto"/>
      </w:divBdr>
    </w:div>
    <w:div w:id="451825710">
      <w:bodyDiv w:val="1"/>
      <w:marLeft w:val="0"/>
      <w:marRight w:val="0"/>
      <w:marTop w:val="0"/>
      <w:marBottom w:val="0"/>
      <w:divBdr>
        <w:top w:val="none" w:sz="0" w:space="0" w:color="auto"/>
        <w:left w:val="none" w:sz="0" w:space="0" w:color="auto"/>
        <w:bottom w:val="none" w:sz="0" w:space="0" w:color="auto"/>
        <w:right w:val="none" w:sz="0" w:space="0" w:color="auto"/>
      </w:divBdr>
    </w:div>
    <w:div w:id="451829900">
      <w:bodyDiv w:val="1"/>
      <w:marLeft w:val="0"/>
      <w:marRight w:val="0"/>
      <w:marTop w:val="0"/>
      <w:marBottom w:val="0"/>
      <w:divBdr>
        <w:top w:val="none" w:sz="0" w:space="0" w:color="auto"/>
        <w:left w:val="none" w:sz="0" w:space="0" w:color="auto"/>
        <w:bottom w:val="none" w:sz="0" w:space="0" w:color="auto"/>
        <w:right w:val="none" w:sz="0" w:space="0" w:color="auto"/>
      </w:divBdr>
    </w:div>
    <w:div w:id="452139501">
      <w:bodyDiv w:val="1"/>
      <w:marLeft w:val="0"/>
      <w:marRight w:val="0"/>
      <w:marTop w:val="0"/>
      <w:marBottom w:val="0"/>
      <w:divBdr>
        <w:top w:val="none" w:sz="0" w:space="0" w:color="auto"/>
        <w:left w:val="none" w:sz="0" w:space="0" w:color="auto"/>
        <w:bottom w:val="none" w:sz="0" w:space="0" w:color="auto"/>
        <w:right w:val="none" w:sz="0" w:space="0" w:color="auto"/>
      </w:divBdr>
    </w:div>
    <w:div w:id="452210533">
      <w:bodyDiv w:val="1"/>
      <w:marLeft w:val="0"/>
      <w:marRight w:val="0"/>
      <w:marTop w:val="0"/>
      <w:marBottom w:val="0"/>
      <w:divBdr>
        <w:top w:val="none" w:sz="0" w:space="0" w:color="auto"/>
        <w:left w:val="none" w:sz="0" w:space="0" w:color="auto"/>
        <w:bottom w:val="none" w:sz="0" w:space="0" w:color="auto"/>
        <w:right w:val="none" w:sz="0" w:space="0" w:color="auto"/>
      </w:divBdr>
    </w:div>
    <w:div w:id="452291604">
      <w:bodyDiv w:val="1"/>
      <w:marLeft w:val="0"/>
      <w:marRight w:val="0"/>
      <w:marTop w:val="0"/>
      <w:marBottom w:val="0"/>
      <w:divBdr>
        <w:top w:val="none" w:sz="0" w:space="0" w:color="auto"/>
        <w:left w:val="none" w:sz="0" w:space="0" w:color="auto"/>
        <w:bottom w:val="none" w:sz="0" w:space="0" w:color="auto"/>
        <w:right w:val="none" w:sz="0" w:space="0" w:color="auto"/>
      </w:divBdr>
    </w:div>
    <w:div w:id="452330840">
      <w:bodyDiv w:val="1"/>
      <w:marLeft w:val="0"/>
      <w:marRight w:val="0"/>
      <w:marTop w:val="0"/>
      <w:marBottom w:val="0"/>
      <w:divBdr>
        <w:top w:val="none" w:sz="0" w:space="0" w:color="auto"/>
        <w:left w:val="none" w:sz="0" w:space="0" w:color="auto"/>
        <w:bottom w:val="none" w:sz="0" w:space="0" w:color="auto"/>
        <w:right w:val="none" w:sz="0" w:space="0" w:color="auto"/>
      </w:divBdr>
    </w:div>
    <w:div w:id="453404747">
      <w:bodyDiv w:val="1"/>
      <w:marLeft w:val="0"/>
      <w:marRight w:val="0"/>
      <w:marTop w:val="0"/>
      <w:marBottom w:val="0"/>
      <w:divBdr>
        <w:top w:val="none" w:sz="0" w:space="0" w:color="auto"/>
        <w:left w:val="none" w:sz="0" w:space="0" w:color="auto"/>
        <w:bottom w:val="none" w:sz="0" w:space="0" w:color="auto"/>
        <w:right w:val="none" w:sz="0" w:space="0" w:color="auto"/>
      </w:divBdr>
    </w:div>
    <w:div w:id="453670016">
      <w:bodyDiv w:val="1"/>
      <w:marLeft w:val="0"/>
      <w:marRight w:val="0"/>
      <w:marTop w:val="0"/>
      <w:marBottom w:val="0"/>
      <w:divBdr>
        <w:top w:val="none" w:sz="0" w:space="0" w:color="auto"/>
        <w:left w:val="none" w:sz="0" w:space="0" w:color="auto"/>
        <w:bottom w:val="none" w:sz="0" w:space="0" w:color="auto"/>
        <w:right w:val="none" w:sz="0" w:space="0" w:color="auto"/>
      </w:divBdr>
    </w:div>
    <w:div w:id="453712631">
      <w:bodyDiv w:val="1"/>
      <w:marLeft w:val="0"/>
      <w:marRight w:val="0"/>
      <w:marTop w:val="0"/>
      <w:marBottom w:val="0"/>
      <w:divBdr>
        <w:top w:val="none" w:sz="0" w:space="0" w:color="auto"/>
        <w:left w:val="none" w:sz="0" w:space="0" w:color="auto"/>
        <w:bottom w:val="none" w:sz="0" w:space="0" w:color="auto"/>
        <w:right w:val="none" w:sz="0" w:space="0" w:color="auto"/>
      </w:divBdr>
    </w:div>
    <w:div w:id="453866247">
      <w:bodyDiv w:val="1"/>
      <w:marLeft w:val="0"/>
      <w:marRight w:val="0"/>
      <w:marTop w:val="0"/>
      <w:marBottom w:val="0"/>
      <w:divBdr>
        <w:top w:val="none" w:sz="0" w:space="0" w:color="auto"/>
        <w:left w:val="none" w:sz="0" w:space="0" w:color="auto"/>
        <w:bottom w:val="none" w:sz="0" w:space="0" w:color="auto"/>
        <w:right w:val="none" w:sz="0" w:space="0" w:color="auto"/>
      </w:divBdr>
    </w:div>
    <w:div w:id="454370853">
      <w:bodyDiv w:val="1"/>
      <w:marLeft w:val="0"/>
      <w:marRight w:val="0"/>
      <w:marTop w:val="0"/>
      <w:marBottom w:val="0"/>
      <w:divBdr>
        <w:top w:val="none" w:sz="0" w:space="0" w:color="auto"/>
        <w:left w:val="none" w:sz="0" w:space="0" w:color="auto"/>
        <w:bottom w:val="none" w:sz="0" w:space="0" w:color="auto"/>
        <w:right w:val="none" w:sz="0" w:space="0" w:color="auto"/>
      </w:divBdr>
    </w:div>
    <w:div w:id="454519203">
      <w:bodyDiv w:val="1"/>
      <w:marLeft w:val="0"/>
      <w:marRight w:val="0"/>
      <w:marTop w:val="0"/>
      <w:marBottom w:val="0"/>
      <w:divBdr>
        <w:top w:val="none" w:sz="0" w:space="0" w:color="auto"/>
        <w:left w:val="none" w:sz="0" w:space="0" w:color="auto"/>
        <w:bottom w:val="none" w:sz="0" w:space="0" w:color="auto"/>
        <w:right w:val="none" w:sz="0" w:space="0" w:color="auto"/>
      </w:divBdr>
    </w:div>
    <w:div w:id="454761905">
      <w:bodyDiv w:val="1"/>
      <w:marLeft w:val="0"/>
      <w:marRight w:val="0"/>
      <w:marTop w:val="0"/>
      <w:marBottom w:val="0"/>
      <w:divBdr>
        <w:top w:val="none" w:sz="0" w:space="0" w:color="auto"/>
        <w:left w:val="none" w:sz="0" w:space="0" w:color="auto"/>
        <w:bottom w:val="none" w:sz="0" w:space="0" w:color="auto"/>
        <w:right w:val="none" w:sz="0" w:space="0" w:color="auto"/>
      </w:divBdr>
    </w:div>
    <w:div w:id="455297710">
      <w:bodyDiv w:val="1"/>
      <w:marLeft w:val="0"/>
      <w:marRight w:val="0"/>
      <w:marTop w:val="0"/>
      <w:marBottom w:val="0"/>
      <w:divBdr>
        <w:top w:val="none" w:sz="0" w:space="0" w:color="auto"/>
        <w:left w:val="none" w:sz="0" w:space="0" w:color="auto"/>
        <w:bottom w:val="none" w:sz="0" w:space="0" w:color="auto"/>
        <w:right w:val="none" w:sz="0" w:space="0" w:color="auto"/>
      </w:divBdr>
    </w:div>
    <w:div w:id="455566598">
      <w:bodyDiv w:val="1"/>
      <w:marLeft w:val="0"/>
      <w:marRight w:val="0"/>
      <w:marTop w:val="0"/>
      <w:marBottom w:val="0"/>
      <w:divBdr>
        <w:top w:val="none" w:sz="0" w:space="0" w:color="auto"/>
        <w:left w:val="none" w:sz="0" w:space="0" w:color="auto"/>
        <w:bottom w:val="none" w:sz="0" w:space="0" w:color="auto"/>
        <w:right w:val="none" w:sz="0" w:space="0" w:color="auto"/>
      </w:divBdr>
    </w:div>
    <w:div w:id="455753204">
      <w:bodyDiv w:val="1"/>
      <w:marLeft w:val="0"/>
      <w:marRight w:val="0"/>
      <w:marTop w:val="0"/>
      <w:marBottom w:val="0"/>
      <w:divBdr>
        <w:top w:val="none" w:sz="0" w:space="0" w:color="auto"/>
        <w:left w:val="none" w:sz="0" w:space="0" w:color="auto"/>
        <w:bottom w:val="none" w:sz="0" w:space="0" w:color="auto"/>
        <w:right w:val="none" w:sz="0" w:space="0" w:color="auto"/>
      </w:divBdr>
    </w:div>
    <w:div w:id="456293436">
      <w:bodyDiv w:val="1"/>
      <w:marLeft w:val="0"/>
      <w:marRight w:val="0"/>
      <w:marTop w:val="0"/>
      <w:marBottom w:val="0"/>
      <w:divBdr>
        <w:top w:val="none" w:sz="0" w:space="0" w:color="auto"/>
        <w:left w:val="none" w:sz="0" w:space="0" w:color="auto"/>
        <w:bottom w:val="none" w:sz="0" w:space="0" w:color="auto"/>
        <w:right w:val="none" w:sz="0" w:space="0" w:color="auto"/>
      </w:divBdr>
    </w:div>
    <w:div w:id="456609470">
      <w:bodyDiv w:val="1"/>
      <w:marLeft w:val="0"/>
      <w:marRight w:val="0"/>
      <w:marTop w:val="0"/>
      <w:marBottom w:val="0"/>
      <w:divBdr>
        <w:top w:val="none" w:sz="0" w:space="0" w:color="auto"/>
        <w:left w:val="none" w:sz="0" w:space="0" w:color="auto"/>
        <w:bottom w:val="none" w:sz="0" w:space="0" w:color="auto"/>
        <w:right w:val="none" w:sz="0" w:space="0" w:color="auto"/>
      </w:divBdr>
    </w:div>
    <w:div w:id="456681344">
      <w:bodyDiv w:val="1"/>
      <w:marLeft w:val="0"/>
      <w:marRight w:val="0"/>
      <w:marTop w:val="0"/>
      <w:marBottom w:val="0"/>
      <w:divBdr>
        <w:top w:val="none" w:sz="0" w:space="0" w:color="auto"/>
        <w:left w:val="none" w:sz="0" w:space="0" w:color="auto"/>
        <w:bottom w:val="none" w:sz="0" w:space="0" w:color="auto"/>
        <w:right w:val="none" w:sz="0" w:space="0" w:color="auto"/>
      </w:divBdr>
    </w:div>
    <w:div w:id="457182175">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58229890">
      <w:bodyDiv w:val="1"/>
      <w:marLeft w:val="0"/>
      <w:marRight w:val="0"/>
      <w:marTop w:val="0"/>
      <w:marBottom w:val="0"/>
      <w:divBdr>
        <w:top w:val="none" w:sz="0" w:space="0" w:color="auto"/>
        <w:left w:val="none" w:sz="0" w:space="0" w:color="auto"/>
        <w:bottom w:val="none" w:sz="0" w:space="0" w:color="auto"/>
        <w:right w:val="none" w:sz="0" w:space="0" w:color="auto"/>
      </w:divBdr>
    </w:div>
    <w:div w:id="458492135">
      <w:bodyDiv w:val="1"/>
      <w:marLeft w:val="0"/>
      <w:marRight w:val="0"/>
      <w:marTop w:val="0"/>
      <w:marBottom w:val="0"/>
      <w:divBdr>
        <w:top w:val="none" w:sz="0" w:space="0" w:color="auto"/>
        <w:left w:val="none" w:sz="0" w:space="0" w:color="auto"/>
        <w:bottom w:val="none" w:sz="0" w:space="0" w:color="auto"/>
        <w:right w:val="none" w:sz="0" w:space="0" w:color="auto"/>
      </w:divBdr>
    </w:div>
    <w:div w:id="459106886">
      <w:bodyDiv w:val="1"/>
      <w:marLeft w:val="0"/>
      <w:marRight w:val="0"/>
      <w:marTop w:val="0"/>
      <w:marBottom w:val="0"/>
      <w:divBdr>
        <w:top w:val="none" w:sz="0" w:space="0" w:color="auto"/>
        <w:left w:val="none" w:sz="0" w:space="0" w:color="auto"/>
        <w:bottom w:val="none" w:sz="0" w:space="0" w:color="auto"/>
        <w:right w:val="none" w:sz="0" w:space="0" w:color="auto"/>
      </w:divBdr>
    </w:div>
    <w:div w:id="459229290">
      <w:bodyDiv w:val="1"/>
      <w:marLeft w:val="0"/>
      <w:marRight w:val="0"/>
      <w:marTop w:val="0"/>
      <w:marBottom w:val="0"/>
      <w:divBdr>
        <w:top w:val="none" w:sz="0" w:space="0" w:color="auto"/>
        <w:left w:val="none" w:sz="0" w:space="0" w:color="auto"/>
        <w:bottom w:val="none" w:sz="0" w:space="0" w:color="auto"/>
        <w:right w:val="none" w:sz="0" w:space="0" w:color="auto"/>
      </w:divBdr>
    </w:div>
    <w:div w:id="460078970">
      <w:bodyDiv w:val="1"/>
      <w:marLeft w:val="0"/>
      <w:marRight w:val="0"/>
      <w:marTop w:val="0"/>
      <w:marBottom w:val="0"/>
      <w:divBdr>
        <w:top w:val="none" w:sz="0" w:space="0" w:color="auto"/>
        <w:left w:val="none" w:sz="0" w:space="0" w:color="auto"/>
        <w:bottom w:val="none" w:sz="0" w:space="0" w:color="auto"/>
        <w:right w:val="none" w:sz="0" w:space="0" w:color="auto"/>
      </w:divBdr>
    </w:div>
    <w:div w:id="460458523">
      <w:bodyDiv w:val="1"/>
      <w:marLeft w:val="0"/>
      <w:marRight w:val="0"/>
      <w:marTop w:val="0"/>
      <w:marBottom w:val="0"/>
      <w:divBdr>
        <w:top w:val="none" w:sz="0" w:space="0" w:color="auto"/>
        <w:left w:val="none" w:sz="0" w:space="0" w:color="auto"/>
        <w:bottom w:val="none" w:sz="0" w:space="0" w:color="auto"/>
        <w:right w:val="none" w:sz="0" w:space="0" w:color="auto"/>
      </w:divBdr>
    </w:div>
    <w:div w:id="462039334">
      <w:bodyDiv w:val="1"/>
      <w:marLeft w:val="0"/>
      <w:marRight w:val="0"/>
      <w:marTop w:val="0"/>
      <w:marBottom w:val="0"/>
      <w:divBdr>
        <w:top w:val="none" w:sz="0" w:space="0" w:color="auto"/>
        <w:left w:val="none" w:sz="0" w:space="0" w:color="auto"/>
        <w:bottom w:val="none" w:sz="0" w:space="0" w:color="auto"/>
        <w:right w:val="none" w:sz="0" w:space="0" w:color="auto"/>
      </w:divBdr>
    </w:div>
    <w:div w:id="462041808">
      <w:bodyDiv w:val="1"/>
      <w:marLeft w:val="0"/>
      <w:marRight w:val="0"/>
      <w:marTop w:val="0"/>
      <w:marBottom w:val="0"/>
      <w:divBdr>
        <w:top w:val="none" w:sz="0" w:space="0" w:color="auto"/>
        <w:left w:val="none" w:sz="0" w:space="0" w:color="auto"/>
        <w:bottom w:val="none" w:sz="0" w:space="0" w:color="auto"/>
        <w:right w:val="none" w:sz="0" w:space="0" w:color="auto"/>
      </w:divBdr>
    </w:div>
    <w:div w:id="462231531">
      <w:bodyDiv w:val="1"/>
      <w:marLeft w:val="0"/>
      <w:marRight w:val="0"/>
      <w:marTop w:val="0"/>
      <w:marBottom w:val="0"/>
      <w:divBdr>
        <w:top w:val="none" w:sz="0" w:space="0" w:color="auto"/>
        <w:left w:val="none" w:sz="0" w:space="0" w:color="auto"/>
        <w:bottom w:val="none" w:sz="0" w:space="0" w:color="auto"/>
        <w:right w:val="none" w:sz="0" w:space="0" w:color="auto"/>
      </w:divBdr>
    </w:div>
    <w:div w:id="462505231">
      <w:bodyDiv w:val="1"/>
      <w:marLeft w:val="0"/>
      <w:marRight w:val="0"/>
      <w:marTop w:val="0"/>
      <w:marBottom w:val="0"/>
      <w:divBdr>
        <w:top w:val="none" w:sz="0" w:space="0" w:color="auto"/>
        <w:left w:val="none" w:sz="0" w:space="0" w:color="auto"/>
        <w:bottom w:val="none" w:sz="0" w:space="0" w:color="auto"/>
        <w:right w:val="none" w:sz="0" w:space="0" w:color="auto"/>
      </w:divBdr>
    </w:div>
    <w:div w:id="462777291">
      <w:bodyDiv w:val="1"/>
      <w:marLeft w:val="0"/>
      <w:marRight w:val="0"/>
      <w:marTop w:val="0"/>
      <w:marBottom w:val="0"/>
      <w:divBdr>
        <w:top w:val="none" w:sz="0" w:space="0" w:color="auto"/>
        <w:left w:val="none" w:sz="0" w:space="0" w:color="auto"/>
        <w:bottom w:val="none" w:sz="0" w:space="0" w:color="auto"/>
        <w:right w:val="none" w:sz="0" w:space="0" w:color="auto"/>
      </w:divBdr>
    </w:div>
    <w:div w:id="463475350">
      <w:bodyDiv w:val="1"/>
      <w:marLeft w:val="0"/>
      <w:marRight w:val="0"/>
      <w:marTop w:val="0"/>
      <w:marBottom w:val="0"/>
      <w:divBdr>
        <w:top w:val="none" w:sz="0" w:space="0" w:color="auto"/>
        <w:left w:val="none" w:sz="0" w:space="0" w:color="auto"/>
        <w:bottom w:val="none" w:sz="0" w:space="0" w:color="auto"/>
        <w:right w:val="none" w:sz="0" w:space="0" w:color="auto"/>
      </w:divBdr>
    </w:div>
    <w:div w:id="463668253">
      <w:bodyDiv w:val="1"/>
      <w:marLeft w:val="0"/>
      <w:marRight w:val="0"/>
      <w:marTop w:val="0"/>
      <w:marBottom w:val="0"/>
      <w:divBdr>
        <w:top w:val="none" w:sz="0" w:space="0" w:color="auto"/>
        <w:left w:val="none" w:sz="0" w:space="0" w:color="auto"/>
        <w:bottom w:val="none" w:sz="0" w:space="0" w:color="auto"/>
        <w:right w:val="none" w:sz="0" w:space="0" w:color="auto"/>
      </w:divBdr>
    </w:div>
    <w:div w:id="465199011">
      <w:bodyDiv w:val="1"/>
      <w:marLeft w:val="0"/>
      <w:marRight w:val="0"/>
      <w:marTop w:val="0"/>
      <w:marBottom w:val="0"/>
      <w:divBdr>
        <w:top w:val="none" w:sz="0" w:space="0" w:color="auto"/>
        <w:left w:val="none" w:sz="0" w:space="0" w:color="auto"/>
        <w:bottom w:val="none" w:sz="0" w:space="0" w:color="auto"/>
        <w:right w:val="none" w:sz="0" w:space="0" w:color="auto"/>
      </w:divBdr>
    </w:div>
    <w:div w:id="465398026">
      <w:bodyDiv w:val="1"/>
      <w:marLeft w:val="0"/>
      <w:marRight w:val="0"/>
      <w:marTop w:val="0"/>
      <w:marBottom w:val="0"/>
      <w:divBdr>
        <w:top w:val="none" w:sz="0" w:space="0" w:color="auto"/>
        <w:left w:val="none" w:sz="0" w:space="0" w:color="auto"/>
        <w:bottom w:val="none" w:sz="0" w:space="0" w:color="auto"/>
        <w:right w:val="none" w:sz="0" w:space="0" w:color="auto"/>
      </w:divBdr>
    </w:div>
    <w:div w:id="466244471">
      <w:bodyDiv w:val="1"/>
      <w:marLeft w:val="0"/>
      <w:marRight w:val="0"/>
      <w:marTop w:val="0"/>
      <w:marBottom w:val="0"/>
      <w:divBdr>
        <w:top w:val="none" w:sz="0" w:space="0" w:color="auto"/>
        <w:left w:val="none" w:sz="0" w:space="0" w:color="auto"/>
        <w:bottom w:val="none" w:sz="0" w:space="0" w:color="auto"/>
        <w:right w:val="none" w:sz="0" w:space="0" w:color="auto"/>
      </w:divBdr>
    </w:div>
    <w:div w:id="466431153">
      <w:bodyDiv w:val="1"/>
      <w:marLeft w:val="0"/>
      <w:marRight w:val="0"/>
      <w:marTop w:val="0"/>
      <w:marBottom w:val="0"/>
      <w:divBdr>
        <w:top w:val="none" w:sz="0" w:space="0" w:color="auto"/>
        <w:left w:val="none" w:sz="0" w:space="0" w:color="auto"/>
        <w:bottom w:val="none" w:sz="0" w:space="0" w:color="auto"/>
        <w:right w:val="none" w:sz="0" w:space="0" w:color="auto"/>
      </w:divBdr>
    </w:div>
    <w:div w:id="466629833">
      <w:bodyDiv w:val="1"/>
      <w:marLeft w:val="0"/>
      <w:marRight w:val="0"/>
      <w:marTop w:val="0"/>
      <w:marBottom w:val="0"/>
      <w:divBdr>
        <w:top w:val="none" w:sz="0" w:space="0" w:color="auto"/>
        <w:left w:val="none" w:sz="0" w:space="0" w:color="auto"/>
        <w:bottom w:val="none" w:sz="0" w:space="0" w:color="auto"/>
        <w:right w:val="none" w:sz="0" w:space="0" w:color="auto"/>
      </w:divBdr>
    </w:div>
    <w:div w:id="466975719">
      <w:bodyDiv w:val="1"/>
      <w:marLeft w:val="0"/>
      <w:marRight w:val="0"/>
      <w:marTop w:val="0"/>
      <w:marBottom w:val="0"/>
      <w:divBdr>
        <w:top w:val="none" w:sz="0" w:space="0" w:color="auto"/>
        <w:left w:val="none" w:sz="0" w:space="0" w:color="auto"/>
        <w:bottom w:val="none" w:sz="0" w:space="0" w:color="auto"/>
        <w:right w:val="none" w:sz="0" w:space="0" w:color="auto"/>
      </w:divBdr>
    </w:div>
    <w:div w:id="467406372">
      <w:bodyDiv w:val="1"/>
      <w:marLeft w:val="0"/>
      <w:marRight w:val="0"/>
      <w:marTop w:val="0"/>
      <w:marBottom w:val="0"/>
      <w:divBdr>
        <w:top w:val="none" w:sz="0" w:space="0" w:color="auto"/>
        <w:left w:val="none" w:sz="0" w:space="0" w:color="auto"/>
        <w:bottom w:val="none" w:sz="0" w:space="0" w:color="auto"/>
        <w:right w:val="none" w:sz="0" w:space="0" w:color="auto"/>
      </w:divBdr>
    </w:div>
    <w:div w:id="467406553">
      <w:bodyDiv w:val="1"/>
      <w:marLeft w:val="0"/>
      <w:marRight w:val="0"/>
      <w:marTop w:val="0"/>
      <w:marBottom w:val="0"/>
      <w:divBdr>
        <w:top w:val="none" w:sz="0" w:space="0" w:color="auto"/>
        <w:left w:val="none" w:sz="0" w:space="0" w:color="auto"/>
        <w:bottom w:val="none" w:sz="0" w:space="0" w:color="auto"/>
        <w:right w:val="none" w:sz="0" w:space="0" w:color="auto"/>
      </w:divBdr>
    </w:div>
    <w:div w:id="467867005">
      <w:bodyDiv w:val="1"/>
      <w:marLeft w:val="0"/>
      <w:marRight w:val="0"/>
      <w:marTop w:val="0"/>
      <w:marBottom w:val="0"/>
      <w:divBdr>
        <w:top w:val="none" w:sz="0" w:space="0" w:color="auto"/>
        <w:left w:val="none" w:sz="0" w:space="0" w:color="auto"/>
        <w:bottom w:val="none" w:sz="0" w:space="0" w:color="auto"/>
        <w:right w:val="none" w:sz="0" w:space="0" w:color="auto"/>
      </w:divBdr>
    </w:div>
    <w:div w:id="468785503">
      <w:bodyDiv w:val="1"/>
      <w:marLeft w:val="0"/>
      <w:marRight w:val="0"/>
      <w:marTop w:val="0"/>
      <w:marBottom w:val="0"/>
      <w:divBdr>
        <w:top w:val="none" w:sz="0" w:space="0" w:color="auto"/>
        <w:left w:val="none" w:sz="0" w:space="0" w:color="auto"/>
        <w:bottom w:val="none" w:sz="0" w:space="0" w:color="auto"/>
        <w:right w:val="none" w:sz="0" w:space="0" w:color="auto"/>
      </w:divBdr>
    </w:div>
    <w:div w:id="470053284">
      <w:bodyDiv w:val="1"/>
      <w:marLeft w:val="0"/>
      <w:marRight w:val="0"/>
      <w:marTop w:val="0"/>
      <w:marBottom w:val="0"/>
      <w:divBdr>
        <w:top w:val="none" w:sz="0" w:space="0" w:color="auto"/>
        <w:left w:val="none" w:sz="0" w:space="0" w:color="auto"/>
        <w:bottom w:val="none" w:sz="0" w:space="0" w:color="auto"/>
        <w:right w:val="none" w:sz="0" w:space="0" w:color="auto"/>
      </w:divBdr>
    </w:div>
    <w:div w:id="470245688">
      <w:bodyDiv w:val="1"/>
      <w:marLeft w:val="0"/>
      <w:marRight w:val="0"/>
      <w:marTop w:val="0"/>
      <w:marBottom w:val="0"/>
      <w:divBdr>
        <w:top w:val="none" w:sz="0" w:space="0" w:color="auto"/>
        <w:left w:val="none" w:sz="0" w:space="0" w:color="auto"/>
        <w:bottom w:val="none" w:sz="0" w:space="0" w:color="auto"/>
        <w:right w:val="none" w:sz="0" w:space="0" w:color="auto"/>
      </w:divBdr>
    </w:div>
    <w:div w:id="470908274">
      <w:bodyDiv w:val="1"/>
      <w:marLeft w:val="0"/>
      <w:marRight w:val="0"/>
      <w:marTop w:val="0"/>
      <w:marBottom w:val="0"/>
      <w:divBdr>
        <w:top w:val="none" w:sz="0" w:space="0" w:color="auto"/>
        <w:left w:val="none" w:sz="0" w:space="0" w:color="auto"/>
        <w:bottom w:val="none" w:sz="0" w:space="0" w:color="auto"/>
        <w:right w:val="none" w:sz="0" w:space="0" w:color="auto"/>
      </w:divBdr>
    </w:div>
    <w:div w:id="471021988">
      <w:bodyDiv w:val="1"/>
      <w:marLeft w:val="0"/>
      <w:marRight w:val="0"/>
      <w:marTop w:val="0"/>
      <w:marBottom w:val="0"/>
      <w:divBdr>
        <w:top w:val="none" w:sz="0" w:space="0" w:color="auto"/>
        <w:left w:val="none" w:sz="0" w:space="0" w:color="auto"/>
        <w:bottom w:val="none" w:sz="0" w:space="0" w:color="auto"/>
        <w:right w:val="none" w:sz="0" w:space="0" w:color="auto"/>
      </w:divBdr>
    </w:div>
    <w:div w:id="471480410">
      <w:bodyDiv w:val="1"/>
      <w:marLeft w:val="0"/>
      <w:marRight w:val="0"/>
      <w:marTop w:val="0"/>
      <w:marBottom w:val="0"/>
      <w:divBdr>
        <w:top w:val="none" w:sz="0" w:space="0" w:color="auto"/>
        <w:left w:val="none" w:sz="0" w:space="0" w:color="auto"/>
        <w:bottom w:val="none" w:sz="0" w:space="0" w:color="auto"/>
        <w:right w:val="none" w:sz="0" w:space="0" w:color="auto"/>
      </w:divBdr>
    </w:div>
    <w:div w:id="472062515">
      <w:bodyDiv w:val="1"/>
      <w:marLeft w:val="0"/>
      <w:marRight w:val="0"/>
      <w:marTop w:val="0"/>
      <w:marBottom w:val="0"/>
      <w:divBdr>
        <w:top w:val="none" w:sz="0" w:space="0" w:color="auto"/>
        <w:left w:val="none" w:sz="0" w:space="0" w:color="auto"/>
        <w:bottom w:val="none" w:sz="0" w:space="0" w:color="auto"/>
        <w:right w:val="none" w:sz="0" w:space="0" w:color="auto"/>
      </w:divBdr>
    </w:div>
    <w:div w:id="472413118">
      <w:bodyDiv w:val="1"/>
      <w:marLeft w:val="0"/>
      <w:marRight w:val="0"/>
      <w:marTop w:val="0"/>
      <w:marBottom w:val="0"/>
      <w:divBdr>
        <w:top w:val="none" w:sz="0" w:space="0" w:color="auto"/>
        <w:left w:val="none" w:sz="0" w:space="0" w:color="auto"/>
        <w:bottom w:val="none" w:sz="0" w:space="0" w:color="auto"/>
        <w:right w:val="none" w:sz="0" w:space="0" w:color="auto"/>
      </w:divBdr>
    </w:div>
    <w:div w:id="472528335">
      <w:bodyDiv w:val="1"/>
      <w:marLeft w:val="0"/>
      <w:marRight w:val="0"/>
      <w:marTop w:val="0"/>
      <w:marBottom w:val="0"/>
      <w:divBdr>
        <w:top w:val="none" w:sz="0" w:space="0" w:color="auto"/>
        <w:left w:val="none" w:sz="0" w:space="0" w:color="auto"/>
        <w:bottom w:val="none" w:sz="0" w:space="0" w:color="auto"/>
        <w:right w:val="none" w:sz="0" w:space="0" w:color="auto"/>
      </w:divBdr>
    </w:div>
    <w:div w:id="472915687">
      <w:bodyDiv w:val="1"/>
      <w:marLeft w:val="0"/>
      <w:marRight w:val="0"/>
      <w:marTop w:val="0"/>
      <w:marBottom w:val="0"/>
      <w:divBdr>
        <w:top w:val="none" w:sz="0" w:space="0" w:color="auto"/>
        <w:left w:val="none" w:sz="0" w:space="0" w:color="auto"/>
        <w:bottom w:val="none" w:sz="0" w:space="0" w:color="auto"/>
        <w:right w:val="none" w:sz="0" w:space="0" w:color="auto"/>
      </w:divBdr>
    </w:div>
    <w:div w:id="472916011">
      <w:bodyDiv w:val="1"/>
      <w:marLeft w:val="0"/>
      <w:marRight w:val="0"/>
      <w:marTop w:val="0"/>
      <w:marBottom w:val="0"/>
      <w:divBdr>
        <w:top w:val="none" w:sz="0" w:space="0" w:color="auto"/>
        <w:left w:val="none" w:sz="0" w:space="0" w:color="auto"/>
        <w:bottom w:val="none" w:sz="0" w:space="0" w:color="auto"/>
        <w:right w:val="none" w:sz="0" w:space="0" w:color="auto"/>
      </w:divBdr>
    </w:div>
    <w:div w:id="473259497">
      <w:bodyDiv w:val="1"/>
      <w:marLeft w:val="0"/>
      <w:marRight w:val="0"/>
      <w:marTop w:val="0"/>
      <w:marBottom w:val="0"/>
      <w:divBdr>
        <w:top w:val="none" w:sz="0" w:space="0" w:color="auto"/>
        <w:left w:val="none" w:sz="0" w:space="0" w:color="auto"/>
        <w:bottom w:val="none" w:sz="0" w:space="0" w:color="auto"/>
        <w:right w:val="none" w:sz="0" w:space="0" w:color="auto"/>
      </w:divBdr>
    </w:div>
    <w:div w:id="473451417">
      <w:bodyDiv w:val="1"/>
      <w:marLeft w:val="0"/>
      <w:marRight w:val="0"/>
      <w:marTop w:val="0"/>
      <w:marBottom w:val="0"/>
      <w:divBdr>
        <w:top w:val="none" w:sz="0" w:space="0" w:color="auto"/>
        <w:left w:val="none" w:sz="0" w:space="0" w:color="auto"/>
        <w:bottom w:val="none" w:sz="0" w:space="0" w:color="auto"/>
        <w:right w:val="none" w:sz="0" w:space="0" w:color="auto"/>
      </w:divBdr>
    </w:div>
    <w:div w:id="473526996">
      <w:bodyDiv w:val="1"/>
      <w:marLeft w:val="0"/>
      <w:marRight w:val="0"/>
      <w:marTop w:val="0"/>
      <w:marBottom w:val="0"/>
      <w:divBdr>
        <w:top w:val="none" w:sz="0" w:space="0" w:color="auto"/>
        <w:left w:val="none" w:sz="0" w:space="0" w:color="auto"/>
        <w:bottom w:val="none" w:sz="0" w:space="0" w:color="auto"/>
        <w:right w:val="none" w:sz="0" w:space="0" w:color="auto"/>
      </w:divBdr>
    </w:div>
    <w:div w:id="473833621">
      <w:bodyDiv w:val="1"/>
      <w:marLeft w:val="0"/>
      <w:marRight w:val="0"/>
      <w:marTop w:val="0"/>
      <w:marBottom w:val="0"/>
      <w:divBdr>
        <w:top w:val="none" w:sz="0" w:space="0" w:color="auto"/>
        <w:left w:val="none" w:sz="0" w:space="0" w:color="auto"/>
        <w:bottom w:val="none" w:sz="0" w:space="0" w:color="auto"/>
        <w:right w:val="none" w:sz="0" w:space="0" w:color="auto"/>
      </w:divBdr>
    </w:div>
    <w:div w:id="474176535">
      <w:bodyDiv w:val="1"/>
      <w:marLeft w:val="0"/>
      <w:marRight w:val="0"/>
      <w:marTop w:val="0"/>
      <w:marBottom w:val="0"/>
      <w:divBdr>
        <w:top w:val="none" w:sz="0" w:space="0" w:color="auto"/>
        <w:left w:val="none" w:sz="0" w:space="0" w:color="auto"/>
        <w:bottom w:val="none" w:sz="0" w:space="0" w:color="auto"/>
        <w:right w:val="none" w:sz="0" w:space="0" w:color="auto"/>
      </w:divBdr>
    </w:div>
    <w:div w:id="474371687">
      <w:bodyDiv w:val="1"/>
      <w:marLeft w:val="0"/>
      <w:marRight w:val="0"/>
      <w:marTop w:val="0"/>
      <w:marBottom w:val="0"/>
      <w:divBdr>
        <w:top w:val="none" w:sz="0" w:space="0" w:color="auto"/>
        <w:left w:val="none" w:sz="0" w:space="0" w:color="auto"/>
        <w:bottom w:val="none" w:sz="0" w:space="0" w:color="auto"/>
        <w:right w:val="none" w:sz="0" w:space="0" w:color="auto"/>
      </w:divBdr>
    </w:div>
    <w:div w:id="474372878">
      <w:bodyDiv w:val="1"/>
      <w:marLeft w:val="0"/>
      <w:marRight w:val="0"/>
      <w:marTop w:val="0"/>
      <w:marBottom w:val="0"/>
      <w:divBdr>
        <w:top w:val="none" w:sz="0" w:space="0" w:color="auto"/>
        <w:left w:val="none" w:sz="0" w:space="0" w:color="auto"/>
        <w:bottom w:val="none" w:sz="0" w:space="0" w:color="auto"/>
        <w:right w:val="none" w:sz="0" w:space="0" w:color="auto"/>
      </w:divBdr>
    </w:div>
    <w:div w:id="474681439">
      <w:bodyDiv w:val="1"/>
      <w:marLeft w:val="0"/>
      <w:marRight w:val="0"/>
      <w:marTop w:val="0"/>
      <w:marBottom w:val="0"/>
      <w:divBdr>
        <w:top w:val="none" w:sz="0" w:space="0" w:color="auto"/>
        <w:left w:val="none" w:sz="0" w:space="0" w:color="auto"/>
        <w:bottom w:val="none" w:sz="0" w:space="0" w:color="auto"/>
        <w:right w:val="none" w:sz="0" w:space="0" w:color="auto"/>
      </w:divBdr>
    </w:div>
    <w:div w:id="475027342">
      <w:bodyDiv w:val="1"/>
      <w:marLeft w:val="0"/>
      <w:marRight w:val="0"/>
      <w:marTop w:val="0"/>
      <w:marBottom w:val="0"/>
      <w:divBdr>
        <w:top w:val="none" w:sz="0" w:space="0" w:color="auto"/>
        <w:left w:val="none" w:sz="0" w:space="0" w:color="auto"/>
        <w:bottom w:val="none" w:sz="0" w:space="0" w:color="auto"/>
        <w:right w:val="none" w:sz="0" w:space="0" w:color="auto"/>
      </w:divBdr>
    </w:div>
    <w:div w:id="475340638">
      <w:bodyDiv w:val="1"/>
      <w:marLeft w:val="0"/>
      <w:marRight w:val="0"/>
      <w:marTop w:val="0"/>
      <w:marBottom w:val="0"/>
      <w:divBdr>
        <w:top w:val="none" w:sz="0" w:space="0" w:color="auto"/>
        <w:left w:val="none" w:sz="0" w:space="0" w:color="auto"/>
        <w:bottom w:val="none" w:sz="0" w:space="0" w:color="auto"/>
        <w:right w:val="none" w:sz="0" w:space="0" w:color="auto"/>
      </w:divBdr>
    </w:div>
    <w:div w:id="475412210">
      <w:bodyDiv w:val="1"/>
      <w:marLeft w:val="0"/>
      <w:marRight w:val="0"/>
      <w:marTop w:val="0"/>
      <w:marBottom w:val="0"/>
      <w:divBdr>
        <w:top w:val="none" w:sz="0" w:space="0" w:color="auto"/>
        <w:left w:val="none" w:sz="0" w:space="0" w:color="auto"/>
        <w:bottom w:val="none" w:sz="0" w:space="0" w:color="auto"/>
        <w:right w:val="none" w:sz="0" w:space="0" w:color="auto"/>
      </w:divBdr>
    </w:div>
    <w:div w:id="476579121">
      <w:bodyDiv w:val="1"/>
      <w:marLeft w:val="0"/>
      <w:marRight w:val="0"/>
      <w:marTop w:val="0"/>
      <w:marBottom w:val="0"/>
      <w:divBdr>
        <w:top w:val="none" w:sz="0" w:space="0" w:color="auto"/>
        <w:left w:val="none" w:sz="0" w:space="0" w:color="auto"/>
        <w:bottom w:val="none" w:sz="0" w:space="0" w:color="auto"/>
        <w:right w:val="none" w:sz="0" w:space="0" w:color="auto"/>
      </w:divBdr>
    </w:div>
    <w:div w:id="476607695">
      <w:bodyDiv w:val="1"/>
      <w:marLeft w:val="0"/>
      <w:marRight w:val="0"/>
      <w:marTop w:val="0"/>
      <w:marBottom w:val="0"/>
      <w:divBdr>
        <w:top w:val="none" w:sz="0" w:space="0" w:color="auto"/>
        <w:left w:val="none" w:sz="0" w:space="0" w:color="auto"/>
        <w:bottom w:val="none" w:sz="0" w:space="0" w:color="auto"/>
        <w:right w:val="none" w:sz="0" w:space="0" w:color="auto"/>
      </w:divBdr>
    </w:div>
    <w:div w:id="476723463">
      <w:bodyDiv w:val="1"/>
      <w:marLeft w:val="0"/>
      <w:marRight w:val="0"/>
      <w:marTop w:val="0"/>
      <w:marBottom w:val="0"/>
      <w:divBdr>
        <w:top w:val="none" w:sz="0" w:space="0" w:color="auto"/>
        <w:left w:val="none" w:sz="0" w:space="0" w:color="auto"/>
        <w:bottom w:val="none" w:sz="0" w:space="0" w:color="auto"/>
        <w:right w:val="none" w:sz="0" w:space="0" w:color="auto"/>
      </w:divBdr>
    </w:div>
    <w:div w:id="476806828">
      <w:bodyDiv w:val="1"/>
      <w:marLeft w:val="0"/>
      <w:marRight w:val="0"/>
      <w:marTop w:val="0"/>
      <w:marBottom w:val="0"/>
      <w:divBdr>
        <w:top w:val="none" w:sz="0" w:space="0" w:color="auto"/>
        <w:left w:val="none" w:sz="0" w:space="0" w:color="auto"/>
        <w:bottom w:val="none" w:sz="0" w:space="0" w:color="auto"/>
        <w:right w:val="none" w:sz="0" w:space="0" w:color="auto"/>
      </w:divBdr>
    </w:div>
    <w:div w:id="476997041">
      <w:bodyDiv w:val="1"/>
      <w:marLeft w:val="0"/>
      <w:marRight w:val="0"/>
      <w:marTop w:val="0"/>
      <w:marBottom w:val="0"/>
      <w:divBdr>
        <w:top w:val="none" w:sz="0" w:space="0" w:color="auto"/>
        <w:left w:val="none" w:sz="0" w:space="0" w:color="auto"/>
        <w:bottom w:val="none" w:sz="0" w:space="0" w:color="auto"/>
        <w:right w:val="none" w:sz="0" w:space="0" w:color="auto"/>
      </w:divBdr>
    </w:div>
    <w:div w:id="477503875">
      <w:bodyDiv w:val="1"/>
      <w:marLeft w:val="0"/>
      <w:marRight w:val="0"/>
      <w:marTop w:val="0"/>
      <w:marBottom w:val="0"/>
      <w:divBdr>
        <w:top w:val="none" w:sz="0" w:space="0" w:color="auto"/>
        <w:left w:val="none" w:sz="0" w:space="0" w:color="auto"/>
        <w:bottom w:val="none" w:sz="0" w:space="0" w:color="auto"/>
        <w:right w:val="none" w:sz="0" w:space="0" w:color="auto"/>
      </w:divBdr>
    </w:div>
    <w:div w:id="477695653">
      <w:bodyDiv w:val="1"/>
      <w:marLeft w:val="0"/>
      <w:marRight w:val="0"/>
      <w:marTop w:val="0"/>
      <w:marBottom w:val="0"/>
      <w:divBdr>
        <w:top w:val="none" w:sz="0" w:space="0" w:color="auto"/>
        <w:left w:val="none" w:sz="0" w:space="0" w:color="auto"/>
        <w:bottom w:val="none" w:sz="0" w:space="0" w:color="auto"/>
        <w:right w:val="none" w:sz="0" w:space="0" w:color="auto"/>
      </w:divBdr>
    </w:div>
    <w:div w:id="478152305">
      <w:bodyDiv w:val="1"/>
      <w:marLeft w:val="0"/>
      <w:marRight w:val="0"/>
      <w:marTop w:val="0"/>
      <w:marBottom w:val="0"/>
      <w:divBdr>
        <w:top w:val="none" w:sz="0" w:space="0" w:color="auto"/>
        <w:left w:val="none" w:sz="0" w:space="0" w:color="auto"/>
        <w:bottom w:val="none" w:sz="0" w:space="0" w:color="auto"/>
        <w:right w:val="none" w:sz="0" w:space="0" w:color="auto"/>
      </w:divBdr>
    </w:div>
    <w:div w:id="478569923">
      <w:bodyDiv w:val="1"/>
      <w:marLeft w:val="0"/>
      <w:marRight w:val="0"/>
      <w:marTop w:val="0"/>
      <w:marBottom w:val="0"/>
      <w:divBdr>
        <w:top w:val="none" w:sz="0" w:space="0" w:color="auto"/>
        <w:left w:val="none" w:sz="0" w:space="0" w:color="auto"/>
        <w:bottom w:val="none" w:sz="0" w:space="0" w:color="auto"/>
        <w:right w:val="none" w:sz="0" w:space="0" w:color="auto"/>
      </w:divBdr>
    </w:div>
    <w:div w:id="478617705">
      <w:bodyDiv w:val="1"/>
      <w:marLeft w:val="0"/>
      <w:marRight w:val="0"/>
      <w:marTop w:val="0"/>
      <w:marBottom w:val="0"/>
      <w:divBdr>
        <w:top w:val="none" w:sz="0" w:space="0" w:color="auto"/>
        <w:left w:val="none" w:sz="0" w:space="0" w:color="auto"/>
        <w:bottom w:val="none" w:sz="0" w:space="0" w:color="auto"/>
        <w:right w:val="none" w:sz="0" w:space="0" w:color="auto"/>
      </w:divBdr>
    </w:div>
    <w:div w:id="479081821">
      <w:bodyDiv w:val="1"/>
      <w:marLeft w:val="0"/>
      <w:marRight w:val="0"/>
      <w:marTop w:val="0"/>
      <w:marBottom w:val="0"/>
      <w:divBdr>
        <w:top w:val="none" w:sz="0" w:space="0" w:color="auto"/>
        <w:left w:val="none" w:sz="0" w:space="0" w:color="auto"/>
        <w:bottom w:val="none" w:sz="0" w:space="0" w:color="auto"/>
        <w:right w:val="none" w:sz="0" w:space="0" w:color="auto"/>
      </w:divBdr>
    </w:div>
    <w:div w:id="479427061">
      <w:bodyDiv w:val="1"/>
      <w:marLeft w:val="0"/>
      <w:marRight w:val="0"/>
      <w:marTop w:val="0"/>
      <w:marBottom w:val="0"/>
      <w:divBdr>
        <w:top w:val="none" w:sz="0" w:space="0" w:color="auto"/>
        <w:left w:val="none" w:sz="0" w:space="0" w:color="auto"/>
        <w:bottom w:val="none" w:sz="0" w:space="0" w:color="auto"/>
        <w:right w:val="none" w:sz="0" w:space="0" w:color="auto"/>
      </w:divBdr>
    </w:div>
    <w:div w:id="479463813">
      <w:bodyDiv w:val="1"/>
      <w:marLeft w:val="0"/>
      <w:marRight w:val="0"/>
      <w:marTop w:val="0"/>
      <w:marBottom w:val="0"/>
      <w:divBdr>
        <w:top w:val="none" w:sz="0" w:space="0" w:color="auto"/>
        <w:left w:val="none" w:sz="0" w:space="0" w:color="auto"/>
        <w:bottom w:val="none" w:sz="0" w:space="0" w:color="auto"/>
        <w:right w:val="none" w:sz="0" w:space="0" w:color="auto"/>
      </w:divBdr>
    </w:div>
    <w:div w:id="479612951">
      <w:bodyDiv w:val="1"/>
      <w:marLeft w:val="0"/>
      <w:marRight w:val="0"/>
      <w:marTop w:val="0"/>
      <w:marBottom w:val="0"/>
      <w:divBdr>
        <w:top w:val="none" w:sz="0" w:space="0" w:color="auto"/>
        <w:left w:val="none" w:sz="0" w:space="0" w:color="auto"/>
        <w:bottom w:val="none" w:sz="0" w:space="0" w:color="auto"/>
        <w:right w:val="none" w:sz="0" w:space="0" w:color="auto"/>
      </w:divBdr>
    </w:div>
    <w:div w:id="480342736">
      <w:bodyDiv w:val="1"/>
      <w:marLeft w:val="0"/>
      <w:marRight w:val="0"/>
      <w:marTop w:val="0"/>
      <w:marBottom w:val="0"/>
      <w:divBdr>
        <w:top w:val="none" w:sz="0" w:space="0" w:color="auto"/>
        <w:left w:val="none" w:sz="0" w:space="0" w:color="auto"/>
        <w:bottom w:val="none" w:sz="0" w:space="0" w:color="auto"/>
        <w:right w:val="none" w:sz="0" w:space="0" w:color="auto"/>
      </w:divBdr>
    </w:div>
    <w:div w:id="480537619">
      <w:bodyDiv w:val="1"/>
      <w:marLeft w:val="0"/>
      <w:marRight w:val="0"/>
      <w:marTop w:val="0"/>
      <w:marBottom w:val="0"/>
      <w:divBdr>
        <w:top w:val="none" w:sz="0" w:space="0" w:color="auto"/>
        <w:left w:val="none" w:sz="0" w:space="0" w:color="auto"/>
        <w:bottom w:val="none" w:sz="0" w:space="0" w:color="auto"/>
        <w:right w:val="none" w:sz="0" w:space="0" w:color="auto"/>
      </w:divBdr>
    </w:div>
    <w:div w:id="481041854">
      <w:bodyDiv w:val="1"/>
      <w:marLeft w:val="0"/>
      <w:marRight w:val="0"/>
      <w:marTop w:val="0"/>
      <w:marBottom w:val="0"/>
      <w:divBdr>
        <w:top w:val="none" w:sz="0" w:space="0" w:color="auto"/>
        <w:left w:val="none" w:sz="0" w:space="0" w:color="auto"/>
        <w:bottom w:val="none" w:sz="0" w:space="0" w:color="auto"/>
        <w:right w:val="none" w:sz="0" w:space="0" w:color="auto"/>
      </w:divBdr>
    </w:div>
    <w:div w:id="481385104">
      <w:bodyDiv w:val="1"/>
      <w:marLeft w:val="0"/>
      <w:marRight w:val="0"/>
      <w:marTop w:val="0"/>
      <w:marBottom w:val="0"/>
      <w:divBdr>
        <w:top w:val="none" w:sz="0" w:space="0" w:color="auto"/>
        <w:left w:val="none" w:sz="0" w:space="0" w:color="auto"/>
        <w:bottom w:val="none" w:sz="0" w:space="0" w:color="auto"/>
        <w:right w:val="none" w:sz="0" w:space="0" w:color="auto"/>
      </w:divBdr>
    </w:div>
    <w:div w:id="481502921">
      <w:bodyDiv w:val="1"/>
      <w:marLeft w:val="0"/>
      <w:marRight w:val="0"/>
      <w:marTop w:val="0"/>
      <w:marBottom w:val="0"/>
      <w:divBdr>
        <w:top w:val="none" w:sz="0" w:space="0" w:color="auto"/>
        <w:left w:val="none" w:sz="0" w:space="0" w:color="auto"/>
        <w:bottom w:val="none" w:sz="0" w:space="0" w:color="auto"/>
        <w:right w:val="none" w:sz="0" w:space="0" w:color="auto"/>
      </w:divBdr>
    </w:div>
    <w:div w:id="481504891">
      <w:bodyDiv w:val="1"/>
      <w:marLeft w:val="0"/>
      <w:marRight w:val="0"/>
      <w:marTop w:val="0"/>
      <w:marBottom w:val="0"/>
      <w:divBdr>
        <w:top w:val="none" w:sz="0" w:space="0" w:color="auto"/>
        <w:left w:val="none" w:sz="0" w:space="0" w:color="auto"/>
        <w:bottom w:val="none" w:sz="0" w:space="0" w:color="auto"/>
        <w:right w:val="none" w:sz="0" w:space="0" w:color="auto"/>
      </w:divBdr>
    </w:div>
    <w:div w:id="481508105">
      <w:bodyDiv w:val="1"/>
      <w:marLeft w:val="0"/>
      <w:marRight w:val="0"/>
      <w:marTop w:val="0"/>
      <w:marBottom w:val="0"/>
      <w:divBdr>
        <w:top w:val="none" w:sz="0" w:space="0" w:color="auto"/>
        <w:left w:val="none" w:sz="0" w:space="0" w:color="auto"/>
        <w:bottom w:val="none" w:sz="0" w:space="0" w:color="auto"/>
        <w:right w:val="none" w:sz="0" w:space="0" w:color="auto"/>
      </w:divBdr>
    </w:div>
    <w:div w:id="481821060">
      <w:bodyDiv w:val="1"/>
      <w:marLeft w:val="0"/>
      <w:marRight w:val="0"/>
      <w:marTop w:val="0"/>
      <w:marBottom w:val="0"/>
      <w:divBdr>
        <w:top w:val="none" w:sz="0" w:space="0" w:color="auto"/>
        <w:left w:val="none" w:sz="0" w:space="0" w:color="auto"/>
        <w:bottom w:val="none" w:sz="0" w:space="0" w:color="auto"/>
        <w:right w:val="none" w:sz="0" w:space="0" w:color="auto"/>
      </w:divBdr>
    </w:div>
    <w:div w:id="481894314">
      <w:bodyDiv w:val="1"/>
      <w:marLeft w:val="0"/>
      <w:marRight w:val="0"/>
      <w:marTop w:val="0"/>
      <w:marBottom w:val="0"/>
      <w:divBdr>
        <w:top w:val="none" w:sz="0" w:space="0" w:color="auto"/>
        <w:left w:val="none" w:sz="0" w:space="0" w:color="auto"/>
        <w:bottom w:val="none" w:sz="0" w:space="0" w:color="auto"/>
        <w:right w:val="none" w:sz="0" w:space="0" w:color="auto"/>
      </w:divBdr>
    </w:div>
    <w:div w:id="482041496">
      <w:bodyDiv w:val="1"/>
      <w:marLeft w:val="0"/>
      <w:marRight w:val="0"/>
      <w:marTop w:val="0"/>
      <w:marBottom w:val="0"/>
      <w:divBdr>
        <w:top w:val="none" w:sz="0" w:space="0" w:color="auto"/>
        <w:left w:val="none" w:sz="0" w:space="0" w:color="auto"/>
        <w:bottom w:val="none" w:sz="0" w:space="0" w:color="auto"/>
        <w:right w:val="none" w:sz="0" w:space="0" w:color="auto"/>
      </w:divBdr>
    </w:div>
    <w:div w:id="482115039">
      <w:bodyDiv w:val="1"/>
      <w:marLeft w:val="0"/>
      <w:marRight w:val="0"/>
      <w:marTop w:val="0"/>
      <w:marBottom w:val="0"/>
      <w:divBdr>
        <w:top w:val="none" w:sz="0" w:space="0" w:color="auto"/>
        <w:left w:val="none" w:sz="0" w:space="0" w:color="auto"/>
        <w:bottom w:val="none" w:sz="0" w:space="0" w:color="auto"/>
        <w:right w:val="none" w:sz="0" w:space="0" w:color="auto"/>
      </w:divBdr>
    </w:div>
    <w:div w:id="482359636">
      <w:bodyDiv w:val="1"/>
      <w:marLeft w:val="0"/>
      <w:marRight w:val="0"/>
      <w:marTop w:val="0"/>
      <w:marBottom w:val="0"/>
      <w:divBdr>
        <w:top w:val="none" w:sz="0" w:space="0" w:color="auto"/>
        <w:left w:val="none" w:sz="0" w:space="0" w:color="auto"/>
        <w:bottom w:val="none" w:sz="0" w:space="0" w:color="auto"/>
        <w:right w:val="none" w:sz="0" w:space="0" w:color="auto"/>
      </w:divBdr>
    </w:div>
    <w:div w:id="482426826">
      <w:bodyDiv w:val="1"/>
      <w:marLeft w:val="0"/>
      <w:marRight w:val="0"/>
      <w:marTop w:val="0"/>
      <w:marBottom w:val="0"/>
      <w:divBdr>
        <w:top w:val="none" w:sz="0" w:space="0" w:color="auto"/>
        <w:left w:val="none" w:sz="0" w:space="0" w:color="auto"/>
        <w:bottom w:val="none" w:sz="0" w:space="0" w:color="auto"/>
        <w:right w:val="none" w:sz="0" w:space="0" w:color="auto"/>
      </w:divBdr>
    </w:div>
    <w:div w:id="482698515">
      <w:bodyDiv w:val="1"/>
      <w:marLeft w:val="0"/>
      <w:marRight w:val="0"/>
      <w:marTop w:val="0"/>
      <w:marBottom w:val="0"/>
      <w:divBdr>
        <w:top w:val="none" w:sz="0" w:space="0" w:color="auto"/>
        <w:left w:val="none" w:sz="0" w:space="0" w:color="auto"/>
        <w:bottom w:val="none" w:sz="0" w:space="0" w:color="auto"/>
        <w:right w:val="none" w:sz="0" w:space="0" w:color="auto"/>
      </w:divBdr>
    </w:div>
    <w:div w:id="482889969">
      <w:bodyDiv w:val="1"/>
      <w:marLeft w:val="0"/>
      <w:marRight w:val="0"/>
      <w:marTop w:val="0"/>
      <w:marBottom w:val="0"/>
      <w:divBdr>
        <w:top w:val="none" w:sz="0" w:space="0" w:color="auto"/>
        <w:left w:val="none" w:sz="0" w:space="0" w:color="auto"/>
        <w:bottom w:val="none" w:sz="0" w:space="0" w:color="auto"/>
        <w:right w:val="none" w:sz="0" w:space="0" w:color="auto"/>
      </w:divBdr>
    </w:div>
    <w:div w:id="483082029">
      <w:bodyDiv w:val="1"/>
      <w:marLeft w:val="0"/>
      <w:marRight w:val="0"/>
      <w:marTop w:val="0"/>
      <w:marBottom w:val="0"/>
      <w:divBdr>
        <w:top w:val="none" w:sz="0" w:space="0" w:color="auto"/>
        <w:left w:val="none" w:sz="0" w:space="0" w:color="auto"/>
        <w:bottom w:val="none" w:sz="0" w:space="0" w:color="auto"/>
        <w:right w:val="none" w:sz="0" w:space="0" w:color="auto"/>
      </w:divBdr>
    </w:div>
    <w:div w:id="483355062">
      <w:bodyDiv w:val="1"/>
      <w:marLeft w:val="0"/>
      <w:marRight w:val="0"/>
      <w:marTop w:val="0"/>
      <w:marBottom w:val="0"/>
      <w:divBdr>
        <w:top w:val="none" w:sz="0" w:space="0" w:color="auto"/>
        <w:left w:val="none" w:sz="0" w:space="0" w:color="auto"/>
        <w:bottom w:val="none" w:sz="0" w:space="0" w:color="auto"/>
        <w:right w:val="none" w:sz="0" w:space="0" w:color="auto"/>
      </w:divBdr>
    </w:div>
    <w:div w:id="483739546">
      <w:bodyDiv w:val="1"/>
      <w:marLeft w:val="0"/>
      <w:marRight w:val="0"/>
      <w:marTop w:val="0"/>
      <w:marBottom w:val="0"/>
      <w:divBdr>
        <w:top w:val="none" w:sz="0" w:space="0" w:color="auto"/>
        <w:left w:val="none" w:sz="0" w:space="0" w:color="auto"/>
        <w:bottom w:val="none" w:sz="0" w:space="0" w:color="auto"/>
        <w:right w:val="none" w:sz="0" w:space="0" w:color="auto"/>
      </w:divBdr>
    </w:div>
    <w:div w:id="483817427">
      <w:bodyDiv w:val="1"/>
      <w:marLeft w:val="0"/>
      <w:marRight w:val="0"/>
      <w:marTop w:val="0"/>
      <w:marBottom w:val="0"/>
      <w:divBdr>
        <w:top w:val="none" w:sz="0" w:space="0" w:color="auto"/>
        <w:left w:val="none" w:sz="0" w:space="0" w:color="auto"/>
        <w:bottom w:val="none" w:sz="0" w:space="0" w:color="auto"/>
        <w:right w:val="none" w:sz="0" w:space="0" w:color="auto"/>
      </w:divBdr>
    </w:div>
    <w:div w:id="483854755">
      <w:bodyDiv w:val="1"/>
      <w:marLeft w:val="0"/>
      <w:marRight w:val="0"/>
      <w:marTop w:val="0"/>
      <w:marBottom w:val="0"/>
      <w:divBdr>
        <w:top w:val="none" w:sz="0" w:space="0" w:color="auto"/>
        <w:left w:val="none" w:sz="0" w:space="0" w:color="auto"/>
        <w:bottom w:val="none" w:sz="0" w:space="0" w:color="auto"/>
        <w:right w:val="none" w:sz="0" w:space="0" w:color="auto"/>
      </w:divBdr>
    </w:div>
    <w:div w:id="484051110">
      <w:bodyDiv w:val="1"/>
      <w:marLeft w:val="0"/>
      <w:marRight w:val="0"/>
      <w:marTop w:val="0"/>
      <w:marBottom w:val="0"/>
      <w:divBdr>
        <w:top w:val="none" w:sz="0" w:space="0" w:color="auto"/>
        <w:left w:val="none" w:sz="0" w:space="0" w:color="auto"/>
        <w:bottom w:val="none" w:sz="0" w:space="0" w:color="auto"/>
        <w:right w:val="none" w:sz="0" w:space="0" w:color="auto"/>
      </w:divBdr>
    </w:div>
    <w:div w:id="484080585">
      <w:bodyDiv w:val="1"/>
      <w:marLeft w:val="0"/>
      <w:marRight w:val="0"/>
      <w:marTop w:val="0"/>
      <w:marBottom w:val="0"/>
      <w:divBdr>
        <w:top w:val="none" w:sz="0" w:space="0" w:color="auto"/>
        <w:left w:val="none" w:sz="0" w:space="0" w:color="auto"/>
        <w:bottom w:val="none" w:sz="0" w:space="0" w:color="auto"/>
        <w:right w:val="none" w:sz="0" w:space="0" w:color="auto"/>
      </w:divBdr>
    </w:div>
    <w:div w:id="484592614">
      <w:bodyDiv w:val="1"/>
      <w:marLeft w:val="0"/>
      <w:marRight w:val="0"/>
      <w:marTop w:val="0"/>
      <w:marBottom w:val="0"/>
      <w:divBdr>
        <w:top w:val="none" w:sz="0" w:space="0" w:color="auto"/>
        <w:left w:val="none" w:sz="0" w:space="0" w:color="auto"/>
        <w:bottom w:val="none" w:sz="0" w:space="0" w:color="auto"/>
        <w:right w:val="none" w:sz="0" w:space="0" w:color="auto"/>
      </w:divBdr>
    </w:div>
    <w:div w:id="484710725">
      <w:bodyDiv w:val="1"/>
      <w:marLeft w:val="0"/>
      <w:marRight w:val="0"/>
      <w:marTop w:val="0"/>
      <w:marBottom w:val="0"/>
      <w:divBdr>
        <w:top w:val="none" w:sz="0" w:space="0" w:color="auto"/>
        <w:left w:val="none" w:sz="0" w:space="0" w:color="auto"/>
        <w:bottom w:val="none" w:sz="0" w:space="0" w:color="auto"/>
        <w:right w:val="none" w:sz="0" w:space="0" w:color="auto"/>
      </w:divBdr>
    </w:div>
    <w:div w:id="484972053">
      <w:bodyDiv w:val="1"/>
      <w:marLeft w:val="0"/>
      <w:marRight w:val="0"/>
      <w:marTop w:val="0"/>
      <w:marBottom w:val="0"/>
      <w:divBdr>
        <w:top w:val="none" w:sz="0" w:space="0" w:color="auto"/>
        <w:left w:val="none" w:sz="0" w:space="0" w:color="auto"/>
        <w:bottom w:val="none" w:sz="0" w:space="0" w:color="auto"/>
        <w:right w:val="none" w:sz="0" w:space="0" w:color="auto"/>
      </w:divBdr>
    </w:div>
    <w:div w:id="485172725">
      <w:bodyDiv w:val="1"/>
      <w:marLeft w:val="0"/>
      <w:marRight w:val="0"/>
      <w:marTop w:val="0"/>
      <w:marBottom w:val="0"/>
      <w:divBdr>
        <w:top w:val="none" w:sz="0" w:space="0" w:color="auto"/>
        <w:left w:val="none" w:sz="0" w:space="0" w:color="auto"/>
        <w:bottom w:val="none" w:sz="0" w:space="0" w:color="auto"/>
        <w:right w:val="none" w:sz="0" w:space="0" w:color="auto"/>
      </w:divBdr>
    </w:div>
    <w:div w:id="486167018">
      <w:bodyDiv w:val="1"/>
      <w:marLeft w:val="0"/>
      <w:marRight w:val="0"/>
      <w:marTop w:val="0"/>
      <w:marBottom w:val="0"/>
      <w:divBdr>
        <w:top w:val="none" w:sz="0" w:space="0" w:color="auto"/>
        <w:left w:val="none" w:sz="0" w:space="0" w:color="auto"/>
        <w:bottom w:val="none" w:sz="0" w:space="0" w:color="auto"/>
        <w:right w:val="none" w:sz="0" w:space="0" w:color="auto"/>
      </w:divBdr>
    </w:div>
    <w:div w:id="486744892">
      <w:bodyDiv w:val="1"/>
      <w:marLeft w:val="0"/>
      <w:marRight w:val="0"/>
      <w:marTop w:val="0"/>
      <w:marBottom w:val="0"/>
      <w:divBdr>
        <w:top w:val="none" w:sz="0" w:space="0" w:color="auto"/>
        <w:left w:val="none" w:sz="0" w:space="0" w:color="auto"/>
        <w:bottom w:val="none" w:sz="0" w:space="0" w:color="auto"/>
        <w:right w:val="none" w:sz="0" w:space="0" w:color="auto"/>
      </w:divBdr>
    </w:div>
    <w:div w:id="487281773">
      <w:bodyDiv w:val="1"/>
      <w:marLeft w:val="0"/>
      <w:marRight w:val="0"/>
      <w:marTop w:val="0"/>
      <w:marBottom w:val="0"/>
      <w:divBdr>
        <w:top w:val="none" w:sz="0" w:space="0" w:color="auto"/>
        <w:left w:val="none" w:sz="0" w:space="0" w:color="auto"/>
        <w:bottom w:val="none" w:sz="0" w:space="0" w:color="auto"/>
        <w:right w:val="none" w:sz="0" w:space="0" w:color="auto"/>
      </w:divBdr>
    </w:div>
    <w:div w:id="487329372">
      <w:bodyDiv w:val="1"/>
      <w:marLeft w:val="0"/>
      <w:marRight w:val="0"/>
      <w:marTop w:val="0"/>
      <w:marBottom w:val="0"/>
      <w:divBdr>
        <w:top w:val="none" w:sz="0" w:space="0" w:color="auto"/>
        <w:left w:val="none" w:sz="0" w:space="0" w:color="auto"/>
        <w:bottom w:val="none" w:sz="0" w:space="0" w:color="auto"/>
        <w:right w:val="none" w:sz="0" w:space="0" w:color="auto"/>
      </w:divBdr>
    </w:div>
    <w:div w:id="487787327">
      <w:bodyDiv w:val="1"/>
      <w:marLeft w:val="0"/>
      <w:marRight w:val="0"/>
      <w:marTop w:val="0"/>
      <w:marBottom w:val="0"/>
      <w:divBdr>
        <w:top w:val="none" w:sz="0" w:space="0" w:color="auto"/>
        <w:left w:val="none" w:sz="0" w:space="0" w:color="auto"/>
        <w:bottom w:val="none" w:sz="0" w:space="0" w:color="auto"/>
        <w:right w:val="none" w:sz="0" w:space="0" w:color="auto"/>
      </w:divBdr>
    </w:div>
    <w:div w:id="487981372">
      <w:bodyDiv w:val="1"/>
      <w:marLeft w:val="0"/>
      <w:marRight w:val="0"/>
      <w:marTop w:val="0"/>
      <w:marBottom w:val="0"/>
      <w:divBdr>
        <w:top w:val="none" w:sz="0" w:space="0" w:color="auto"/>
        <w:left w:val="none" w:sz="0" w:space="0" w:color="auto"/>
        <w:bottom w:val="none" w:sz="0" w:space="0" w:color="auto"/>
        <w:right w:val="none" w:sz="0" w:space="0" w:color="auto"/>
      </w:divBdr>
    </w:div>
    <w:div w:id="488445892">
      <w:bodyDiv w:val="1"/>
      <w:marLeft w:val="0"/>
      <w:marRight w:val="0"/>
      <w:marTop w:val="0"/>
      <w:marBottom w:val="0"/>
      <w:divBdr>
        <w:top w:val="none" w:sz="0" w:space="0" w:color="auto"/>
        <w:left w:val="none" w:sz="0" w:space="0" w:color="auto"/>
        <w:bottom w:val="none" w:sz="0" w:space="0" w:color="auto"/>
        <w:right w:val="none" w:sz="0" w:space="0" w:color="auto"/>
      </w:divBdr>
    </w:div>
    <w:div w:id="488595515">
      <w:bodyDiv w:val="1"/>
      <w:marLeft w:val="0"/>
      <w:marRight w:val="0"/>
      <w:marTop w:val="0"/>
      <w:marBottom w:val="0"/>
      <w:divBdr>
        <w:top w:val="none" w:sz="0" w:space="0" w:color="auto"/>
        <w:left w:val="none" w:sz="0" w:space="0" w:color="auto"/>
        <w:bottom w:val="none" w:sz="0" w:space="0" w:color="auto"/>
        <w:right w:val="none" w:sz="0" w:space="0" w:color="auto"/>
      </w:divBdr>
    </w:div>
    <w:div w:id="488640454">
      <w:bodyDiv w:val="1"/>
      <w:marLeft w:val="0"/>
      <w:marRight w:val="0"/>
      <w:marTop w:val="0"/>
      <w:marBottom w:val="0"/>
      <w:divBdr>
        <w:top w:val="none" w:sz="0" w:space="0" w:color="auto"/>
        <w:left w:val="none" w:sz="0" w:space="0" w:color="auto"/>
        <w:bottom w:val="none" w:sz="0" w:space="0" w:color="auto"/>
        <w:right w:val="none" w:sz="0" w:space="0" w:color="auto"/>
      </w:divBdr>
    </w:div>
    <w:div w:id="488710032">
      <w:bodyDiv w:val="1"/>
      <w:marLeft w:val="0"/>
      <w:marRight w:val="0"/>
      <w:marTop w:val="0"/>
      <w:marBottom w:val="0"/>
      <w:divBdr>
        <w:top w:val="none" w:sz="0" w:space="0" w:color="auto"/>
        <w:left w:val="none" w:sz="0" w:space="0" w:color="auto"/>
        <w:bottom w:val="none" w:sz="0" w:space="0" w:color="auto"/>
        <w:right w:val="none" w:sz="0" w:space="0" w:color="auto"/>
      </w:divBdr>
    </w:div>
    <w:div w:id="488785563">
      <w:bodyDiv w:val="1"/>
      <w:marLeft w:val="0"/>
      <w:marRight w:val="0"/>
      <w:marTop w:val="0"/>
      <w:marBottom w:val="0"/>
      <w:divBdr>
        <w:top w:val="none" w:sz="0" w:space="0" w:color="auto"/>
        <w:left w:val="none" w:sz="0" w:space="0" w:color="auto"/>
        <w:bottom w:val="none" w:sz="0" w:space="0" w:color="auto"/>
        <w:right w:val="none" w:sz="0" w:space="0" w:color="auto"/>
      </w:divBdr>
    </w:div>
    <w:div w:id="488983995">
      <w:bodyDiv w:val="1"/>
      <w:marLeft w:val="0"/>
      <w:marRight w:val="0"/>
      <w:marTop w:val="0"/>
      <w:marBottom w:val="0"/>
      <w:divBdr>
        <w:top w:val="none" w:sz="0" w:space="0" w:color="auto"/>
        <w:left w:val="none" w:sz="0" w:space="0" w:color="auto"/>
        <w:bottom w:val="none" w:sz="0" w:space="0" w:color="auto"/>
        <w:right w:val="none" w:sz="0" w:space="0" w:color="auto"/>
      </w:divBdr>
    </w:div>
    <w:div w:id="489100070">
      <w:bodyDiv w:val="1"/>
      <w:marLeft w:val="0"/>
      <w:marRight w:val="0"/>
      <w:marTop w:val="0"/>
      <w:marBottom w:val="0"/>
      <w:divBdr>
        <w:top w:val="none" w:sz="0" w:space="0" w:color="auto"/>
        <w:left w:val="none" w:sz="0" w:space="0" w:color="auto"/>
        <w:bottom w:val="none" w:sz="0" w:space="0" w:color="auto"/>
        <w:right w:val="none" w:sz="0" w:space="0" w:color="auto"/>
      </w:divBdr>
    </w:div>
    <w:div w:id="489250214">
      <w:bodyDiv w:val="1"/>
      <w:marLeft w:val="0"/>
      <w:marRight w:val="0"/>
      <w:marTop w:val="0"/>
      <w:marBottom w:val="0"/>
      <w:divBdr>
        <w:top w:val="none" w:sz="0" w:space="0" w:color="auto"/>
        <w:left w:val="none" w:sz="0" w:space="0" w:color="auto"/>
        <w:bottom w:val="none" w:sz="0" w:space="0" w:color="auto"/>
        <w:right w:val="none" w:sz="0" w:space="0" w:color="auto"/>
      </w:divBdr>
    </w:div>
    <w:div w:id="489713254">
      <w:bodyDiv w:val="1"/>
      <w:marLeft w:val="0"/>
      <w:marRight w:val="0"/>
      <w:marTop w:val="0"/>
      <w:marBottom w:val="0"/>
      <w:divBdr>
        <w:top w:val="none" w:sz="0" w:space="0" w:color="auto"/>
        <w:left w:val="none" w:sz="0" w:space="0" w:color="auto"/>
        <w:bottom w:val="none" w:sz="0" w:space="0" w:color="auto"/>
        <w:right w:val="none" w:sz="0" w:space="0" w:color="auto"/>
      </w:divBdr>
    </w:div>
    <w:div w:id="490028257">
      <w:bodyDiv w:val="1"/>
      <w:marLeft w:val="0"/>
      <w:marRight w:val="0"/>
      <w:marTop w:val="0"/>
      <w:marBottom w:val="0"/>
      <w:divBdr>
        <w:top w:val="none" w:sz="0" w:space="0" w:color="auto"/>
        <w:left w:val="none" w:sz="0" w:space="0" w:color="auto"/>
        <w:bottom w:val="none" w:sz="0" w:space="0" w:color="auto"/>
        <w:right w:val="none" w:sz="0" w:space="0" w:color="auto"/>
      </w:divBdr>
    </w:div>
    <w:div w:id="490364719">
      <w:bodyDiv w:val="1"/>
      <w:marLeft w:val="0"/>
      <w:marRight w:val="0"/>
      <w:marTop w:val="0"/>
      <w:marBottom w:val="0"/>
      <w:divBdr>
        <w:top w:val="none" w:sz="0" w:space="0" w:color="auto"/>
        <w:left w:val="none" w:sz="0" w:space="0" w:color="auto"/>
        <w:bottom w:val="none" w:sz="0" w:space="0" w:color="auto"/>
        <w:right w:val="none" w:sz="0" w:space="0" w:color="auto"/>
      </w:divBdr>
    </w:div>
    <w:div w:id="490995874">
      <w:bodyDiv w:val="1"/>
      <w:marLeft w:val="0"/>
      <w:marRight w:val="0"/>
      <w:marTop w:val="0"/>
      <w:marBottom w:val="0"/>
      <w:divBdr>
        <w:top w:val="none" w:sz="0" w:space="0" w:color="auto"/>
        <w:left w:val="none" w:sz="0" w:space="0" w:color="auto"/>
        <w:bottom w:val="none" w:sz="0" w:space="0" w:color="auto"/>
        <w:right w:val="none" w:sz="0" w:space="0" w:color="auto"/>
      </w:divBdr>
    </w:div>
    <w:div w:id="491943784">
      <w:bodyDiv w:val="1"/>
      <w:marLeft w:val="0"/>
      <w:marRight w:val="0"/>
      <w:marTop w:val="0"/>
      <w:marBottom w:val="0"/>
      <w:divBdr>
        <w:top w:val="none" w:sz="0" w:space="0" w:color="auto"/>
        <w:left w:val="none" w:sz="0" w:space="0" w:color="auto"/>
        <w:bottom w:val="none" w:sz="0" w:space="0" w:color="auto"/>
        <w:right w:val="none" w:sz="0" w:space="0" w:color="auto"/>
      </w:divBdr>
    </w:div>
    <w:div w:id="492255600">
      <w:bodyDiv w:val="1"/>
      <w:marLeft w:val="0"/>
      <w:marRight w:val="0"/>
      <w:marTop w:val="0"/>
      <w:marBottom w:val="0"/>
      <w:divBdr>
        <w:top w:val="none" w:sz="0" w:space="0" w:color="auto"/>
        <w:left w:val="none" w:sz="0" w:space="0" w:color="auto"/>
        <w:bottom w:val="none" w:sz="0" w:space="0" w:color="auto"/>
        <w:right w:val="none" w:sz="0" w:space="0" w:color="auto"/>
      </w:divBdr>
    </w:div>
    <w:div w:id="492452816">
      <w:bodyDiv w:val="1"/>
      <w:marLeft w:val="0"/>
      <w:marRight w:val="0"/>
      <w:marTop w:val="0"/>
      <w:marBottom w:val="0"/>
      <w:divBdr>
        <w:top w:val="none" w:sz="0" w:space="0" w:color="auto"/>
        <w:left w:val="none" w:sz="0" w:space="0" w:color="auto"/>
        <w:bottom w:val="none" w:sz="0" w:space="0" w:color="auto"/>
        <w:right w:val="none" w:sz="0" w:space="0" w:color="auto"/>
      </w:divBdr>
    </w:div>
    <w:div w:id="492768817">
      <w:bodyDiv w:val="1"/>
      <w:marLeft w:val="0"/>
      <w:marRight w:val="0"/>
      <w:marTop w:val="0"/>
      <w:marBottom w:val="0"/>
      <w:divBdr>
        <w:top w:val="none" w:sz="0" w:space="0" w:color="auto"/>
        <w:left w:val="none" w:sz="0" w:space="0" w:color="auto"/>
        <w:bottom w:val="none" w:sz="0" w:space="0" w:color="auto"/>
        <w:right w:val="none" w:sz="0" w:space="0" w:color="auto"/>
      </w:divBdr>
    </w:div>
    <w:div w:id="492992674">
      <w:bodyDiv w:val="1"/>
      <w:marLeft w:val="0"/>
      <w:marRight w:val="0"/>
      <w:marTop w:val="0"/>
      <w:marBottom w:val="0"/>
      <w:divBdr>
        <w:top w:val="none" w:sz="0" w:space="0" w:color="auto"/>
        <w:left w:val="none" w:sz="0" w:space="0" w:color="auto"/>
        <w:bottom w:val="none" w:sz="0" w:space="0" w:color="auto"/>
        <w:right w:val="none" w:sz="0" w:space="0" w:color="auto"/>
      </w:divBdr>
    </w:div>
    <w:div w:id="493453248">
      <w:bodyDiv w:val="1"/>
      <w:marLeft w:val="0"/>
      <w:marRight w:val="0"/>
      <w:marTop w:val="0"/>
      <w:marBottom w:val="0"/>
      <w:divBdr>
        <w:top w:val="none" w:sz="0" w:space="0" w:color="auto"/>
        <w:left w:val="none" w:sz="0" w:space="0" w:color="auto"/>
        <w:bottom w:val="none" w:sz="0" w:space="0" w:color="auto"/>
        <w:right w:val="none" w:sz="0" w:space="0" w:color="auto"/>
      </w:divBdr>
    </w:div>
    <w:div w:id="493493899">
      <w:bodyDiv w:val="1"/>
      <w:marLeft w:val="0"/>
      <w:marRight w:val="0"/>
      <w:marTop w:val="0"/>
      <w:marBottom w:val="0"/>
      <w:divBdr>
        <w:top w:val="none" w:sz="0" w:space="0" w:color="auto"/>
        <w:left w:val="none" w:sz="0" w:space="0" w:color="auto"/>
        <w:bottom w:val="none" w:sz="0" w:space="0" w:color="auto"/>
        <w:right w:val="none" w:sz="0" w:space="0" w:color="auto"/>
      </w:divBdr>
    </w:div>
    <w:div w:id="493570702">
      <w:bodyDiv w:val="1"/>
      <w:marLeft w:val="0"/>
      <w:marRight w:val="0"/>
      <w:marTop w:val="0"/>
      <w:marBottom w:val="0"/>
      <w:divBdr>
        <w:top w:val="none" w:sz="0" w:space="0" w:color="auto"/>
        <w:left w:val="none" w:sz="0" w:space="0" w:color="auto"/>
        <w:bottom w:val="none" w:sz="0" w:space="0" w:color="auto"/>
        <w:right w:val="none" w:sz="0" w:space="0" w:color="auto"/>
      </w:divBdr>
    </w:div>
    <w:div w:id="493911055">
      <w:bodyDiv w:val="1"/>
      <w:marLeft w:val="0"/>
      <w:marRight w:val="0"/>
      <w:marTop w:val="0"/>
      <w:marBottom w:val="0"/>
      <w:divBdr>
        <w:top w:val="none" w:sz="0" w:space="0" w:color="auto"/>
        <w:left w:val="none" w:sz="0" w:space="0" w:color="auto"/>
        <w:bottom w:val="none" w:sz="0" w:space="0" w:color="auto"/>
        <w:right w:val="none" w:sz="0" w:space="0" w:color="auto"/>
      </w:divBdr>
    </w:div>
    <w:div w:id="493958632">
      <w:bodyDiv w:val="1"/>
      <w:marLeft w:val="0"/>
      <w:marRight w:val="0"/>
      <w:marTop w:val="0"/>
      <w:marBottom w:val="0"/>
      <w:divBdr>
        <w:top w:val="none" w:sz="0" w:space="0" w:color="auto"/>
        <w:left w:val="none" w:sz="0" w:space="0" w:color="auto"/>
        <w:bottom w:val="none" w:sz="0" w:space="0" w:color="auto"/>
        <w:right w:val="none" w:sz="0" w:space="0" w:color="auto"/>
      </w:divBdr>
    </w:div>
    <w:div w:id="493959169">
      <w:bodyDiv w:val="1"/>
      <w:marLeft w:val="0"/>
      <w:marRight w:val="0"/>
      <w:marTop w:val="0"/>
      <w:marBottom w:val="0"/>
      <w:divBdr>
        <w:top w:val="none" w:sz="0" w:space="0" w:color="auto"/>
        <w:left w:val="none" w:sz="0" w:space="0" w:color="auto"/>
        <w:bottom w:val="none" w:sz="0" w:space="0" w:color="auto"/>
        <w:right w:val="none" w:sz="0" w:space="0" w:color="auto"/>
      </w:divBdr>
    </w:div>
    <w:div w:id="494536853">
      <w:bodyDiv w:val="1"/>
      <w:marLeft w:val="0"/>
      <w:marRight w:val="0"/>
      <w:marTop w:val="0"/>
      <w:marBottom w:val="0"/>
      <w:divBdr>
        <w:top w:val="none" w:sz="0" w:space="0" w:color="auto"/>
        <w:left w:val="none" w:sz="0" w:space="0" w:color="auto"/>
        <w:bottom w:val="none" w:sz="0" w:space="0" w:color="auto"/>
        <w:right w:val="none" w:sz="0" w:space="0" w:color="auto"/>
      </w:divBdr>
    </w:div>
    <w:div w:id="494609049">
      <w:bodyDiv w:val="1"/>
      <w:marLeft w:val="0"/>
      <w:marRight w:val="0"/>
      <w:marTop w:val="0"/>
      <w:marBottom w:val="0"/>
      <w:divBdr>
        <w:top w:val="none" w:sz="0" w:space="0" w:color="auto"/>
        <w:left w:val="none" w:sz="0" w:space="0" w:color="auto"/>
        <w:bottom w:val="none" w:sz="0" w:space="0" w:color="auto"/>
        <w:right w:val="none" w:sz="0" w:space="0" w:color="auto"/>
      </w:divBdr>
    </w:div>
    <w:div w:id="494805963">
      <w:bodyDiv w:val="1"/>
      <w:marLeft w:val="0"/>
      <w:marRight w:val="0"/>
      <w:marTop w:val="0"/>
      <w:marBottom w:val="0"/>
      <w:divBdr>
        <w:top w:val="none" w:sz="0" w:space="0" w:color="auto"/>
        <w:left w:val="none" w:sz="0" w:space="0" w:color="auto"/>
        <w:bottom w:val="none" w:sz="0" w:space="0" w:color="auto"/>
        <w:right w:val="none" w:sz="0" w:space="0" w:color="auto"/>
      </w:divBdr>
    </w:div>
    <w:div w:id="495002267">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495389815">
      <w:bodyDiv w:val="1"/>
      <w:marLeft w:val="0"/>
      <w:marRight w:val="0"/>
      <w:marTop w:val="0"/>
      <w:marBottom w:val="0"/>
      <w:divBdr>
        <w:top w:val="none" w:sz="0" w:space="0" w:color="auto"/>
        <w:left w:val="none" w:sz="0" w:space="0" w:color="auto"/>
        <w:bottom w:val="none" w:sz="0" w:space="0" w:color="auto"/>
        <w:right w:val="none" w:sz="0" w:space="0" w:color="auto"/>
      </w:divBdr>
    </w:div>
    <w:div w:id="495461683">
      <w:bodyDiv w:val="1"/>
      <w:marLeft w:val="0"/>
      <w:marRight w:val="0"/>
      <w:marTop w:val="0"/>
      <w:marBottom w:val="0"/>
      <w:divBdr>
        <w:top w:val="none" w:sz="0" w:space="0" w:color="auto"/>
        <w:left w:val="none" w:sz="0" w:space="0" w:color="auto"/>
        <w:bottom w:val="none" w:sz="0" w:space="0" w:color="auto"/>
        <w:right w:val="none" w:sz="0" w:space="0" w:color="auto"/>
      </w:divBdr>
    </w:div>
    <w:div w:id="495532074">
      <w:bodyDiv w:val="1"/>
      <w:marLeft w:val="0"/>
      <w:marRight w:val="0"/>
      <w:marTop w:val="0"/>
      <w:marBottom w:val="0"/>
      <w:divBdr>
        <w:top w:val="none" w:sz="0" w:space="0" w:color="auto"/>
        <w:left w:val="none" w:sz="0" w:space="0" w:color="auto"/>
        <w:bottom w:val="none" w:sz="0" w:space="0" w:color="auto"/>
        <w:right w:val="none" w:sz="0" w:space="0" w:color="auto"/>
      </w:divBdr>
    </w:div>
    <w:div w:id="495537240">
      <w:bodyDiv w:val="1"/>
      <w:marLeft w:val="0"/>
      <w:marRight w:val="0"/>
      <w:marTop w:val="0"/>
      <w:marBottom w:val="0"/>
      <w:divBdr>
        <w:top w:val="none" w:sz="0" w:space="0" w:color="auto"/>
        <w:left w:val="none" w:sz="0" w:space="0" w:color="auto"/>
        <w:bottom w:val="none" w:sz="0" w:space="0" w:color="auto"/>
        <w:right w:val="none" w:sz="0" w:space="0" w:color="auto"/>
      </w:divBdr>
    </w:div>
    <w:div w:id="495805445">
      <w:bodyDiv w:val="1"/>
      <w:marLeft w:val="0"/>
      <w:marRight w:val="0"/>
      <w:marTop w:val="0"/>
      <w:marBottom w:val="0"/>
      <w:divBdr>
        <w:top w:val="none" w:sz="0" w:space="0" w:color="auto"/>
        <w:left w:val="none" w:sz="0" w:space="0" w:color="auto"/>
        <w:bottom w:val="none" w:sz="0" w:space="0" w:color="auto"/>
        <w:right w:val="none" w:sz="0" w:space="0" w:color="auto"/>
      </w:divBdr>
    </w:div>
    <w:div w:id="495926362">
      <w:bodyDiv w:val="1"/>
      <w:marLeft w:val="0"/>
      <w:marRight w:val="0"/>
      <w:marTop w:val="0"/>
      <w:marBottom w:val="0"/>
      <w:divBdr>
        <w:top w:val="none" w:sz="0" w:space="0" w:color="auto"/>
        <w:left w:val="none" w:sz="0" w:space="0" w:color="auto"/>
        <w:bottom w:val="none" w:sz="0" w:space="0" w:color="auto"/>
        <w:right w:val="none" w:sz="0" w:space="0" w:color="auto"/>
      </w:divBdr>
    </w:div>
    <w:div w:id="496002563">
      <w:bodyDiv w:val="1"/>
      <w:marLeft w:val="0"/>
      <w:marRight w:val="0"/>
      <w:marTop w:val="0"/>
      <w:marBottom w:val="0"/>
      <w:divBdr>
        <w:top w:val="none" w:sz="0" w:space="0" w:color="auto"/>
        <w:left w:val="none" w:sz="0" w:space="0" w:color="auto"/>
        <w:bottom w:val="none" w:sz="0" w:space="0" w:color="auto"/>
        <w:right w:val="none" w:sz="0" w:space="0" w:color="auto"/>
      </w:divBdr>
    </w:div>
    <w:div w:id="496191552">
      <w:bodyDiv w:val="1"/>
      <w:marLeft w:val="0"/>
      <w:marRight w:val="0"/>
      <w:marTop w:val="0"/>
      <w:marBottom w:val="0"/>
      <w:divBdr>
        <w:top w:val="none" w:sz="0" w:space="0" w:color="auto"/>
        <w:left w:val="none" w:sz="0" w:space="0" w:color="auto"/>
        <w:bottom w:val="none" w:sz="0" w:space="0" w:color="auto"/>
        <w:right w:val="none" w:sz="0" w:space="0" w:color="auto"/>
      </w:divBdr>
    </w:div>
    <w:div w:id="496772802">
      <w:bodyDiv w:val="1"/>
      <w:marLeft w:val="0"/>
      <w:marRight w:val="0"/>
      <w:marTop w:val="0"/>
      <w:marBottom w:val="0"/>
      <w:divBdr>
        <w:top w:val="none" w:sz="0" w:space="0" w:color="auto"/>
        <w:left w:val="none" w:sz="0" w:space="0" w:color="auto"/>
        <w:bottom w:val="none" w:sz="0" w:space="0" w:color="auto"/>
        <w:right w:val="none" w:sz="0" w:space="0" w:color="auto"/>
      </w:divBdr>
    </w:div>
    <w:div w:id="497113112">
      <w:bodyDiv w:val="1"/>
      <w:marLeft w:val="0"/>
      <w:marRight w:val="0"/>
      <w:marTop w:val="0"/>
      <w:marBottom w:val="0"/>
      <w:divBdr>
        <w:top w:val="none" w:sz="0" w:space="0" w:color="auto"/>
        <w:left w:val="none" w:sz="0" w:space="0" w:color="auto"/>
        <w:bottom w:val="none" w:sz="0" w:space="0" w:color="auto"/>
        <w:right w:val="none" w:sz="0" w:space="0" w:color="auto"/>
      </w:divBdr>
    </w:div>
    <w:div w:id="497428713">
      <w:bodyDiv w:val="1"/>
      <w:marLeft w:val="0"/>
      <w:marRight w:val="0"/>
      <w:marTop w:val="0"/>
      <w:marBottom w:val="0"/>
      <w:divBdr>
        <w:top w:val="none" w:sz="0" w:space="0" w:color="auto"/>
        <w:left w:val="none" w:sz="0" w:space="0" w:color="auto"/>
        <w:bottom w:val="none" w:sz="0" w:space="0" w:color="auto"/>
        <w:right w:val="none" w:sz="0" w:space="0" w:color="auto"/>
      </w:divBdr>
    </w:div>
    <w:div w:id="498614622">
      <w:bodyDiv w:val="1"/>
      <w:marLeft w:val="0"/>
      <w:marRight w:val="0"/>
      <w:marTop w:val="0"/>
      <w:marBottom w:val="0"/>
      <w:divBdr>
        <w:top w:val="none" w:sz="0" w:space="0" w:color="auto"/>
        <w:left w:val="none" w:sz="0" w:space="0" w:color="auto"/>
        <w:bottom w:val="none" w:sz="0" w:space="0" w:color="auto"/>
        <w:right w:val="none" w:sz="0" w:space="0" w:color="auto"/>
      </w:divBdr>
    </w:div>
    <w:div w:id="500046759">
      <w:bodyDiv w:val="1"/>
      <w:marLeft w:val="0"/>
      <w:marRight w:val="0"/>
      <w:marTop w:val="0"/>
      <w:marBottom w:val="0"/>
      <w:divBdr>
        <w:top w:val="none" w:sz="0" w:space="0" w:color="auto"/>
        <w:left w:val="none" w:sz="0" w:space="0" w:color="auto"/>
        <w:bottom w:val="none" w:sz="0" w:space="0" w:color="auto"/>
        <w:right w:val="none" w:sz="0" w:space="0" w:color="auto"/>
      </w:divBdr>
    </w:div>
    <w:div w:id="501045380">
      <w:bodyDiv w:val="1"/>
      <w:marLeft w:val="0"/>
      <w:marRight w:val="0"/>
      <w:marTop w:val="0"/>
      <w:marBottom w:val="0"/>
      <w:divBdr>
        <w:top w:val="none" w:sz="0" w:space="0" w:color="auto"/>
        <w:left w:val="none" w:sz="0" w:space="0" w:color="auto"/>
        <w:bottom w:val="none" w:sz="0" w:space="0" w:color="auto"/>
        <w:right w:val="none" w:sz="0" w:space="0" w:color="auto"/>
      </w:divBdr>
    </w:div>
    <w:div w:id="501747547">
      <w:bodyDiv w:val="1"/>
      <w:marLeft w:val="0"/>
      <w:marRight w:val="0"/>
      <w:marTop w:val="0"/>
      <w:marBottom w:val="0"/>
      <w:divBdr>
        <w:top w:val="none" w:sz="0" w:space="0" w:color="auto"/>
        <w:left w:val="none" w:sz="0" w:space="0" w:color="auto"/>
        <w:bottom w:val="none" w:sz="0" w:space="0" w:color="auto"/>
        <w:right w:val="none" w:sz="0" w:space="0" w:color="auto"/>
      </w:divBdr>
    </w:div>
    <w:div w:id="502940151">
      <w:bodyDiv w:val="1"/>
      <w:marLeft w:val="0"/>
      <w:marRight w:val="0"/>
      <w:marTop w:val="0"/>
      <w:marBottom w:val="0"/>
      <w:divBdr>
        <w:top w:val="none" w:sz="0" w:space="0" w:color="auto"/>
        <w:left w:val="none" w:sz="0" w:space="0" w:color="auto"/>
        <w:bottom w:val="none" w:sz="0" w:space="0" w:color="auto"/>
        <w:right w:val="none" w:sz="0" w:space="0" w:color="auto"/>
      </w:divBdr>
    </w:div>
    <w:div w:id="503059504">
      <w:bodyDiv w:val="1"/>
      <w:marLeft w:val="0"/>
      <w:marRight w:val="0"/>
      <w:marTop w:val="0"/>
      <w:marBottom w:val="0"/>
      <w:divBdr>
        <w:top w:val="none" w:sz="0" w:space="0" w:color="auto"/>
        <w:left w:val="none" w:sz="0" w:space="0" w:color="auto"/>
        <w:bottom w:val="none" w:sz="0" w:space="0" w:color="auto"/>
        <w:right w:val="none" w:sz="0" w:space="0" w:color="auto"/>
      </w:divBdr>
    </w:div>
    <w:div w:id="503128213">
      <w:bodyDiv w:val="1"/>
      <w:marLeft w:val="0"/>
      <w:marRight w:val="0"/>
      <w:marTop w:val="0"/>
      <w:marBottom w:val="0"/>
      <w:divBdr>
        <w:top w:val="none" w:sz="0" w:space="0" w:color="auto"/>
        <w:left w:val="none" w:sz="0" w:space="0" w:color="auto"/>
        <w:bottom w:val="none" w:sz="0" w:space="0" w:color="auto"/>
        <w:right w:val="none" w:sz="0" w:space="0" w:color="auto"/>
      </w:divBdr>
    </w:div>
    <w:div w:id="504056841">
      <w:bodyDiv w:val="1"/>
      <w:marLeft w:val="0"/>
      <w:marRight w:val="0"/>
      <w:marTop w:val="0"/>
      <w:marBottom w:val="0"/>
      <w:divBdr>
        <w:top w:val="none" w:sz="0" w:space="0" w:color="auto"/>
        <w:left w:val="none" w:sz="0" w:space="0" w:color="auto"/>
        <w:bottom w:val="none" w:sz="0" w:space="0" w:color="auto"/>
        <w:right w:val="none" w:sz="0" w:space="0" w:color="auto"/>
      </w:divBdr>
    </w:div>
    <w:div w:id="504057198">
      <w:bodyDiv w:val="1"/>
      <w:marLeft w:val="0"/>
      <w:marRight w:val="0"/>
      <w:marTop w:val="0"/>
      <w:marBottom w:val="0"/>
      <w:divBdr>
        <w:top w:val="none" w:sz="0" w:space="0" w:color="auto"/>
        <w:left w:val="none" w:sz="0" w:space="0" w:color="auto"/>
        <w:bottom w:val="none" w:sz="0" w:space="0" w:color="auto"/>
        <w:right w:val="none" w:sz="0" w:space="0" w:color="auto"/>
      </w:divBdr>
    </w:div>
    <w:div w:id="504132111">
      <w:bodyDiv w:val="1"/>
      <w:marLeft w:val="0"/>
      <w:marRight w:val="0"/>
      <w:marTop w:val="0"/>
      <w:marBottom w:val="0"/>
      <w:divBdr>
        <w:top w:val="none" w:sz="0" w:space="0" w:color="auto"/>
        <w:left w:val="none" w:sz="0" w:space="0" w:color="auto"/>
        <w:bottom w:val="none" w:sz="0" w:space="0" w:color="auto"/>
        <w:right w:val="none" w:sz="0" w:space="0" w:color="auto"/>
      </w:divBdr>
    </w:div>
    <w:div w:id="504171402">
      <w:bodyDiv w:val="1"/>
      <w:marLeft w:val="0"/>
      <w:marRight w:val="0"/>
      <w:marTop w:val="0"/>
      <w:marBottom w:val="0"/>
      <w:divBdr>
        <w:top w:val="none" w:sz="0" w:space="0" w:color="auto"/>
        <w:left w:val="none" w:sz="0" w:space="0" w:color="auto"/>
        <w:bottom w:val="none" w:sz="0" w:space="0" w:color="auto"/>
        <w:right w:val="none" w:sz="0" w:space="0" w:color="auto"/>
      </w:divBdr>
    </w:div>
    <w:div w:id="504249085">
      <w:bodyDiv w:val="1"/>
      <w:marLeft w:val="0"/>
      <w:marRight w:val="0"/>
      <w:marTop w:val="0"/>
      <w:marBottom w:val="0"/>
      <w:divBdr>
        <w:top w:val="none" w:sz="0" w:space="0" w:color="auto"/>
        <w:left w:val="none" w:sz="0" w:space="0" w:color="auto"/>
        <w:bottom w:val="none" w:sz="0" w:space="0" w:color="auto"/>
        <w:right w:val="none" w:sz="0" w:space="0" w:color="auto"/>
      </w:divBdr>
    </w:div>
    <w:div w:id="504327343">
      <w:bodyDiv w:val="1"/>
      <w:marLeft w:val="0"/>
      <w:marRight w:val="0"/>
      <w:marTop w:val="0"/>
      <w:marBottom w:val="0"/>
      <w:divBdr>
        <w:top w:val="none" w:sz="0" w:space="0" w:color="auto"/>
        <w:left w:val="none" w:sz="0" w:space="0" w:color="auto"/>
        <w:bottom w:val="none" w:sz="0" w:space="0" w:color="auto"/>
        <w:right w:val="none" w:sz="0" w:space="0" w:color="auto"/>
      </w:divBdr>
    </w:div>
    <w:div w:id="504512718">
      <w:bodyDiv w:val="1"/>
      <w:marLeft w:val="0"/>
      <w:marRight w:val="0"/>
      <w:marTop w:val="0"/>
      <w:marBottom w:val="0"/>
      <w:divBdr>
        <w:top w:val="none" w:sz="0" w:space="0" w:color="auto"/>
        <w:left w:val="none" w:sz="0" w:space="0" w:color="auto"/>
        <w:bottom w:val="none" w:sz="0" w:space="0" w:color="auto"/>
        <w:right w:val="none" w:sz="0" w:space="0" w:color="auto"/>
      </w:divBdr>
    </w:div>
    <w:div w:id="504710937">
      <w:bodyDiv w:val="1"/>
      <w:marLeft w:val="0"/>
      <w:marRight w:val="0"/>
      <w:marTop w:val="0"/>
      <w:marBottom w:val="0"/>
      <w:divBdr>
        <w:top w:val="none" w:sz="0" w:space="0" w:color="auto"/>
        <w:left w:val="none" w:sz="0" w:space="0" w:color="auto"/>
        <w:bottom w:val="none" w:sz="0" w:space="0" w:color="auto"/>
        <w:right w:val="none" w:sz="0" w:space="0" w:color="auto"/>
      </w:divBdr>
    </w:div>
    <w:div w:id="504979928">
      <w:bodyDiv w:val="1"/>
      <w:marLeft w:val="0"/>
      <w:marRight w:val="0"/>
      <w:marTop w:val="0"/>
      <w:marBottom w:val="0"/>
      <w:divBdr>
        <w:top w:val="none" w:sz="0" w:space="0" w:color="auto"/>
        <w:left w:val="none" w:sz="0" w:space="0" w:color="auto"/>
        <w:bottom w:val="none" w:sz="0" w:space="0" w:color="auto"/>
        <w:right w:val="none" w:sz="0" w:space="0" w:color="auto"/>
      </w:divBdr>
    </w:div>
    <w:div w:id="505050865">
      <w:bodyDiv w:val="1"/>
      <w:marLeft w:val="0"/>
      <w:marRight w:val="0"/>
      <w:marTop w:val="0"/>
      <w:marBottom w:val="0"/>
      <w:divBdr>
        <w:top w:val="none" w:sz="0" w:space="0" w:color="auto"/>
        <w:left w:val="none" w:sz="0" w:space="0" w:color="auto"/>
        <w:bottom w:val="none" w:sz="0" w:space="0" w:color="auto"/>
        <w:right w:val="none" w:sz="0" w:space="0" w:color="auto"/>
      </w:divBdr>
    </w:div>
    <w:div w:id="505091888">
      <w:bodyDiv w:val="1"/>
      <w:marLeft w:val="0"/>
      <w:marRight w:val="0"/>
      <w:marTop w:val="0"/>
      <w:marBottom w:val="0"/>
      <w:divBdr>
        <w:top w:val="none" w:sz="0" w:space="0" w:color="auto"/>
        <w:left w:val="none" w:sz="0" w:space="0" w:color="auto"/>
        <w:bottom w:val="none" w:sz="0" w:space="0" w:color="auto"/>
        <w:right w:val="none" w:sz="0" w:space="0" w:color="auto"/>
      </w:divBdr>
    </w:div>
    <w:div w:id="505825620">
      <w:bodyDiv w:val="1"/>
      <w:marLeft w:val="0"/>
      <w:marRight w:val="0"/>
      <w:marTop w:val="0"/>
      <w:marBottom w:val="0"/>
      <w:divBdr>
        <w:top w:val="none" w:sz="0" w:space="0" w:color="auto"/>
        <w:left w:val="none" w:sz="0" w:space="0" w:color="auto"/>
        <w:bottom w:val="none" w:sz="0" w:space="0" w:color="auto"/>
        <w:right w:val="none" w:sz="0" w:space="0" w:color="auto"/>
      </w:divBdr>
    </w:div>
    <w:div w:id="505903660">
      <w:bodyDiv w:val="1"/>
      <w:marLeft w:val="0"/>
      <w:marRight w:val="0"/>
      <w:marTop w:val="0"/>
      <w:marBottom w:val="0"/>
      <w:divBdr>
        <w:top w:val="none" w:sz="0" w:space="0" w:color="auto"/>
        <w:left w:val="none" w:sz="0" w:space="0" w:color="auto"/>
        <w:bottom w:val="none" w:sz="0" w:space="0" w:color="auto"/>
        <w:right w:val="none" w:sz="0" w:space="0" w:color="auto"/>
      </w:divBdr>
    </w:div>
    <w:div w:id="506209771">
      <w:bodyDiv w:val="1"/>
      <w:marLeft w:val="0"/>
      <w:marRight w:val="0"/>
      <w:marTop w:val="0"/>
      <w:marBottom w:val="0"/>
      <w:divBdr>
        <w:top w:val="none" w:sz="0" w:space="0" w:color="auto"/>
        <w:left w:val="none" w:sz="0" w:space="0" w:color="auto"/>
        <w:bottom w:val="none" w:sz="0" w:space="0" w:color="auto"/>
        <w:right w:val="none" w:sz="0" w:space="0" w:color="auto"/>
      </w:divBdr>
    </w:div>
    <w:div w:id="506557811">
      <w:bodyDiv w:val="1"/>
      <w:marLeft w:val="0"/>
      <w:marRight w:val="0"/>
      <w:marTop w:val="0"/>
      <w:marBottom w:val="0"/>
      <w:divBdr>
        <w:top w:val="none" w:sz="0" w:space="0" w:color="auto"/>
        <w:left w:val="none" w:sz="0" w:space="0" w:color="auto"/>
        <w:bottom w:val="none" w:sz="0" w:space="0" w:color="auto"/>
        <w:right w:val="none" w:sz="0" w:space="0" w:color="auto"/>
      </w:divBdr>
    </w:div>
    <w:div w:id="506671830">
      <w:bodyDiv w:val="1"/>
      <w:marLeft w:val="0"/>
      <w:marRight w:val="0"/>
      <w:marTop w:val="0"/>
      <w:marBottom w:val="0"/>
      <w:divBdr>
        <w:top w:val="none" w:sz="0" w:space="0" w:color="auto"/>
        <w:left w:val="none" w:sz="0" w:space="0" w:color="auto"/>
        <w:bottom w:val="none" w:sz="0" w:space="0" w:color="auto"/>
        <w:right w:val="none" w:sz="0" w:space="0" w:color="auto"/>
      </w:divBdr>
    </w:div>
    <w:div w:id="507411190">
      <w:bodyDiv w:val="1"/>
      <w:marLeft w:val="0"/>
      <w:marRight w:val="0"/>
      <w:marTop w:val="0"/>
      <w:marBottom w:val="0"/>
      <w:divBdr>
        <w:top w:val="none" w:sz="0" w:space="0" w:color="auto"/>
        <w:left w:val="none" w:sz="0" w:space="0" w:color="auto"/>
        <w:bottom w:val="none" w:sz="0" w:space="0" w:color="auto"/>
        <w:right w:val="none" w:sz="0" w:space="0" w:color="auto"/>
      </w:divBdr>
    </w:div>
    <w:div w:id="507522163">
      <w:bodyDiv w:val="1"/>
      <w:marLeft w:val="0"/>
      <w:marRight w:val="0"/>
      <w:marTop w:val="0"/>
      <w:marBottom w:val="0"/>
      <w:divBdr>
        <w:top w:val="none" w:sz="0" w:space="0" w:color="auto"/>
        <w:left w:val="none" w:sz="0" w:space="0" w:color="auto"/>
        <w:bottom w:val="none" w:sz="0" w:space="0" w:color="auto"/>
        <w:right w:val="none" w:sz="0" w:space="0" w:color="auto"/>
      </w:divBdr>
    </w:div>
    <w:div w:id="507645992">
      <w:bodyDiv w:val="1"/>
      <w:marLeft w:val="0"/>
      <w:marRight w:val="0"/>
      <w:marTop w:val="0"/>
      <w:marBottom w:val="0"/>
      <w:divBdr>
        <w:top w:val="none" w:sz="0" w:space="0" w:color="auto"/>
        <w:left w:val="none" w:sz="0" w:space="0" w:color="auto"/>
        <w:bottom w:val="none" w:sz="0" w:space="0" w:color="auto"/>
        <w:right w:val="none" w:sz="0" w:space="0" w:color="auto"/>
      </w:divBdr>
    </w:div>
    <w:div w:id="507671279">
      <w:bodyDiv w:val="1"/>
      <w:marLeft w:val="0"/>
      <w:marRight w:val="0"/>
      <w:marTop w:val="0"/>
      <w:marBottom w:val="0"/>
      <w:divBdr>
        <w:top w:val="none" w:sz="0" w:space="0" w:color="auto"/>
        <w:left w:val="none" w:sz="0" w:space="0" w:color="auto"/>
        <w:bottom w:val="none" w:sz="0" w:space="0" w:color="auto"/>
        <w:right w:val="none" w:sz="0" w:space="0" w:color="auto"/>
      </w:divBdr>
    </w:div>
    <w:div w:id="507988614">
      <w:bodyDiv w:val="1"/>
      <w:marLeft w:val="0"/>
      <w:marRight w:val="0"/>
      <w:marTop w:val="0"/>
      <w:marBottom w:val="0"/>
      <w:divBdr>
        <w:top w:val="none" w:sz="0" w:space="0" w:color="auto"/>
        <w:left w:val="none" w:sz="0" w:space="0" w:color="auto"/>
        <w:bottom w:val="none" w:sz="0" w:space="0" w:color="auto"/>
        <w:right w:val="none" w:sz="0" w:space="0" w:color="auto"/>
      </w:divBdr>
    </w:div>
    <w:div w:id="508764316">
      <w:bodyDiv w:val="1"/>
      <w:marLeft w:val="0"/>
      <w:marRight w:val="0"/>
      <w:marTop w:val="0"/>
      <w:marBottom w:val="0"/>
      <w:divBdr>
        <w:top w:val="none" w:sz="0" w:space="0" w:color="auto"/>
        <w:left w:val="none" w:sz="0" w:space="0" w:color="auto"/>
        <w:bottom w:val="none" w:sz="0" w:space="0" w:color="auto"/>
        <w:right w:val="none" w:sz="0" w:space="0" w:color="auto"/>
      </w:divBdr>
    </w:div>
    <w:div w:id="508981490">
      <w:bodyDiv w:val="1"/>
      <w:marLeft w:val="0"/>
      <w:marRight w:val="0"/>
      <w:marTop w:val="0"/>
      <w:marBottom w:val="0"/>
      <w:divBdr>
        <w:top w:val="none" w:sz="0" w:space="0" w:color="auto"/>
        <w:left w:val="none" w:sz="0" w:space="0" w:color="auto"/>
        <w:bottom w:val="none" w:sz="0" w:space="0" w:color="auto"/>
        <w:right w:val="none" w:sz="0" w:space="0" w:color="auto"/>
      </w:divBdr>
    </w:div>
    <w:div w:id="508982887">
      <w:bodyDiv w:val="1"/>
      <w:marLeft w:val="0"/>
      <w:marRight w:val="0"/>
      <w:marTop w:val="0"/>
      <w:marBottom w:val="0"/>
      <w:divBdr>
        <w:top w:val="none" w:sz="0" w:space="0" w:color="auto"/>
        <w:left w:val="none" w:sz="0" w:space="0" w:color="auto"/>
        <w:bottom w:val="none" w:sz="0" w:space="0" w:color="auto"/>
        <w:right w:val="none" w:sz="0" w:space="0" w:color="auto"/>
      </w:divBdr>
    </w:div>
    <w:div w:id="509027957">
      <w:bodyDiv w:val="1"/>
      <w:marLeft w:val="0"/>
      <w:marRight w:val="0"/>
      <w:marTop w:val="0"/>
      <w:marBottom w:val="0"/>
      <w:divBdr>
        <w:top w:val="none" w:sz="0" w:space="0" w:color="auto"/>
        <w:left w:val="none" w:sz="0" w:space="0" w:color="auto"/>
        <w:bottom w:val="none" w:sz="0" w:space="0" w:color="auto"/>
        <w:right w:val="none" w:sz="0" w:space="0" w:color="auto"/>
      </w:divBdr>
    </w:div>
    <w:div w:id="509411973">
      <w:bodyDiv w:val="1"/>
      <w:marLeft w:val="0"/>
      <w:marRight w:val="0"/>
      <w:marTop w:val="0"/>
      <w:marBottom w:val="0"/>
      <w:divBdr>
        <w:top w:val="none" w:sz="0" w:space="0" w:color="auto"/>
        <w:left w:val="none" w:sz="0" w:space="0" w:color="auto"/>
        <w:bottom w:val="none" w:sz="0" w:space="0" w:color="auto"/>
        <w:right w:val="none" w:sz="0" w:space="0" w:color="auto"/>
      </w:divBdr>
    </w:div>
    <w:div w:id="509608794">
      <w:bodyDiv w:val="1"/>
      <w:marLeft w:val="0"/>
      <w:marRight w:val="0"/>
      <w:marTop w:val="0"/>
      <w:marBottom w:val="0"/>
      <w:divBdr>
        <w:top w:val="none" w:sz="0" w:space="0" w:color="auto"/>
        <w:left w:val="none" w:sz="0" w:space="0" w:color="auto"/>
        <w:bottom w:val="none" w:sz="0" w:space="0" w:color="auto"/>
        <w:right w:val="none" w:sz="0" w:space="0" w:color="auto"/>
      </w:divBdr>
    </w:div>
    <w:div w:id="509874077">
      <w:bodyDiv w:val="1"/>
      <w:marLeft w:val="0"/>
      <w:marRight w:val="0"/>
      <w:marTop w:val="0"/>
      <w:marBottom w:val="0"/>
      <w:divBdr>
        <w:top w:val="none" w:sz="0" w:space="0" w:color="auto"/>
        <w:left w:val="none" w:sz="0" w:space="0" w:color="auto"/>
        <w:bottom w:val="none" w:sz="0" w:space="0" w:color="auto"/>
        <w:right w:val="none" w:sz="0" w:space="0" w:color="auto"/>
      </w:divBdr>
    </w:div>
    <w:div w:id="510266977">
      <w:bodyDiv w:val="1"/>
      <w:marLeft w:val="0"/>
      <w:marRight w:val="0"/>
      <w:marTop w:val="0"/>
      <w:marBottom w:val="0"/>
      <w:divBdr>
        <w:top w:val="none" w:sz="0" w:space="0" w:color="auto"/>
        <w:left w:val="none" w:sz="0" w:space="0" w:color="auto"/>
        <w:bottom w:val="none" w:sz="0" w:space="0" w:color="auto"/>
        <w:right w:val="none" w:sz="0" w:space="0" w:color="auto"/>
      </w:divBdr>
    </w:div>
    <w:div w:id="510338676">
      <w:bodyDiv w:val="1"/>
      <w:marLeft w:val="0"/>
      <w:marRight w:val="0"/>
      <w:marTop w:val="0"/>
      <w:marBottom w:val="0"/>
      <w:divBdr>
        <w:top w:val="none" w:sz="0" w:space="0" w:color="auto"/>
        <w:left w:val="none" w:sz="0" w:space="0" w:color="auto"/>
        <w:bottom w:val="none" w:sz="0" w:space="0" w:color="auto"/>
        <w:right w:val="none" w:sz="0" w:space="0" w:color="auto"/>
      </w:divBdr>
    </w:div>
    <w:div w:id="510488363">
      <w:bodyDiv w:val="1"/>
      <w:marLeft w:val="0"/>
      <w:marRight w:val="0"/>
      <w:marTop w:val="0"/>
      <w:marBottom w:val="0"/>
      <w:divBdr>
        <w:top w:val="none" w:sz="0" w:space="0" w:color="auto"/>
        <w:left w:val="none" w:sz="0" w:space="0" w:color="auto"/>
        <w:bottom w:val="none" w:sz="0" w:space="0" w:color="auto"/>
        <w:right w:val="none" w:sz="0" w:space="0" w:color="auto"/>
      </w:divBdr>
    </w:div>
    <w:div w:id="510536150">
      <w:bodyDiv w:val="1"/>
      <w:marLeft w:val="0"/>
      <w:marRight w:val="0"/>
      <w:marTop w:val="0"/>
      <w:marBottom w:val="0"/>
      <w:divBdr>
        <w:top w:val="none" w:sz="0" w:space="0" w:color="auto"/>
        <w:left w:val="none" w:sz="0" w:space="0" w:color="auto"/>
        <w:bottom w:val="none" w:sz="0" w:space="0" w:color="auto"/>
        <w:right w:val="none" w:sz="0" w:space="0" w:color="auto"/>
      </w:divBdr>
    </w:div>
    <w:div w:id="510921396">
      <w:bodyDiv w:val="1"/>
      <w:marLeft w:val="0"/>
      <w:marRight w:val="0"/>
      <w:marTop w:val="0"/>
      <w:marBottom w:val="0"/>
      <w:divBdr>
        <w:top w:val="none" w:sz="0" w:space="0" w:color="auto"/>
        <w:left w:val="none" w:sz="0" w:space="0" w:color="auto"/>
        <w:bottom w:val="none" w:sz="0" w:space="0" w:color="auto"/>
        <w:right w:val="none" w:sz="0" w:space="0" w:color="auto"/>
      </w:divBdr>
    </w:div>
    <w:div w:id="510997783">
      <w:bodyDiv w:val="1"/>
      <w:marLeft w:val="0"/>
      <w:marRight w:val="0"/>
      <w:marTop w:val="0"/>
      <w:marBottom w:val="0"/>
      <w:divBdr>
        <w:top w:val="none" w:sz="0" w:space="0" w:color="auto"/>
        <w:left w:val="none" w:sz="0" w:space="0" w:color="auto"/>
        <w:bottom w:val="none" w:sz="0" w:space="0" w:color="auto"/>
        <w:right w:val="none" w:sz="0" w:space="0" w:color="auto"/>
      </w:divBdr>
    </w:div>
    <w:div w:id="511454821">
      <w:bodyDiv w:val="1"/>
      <w:marLeft w:val="0"/>
      <w:marRight w:val="0"/>
      <w:marTop w:val="0"/>
      <w:marBottom w:val="0"/>
      <w:divBdr>
        <w:top w:val="none" w:sz="0" w:space="0" w:color="auto"/>
        <w:left w:val="none" w:sz="0" w:space="0" w:color="auto"/>
        <w:bottom w:val="none" w:sz="0" w:space="0" w:color="auto"/>
        <w:right w:val="none" w:sz="0" w:space="0" w:color="auto"/>
      </w:divBdr>
    </w:div>
    <w:div w:id="512114646">
      <w:bodyDiv w:val="1"/>
      <w:marLeft w:val="0"/>
      <w:marRight w:val="0"/>
      <w:marTop w:val="0"/>
      <w:marBottom w:val="0"/>
      <w:divBdr>
        <w:top w:val="none" w:sz="0" w:space="0" w:color="auto"/>
        <w:left w:val="none" w:sz="0" w:space="0" w:color="auto"/>
        <w:bottom w:val="none" w:sz="0" w:space="0" w:color="auto"/>
        <w:right w:val="none" w:sz="0" w:space="0" w:color="auto"/>
      </w:divBdr>
    </w:div>
    <w:div w:id="512185214">
      <w:bodyDiv w:val="1"/>
      <w:marLeft w:val="0"/>
      <w:marRight w:val="0"/>
      <w:marTop w:val="0"/>
      <w:marBottom w:val="0"/>
      <w:divBdr>
        <w:top w:val="none" w:sz="0" w:space="0" w:color="auto"/>
        <w:left w:val="none" w:sz="0" w:space="0" w:color="auto"/>
        <w:bottom w:val="none" w:sz="0" w:space="0" w:color="auto"/>
        <w:right w:val="none" w:sz="0" w:space="0" w:color="auto"/>
      </w:divBdr>
    </w:div>
    <w:div w:id="512306061">
      <w:bodyDiv w:val="1"/>
      <w:marLeft w:val="0"/>
      <w:marRight w:val="0"/>
      <w:marTop w:val="0"/>
      <w:marBottom w:val="0"/>
      <w:divBdr>
        <w:top w:val="none" w:sz="0" w:space="0" w:color="auto"/>
        <w:left w:val="none" w:sz="0" w:space="0" w:color="auto"/>
        <w:bottom w:val="none" w:sz="0" w:space="0" w:color="auto"/>
        <w:right w:val="none" w:sz="0" w:space="0" w:color="auto"/>
      </w:divBdr>
    </w:div>
    <w:div w:id="512375711">
      <w:bodyDiv w:val="1"/>
      <w:marLeft w:val="0"/>
      <w:marRight w:val="0"/>
      <w:marTop w:val="0"/>
      <w:marBottom w:val="0"/>
      <w:divBdr>
        <w:top w:val="none" w:sz="0" w:space="0" w:color="auto"/>
        <w:left w:val="none" w:sz="0" w:space="0" w:color="auto"/>
        <w:bottom w:val="none" w:sz="0" w:space="0" w:color="auto"/>
        <w:right w:val="none" w:sz="0" w:space="0" w:color="auto"/>
      </w:divBdr>
    </w:div>
    <w:div w:id="512688797">
      <w:bodyDiv w:val="1"/>
      <w:marLeft w:val="0"/>
      <w:marRight w:val="0"/>
      <w:marTop w:val="0"/>
      <w:marBottom w:val="0"/>
      <w:divBdr>
        <w:top w:val="none" w:sz="0" w:space="0" w:color="auto"/>
        <w:left w:val="none" w:sz="0" w:space="0" w:color="auto"/>
        <w:bottom w:val="none" w:sz="0" w:space="0" w:color="auto"/>
        <w:right w:val="none" w:sz="0" w:space="0" w:color="auto"/>
      </w:divBdr>
    </w:div>
    <w:div w:id="513306105">
      <w:bodyDiv w:val="1"/>
      <w:marLeft w:val="0"/>
      <w:marRight w:val="0"/>
      <w:marTop w:val="0"/>
      <w:marBottom w:val="0"/>
      <w:divBdr>
        <w:top w:val="none" w:sz="0" w:space="0" w:color="auto"/>
        <w:left w:val="none" w:sz="0" w:space="0" w:color="auto"/>
        <w:bottom w:val="none" w:sz="0" w:space="0" w:color="auto"/>
        <w:right w:val="none" w:sz="0" w:space="0" w:color="auto"/>
      </w:divBdr>
    </w:div>
    <w:div w:id="513420928">
      <w:bodyDiv w:val="1"/>
      <w:marLeft w:val="0"/>
      <w:marRight w:val="0"/>
      <w:marTop w:val="0"/>
      <w:marBottom w:val="0"/>
      <w:divBdr>
        <w:top w:val="none" w:sz="0" w:space="0" w:color="auto"/>
        <w:left w:val="none" w:sz="0" w:space="0" w:color="auto"/>
        <w:bottom w:val="none" w:sz="0" w:space="0" w:color="auto"/>
        <w:right w:val="none" w:sz="0" w:space="0" w:color="auto"/>
      </w:divBdr>
    </w:div>
    <w:div w:id="513492235">
      <w:bodyDiv w:val="1"/>
      <w:marLeft w:val="0"/>
      <w:marRight w:val="0"/>
      <w:marTop w:val="0"/>
      <w:marBottom w:val="0"/>
      <w:divBdr>
        <w:top w:val="none" w:sz="0" w:space="0" w:color="auto"/>
        <w:left w:val="none" w:sz="0" w:space="0" w:color="auto"/>
        <w:bottom w:val="none" w:sz="0" w:space="0" w:color="auto"/>
        <w:right w:val="none" w:sz="0" w:space="0" w:color="auto"/>
      </w:divBdr>
    </w:div>
    <w:div w:id="513807393">
      <w:bodyDiv w:val="1"/>
      <w:marLeft w:val="0"/>
      <w:marRight w:val="0"/>
      <w:marTop w:val="0"/>
      <w:marBottom w:val="0"/>
      <w:divBdr>
        <w:top w:val="none" w:sz="0" w:space="0" w:color="auto"/>
        <w:left w:val="none" w:sz="0" w:space="0" w:color="auto"/>
        <w:bottom w:val="none" w:sz="0" w:space="0" w:color="auto"/>
        <w:right w:val="none" w:sz="0" w:space="0" w:color="auto"/>
      </w:divBdr>
    </w:div>
    <w:div w:id="514422328">
      <w:bodyDiv w:val="1"/>
      <w:marLeft w:val="0"/>
      <w:marRight w:val="0"/>
      <w:marTop w:val="0"/>
      <w:marBottom w:val="0"/>
      <w:divBdr>
        <w:top w:val="none" w:sz="0" w:space="0" w:color="auto"/>
        <w:left w:val="none" w:sz="0" w:space="0" w:color="auto"/>
        <w:bottom w:val="none" w:sz="0" w:space="0" w:color="auto"/>
        <w:right w:val="none" w:sz="0" w:space="0" w:color="auto"/>
      </w:divBdr>
    </w:div>
    <w:div w:id="514805656">
      <w:bodyDiv w:val="1"/>
      <w:marLeft w:val="0"/>
      <w:marRight w:val="0"/>
      <w:marTop w:val="0"/>
      <w:marBottom w:val="0"/>
      <w:divBdr>
        <w:top w:val="none" w:sz="0" w:space="0" w:color="auto"/>
        <w:left w:val="none" w:sz="0" w:space="0" w:color="auto"/>
        <w:bottom w:val="none" w:sz="0" w:space="0" w:color="auto"/>
        <w:right w:val="none" w:sz="0" w:space="0" w:color="auto"/>
      </w:divBdr>
    </w:div>
    <w:div w:id="515071889">
      <w:bodyDiv w:val="1"/>
      <w:marLeft w:val="0"/>
      <w:marRight w:val="0"/>
      <w:marTop w:val="0"/>
      <w:marBottom w:val="0"/>
      <w:divBdr>
        <w:top w:val="none" w:sz="0" w:space="0" w:color="auto"/>
        <w:left w:val="none" w:sz="0" w:space="0" w:color="auto"/>
        <w:bottom w:val="none" w:sz="0" w:space="0" w:color="auto"/>
        <w:right w:val="none" w:sz="0" w:space="0" w:color="auto"/>
      </w:divBdr>
    </w:div>
    <w:div w:id="515506992">
      <w:bodyDiv w:val="1"/>
      <w:marLeft w:val="0"/>
      <w:marRight w:val="0"/>
      <w:marTop w:val="0"/>
      <w:marBottom w:val="0"/>
      <w:divBdr>
        <w:top w:val="none" w:sz="0" w:space="0" w:color="auto"/>
        <w:left w:val="none" w:sz="0" w:space="0" w:color="auto"/>
        <w:bottom w:val="none" w:sz="0" w:space="0" w:color="auto"/>
        <w:right w:val="none" w:sz="0" w:space="0" w:color="auto"/>
      </w:divBdr>
    </w:div>
    <w:div w:id="516316283">
      <w:bodyDiv w:val="1"/>
      <w:marLeft w:val="0"/>
      <w:marRight w:val="0"/>
      <w:marTop w:val="0"/>
      <w:marBottom w:val="0"/>
      <w:divBdr>
        <w:top w:val="none" w:sz="0" w:space="0" w:color="auto"/>
        <w:left w:val="none" w:sz="0" w:space="0" w:color="auto"/>
        <w:bottom w:val="none" w:sz="0" w:space="0" w:color="auto"/>
        <w:right w:val="none" w:sz="0" w:space="0" w:color="auto"/>
      </w:divBdr>
    </w:div>
    <w:div w:id="516887460">
      <w:bodyDiv w:val="1"/>
      <w:marLeft w:val="0"/>
      <w:marRight w:val="0"/>
      <w:marTop w:val="0"/>
      <w:marBottom w:val="0"/>
      <w:divBdr>
        <w:top w:val="none" w:sz="0" w:space="0" w:color="auto"/>
        <w:left w:val="none" w:sz="0" w:space="0" w:color="auto"/>
        <w:bottom w:val="none" w:sz="0" w:space="0" w:color="auto"/>
        <w:right w:val="none" w:sz="0" w:space="0" w:color="auto"/>
      </w:divBdr>
    </w:div>
    <w:div w:id="516962003">
      <w:bodyDiv w:val="1"/>
      <w:marLeft w:val="0"/>
      <w:marRight w:val="0"/>
      <w:marTop w:val="0"/>
      <w:marBottom w:val="0"/>
      <w:divBdr>
        <w:top w:val="none" w:sz="0" w:space="0" w:color="auto"/>
        <w:left w:val="none" w:sz="0" w:space="0" w:color="auto"/>
        <w:bottom w:val="none" w:sz="0" w:space="0" w:color="auto"/>
        <w:right w:val="none" w:sz="0" w:space="0" w:color="auto"/>
      </w:divBdr>
    </w:div>
    <w:div w:id="516970767">
      <w:bodyDiv w:val="1"/>
      <w:marLeft w:val="0"/>
      <w:marRight w:val="0"/>
      <w:marTop w:val="0"/>
      <w:marBottom w:val="0"/>
      <w:divBdr>
        <w:top w:val="none" w:sz="0" w:space="0" w:color="auto"/>
        <w:left w:val="none" w:sz="0" w:space="0" w:color="auto"/>
        <w:bottom w:val="none" w:sz="0" w:space="0" w:color="auto"/>
        <w:right w:val="none" w:sz="0" w:space="0" w:color="auto"/>
      </w:divBdr>
    </w:div>
    <w:div w:id="517239522">
      <w:bodyDiv w:val="1"/>
      <w:marLeft w:val="0"/>
      <w:marRight w:val="0"/>
      <w:marTop w:val="0"/>
      <w:marBottom w:val="0"/>
      <w:divBdr>
        <w:top w:val="none" w:sz="0" w:space="0" w:color="auto"/>
        <w:left w:val="none" w:sz="0" w:space="0" w:color="auto"/>
        <w:bottom w:val="none" w:sz="0" w:space="0" w:color="auto"/>
        <w:right w:val="none" w:sz="0" w:space="0" w:color="auto"/>
      </w:divBdr>
    </w:div>
    <w:div w:id="517473904">
      <w:bodyDiv w:val="1"/>
      <w:marLeft w:val="0"/>
      <w:marRight w:val="0"/>
      <w:marTop w:val="0"/>
      <w:marBottom w:val="0"/>
      <w:divBdr>
        <w:top w:val="none" w:sz="0" w:space="0" w:color="auto"/>
        <w:left w:val="none" w:sz="0" w:space="0" w:color="auto"/>
        <w:bottom w:val="none" w:sz="0" w:space="0" w:color="auto"/>
        <w:right w:val="none" w:sz="0" w:space="0" w:color="auto"/>
      </w:divBdr>
    </w:div>
    <w:div w:id="517744683">
      <w:bodyDiv w:val="1"/>
      <w:marLeft w:val="0"/>
      <w:marRight w:val="0"/>
      <w:marTop w:val="0"/>
      <w:marBottom w:val="0"/>
      <w:divBdr>
        <w:top w:val="none" w:sz="0" w:space="0" w:color="auto"/>
        <w:left w:val="none" w:sz="0" w:space="0" w:color="auto"/>
        <w:bottom w:val="none" w:sz="0" w:space="0" w:color="auto"/>
        <w:right w:val="none" w:sz="0" w:space="0" w:color="auto"/>
      </w:divBdr>
    </w:div>
    <w:div w:id="517888801">
      <w:bodyDiv w:val="1"/>
      <w:marLeft w:val="0"/>
      <w:marRight w:val="0"/>
      <w:marTop w:val="0"/>
      <w:marBottom w:val="0"/>
      <w:divBdr>
        <w:top w:val="none" w:sz="0" w:space="0" w:color="auto"/>
        <w:left w:val="none" w:sz="0" w:space="0" w:color="auto"/>
        <w:bottom w:val="none" w:sz="0" w:space="0" w:color="auto"/>
        <w:right w:val="none" w:sz="0" w:space="0" w:color="auto"/>
      </w:divBdr>
    </w:div>
    <w:div w:id="518155334">
      <w:bodyDiv w:val="1"/>
      <w:marLeft w:val="0"/>
      <w:marRight w:val="0"/>
      <w:marTop w:val="0"/>
      <w:marBottom w:val="0"/>
      <w:divBdr>
        <w:top w:val="none" w:sz="0" w:space="0" w:color="auto"/>
        <w:left w:val="none" w:sz="0" w:space="0" w:color="auto"/>
        <w:bottom w:val="none" w:sz="0" w:space="0" w:color="auto"/>
        <w:right w:val="none" w:sz="0" w:space="0" w:color="auto"/>
      </w:divBdr>
    </w:div>
    <w:div w:id="518156311">
      <w:bodyDiv w:val="1"/>
      <w:marLeft w:val="0"/>
      <w:marRight w:val="0"/>
      <w:marTop w:val="0"/>
      <w:marBottom w:val="0"/>
      <w:divBdr>
        <w:top w:val="none" w:sz="0" w:space="0" w:color="auto"/>
        <w:left w:val="none" w:sz="0" w:space="0" w:color="auto"/>
        <w:bottom w:val="none" w:sz="0" w:space="0" w:color="auto"/>
        <w:right w:val="none" w:sz="0" w:space="0" w:color="auto"/>
      </w:divBdr>
    </w:div>
    <w:div w:id="518157747">
      <w:bodyDiv w:val="1"/>
      <w:marLeft w:val="0"/>
      <w:marRight w:val="0"/>
      <w:marTop w:val="0"/>
      <w:marBottom w:val="0"/>
      <w:divBdr>
        <w:top w:val="none" w:sz="0" w:space="0" w:color="auto"/>
        <w:left w:val="none" w:sz="0" w:space="0" w:color="auto"/>
        <w:bottom w:val="none" w:sz="0" w:space="0" w:color="auto"/>
        <w:right w:val="none" w:sz="0" w:space="0" w:color="auto"/>
      </w:divBdr>
    </w:div>
    <w:div w:id="520167699">
      <w:bodyDiv w:val="1"/>
      <w:marLeft w:val="0"/>
      <w:marRight w:val="0"/>
      <w:marTop w:val="0"/>
      <w:marBottom w:val="0"/>
      <w:divBdr>
        <w:top w:val="none" w:sz="0" w:space="0" w:color="auto"/>
        <w:left w:val="none" w:sz="0" w:space="0" w:color="auto"/>
        <w:bottom w:val="none" w:sz="0" w:space="0" w:color="auto"/>
        <w:right w:val="none" w:sz="0" w:space="0" w:color="auto"/>
      </w:divBdr>
    </w:div>
    <w:div w:id="521745077">
      <w:bodyDiv w:val="1"/>
      <w:marLeft w:val="0"/>
      <w:marRight w:val="0"/>
      <w:marTop w:val="0"/>
      <w:marBottom w:val="0"/>
      <w:divBdr>
        <w:top w:val="none" w:sz="0" w:space="0" w:color="auto"/>
        <w:left w:val="none" w:sz="0" w:space="0" w:color="auto"/>
        <w:bottom w:val="none" w:sz="0" w:space="0" w:color="auto"/>
        <w:right w:val="none" w:sz="0" w:space="0" w:color="auto"/>
      </w:divBdr>
    </w:div>
    <w:div w:id="522212399">
      <w:bodyDiv w:val="1"/>
      <w:marLeft w:val="0"/>
      <w:marRight w:val="0"/>
      <w:marTop w:val="0"/>
      <w:marBottom w:val="0"/>
      <w:divBdr>
        <w:top w:val="none" w:sz="0" w:space="0" w:color="auto"/>
        <w:left w:val="none" w:sz="0" w:space="0" w:color="auto"/>
        <w:bottom w:val="none" w:sz="0" w:space="0" w:color="auto"/>
        <w:right w:val="none" w:sz="0" w:space="0" w:color="auto"/>
      </w:divBdr>
    </w:div>
    <w:div w:id="522936481">
      <w:bodyDiv w:val="1"/>
      <w:marLeft w:val="0"/>
      <w:marRight w:val="0"/>
      <w:marTop w:val="0"/>
      <w:marBottom w:val="0"/>
      <w:divBdr>
        <w:top w:val="none" w:sz="0" w:space="0" w:color="auto"/>
        <w:left w:val="none" w:sz="0" w:space="0" w:color="auto"/>
        <w:bottom w:val="none" w:sz="0" w:space="0" w:color="auto"/>
        <w:right w:val="none" w:sz="0" w:space="0" w:color="auto"/>
      </w:divBdr>
    </w:div>
    <w:div w:id="522942893">
      <w:bodyDiv w:val="1"/>
      <w:marLeft w:val="0"/>
      <w:marRight w:val="0"/>
      <w:marTop w:val="0"/>
      <w:marBottom w:val="0"/>
      <w:divBdr>
        <w:top w:val="none" w:sz="0" w:space="0" w:color="auto"/>
        <w:left w:val="none" w:sz="0" w:space="0" w:color="auto"/>
        <w:bottom w:val="none" w:sz="0" w:space="0" w:color="auto"/>
        <w:right w:val="none" w:sz="0" w:space="0" w:color="auto"/>
      </w:divBdr>
    </w:div>
    <w:div w:id="523321172">
      <w:bodyDiv w:val="1"/>
      <w:marLeft w:val="0"/>
      <w:marRight w:val="0"/>
      <w:marTop w:val="0"/>
      <w:marBottom w:val="0"/>
      <w:divBdr>
        <w:top w:val="none" w:sz="0" w:space="0" w:color="auto"/>
        <w:left w:val="none" w:sz="0" w:space="0" w:color="auto"/>
        <w:bottom w:val="none" w:sz="0" w:space="0" w:color="auto"/>
        <w:right w:val="none" w:sz="0" w:space="0" w:color="auto"/>
      </w:divBdr>
    </w:div>
    <w:div w:id="523325557">
      <w:bodyDiv w:val="1"/>
      <w:marLeft w:val="0"/>
      <w:marRight w:val="0"/>
      <w:marTop w:val="0"/>
      <w:marBottom w:val="0"/>
      <w:divBdr>
        <w:top w:val="none" w:sz="0" w:space="0" w:color="auto"/>
        <w:left w:val="none" w:sz="0" w:space="0" w:color="auto"/>
        <w:bottom w:val="none" w:sz="0" w:space="0" w:color="auto"/>
        <w:right w:val="none" w:sz="0" w:space="0" w:color="auto"/>
      </w:divBdr>
    </w:div>
    <w:div w:id="523448520">
      <w:bodyDiv w:val="1"/>
      <w:marLeft w:val="0"/>
      <w:marRight w:val="0"/>
      <w:marTop w:val="0"/>
      <w:marBottom w:val="0"/>
      <w:divBdr>
        <w:top w:val="none" w:sz="0" w:space="0" w:color="auto"/>
        <w:left w:val="none" w:sz="0" w:space="0" w:color="auto"/>
        <w:bottom w:val="none" w:sz="0" w:space="0" w:color="auto"/>
        <w:right w:val="none" w:sz="0" w:space="0" w:color="auto"/>
      </w:divBdr>
    </w:div>
    <w:div w:id="523593160">
      <w:bodyDiv w:val="1"/>
      <w:marLeft w:val="0"/>
      <w:marRight w:val="0"/>
      <w:marTop w:val="0"/>
      <w:marBottom w:val="0"/>
      <w:divBdr>
        <w:top w:val="none" w:sz="0" w:space="0" w:color="auto"/>
        <w:left w:val="none" w:sz="0" w:space="0" w:color="auto"/>
        <w:bottom w:val="none" w:sz="0" w:space="0" w:color="auto"/>
        <w:right w:val="none" w:sz="0" w:space="0" w:color="auto"/>
      </w:divBdr>
    </w:div>
    <w:div w:id="523594977">
      <w:bodyDiv w:val="1"/>
      <w:marLeft w:val="0"/>
      <w:marRight w:val="0"/>
      <w:marTop w:val="0"/>
      <w:marBottom w:val="0"/>
      <w:divBdr>
        <w:top w:val="none" w:sz="0" w:space="0" w:color="auto"/>
        <w:left w:val="none" w:sz="0" w:space="0" w:color="auto"/>
        <w:bottom w:val="none" w:sz="0" w:space="0" w:color="auto"/>
        <w:right w:val="none" w:sz="0" w:space="0" w:color="auto"/>
      </w:divBdr>
    </w:div>
    <w:div w:id="523595959">
      <w:bodyDiv w:val="1"/>
      <w:marLeft w:val="0"/>
      <w:marRight w:val="0"/>
      <w:marTop w:val="0"/>
      <w:marBottom w:val="0"/>
      <w:divBdr>
        <w:top w:val="none" w:sz="0" w:space="0" w:color="auto"/>
        <w:left w:val="none" w:sz="0" w:space="0" w:color="auto"/>
        <w:bottom w:val="none" w:sz="0" w:space="0" w:color="auto"/>
        <w:right w:val="none" w:sz="0" w:space="0" w:color="auto"/>
      </w:divBdr>
    </w:div>
    <w:div w:id="523635429">
      <w:bodyDiv w:val="1"/>
      <w:marLeft w:val="0"/>
      <w:marRight w:val="0"/>
      <w:marTop w:val="0"/>
      <w:marBottom w:val="0"/>
      <w:divBdr>
        <w:top w:val="none" w:sz="0" w:space="0" w:color="auto"/>
        <w:left w:val="none" w:sz="0" w:space="0" w:color="auto"/>
        <w:bottom w:val="none" w:sz="0" w:space="0" w:color="auto"/>
        <w:right w:val="none" w:sz="0" w:space="0" w:color="auto"/>
      </w:divBdr>
    </w:div>
    <w:div w:id="523909805">
      <w:bodyDiv w:val="1"/>
      <w:marLeft w:val="0"/>
      <w:marRight w:val="0"/>
      <w:marTop w:val="0"/>
      <w:marBottom w:val="0"/>
      <w:divBdr>
        <w:top w:val="none" w:sz="0" w:space="0" w:color="auto"/>
        <w:left w:val="none" w:sz="0" w:space="0" w:color="auto"/>
        <w:bottom w:val="none" w:sz="0" w:space="0" w:color="auto"/>
        <w:right w:val="none" w:sz="0" w:space="0" w:color="auto"/>
      </w:divBdr>
    </w:div>
    <w:div w:id="523977839">
      <w:bodyDiv w:val="1"/>
      <w:marLeft w:val="0"/>
      <w:marRight w:val="0"/>
      <w:marTop w:val="0"/>
      <w:marBottom w:val="0"/>
      <w:divBdr>
        <w:top w:val="none" w:sz="0" w:space="0" w:color="auto"/>
        <w:left w:val="none" w:sz="0" w:space="0" w:color="auto"/>
        <w:bottom w:val="none" w:sz="0" w:space="0" w:color="auto"/>
        <w:right w:val="none" w:sz="0" w:space="0" w:color="auto"/>
      </w:divBdr>
    </w:div>
    <w:div w:id="524635720">
      <w:bodyDiv w:val="1"/>
      <w:marLeft w:val="0"/>
      <w:marRight w:val="0"/>
      <w:marTop w:val="0"/>
      <w:marBottom w:val="0"/>
      <w:divBdr>
        <w:top w:val="none" w:sz="0" w:space="0" w:color="auto"/>
        <w:left w:val="none" w:sz="0" w:space="0" w:color="auto"/>
        <w:bottom w:val="none" w:sz="0" w:space="0" w:color="auto"/>
        <w:right w:val="none" w:sz="0" w:space="0" w:color="auto"/>
      </w:divBdr>
    </w:div>
    <w:div w:id="524710096">
      <w:bodyDiv w:val="1"/>
      <w:marLeft w:val="0"/>
      <w:marRight w:val="0"/>
      <w:marTop w:val="0"/>
      <w:marBottom w:val="0"/>
      <w:divBdr>
        <w:top w:val="none" w:sz="0" w:space="0" w:color="auto"/>
        <w:left w:val="none" w:sz="0" w:space="0" w:color="auto"/>
        <w:bottom w:val="none" w:sz="0" w:space="0" w:color="auto"/>
        <w:right w:val="none" w:sz="0" w:space="0" w:color="auto"/>
      </w:divBdr>
    </w:div>
    <w:div w:id="525290941">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212882">
      <w:bodyDiv w:val="1"/>
      <w:marLeft w:val="0"/>
      <w:marRight w:val="0"/>
      <w:marTop w:val="0"/>
      <w:marBottom w:val="0"/>
      <w:divBdr>
        <w:top w:val="none" w:sz="0" w:space="0" w:color="auto"/>
        <w:left w:val="none" w:sz="0" w:space="0" w:color="auto"/>
        <w:bottom w:val="none" w:sz="0" w:space="0" w:color="auto"/>
        <w:right w:val="none" w:sz="0" w:space="0" w:color="auto"/>
      </w:divBdr>
    </w:div>
    <w:div w:id="526219958">
      <w:bodyDiv w:val="1"/>
      <w:marLeft w:val="0"/>
      <w:marRight w:val="0"/>
      <w:marTop w:val="0"/>
      <w:marBottom w:val="0"/>
      <w:divBdr>
        <w:top w:val="none" w:sz="0" w:space="0" w:color="auto"/>
        <w:left w:val="none" w:sz="0" w:space="0" w:color="auto"/>
        <w:bottom w:val="none" w:sz="0" w:space="0" w:color="auto"/>
        <w:right w:val="none" w:sz="0" w:space="0" w:color="auto"/>
      </w:divBdr>
    </w:div>
    <w:div w:id="526260255">
      <w:bodyDiv w:val="1"/>
      <w:marLeft w:val="0"/>
      <w:marRight w:val="0"/>
      <w:marTop w:val="0"/>
      <w:marBottom w:val="0"/>
      <w:divBdr>
        <w:top w:val="none" w:sz="0" w:space="0" w:color="auto"/>
        <w:left w:val="none" w:sz="0" w:space="0" w:color="auto"/>
        <w:bottom w:val="none" w:sz="0" w:space="0" w:color="auto"/>
        <w:right w:val="none" w:sz="0" w:space="0" w:color="auto"/>
      </w:divBdr>
    </w:div>
    <w:div w:id="526333719">
      <w:bodyDiv w:val="1"/>
      <w:marLeft w:val="0"/>
      <w:marRight w:val="0"/>
      <w:marTop w:val="0"/>
      <w:marBottom w:val="0"/>
      <w:divBdr>
        <w:top w:val="none" w:sz="0" w:space="0" w:color="auto"/>
        <w:left w:val="none" w:sz="0" w:space="0" w:color="auto"/>
        <w:bottom w:val="none" w:sz="0" w:space="0" w:color="auto"/>
        <w:right w:val="none" w:sz="0" w:space="0" w:color="auto"/>
      </w:divBdr>
    </w:div>
    <w:div w:id="526792027">
      <w:bodyDiv w:val="1"/>
      <w:marLeft w:val="0"/>
      <w:marRight w:val="0"/>
      <w:marTop w:val="0"/>
      <w:marBottom w:val="0"/>
      <w:divBdr>
        <w:top w:val="none" w:sz="0" w:space="0" w:color="auto"/>
        <w:left w:val="none" w:sz="0" w:space="0" w:color="auto"/>
        <w:bottom w:val="none" w:sz="0" w:space="0" w:color="auto"/>
        <w:right w:val="none" w:sz="0" w:space="0" w:color="auto"/>
      </w:divBdr>
    </w:div>
    <w:div w:id="526915491">
      <w:bodyDiv w:val="1"/>
      <w:marLeft w:val="0"/>
      <w:marRight w:val="0"/>
      <w:marTop w:val="0"/>
      <w:marBottom w:val="0"/>
      <w:divBdr>
        <w:top w:val="none" w:sz="0" w:space="0" w:color="auto"/>
        <w:left w:val="none" w:sz="0" w:space="0" w:color="auto"/>
        <w:bottom w:val="none" w:sz="0" w:space="0" w:color="auto"/>
        <w:right w:val="none" w:sz="0" w:space="0" w:color="auto"/>
      </w:divBdr>
    </w:div>
    <w:div w:id="526986289">
      <w:bodyDiv w:val="1"/>
      <w:marLeft w:val="0"/>
      <w:marRight w:val="0"/>
      <w:marTop w:val="0"/>
      <w:marBottom w:val="0"/>
      <w:divBdr>
        <w:top w:val="none" w:sz="0" w:space="0" w:color="auto"/>
        <w:left w:val="none" w:sz="0" w:space="0" w:color="auto"/>
        <w:bottom w:val="none" w:sz="0" w:space="0" w:color="auto"/>
        <w:right w:val="none" w:sz="0" w:space="0" w:color="auto"/>
      </w:divBdr>
    </w:div>
    <w:div w:id="528370217">
      <w:bodyDiv w:val="1"/>
      <w:marLeft w:val="0"/>
      <w:marRight w:val="0"/>
      <w:marTop w:val="0"/>
      <w:marBottom w:val="0"/>
      <w:divBdr>
        <w:top w:val="none" w:sz="0" w:space="0" w:color="auto"/>
        <w:left w:val="none" w:sz="0" w:space="0" w:color="auto"/>
        <w:bottom w:val="none" w:sz="0" w:space="0" w:color="auto"/>
        <w:right w:val="none" w:sz="0" w:space="0" w:color="auto"/>
      </w:divBdr>
    </w:div>
    <w:div w:id="528642590">
      <w:bodyDiv w:val="1"/>
      <w:marLeft w:val="0"/>
      <w:marRight w:val="0"/>
      <w:marTop w:val="0"/>
      <w:marBottom w:val="0"/>
      <w:divBdr>
        <w:top w:val="none" w:sz="0" w:space="0" w:color="auto"/>
        <w:left w:val="none" w:sz="0" w:space="0" w:color="auto"/>
        <w:bottom w:val="none" w:sz="0" w:space="0" w:color="auto"/>
        <w:right w:val="none" w:sz="0" w:space="0" w:color="auto"/>
      </w:divBdr>
    </w:div>
    <w:div w:id="528687350">
      <w:bodyDiv w:val="1"/>
      <w:marLeft w:val="0"/>
      <w:marRight w:val="0"/>
      <w:marTop w:val="0"/>
      <w:marBottom w:val="0"/>
      <w:divBdr>
        <w:top w:val="none" w:sz="0" w:space="0" w:color="auto"/>
        <w:left w:val="none" w:sz="0" w:space="0" w:color="auto"/>
        <w:bottom w:val="none" w:sz="0" w:space="0" w:color="auto"/>
        <w:right w:val="none" w:sz="0" w:space="0" w:color="auto"/>
      </w:divBdr>
    </w:div>
    <w:div w:id="528758132">
      <w:bodyDiv w:val="1"/>
      <w:marLeft w:val="0"/>
      <w:marRight w:val="0"/>
      <w:marTop w:val="0"/>
      <w:marBottom w:val="0"/>
      <w:divBdr>
        <w:top w:val="none" w:sz="0" w:space="0" w:color="auto"/>
        <w:left w:val="none" w:sz="0" w:space="0" w:color="auto"/>
        <w:bottom w:val="none" w:sz="0" w:space="0" w:color="auto"/>
        <w:right w:val="none" w:sz="0" w:space="0" w:color="auto"/>
      </w:divBdr>
    </w:div>
    <w:div w:id="528879053">
      <w:bodyDiv w:val="1"/>
      <w:marLeft w:val="0"/>
      <w:marRight w:val="0"/>
      <w:marTop w:val="0"/>
      <w:marBottom w:val="0"/>
      <w:divBdr>
        <w:top w:val="none" w:sz="0" w:space="0" w:color="auto"/>
        <w:left w:val="none" w:sz="0" w:space="0" w:color="auto"/>
        <w:bottom w:val="none" w:sz="0" w:space="0" w:color="auto"/>
        <w:right w:val="none" w:sz="0" w:space="0" w:color="auto"/>
      </w:divBdr>
    </w:div>
    <w:div w:id="529073810">
      <w:bodyDiv w:val="1"/>
      <w:marLeft w:val="0"/>
      <w:marRight w:val="0"/>
      <w:marTop w:val="0"/>
      <w:marBottom w:val="0"/>
      <w:divBdr>
        <w:top w:val="none" w:sz="0" w:space="0" w:color="auto"/>
        <w:left w:val="none" w:sz="0" w:space="0" w:color="auto"/>
        <w:bottom w:val="none" w:sz="0" w:space="0" w:color="auto"/>
        <w:right w:val="none" w:sz="0" w:space="0" w:color="auto"/>
      </w:divBdr>
    </w:div>
    <w:div w:id="529420039">
      <w:bodyDiv w:val="1"/>
      <w:marLeft w:val="0"/>
      <w:marRight w:val="0"/>
      <w:marTop w:val="0"/>
      <w:marBottom w:val="0"/>
      <w:divBdr>
        <w:top w:val="none" w:sz="0" w:space="0" w:color="auto"/>
        <w:left w:val="none" w:sz="0" w:space="0" w:color="auto"/>
        <w:bottom w:val="none" w:sz="0" w:space="0" w:color="auto"/>
        <w:right w:val="none" w:sz="0" w:space="0" w:color="auto"/>
      </w:divBdr>
    </w:div>
    <w:div w:id="530798874">
      <w:bodyDiv w:val="1"/>
      <w:marLeft w:val="0"/>
      <w:marRight w:val="0"/>
      <w:marTop w:val="0"/>
      <w:marBottom w:val="0"/>
      <w:divBdr>
        <w:top w:val="none" w:sz="0" w:space="0" w:color="auto"/>
        <w:left w:val="none" w:sz="0" w:space="0" w:color="auto"/>
        <w:bottom w:val="none" w:sz="0" w:space="0" w:color="auto"/>
        <w:right w:val="none" w:sz="0" w:space="0" w:color="auto"/>
      </w:divBdr>
    </w:div>
    <w:div w:id="531846663">
      <w:bodyDiv w:val="1"/>
      <w:marLeft w:val="0"/>
      <w:marRight w:val="0"/>
      <w:marTop w:val="0"/>
      <w:marBottom w:val="0"/>
      <w:divBdr>
        <w:top w:val="none" w:sz="0" w:space="0" w:color="auto"/>
        <w:left w:val="none" w:sz="0" w:space="0" w:color="auto"/>
        <w:bottom w:val="none" w:sz="0" w:space="0" w:color="auto"/>
        <w:right w:val="none" w:sz="0" w:space="0" w:color="auto"/>
      </w:divBdr>
    </w:div>
    <w:div w:id="533495155">
      <w:bodyDiv w:val="1"/>
      <w:marLeft w:val="0"/>
      <w:marRight w:val="0"/>
      <w:marTop w:val="0"/>
      <w:marBottom w:val="0"/>
      <w:divBdr>
        <w:top w:val="none" w:sz="0" w:space="0" w:color="auto"/>
        <w:left w:val="none" w:sz="0" w:space="0" w:color="auto"/>
        <w:bottom w:val="none" w:sz="0" w:space="0" w:color="auto"/>
        <w:right w:val="none" w:sz="0" w:space="0" w:color="auto"/>
      </w:divBdr>
    </w:div>
    <w:div w:id="533733745">
      <w:bodyDiv w:val="1"/>
      <w:marLeft w:val="0"/>
      <w:marRight w:val="0"/>
      <w:marTop w:val="0"/>
      <w:marBottom w:val="0"/>
      <w:divBdr>
        <w:top w:val="none" w:sz="0" w:space="0" w:color="auto"/>
        <w:left w:val="none" w:sz="0" w:space="0" w:color="auto"/>
        <w:bottom w:val="none" w:sz="0" w:space="0" w:color="auto"/>
        <w:right w:val="none" w:sz="0" w:space="0" w:color="auto"/>
      </w:divBdr>
    </w:div>
    <w:div w:id="534083229">
      <w:bodyDiv w:val="1"/>
      <w:marLeft w:val="0"/>
      <w:marRight w:val="0"/>
      <w:marTop w:val="0"/>
      <w:marBottom w:val="0"/>
      <w:divBdr>
        <w:top w:val="none" w:sz="0" w:space="0" w:color="auto"/>
        <w:left w:val="none" w:sz="0" w:space="0" w:color="auto"/>
        <w:bottom w:val="none" w:sz="0" w:space="0" w:color="auto"/>
        <w:right w:val="none" w:sz="0" w:space="0" w:color="auto"/>
      </w:divBdr>
    </w:div>
    <w:div w:id="534464515">
      <w:bodyDiv w:val="1"/>
      <w:marLeft w:val="0"/>
      <w:marRight w:val="0"/>
      <w:marTop w:val="0"/>
      <w:marBottom w:val="0"/>
      <w:divBdr>
        <w:top w:val="none" w:sz="0" w:space="0" w:color="auto"/>
        <w:left w:val="none" w:sz="0" w:space="0" w:color="auto"/>
        <w:bottom w:val="none" w:sz="0" w:space="0" w:color="auto"/>
        <w:right w:val="none" w:sz="0" w:space="0" w:color="auto"/>
      </w:divBdr>
    </w:div>
    <w:div w:id="534588348">
      <w:bodyDiv w:val="1"/>
      <w:marLeft w:val="0"/>
      <w:marRight w:val="0"/>
      <w:marTop w:val="0"/>
      <w:marBottom w:val="0"/>
      <w:divBdr>
        <w:top w:val="none" w:sz="0" w:space="0" w:color="auto"/>
        <w:left w:val="none" w:sz="0" w:space="0" w:color="auto"/>
        <w:bottom w:val="none" w:sz="0" w:space="0" w:color="auto"/>
        <w:right w:val="none" w:sz="0" w:space="0" w:color="auto"/>
      </w:divBdr>
    </w:div>
    <w:div w:id="534924782">
      <w:bodyDiv w:val="1"/>
      <w:marLeft w:val="0"/>
      <w:marRight w:val="0"/>
      <w:marTop w:val="0"/>
      <w:marBottom w:val="0"/>
      <w:divBdr>
        <w:top w:val="none" w:sz="0" w:space="0" w:color="auto"/>
        <w:left w:val="none" w:sz="0" w:space="0" w:color="auto"/>
        <w:bottom w:val="none" w:sz="0" w:space="0" w:color="auto"/>
        <w:right w:val="none" w:sz="0" w:space="0" w:color="auto"/>
      </w:divBdr>
    </w:div>
    <w:div w:id="535316511">
      <w:bodyDiv w:val="1"/>
      <w:marLeft w:val="0"/>
      <w:marRight w:val="0"/>
      <w:marTop w:val="0"/>
      <w:marBottom w:val="0"/>
      <w:divBdr>
        <w:top w:val="none" w:sz="0" w:space="0" w:color="auto"/>
        <w:left w:val="none" w:sz="0" w:space="0" w:color="auto"/>
        <w:bottom w:val="none" w:sz="0" w:space="0" w:color="auto"/>
        <w:right w:val="none" w:sz="0" w:space="0" w:color="auto"/>
      </w:divBdr>
    </w:div>
    <w:div w:id="535772713">
      <w:bodyDiv w:val="1"/>
      <w:marLeft w:val="0"/>
      <w:marRight w:val="0"/>
      <w:marTop w:val="0"/>
      <w:marBottom w:val="0"/>
      <w:divBdr>
        <w:top w:val="none" w:sz="0" w:space="0" w:color="auto"/>
        <w:left w:val="none" w:sz="0" w:space="0" w:color="auto"/>
        <w:bottom w:val="none" w:sz="0" w:space="0" w:color="auto"/>
        <w:right w:val="none" w:sz="0" w:space="0" w:color="auto"/>
      </w:divBdr>
    </w:div>
    <w:div w:id="535896122">
      <w:bodyDiv w:val="1"/>
      <w:marLeft w:val="0"/>
      <w:marRight w:val="0"/>
      <w:marTop w:val="0"/>
      <w:marBottom w:val="0"/>
      <w:divBdr>
        <w:top w:val="none" w:sz="0" w:space="0" w:color="auto"/>
        <w:left w:val="none" w:sz="0" w:space="0" w:color="auto"/>
        <w:bottom w:val="none" w:sz="0" w:space="0" w:color="auto"/>
        <w:right w:val="none" w:sz="0" w:space="0" w:color="auto"/>
      </w:divBdr>
    </w:div>
    <w:div w:id="536547754">
      <w:bodyDiv w:val="1"/>
      <w:marLeft w:val="0"/>
      <w:marRight w:val="0"/>
      <w:marTop w:val="0"/>
      <w:marBottom w:val="0"/>
      <w:divBdr>
        <w:top w:val="none" w:sz="0" w:space="0" w:color="auto"/>
        <w:left w:val="none" w:sz="0" w:space="0" w:color="auto"/>
        <w:bottom w:val="none" w:sz="0" w:space="0" w:color="auto"/>
        <w:right w:val="none" w:sz="0" w:space="0" w:color="auto"/>
      </w:divBdr>
    </w:div>
    <w:div w:id="537278100">
      <w:bodyDiv w:val="1"/>
      <w:marLeft w:val="0"/>
      <w:marRight w:val="0"/>
      <w:marTop w:val="0"/>
      <w:marBottom w:val="0"/>
      <w:divBdr>
        <w:top w:val="none" w:sz="0" w:space="0" w:color="auto"/>
        <w:left w:val="none" w:sz="0" w:space="0" w:color="auto"/>
        <w:bottom w:val="none" w:sz="0" w:space="0" w:color="auto"/>
        <w:right w:val="none" w:sz="0" w:space="0" w:color="auto"/>
      </w:divBdr>
    </w:div>
    <w:div w:id="537553446">
      <w:bodyDiv w:val="1"/>
      <w:marLeft w:val="0"/>
      <w:marRight w:val="0"/>
      <w:marTop w:val="0"/>
      <w:marBottom w:val="0"/>
      <w:divBdr>
        <w:top w:val="none" w:sz="0" w:space="0" w:color="auto"/>
        <w:left w:val="none" w:sz="0" w:space="0" w:color="auto"/>
        <w:bottom w:val="none" w:sz="0" w:space="0" w:color="auto"/>
        <w:right w:val="none" w:sz="0" w:space="0" w:color="auto"/>
      </w:divBdr>
    </w:div>
    <w:div w:id="537743814">
      <w:bodyDiv w:val="1"/>
      <w:marLeft w:val="0"/>
      <w:marRight w:val="0"/>
      <w:marTop w:val="0"/>
      <w:marBottom w:val="0"/>
      <w:divBdr>
        <w:top w:val="none" w:sz="0" w:space="0" w:color="auto"/>
        <w:left w:val="none" w:sz="0" w:space="0" w:color="auto"/>
        <w:bottom w:val="none" w:sz="0" w:space="0" w:color="auto"/>
        <w:right w:val="none" w:sz="0" w:space="0" w:color="auto"/>
      </w:divBdr>
    </w:div>
    <w:div w:id="538275708">
      <w:bodyDiv w:val="1"/>
      <w:marLeft w:val="0"/>
      <w:marRight w:val="0"/>
      <w:marTop w:val="0"/>
      <w:marBottom w:val="0"/>
      <w:divBdr>
        <w:top w:val="none" w:sz="0" w:space="0" w:color="auto"/>
        <w:left w:val="none" w:sz="0" w:space="0" w:color="auto"/>
        <w:bottom w:val="none" w:sz="0" w:space="0" w:color="auto"/>
        <w:right w:val="none" w:sz="0" w:space="0" w:color="auto"/>
      </w:divBdr>
    </w:div>
    <w:div w:id="538662418">
      <w:bodyDiv w:val="1"/>
      <w:marLeft w:val="0"/>
      <w:marRight w:val="0"/>
      <w:marTop w:val="0"/>
      <w:marBottom w:val="0"/>
      <w:divBdr>
        <w:top w:val="none" w:sz="0" w:space="0" w:color="auto"/>
        <w:left w:val="none" w:sz="0" w:space="0" w:color="auto"/>
        <w:bottom w:val="none" w:sz="0" w:space="0" w:color="auto"/>
        <w:right w:val="none" w:sz="0" w:space="0" w:color="auto"/>
      </w:divBdr>
    </w:div>
    <w:div w:id="538906254">
      <w:bodyDiv w:val="1"/>
      <w:marLeft w:val="0"/>
      <w:marRight w:val="0"/>
      <w:marTop w:val="0"/>
      <w:marBottom w:val="0"/>
      <w:divBdr>
        <w:top w:val="none" w:sz="0" w:space="0" w:color="auto"/>
        <w:left w:val="none" w:sz="0" w:space="0" w:color="auto"/>
        <w:bottom w:val="none" w:sz="0" w:space="0" w:color="auto"/>
        <w:right w:val="none" w:sz="0" w:space="0" w:color="auto"/>
      </w:divBdr>
    </w:div>
    <w:div w:id="539392968">
      <w:bodyDiv w:val="1"/>
      <w:marLeft w:val="0"/>
      <w:marRight w:val="0"/>
      <w:marTop w:val="0"/>
      <w:marBottom w:val="0"/>
      <w:divBdr>
        <w:top w:val="none" w:sz="0" w:space="0" w:color="auto"/>
        <w:left w:val="none" w:sz="0" w:space="0" w:color="auto"/>
        <w:bottom w:val="none" w:sz="0" w:space="0" w:color="auto"/>
        <w:right w:val="none" w:sz="0" w:space="0" w:color="auto"/>
      </w:divBdr>
    </w:div>
    <w:div w:id="539519114">
      <w:bodyDiv w:val="1"/>
      <w:marLeft w:val="0"/>
      <w:marRight w:val="0"/>
      <w:marTop w:val="0"/>
      <w:marBottom w:val="0"/>
      <w:divBdr>
        <w:top w:val="none" w:sz="0" w:space="0" w:color="auto"/>
        <w:left w:val="none" w:sz="0" w:space="0" w:color="auto"/>
        <w:bottom w:val="none" w:sz="0" w:space="0" w:color="auto"/>
        <w:right w:val="none" w:sz="0" w:space="0" w:color="auto"/>
      </w:divBdr>
    </w:div>
    <w:div w:id="539633339">
      <w:bodyDiv w:val="1"/>
      <w:marLeft w:val="0"/>
      <w:marRight w:val="0"/>
      <w:marTop w:val="0"/>
      <w:marBottom w:val="0"/>
      <w:divBdr>
        <w:top w:val="none" w:sz="0" w:space="0" w:color="auto"/>
        <w:left w:val="none" w:sz="0" w:space="0" w:color="auto"/>
        <w:bottom w:val="none" w:sz="0" w:space="0" w:color="auto"/>
        <w:right w:val="none" w:sz="0" w:space="0" w:color="auto"/>
      </w:divBdr>
    </w:div>
    <w:div w:id="539784696">
      <w:bodyDiv w:val="1"/>
      <w:marLeft w:val="0"/>
      <w:marRight w:val="0"/>
      <w:marTop w:val="0"/>
      <w:marBottom w:val="0"/>
      <w:divBdr>
        <w:top w:val="none" w:sz="0" w:space="0" w:color="auto"/>
        <w:left w:val="none" w:sz="0" w:space="0" w:color="auto"/>
        <w:bottom w:val="none" w:sz="0" w:space="0" w:color="auto"/>
        <w:right w:val="none" w:sz="0" w:space="0" w:color="auto"/>
      </w:divBdr>
    </w:div>
    <w:div w:id="539901705">
      <w:bodyDiv w:val="1"/>
      <w:marLeft w:val="0"/>
      <w:marRight w:val="0"/>
      <w:marTop w:val="0"/>
      <w:marBottom w:val="0"/>
      <w:divBdr>
        <w:top w:val="none" w:sz="0" w:space="0" w:color="auto"/>
        <w:left w:val="none" w:sz="0" w:space="0" w:color="auto"/>
        <w:bottom w:val="none" w:sz="0" w:space="0" w:color="auto"/>
        <w:right w:val="none" w:sz="0" w:space="0" w:color="auto"/>
      </w:divBdr>
    </w:div>
    <w:div w:id="539972573">
      <w:bodyDiv w:val="1"/>
      <w:marLeft w:val="0"/>
      <w:marRight w:val="0"/>
      <w:marTop w:val="0"/>
      <w:marBottom w:val="0"/>
      <w:divBdr>
        <w:top w:val="none" w:sz="0" w:space="0" w:color="auto"/>
        <w:left w:val="none" w:sz="0" w:space="0" w:color="auto"/>
        <w:bottom w:val="none" w:sz="0" w:space="0" w:color="auto"/>
        <w:right w:val="none" w:sz="0" w:space="0" w:color="auto"/>
      </w:divBdr>
    </w:div>
    <w:div w:id="540242479">
      <w:bodyDiv w:val="1"/>
      <w:marLeft w:val="0"/>
      <w:marRight w:val="0"/>
      <w:marTop w:val="0"/>
      <w:marBottom w:val="0"/>
      <w:divBdr>
        <w:top w:val="none" w:sz="0" w:space="0" w:color="auto"/>
        <w:left w:val="none" w:sz="0" w:space="0" w:color="auto"/>
        <w:bottom w:val="none" w:sz="0" w:space="0" w:color="auto"/>
        <w:right w:val="none" w:sz="0" w:space="0" w:color="auto"/>
      </w:divBdr>
    </w:div>
    <w:div w:id="540820467">
      <w:bodyDiv w:val="1"/>
      <w:marLeft w:val="0"/>
      <w:marRight w:val="0"/>
      <w:marTop w:val="0"/>
      <w:marBottom w:val="0"/>
      <w:divBdr>
        <w:top w:val="none" w:sz="0" w:space="0" w:color="auto"/>
        <w:left w:val="none" w:sz="0" w:space="0" w:color="auto"/>
        <w:bottom w:val="none" w:sz="0" w:space="0" w:color="auto"/>
        <w:right w:val="none" w:sz="0" w:space="0" w:color="auto"/>
      </w:divBdr>
    </w:div>
    <w:div w:id="541526514">
      <w:bodyDiv w:val="1"/>
      <w:marLeft w:val="0"/>
      <w:marRight w:val="0"/>
      <w:marTop w:val="0"/>
      <w:marBottom w:val="0"/>
      <w:divBdr>
        <w:top w:val="none" w:sz="0" w:space="0" w:color="auto"/>
        <w:left w:val="none" w:sz="0" w:space="0" w:color="auto"/>
        <w:bottom w:val="none" w:sz="0" w:space="0" w:color="auto"/>
        <w:right w:val="none" w:sz="0" w:space="0" w:color="auto"/>
      </w:divBdr>
    </w:div>
    <w:div w:id="541865292">
      <w:bodyDiv w:val="1"/>
      <w:marLeft w:val="0"/>
      <w:marRight w:val="0"/>
      <w:marTop w:val="0"/>
      <w:marBottom w:val="0"/>
      <w:divBdr>
        <w:top w:val="none" w:sz="0" w:space="0" w:color="auto"/>
        <w:left w:val="none" w:sz="0" w:space="0" w:color="auto"/>
        <w:bottom w:val="none" w:sz="0" w:space="0" w:color="auto"/>
        <w:right w:val="none" w:sz="0" w:space="0" w:color="auto"/>
      </w:divBdr>
    </w:div>
    <w:div w:id="542405140">
      <w:bodyDiv w:val="1"/>
      <w:marLeft w:val="0"/>
      <w:marRight w:val="0"/>
      <w:marTop w:val="0"/>
      <w:marBottom w:val="0"/>
      <w:divBdr>
        <w:top w:val="none" w:sz="0" w:space="0" w:color="auto"/>
        <w:left w:val="none" w:sz="0" w:space="0" w:color="auto"/>
        <w:bottom w:val="none" w:sz="0" w:space="0" w:color="auto"/>
        <w:right w:val="none" w:sz="0" w:space="0" w:color="auto"/>
      </w:divBdr>
    </w:div>
    <w:div w:id="542864007">
      <w:bodyDiv w:val="1"/>
      <w:marLeft w:val="0"/>
      <w:marRight w:val="0"/>
      <w:marTop w:val="0"/>
      <w:marBottom w:val="0"/>
      <w:divBdr>
        <w:top w:val="none" w:sz="0" w:space="0" w:color="auto"/>
        <w:left w:val="none" w:sz="0" w:space="0" w:color="auto"/>
        <w:bottom w:val="none" w:sz="0" w:space="0" w:color="auto"/>
        <w:right w:val="none" w:sz="0" w:space="0" w:color="auto"/>
      </w:divBdr>
    </w:div>
    <w:div w:id="542865394">
      <w:bodyDiv w:val="1"/>
      <w:marLeft w:val="0"/>
      <w:marRight w:val="0"/>
      <w:marTop w:val="0"/>
      <w:marBottom w:val="0"/>
      <w:divBdr>
        <w:top w:val="none" w:sz="0" w:space="0" w:color="auto"/>
        <w:left w:val="none" w:sz="0" w:space="0" w:color="auto"/>
        <w:bottom w:val="none" w:sz="0" w:space="0" w:color="auto"/>
        <w:right w:val="none" w:sz="0" w:space="0" w:color="auto"/>
      </w:divBdr>
    </w:div>
    <w:div w:id="544372698">
      <w:bodyDiv w:val="1"/>
      <w:marLeft w:val="0"/>
      <w:marRight w:val="0"/>
      <w:marTop w:val="0"/>
      <w:marBottom w:val="0"/>
      <w:divBdr>
        <w:top w:val="none" w:sz="0" w:space="0" w:color="auto"/>
        <w:left w:val="none" w:sz="0" w:space="0" w:color="auto"/>
        <w:bottom w:val="none" w:sz="0" w:space="0" w:color="auto"/>
        <w:right w:val="none" w:sz="0" w:space="0" w:color="auto"/>
      </w:divBdr>
    </w:div>
    <w:div w:id="544410265">
      <w:bodyDiv w:val="1"/>
      <w:marLeft w:val="0"/>
      <w:marRight w:val="0"/>
      <w:marTop w:val="0"/>
      <w:marBottom w:val="0"/>
      <w:divBdr>
        <w:top w:val="none" w:sz="0" w:space="0" w:color="auto"/>
        <w:left w:val="none" w:sz="0" w:space="0" w:color="auto"/>
        <w:bottom w:val="none" w:sz="0" w:space="0" w:color="auto"/>
        <w:right w:val="none" w:sz="0" w:space="0" w:color="auto"/>
      </w:divBdr>
    </w:div>
    <w:div w:id="544411802">
      <w:bodyDiv w:val="1"/>
      <w:marLeft w:val="0"/>
      <w:marRight w:val="0"/>
      <w:marTop w:val="0"/>
      <w:marBottom w:val="0"/>
      <w:divBdr>
        <w:top w:val="none" w:sz="0" w:space="0" w:color="auto"/>
        <w:left w:val="none" w:sz="0" w:space="0" w:color="auto"/>
        <w:bottom w:val="none" w:sz="0" w:space="0" w:color="auto"/>
        <w:right w:val="none" w:sz="0" w:space="0" w:color="auto"/>
      </w:divBdr>
    </w:div>
    <w:div w:id="544415136">
      <w:bodyDiv w:val="1"/>
      <w:marLeft w:val="0"/>
      <w:marRight w:val="0"/>
      <w:marTop w:val="0"/>
      <w:marBottom w:val="0"/>
      <w:divBdr>
        <w:top w:val="none" w:sz="0" w:space="0" w:color="auto"/>
        <w:left w:val="none" w:sz="0" w:space="0" w:color="auto"/>
        <w:bottom w:val="none" w:sz="0" w:space="0" w:color="auto"/>
        <w:right w:val="none" w:sz="0" w:space="0" w:color="auto"/>
      </w:divBdr>
    </w:div>
    <w:div w:id="544486445">
      <w:bodyDiv w:val="1"/>
      <w:marLeft w:val="0"/>
      <w:marRight w:val="0"/>
      <w:marTop w:val="0"/>
      <w:marBottom w:val="0"/>
      <w:divBdr>
        <w:top w:val="none" w:sz="0" w:space="0" w:color="auto"/>
        <w:left w:val="none" w:sz="0" w:space="0" w:color="auto"/>
        <w:bottom w:val="none" w:sz="0" w:space="0" w:color="auto"/>
        <w:right w:val="none" w:sz="0" w:space="0" w:color="auto"/>
      </w:divBdr>
    </w:div>
    <w:div w:id="544491498">
      <w:bodyDiv w:val="1"/>
      <w:marLeft w:val="0"/>
      <w:marRight w:val="0"/>
      <w:marTop w:val="0"/>
      <w:marBottom w:val="0"/>
      <w:divBdr>
        <w:top w:val="none" w:sz="0" w:space="0" w:color="auto"/>
        <w:left w:val="none" w:sz="0" w:space="0" w:color="auto"/>
        <w:bottom w:val="none" w:sz="0" w:space="0" w:color="auto"/>
        <w:right w:val="none" w:sz="0" w:space="0" w:color="auto"/>
      </w:divBdr>
    </w:div>
    <w:div w:id="544636843">
      <w:bodyDiv w:val="1"/>
      <w:marLeft w:val="0"/>
      <w:marRight w:val="0"/>
      <w:marTop w:val="0"/>
      <w:marBottom w:val="0"/>
      <w:divBdr>
        <w:top w:val="none" w:sz="0" w:space="0" w:color="auto"/>
        <w:left w:val="none" w:sz="0" w:space="0" w:color="auto"/>
        <w:bottom w:val="none" w:sz="0" w:space="0" w:color="auto"/>
        <w:right w:val="none" w:sz="0" w:space="0" w:color="auto"/>
      </w:divBdr>
    </w:div>
    <w:div w:id="545260854">
      <w:bodyDiv w:val="1"/>
      <w:marLeft w:val="0"/>
      <w:marRight w:val="0"/>
      <w:marTop w:val="0"/>
      <w:marBottom w:val="0"/>
      <w:divBdr>
        <w:top w:val="none" w:sz="0" w:space="0" w:color="auto"/>
        <w:left w:val="none" w:sz="0" w:space="0" w:color="auto"/>
        <w:bottom w:val="none" w:sz="0" w:space="0" w:color="auto"/>
        <w:right w:val="none" w:sz="0" w:space="0" w:color="auto"/>
      </w:divBdr>
    </w:div>
    <w:div w:id="545797594">
      <w:bodyDiv w:val="1"/>
      <w:marLeft w:val="0"/>
      <w:marRight w:val="0"/>
      <w:marTop w:val="0"/>
      <w:marBottom w:val="0"/>
      <w:divBdr>
        <w:top w:val="none" w:sz="0" w:space="0" w:color="auto"/>
        <w:left w:val="none" w:sz="0" w:space="0" w:color="auto"/>
        <w:bottom w:val="none" w:sz="0" w:space="0" w:color="auto"/>
        <w:right w:val="none" w:sz="0" w:space="0" w:color="auto"/>
      </w:divBdr>
    </w:div>
    <w:div w:id="545801797">
      <w:bodyDiv w:val="1"/>
      <w:marLeft w:val="0"/>
      <w:marRight w:val="0"/>
      <w:marTop w:val="0"/>
      <w:marBottom w:val="0"/>
      <w:divBdr>
        <w:top w:val="none" w:sz="0" w:space="0" w:color="auto"/>
        <w:left w:val="none" w:sz="0" w:space="0" w:color="auto"/>
        <w:bottom w:val="none" w:sz="0" w:space="0" w:color="auto"/>
        <w:right w:val="none" w:sz="0" w:space="0" w:color="auto"/>
      </w:divBdr>
    </w:div>
    <w:div w:id="545876046">
      <w:bodyDiv w:val="1"/>
      <w:marLeft w:val="0"/>
      <w:marRight w:val="0"/>
      <w:marTop w:val="0"/>
      <w:marBottom w:val="0"/>
      <w:divBdr>
        <w:top w:val="none" w:sz="0" w:space="0" w:color="auto"/>
        <w:left w:val="none" w:sz="0" w:space="0" w:color="auto"/>
        <w:bottom w:val="none" w:sz="0" w:space="0" w:color="auto"/>
        <w:right w:val="none" w:sz="0" w:space="0" w:color="auto"/>
      </w:divBdr>
    </w:div>
    <w:div w:id="545995853">
      <w:bodyDiv w:val="1"/>
      <w:marLeft w:val="0"/>
      <w:marRight w:val="0"/>
      <w:marTop w:val="0"/>
      <w:marBottom w:val="0"/>
      <w:divBdr>
        <w:top w:val="none" w:sz="0" w:space="0" w:color="auto"/>
        <w:left w:val="none" w:sz="0" w:space="0" w:color="auto"/>
        <w:bottom w:val="none" w:sz="0" w:space="0" w:color="auto"/>
        <w:right w:val="none" w:sz="0" w:space="0" w:color="auto"/>
      </w:divBdr>
    </w:div>
    <w:div w:id="546069869">
      <w:bodyDiv w:val="1"/>
      <w:marLeft w:val="0"/>
      <w:marRight w:val="0"/>
      <w:marTop w:val="0"/>
      <w:marBottom w:val="0"/>
      <w:divBdr>
        <w:top w:val="none" w:sz="0" w:space="0" w:color="auto"/>
        <w:left w:val="none" w:sz="0" w:space="0" w:color="auto"/>
        <w:bottom w:val="none" w:sz="0" w:space="0" w:color="auto"/>
        <w:right w:val="none" w:sz="0" w:space="0" w:color="auto"/>
      </w:divBdr>
    </w:div>
    <w:div w:id="546070879">
      <w:bodyDiv w:val="1"/>
      <w:marLeft w:val="0"/>
      <w:marRight w:val="0"/>
      <w:marTop w:val="0"/>
      <w:marBottom w:val="0"/>
      <w:divBdr>
        <w:top w:val="none" w:sz="0" w:space="0" w:color="auto"/>
        <w:left w:val="none" w:sz="0" w:space="0" w:color="auto"/>
        <w:bottom w:val="none" w:sz="0" w:space="0" w:color="auto"/>
        <w:right w:val="none" w:sz="0" w:space="0" w:color="auto"/>
      </w:divBdr>
    </w:div>
    <w:div w:id="546143398">
      <w:bodyDiv w:val="1"/>
      <w:marLeft w:val="0"/>
      <w:marRight w:val="0"/>
      <w:marTop w:val="0"/>
      <w:marBottom w:val="0"/>
      <w:divBdr>
        <w:top w:val="none" w:sz="0" w:space="0" w:color="auto"/>
        <w:left w:val="none" w:sz="0" w:space="0" w:color="auto"/>
        <w:bottom w:val="none" w:sz="0" w:space="0" w:color="auto"/>
        <w:right w:val="none" w:sz="0" w:space="0" w:color="auto"/>
      </w:divBdr>
    </w:div>
    <w:div w:id="546257627">
      <w:bodyDiv w:val="1"/>
      <w:marLeft w:val="0"/>
      <w:marRight w:val="0"/>
      <w:marTop w:val="0"/>
      <w:marBottom w:val="0"/>
      <w:divBdr>
        <w:top w:val="none" w:sz="0" w:space="0" w:color="auto"/>
        <w:left w:val="none" w:sz="0" w:space="0" w:color="auto"/>
        <w:bottom w:val="none" w:sz="0" w:space="0" w:color="auto"/>
        <w:right w:val="none" w:sz="0" w:space="0" w:color="auto"/>
      </w:divBdr>
    </w:div>
    <w:div w:id="546337038">
      <w:bodyDiv w:val="1"/>
      <w:marLeft w:val="0"/>
      <w:marRight w:val="0"/>
      <w:marTop w:val="0"/>
      <w:marBottom w:val="0"/>
      <w:divBdr>
        <w:top w:val="none" w:sz="0" w:space="0" w:color="auto"/>
        <w:left w:val="none" w:sz="0" w:space="0" w:color="auto"/>
        <w:bottom w:val="none" w:sz="0" w:space="0" w:color="auto"/>
        <w:right w:val="none" w:sz="0" w:space="0" w:color="auto"/>
      </w:divBdr>
    </w:div>
    <w:div w:id="546572289">
      <w:bodyDiv w:val="1"/>
      <w:marLeft w:val="0"/>
      <w:marRight w:val="0"/>
      <w:marTop w:val="0"/>
      <w:marBottom w:val="0"/>
      <w:divBdr>
        <w:top w:val="none" w:sz="0" w:space="0" w:color="auto"/>
        <w:left w:val="none" w:sz="0" w:space="0" w:color="auto"/>
        <w:bottom w:val="none" w:sz="0" w:space="0" w:color="auto"/>
        <w:right w:val="none" w:sz="0" w:space="0" w:color="auto"/>
      </w:divBdr>
    </w:div>
    <w:div w:id="546648906">
      <w:bodyDiv w:val="1"/>
      <w:marLeft w:val="0"/>
      <w:marRight w:val="0"/>
      <w:marTop w:val="0"/>
      <w:marBottom w:val="0"/>
      <w:divBdr>
        <w:top w:val="none" w:sz="0" w:space="0" w:color="auto"/>
        <w:left w:val="none" w:sz="0" w:space="0" w:color="auto"/>
        <w:bottom w:val="none" w:sz="0" w:space="0" w:color="auto"/>
        <w:right w:val="none" w:sz="0" w:space="0" w:color="auto"/>
      </w:divBdr>
    </w:div>
    <w:div w:id="546991073">
      <w:bodyDiv w:val="1"/>
      <w:marLeft w:val="0"/>
      <w:marRight w:val="0"/>
      <w:marTop w:val="0"/>
      <w:marBottom w:val="0"/>
      <w:divBdr>
        <w:top w:val="none" w:sz="0" w:space="0" w:color="auto"/>
        <w:left w:val="none" w:sz="0" w:space="0" w:color="auto"/>
        <w:bottom w:val="none" w:sz="0" w:space="0" w:color="auto"/>
        <w:right w:val="none" w:sz="0" w:space="0" w:color="auto"/>
      </w:divBdr>
    </w:div>
    <w:div w:id="547105922">
      <w:bodyDiv w:val="1"/>
      <w:marLeft w:val="0"/>
      <w:marRight w:val="0"/>
      <w:marTop w:val="0"/>
      <w:marBottom w:val="0"/>
      <w:divBdr>
        <w:top w:val="none" w:sz="0" w:space="0" w:color="auto"/>
        <w:left w:val="none" w:sz="0" w:space="0" w:color="auto"/>
        <w:bottom w:val="none" w:sz="0" w:space="0" w:color="auto"/>
        <w:right w:val="none" w:sz="0" w:space="0" w:color="auto"/>
      </w:divBdr>
    </w:div>
    <w:div w:id="547231652">
      <w:bodyDiv w:val="1"/>
      <w:marLeft w:val="0"/>
      <w:marRight w:val="0"/>
      <w:marTop w:val="0"/>
      <w:marBottom w:val="0"/>
      <w:divBdr>
        <w:top w:val="none" w:sz="0" w:space="0" w:color="auto"/>
        <w:left w:val="none" w:sz="0" w:space="0" w:color="auto"/>
        <w:bottom w:val="none" w:sz="0" w:space="0" w:color="auto"/>
        <w:right w:val="none" w:sz="0" w:space="0" w:color="auto"/>
      </w:divBdr>
    </w:div>
    <w:div w:id="547300613">
      <w:bodyDiv w:val="1"/>
      <w:marLeft w:val="0"/>
      <w:marRight w:val="0"/>
      <w:marTop w:val="0"/>
      <w:marBottom w:val="0"/>
      <w:divBdr>
        <w:top w:val="none" w:sz="0" w:space="0" w:color="auto"/>
        <w:left w:val="none" w:sz="0" w:space="0" w:color="auto"/>
        <w:bottom w:val="none" w:sz="0" w:space="0" w:color="auto"/>
        <w:right w:val="none" w:sz="0" w:space="0" w:color="auto"/>
      </w:divBdr>
    </w:div>
    <w:div w:id="547303210">
      <w:bodyDiv w:val="1"/>
      <w:marLeft w:val="0"/>
      <w:marRight w:val="0"/>
      <w:marTop w:val="0"/>
      <w:marBottom w:val="0"/>
      <w:divBdr>
        <w:top w:val="none" w:sz="0" w:space="0" w:color="auto"/>
        <w:left w:val="none" w:sz="0" w:space="0" w:color="auto"/>
        <w:bottom w:val="none" w:sz="0" w:space="0" w:color="auto"/>
        <w:right w:val="none" w:sz="0" w:space="0" w:color="auto"/>
      </w:divBdr>
    </w:div>
    <w:div w:id="547454645">
      <w:bodyDiv w:val="1"/>
      <w:marLeft w:val="0"/>
      <w:marRight w:val="0"/>
      <w:marTop w:val="0"/>
      <w:marBottom w:val="0"/>
      <w:divBdr>
        <w:top w:val="none" w:sz="0" w:space="0" w:color="auto"/>
        <w:left w:val="none" w:sz="0" w:space="0" w:color="auto"/>
        <w:bottom w:val="none" w:sz="0" w:space="0" w:color="auto"/>
        <w:right w:val="none" w:sz="0" w:space="0" w:color="auto"/>
      </w:divBdr>
    </w:div>
    <w:div w:id="547882612">
      <w:bodyDiv w:val="1"/>
      <w:marLeft w:val="0"/>
      <w:marRight w:val="0"/>
      <w:marTop w:val="0"/>
      <w:marBottom w:val="0"/>
      <w:divBdr>
        <w:top w:val="none" w:sz="0" w:space="0" w:color="auto"/>
        <w:left w:val="none" w:sz="0" w:space="0" w:color="auto"/>
        <w:bottom w:val="none" w:sz="0" w:space="0" w:color="auto"/>
        <w:right w:val="none" w:sz="0" w:space="0" w:color="auto"/>
      </w:divBdr>
    </w:div>
    <w:div w:id="548028323">
      <w:bodyDiv w:val="1"/>
      <w:marLeft w:val="0"/>
      <w:marRight w:val="0"/>
      <w:marTop w:val="0"/>
      <w:marBottom w:val="0"/>
      <w:divBdr>
        <w:top w:val="none" w:sz="0" w:space="0" w:color="auto"/>
        <w:left w:val="none" w:sz="0" w:space="0" w:color="auto"/>
        <w:bottom w:val="none" w:sz="0" w:space="0" w:color="auto"/>
        <w:right w:val="none" w:sz="0" w:space="0" w:color="auto"/>
      </w:divBdr>
    </w:div>
    <w:div w:id="548229601">
      <w:bodyDiv w:val="1"/>
      <w:marLeft w:val="0"/>
      <w:marRight w:val="0"/>
      <w:marTop w:val="0"/>
      <w:marBottom w:val="0"/>
      <w:divBdr>
        <w:top w:val="none" w:sz="0" w:space="0" w:color="auto"/>
        <w:left w:val="none" w:sz="0" w:space="0" w:color="auto"/>
        <w:bottom w:val="none" w:sz="0" w:space="0" w:color="auto"/>
        <w:right w:val="none" w:sz="0" w:space="0" w:color="auto"/>
      </w:divBdr>
    </w:div>
    <w:div w:id="549079727">
      <w:bodyDiv w:val="1"/>
      <w:marLeft w:val="0"/>
      <w:marRight w:val="0"/>
      <w:marTop w:val="0"/>
      <w:marBottom w:val="0"/>
      <w:divBdr>
        <w:top w:val="none" w:sz="0" w:space="0" w:color="auto"/>
        <w:left w:val="none" w:sz="0" w:space="0" w:color="auto"/>
        <w:bottom w:val="none" w:sz="0" w:space="0" w:color="auto"/>
        <w:right w:val="none" w:sz="0" w:space="0" w:color="auto"/>
      </w:divBdr>
    </w:div>
    <w:div w:id="550967520">
      <w:bodyDiv w:val="1"/>
      <w:marLeft w:val="0"/>
      <w:marRight w:val="0"/>
      <w:marTop w:val="0"/>
      <w:marBottom w:val="0"/>
      <w:divBdr>
        <w:top w:val="none" w:sz="0" w:space="0" w:color="auto"/>
        <w:left w:val="none" w:sz="0" w:space="0" w:color="auto"/>
        <w:bottom w:val="none" w:sz="0" w:space="0" w:color="auto"/>
        <w:right w:val="none" w:sz="0" w:space="0" w:color="auto"/>
      </w:divBdr>
    </w:div>
    <w:div w:id="551310481">
      <w:bodyDiv w:val="1"/>
      <w:marLeft w:val="0"/>
      <w:marRight w:val="0"/>
      <w:marTop w:val="0"/>
      <w:marBottom w:val="0"/>
      <w:divBdr>
        <w:top w:val="none" w:sz="0" w:space="0" w:color="auto"/>
        <w:left w:val="none" w:sz="0" w:space="0" w:color="auto"/>
        <w:bottom w:val="none" w:sz="0" w:space="0" w:color="auto"/>
        <w:right w:val="none" w:sz="0" w:space="0" w:color="auto"/>
      </w:divBdr>
    </w:div>
    <w:div w:id="552471351">
      <w:bodyDiv w:val="1"/>
      <w:marLeft w:val="0"/>
      <w:marRight w:val="0"/>
      <w:marTop w:val="0"/>
      <w:marBottom w:val="0"/>
      <w:divBdr>
        <w:top w:val="none" w:sz="0" w:space="0" w:color="auto"/>
        <w:left w:val="none" w:sz="0" w:space="0" w:color="auto"/>
        <w:bottom w:val="none" w:sz="0" w:space="0" w:color="auto"/>
        <w:right w:val="none" w:sz="0" w:space="0" w:color="auto"/>
      </w:divBdr>
    </w:div>
    <w:div w:id="553079584">
      <w:bodyDiv w:val="1"/>
      <w:marLeft w:val="0"/>
      <w:marRight w:val="0"/>
      <w:marTop w:val="0"/>
      <w:marBottom w:val="0"/>
      <w:divBdr>
        <w:top w:val="none" w:sz="0" w:space="0" w:color="auto"/>
        <w:left w:val="none" w:sz="0" w:space="0" w:color="auto"/>
        <w:bottom w:val="none" w:sz="0" w:space="0" w:color="auto"/>
        <w:right w:val="none" w:sz="0" w:space="0" w:color="auto"/>
      </w:divBdr>
    </w:div>
    <w:div w:id="553083857">
      <w:bodyDiv w:val="1"/>
      <w:marLeft w:val="0"/>
      <w:marRight w:val="0"/>
      <w:marTop w:val="0"/>
      <w:marBottom w:val="0"/>
      <w:divBdr>
        <w:top w:val="none" w:sz="0" w:space="0" w:color="auto"/>
        <w:left w:val="none" w:sz="0" w:space="0" w:color="auto"/>
        <w:bottom w:val="none" w:sz="0" w:space="0" w:color="auto"/>
        <w:right w:val="none" w:sz="0" w:space="0" w:color="auto"/>
      </w:divBdr>
    </w:div>
    <w:div w:id="553857660">
      <w:bodyDiv w:val="1"/>
      <w:marLeft w:val="0"/>
      <w:marRight w:val="0"/>
      <w:marTop w:val="0"/>
      <w:marBottom w:val="0"/>
      <w:divBdr>
        <w:top w:val="none" w:sz="0" w:space="0" w:color="auto"/>
        <w:left w:val="none" w:sz="0" w:space="0" w:color="auto"/>
        <w:bottom w:val="none" w:sz="0" w:space="0" w:color="auto"/>
        <w:right w:val="none" w:sz="0" w:space="0" w:color="auto"/>
      </w:divBdr>
    </w:div>
    <w:div w:id="554242960">
      <w:bodyDiv w:val="1"/>
      <w:marLeft w:val="0"/>
      <w:marRight w:val="0"/>
      <w:marTop w:val="0"/>
      <w:marBottom w:val="0"/>
      <w:divBdr>
        <w:top w:val="none" w:sz="0" w:space="0" w:color="auto"/>
        <w:left w:val="none" w:sz="0" w:space="0" w:color="auto"/>
        <w:bottom w:val="none" w:sz="0" w:space="0" w:color="auto"/>
        <w:right w:val="none" w:sz="0" w:space="0" w:color="auto"/>
      </w:divBdr>
    </w:div>
    <w:div w:id="554434698">
      <w:bodyDiv w:val="1"/>
      <w:marLeft w:val="0"/>
      <w:marRight w:val="0"/>
      <w:marTop w:val="0"/>
      <w:marBottom w:val="0"/>
      <w:divBdr>
        <w:top w:val="none" w:sz="0" w:space="0" w:color="auto"/>
        <w:left w:val="none" w:sz="0" w:space="0" w:color="auto"/>
        <w:bottom w:val="none" w:sz="0" w:space="0" w:color="auto"/>
        <w:right w:val="none" w:sz="0" w:space="0" w:color="auto"/>
      </w:divBdr>
    </w:div>
    <w:div w:id="554701024">
      <w:bodyDiv w:val="1"/>
      <w:marLeft w:val="0"/>
      <w:marRight w:val="0"/>
      <w:marTop w:val="0"/>
      <w:marBottom w:val="0"/>
      <w:divBdr>
        <w:top w:val="none" w:sz="0" w:space="0" w:color="auto"/>
        <w:left w:val="none" w:sz="0" w:space="0" w:color="auto"/>
        <w:bottom w:val="none" w:sz="0" w:space="0" w:color="auto"/>
        <w:right w:val="none" w:sz="0" w:space="0" w:color="auto"/>
      </w:divBdr>
    </w:div>
    <w:div w:id="555169812">
      <w:bodyDiv w:val="1"/>
      <w:marLeft w:val="0"/>
      <w:marRight w:val="0"/>
      <w:marTop w:val="0"/>
      <w:marBottom w:val="0"/>
      <w:divBdr>
        <w:top w:val="none" w:sz="0" w:space="0" w:color="auto"/>
        <w:left w:val="none" w:sz="0" w:space="0" w:color="auto"/>
        <w:bottom w:val="none" w:sz="0" w:space="0" w:color="auto"/>
        <w:right w:val="none" w:sz="0" w:space="0" w:color="auto"/>
      </w:divBdr>
    </w:div>
    <w:div w:id="555628491">
      <w:bodyDiv w:val="1"/>
      <w:marLeft w:val="0"/>
      <w:marRight w:val="0"/>
      <w:marTop w:val="0"/>
      <w:marBottom w:val="0"/>
      <w:divBdr>
        <w:top w:val="none" w:sz="0" w:space="0" w:color="auto"/>
        <w:left w:val="none" w:sz="0" w:space="0" w:color="auto"/>
        <w:bottom w:val="none" w:sz="0" w:space="0" w:color="auto"/>
        <w:right w:val="none" w:sz="0" w:space="0" w:color="auto"/>
      </w:divBdr>
    </w:div>
    <w:div w:id="555628969">
      <w:bodyDiv w:val="1"/>
      <w:marLeft w:val="0"/>
      <w:marRight w:val="0"/>
      <w:marTop w:val="0"/>
      <w:marBottom w:val="0"/>
      <w:divBdr>
        <w:top w:val="none" w:sz="0" w:space="0" w:color="auto"/>
        <w:left w:val="none" w:sz="0" w:space="0" w:color="auto"/>
        <w:bottom w:val="none" w:sz="0" w:space="0" w:color="auto"/>
        <w:right w:val="none" w:sz="0" w:space="0" w:color="auto"/>
      </w:divBdr>
    </w:div>
    <w:div w:id="557864927">
      <w:bodyDiv w:val="1"/>
      <w:marLeft w:val="0"/>
      <w:marRight w:val="0"/>
      <w:marTop w:val="0"/>
      <w:marBottom w:val="0"/>
      <w:divBdr>
        <w:top w:val="none" w:sz="0" w:space="0" w:color="auto"/>
        <w:left w:val="none" w:sz="0" w:space="0" w:color="auto"/>
        <w:bottom w:val="none" w:sz="0" w:space="0" w:color="auto"/>
        <w:right w:val="none" w:sz="0" w:space="0" w:color="auto"/>
      </w:divBdr>
    </w:div>
    <w:div w:id="557978441">
      <w:bodyDiv w:val="1"/>
      <w:marLeft w:val="0"/>
      <w:marRight w:val="0"/>
      <w:marTop w:val="0"/>
      <w:marBottom w:val="0"/>
      <w:divBdr>
        <w:top w:val="none" w:sz="0" w:space="0" w:color="auto"/>
        <w:left w:val="none" w:sz="0" w:space="0" w:color="auto"/>
        <w:bottom w:val="none" w:sz="0" w:space="0" w:color="auto"/>
        <w:right w:val="none" w:sz="0" w:space="0" w:color="auto"/>
      </w:divBdr>
    </w:div>
    <w:div w:id="558399404">
      <w:bodyDiv w:val="1"/>
      <w:marLeft w:val="0"/>
      <w:marRight w:val="0"/>
      <w:marTop w:val="0"/>
      <w:marBottom w:val="0"/>
      <w:divBdr>
        <w:top w:val="none" w:sz="0" w:space="0" w:color="auto"/>
        <w:left w:val="none" w:sz="0" w:space="0" w:color="auto"/>
        <w:bottom w:val="none" w:sz="0" w:space="0" w:color="auto"/>
        <w:right w:val="none" w:sz="0" w:space="0" w:color="auto"/>
      </w:divBdr>
    </w:div>
    <w:div w:id="558978857">
      <w:bodyDiv w:val="1"/>
      <w:marLeft w:val="0"/>
      <w:marRight w:val="0"/>
      <w:marTop w:val="0"/>
      <w:marBottom w:val="0"/>
      <w:divBdr>
        <w:top w:val="none" w:sz="0" w:space="0" w:color="auto"/>
        <w:left w:val="none" w:sz="0" w:space="0" w:color="auto"/>
        <w:bottom w:val="none" w:sz="0" w:space="0" w:color="auto"/>
        <w:right w:val="none" w:sz="0" w:space="0" w:color="auto"/>
      </w:divBdr>
    </w:div>
    <w:div w:id="559369295">
      <w:bodyDiv w:val="1"/>
      <w:marLeft w:val="0"/>
      <w:marRight w:val="0"/>
      <w:marTop w:val="0"/>
      <w:marBottom w:val="0"/>
      <w:divBdr>
        <w:top w:val="none" w:sz="0" w:space="0" w:color="auto"/>
        <w:left w:val="none" w:sz="0" w:space="0" w:color="auto"/>
        <w:bottom w:val="none" w:sz="0" w:space="0" w:color="auto"/>
        <w:right w:val="none" w:sz="0" w:space="0" w:color="auto"/>
      </w:divBdr>
    </w:div>
    <w:div w:id="559750993">
      <w:bodyDiv w:val="1"/>
      <w:marLeft w:val="0"/>
      <w:marRight w:val="0"/>
      <w:marTop w:val="0"/>
      <w:marBottom w:val="0"/>
      <w:divBdr>
        <w:top w:val="none" w:sz="0" w:space="0" w:color="auto"/>
        <w:left w:val="none" w:sz="0" w:space="0" w:color="auto"/>
        <w:bottom w:val="none" w:sz="0" w:space="0" w:color="auto"/>
        <w:right w:val="none" w:sz="0" w:space="0" w:color="auto"/>
      </w:divBdr>
    </w:div>
    <w:div w:id="559901329">
      <w:bodyDiv w:val="1"/>
      <w:marLeft w:val="0"/>
      <w:marRight w:val="0"/>
      <w:marTop w:val="0"/>
      <w:marBottom w:val="0"/>
      <w:divBdr>
        <w:top w:val="none" w:sz="0" w:space="0" w:color="auto"/>
        <w:left w:val="none" w:sz="0" w:space="0" w:color="auto"/>
        <w:bottom w:val="none" w:sz="0" w:space="0" w:color="auto"/>
        <w:right w:val="none" w:sz="0" w:space="0" w:color="auto"/>
      </w:divBdr>
    </w:div>
    <w:div w:id="560480811">
      <w:bodyDiv w:val="1"/>
      <w:marLeft w:val="0"/>
      <w:marRight w:val="0"/>
      <w:marTop w:val="0"/>
      <w:marBottom w:val="0"/>
      <w:divBdr>
        <w:top w:val="none" w:sz="0" w:space="0" w:color="auto"/>
        <w:left w:val="none" w:sz="0" w:space="0" w:color="auto"/>
        <w:bottom w:val="none" w:sz="0" w:space="0" w:color="auto"/>
        <w:right w:val="none" w:sz="0" w:space="0" w:color="auto"/>
      </w:divBdr>
    </w:div>
    <w:div w:id="560482827">
      <w:bodyDiv w:val="1"/>
      <w:marLeft w:val="0"/>
      <w:marRight w:val="0"/>
      <w:marTop w:val="0"/>
      <w:marBottom w:val="0"/>
      <w:divBdr>
        <w:top w:val="none" w:sz="0" w:space="0" w:color="auto"/>
        <w:left w:val="none" w:sz="0" w:space="0" w:color="auto"/>
        <w:bottom w:val="none" w:sz="0" w:space="0" w:color="auto"/>
        <w:right w:val="none" w:sz="0" w:space="0" w:color="auto"/>
      </w:divBdr>
    </w:div>
    <w:div w:id="560677525">
      <w:bodyDiv w:val="1"/>
      <w:marLeft w:val="0"/>
      <w:marRight w:val="0"/>
      <w:marTop w:val="0"/>
      <w:marBottom w:val="0"/>
      <w:divBdr>
        <w:top w:val="none" w:sz="0" w:space="0" w:color="auto"/>
        <w:left w:val="none" w:sz="0" w:space="0" w:color="auto"/>
        <w:bottom w:val="none" w:sz="0" w:space="0" w:color="auto"/>
        <w:right w:val="none" w:sz="0" w:space="0" w:color="auto"/>
      </w:divBdr>
    </w:div>
    <w:div w:id="560679934">
      <w:bodyDiv w:val="1"/>
      <w:marLeft w:val="0"/>
      <w:marRight w:val="0"/>
      <w:marTop w:val="0"/>
      <w:marBottom w:val="0"/>
      <w:divBdr>
        <w:top w:val="none" w:sz="0" w:space="0" w:color="auto"/>
        <w:left w:val="none" w:sz="0" w:space="0" w:color="auto"/>
        <w:bottom w:val="none" w:sz="0" w:space="0" w:color="auto"/>
        <w:right w:val="none" w:sz="0" w:space="0" w:color="auto"/>
      </w:divBdr>
    </w:div>
    <w:div w:id="560791755">
      <w:bodyDiv w:val="1"/>
      <w:marLeft w:val="0"/>
      <w:marRight w:val="0"/>
      <w:marTop w:val="0"/>
      <w:marBottom w:val="0"/>
      <w:divBdr>
        <w:top w:val="none" w:sz="0" w:space="0" w:color="auto"/>
        <w:left w:val="none" w:sz="0" w:space="0" w:color="auto"/>
        <w:bottom w:val="none" w:sz="0" w:space="0" w:color="auto"/>
        <w:right w:val="none" w:sz="0" w:space="0" w:color="auto"/>
      </w:divBdr>
    </w:div>
    <w:div w:id="560823873">
      <w:bodyDiv w:val="1"/>
      <w:marLeft w:val="0"/>
      <w:marRight w:val="0"/>
      <w:marTop w:val="0"/>
      <w:marBottom w:val="0"/>
      <w:divBdr>
        <w:top w:val="none" w:sz="0" w:space="0" w:color="auto"/>
        <w:left w:val="none" w:sz="0" w:space="0" w:color="auto"/>
        <w:bottom w:val="none" w:sz="0" w:space="0" w:color="auto"/>
        <w:right w:val="none" w:sz="0" w:space="0" w:color="auto"/>
      </w:divBdr>
    </w:div>
    <w:div w:id="560942930">
      <w:bodyDiv w:val="1"/>
      <w:marLeft w:val="0"/>
      <w:marRight w:val="0"/>
      <w:marTop w:val="0"/>
      <w:marBottom w:val="0"/>
      <w:divBdr>
        <w:top w:val="none" w:sz="0" w:space="0" w:color="auto"/>
        <w:left w:val="none" w:sz="0" w:space="0" w:color="auto"/>
        <w:bottom w:val="none" w:sz="0" w:space="0" w:color="auto"/>
        <w:right w:val="none" w:sz="0" w:space="0" w:color="auto"/>
      </w:divBdr>
    </w:div>
    <w:div w:id="561794644">
      <w:bodyDiv w:val="1"/>
      <w:marLeft w:val="0"/>
      <w:marRight w:val="0"/>
      <w:marTop w:val="0"/>
      <w:marBottom w:val="0"/>
      <w:divBdr>
        <w:top w:val="none" w:sz="0" w:space="0" w:color="auto"/>
        <w:left w:val="none" w:sz="0" w:space="0" w:color="auto"/>
        <w:bottom w:val="none" w:sz="0" w:space="0" w:color="auto"/>
        <w:right w:val="none" w:sz="0" w:space="0" w:color="auto"/>
      </w:divBdr>
    </w:div>
    <w:div w:id="562521725">
      <w:bodyDiv w:val="1"/>
      <w:marLeft w:val="0"/>
      <w:marRight w:val="0"/>
      <w:marTop w:val="0"/>
      <w:marBottom w:val="0"/>
      <w:divBdr>
        <w:top w:val="none" w:sz="0" w:space="0" w:color="auto"/>
        <w:left w:val="none" w:sz="0" w:space="0" w:color="auto"/>
        <w:bottom w:val="none" w:sz="0" w:space="0" w:color="auto"/>
        <w:right w:val="none" w:sz="0" w:space="0" w:color="auto"/>
      </w:divBdr>
    </w:div>
    <w:div w:id="562571313">
      <w:bodyDiv w:val="1"/>
      <w:marLeft w:val="0"/>
      <w:marRight w:val="0"/>
      <w:marTop w:val="0"/>
      <w:marBottom w:val="0"/>
      <w:divBdr>
        <w:top w:val="none" w:sz="0" w:space="0" w:color="auto"/>
        <w:left w:val="none" w:sz="0" w:space="0" w:color="auto"/>
        <w:bottom w:val="none" w:sz="0" w:space="0" w:color="auto"/>
        <w:right w:val="none" w:sz="0" w:space="0" w:color="auto"/>
      </w:divBdr>
    </w:div>
    <w:div w:id="562645464">
      <w:bodyDiv w:val="1"/>
      <w:marLeft w:val="0"/>
      <w:marRight w:val="0"/>
      <w:marTop w:val="0"/>
      <w:marBottom w:val="0"/>
      <w:divBdr>
        <w:top w:val="none" w:sz="0" w:space="0" w:color="auto"/>
        <w:left w:val="none" w:sz="0" w:space="0" w:color="auto"/>
        <w:bottom w:val="none" w:sz="0" w:space="0" w:color="auto"/>
        <w:right w:val="none" w:sz="0" w:space="0" w:color="auto"/>
      </w:divBdr>
    </w:div>
    <w:div w:id="562984322">
      <w:bodyDiv w:val="1"/>
      <w:marLeft w:val="0"/>
      <w:marRight w:val="0"/>
      <w:marTop w:val="0"/>
      <w:marBottom w:val="0"/>
      <w:divBdr>
        <w:top w:val="none" w:sz="0" w:space="0" w:color="auto"/>
        <w:left w:val="none" w:sz="0" w:space="0" w:color="auto"/>
        <w:bottom w:val="none" w:sz="0" w:space="0" w:color="auto"/>
        <w:right w:val="none" w:sz="0" w:space="0" w:color="auto"/>
      </w:divBdr>
    </w:div>
    <w:div w:id="563293633">
      <w:bodyDiv w:val="1"/>
      <w:marLeft w:val="0"/>
      <w:marRight w:val="0"/>
      <w:marTop w:val="0"/>
      <w:marBottom w:val="0"/>
      <w:divBdr>
        <w:top w:val="none" w:sz="0" w:space="0" w:color="auto"/>
        <w:left w:val="none" w:sz="0" w:space="0" w:color="auto"/>
        <w:bottom w:val="none" w:sz="0" w:space="0" w:color="auto"/>
        <w:right w:val="none" w:sz="0" w:space="0" w:color="auto"/>
      </w:divBdr>
    </w:div>
    <w:div w:id="563613400">
      <w:bodyDiv w:val="1"/>
      <w:marLeft w:val="0"/>
      <w:marRight w:val="0"/>
      <w:marTop w:val="0"/>
      <w:marBottom w:val="0"/>
      <w:divBdr>
        <w:top w:val="none" w:sz="0" w:space="0" w:color="auto"/>
        <w:left w:val="none" w:sz="0" w:space="0" w:color="auto"/>
        <w:bottom w:val="none" w:sz="0" w:space="0" w:color="auto"/>
        <w:right w:val="none" w:sz="0" w:space="0" w:color="auto"/>
      </w:divBdr>
    </w:div>
    <w:div w:id="563830481">
      <w:bodyDiv w:val="1"/>
      <w:marLeft w:val="0"/>
      <w:marRight w:val="0"/>
      <w:marTop w:val="0"/>
      <w:marBottom w:val="0"/>
      <w:divBdr>
        <w:top w:val="none" w:sz="0" w:space="0" w:color="auto"/>
        <w:left w:val="none" w:sz="0" w:space="0" w:color="auto"/>
        <w:bottom w:val="none" w:sz="0" w:space="0" w:color="auto"/>
        <w:right w:val="none" w:sz="0" w:space="0" w:color="auto"/>
      </w:divBdr>
    </w:div>
    <w:div w:id="564074535">
      <w:bodyDiv w:val="1"/>
      <w:marLeft w:val="0"/>
      <w:marRight w:val="0"/>
      <w:marTop w:val="0"/>
      <w:marBottom w:val="0"/>
      <w:divBdr>
        <w:top w:val="none" w:sz="0" w:space="0" w:color="auto"/>
        <w:left w:val="none" w:sz="0" w:space="0" w:color="auto"/>
        <w:bottom w:val="none" w:sz="0" w:space="0" w:color="auto"/>
        <w:right w:val="none" w:sz="0" w:space="0" w:color="auto"/>
      </w:divBdr>
    </w:div>
    <w:div w:id="564410360">
      <w:bodyDiv w:val="1"/>
      <w:marLeft w:val="0"/>
      <w:marRight w:val="0"/>
      <w:marTop w:val="0"/>
      <w:marBottom w:val="0"/>
      <w:divBdr>
        <w:top w:val="none" w:sz="0" w:space="0" w:color="auto"/>
        <w:left w:val="none" w:sz="0" w:space="0" w:color="auto"/>
        <w:bottom w:val="none" w:sz="0" w:space="0" w:color="auto"/>
        <w:right w:val="none" w:sz="0" w:space="0" w:color="auto"/>
      </w:divBdr>
    </w:div>
    <w:div w:id="564872745">
      <w:bodyDiv w:val="1"/>
      <w:marLeft w:val="0"/>
      <w:marRight w:val="0"/>
      <w:marTop w:val="0"/>
      <w:marBottom w:val="0"/>
      <w:divBdr>
        <w:top w:val="none" w:sz="0" w:space="0" w:color="auto"/>
        <w:left w:val="none" w:sz="0" w:space="0" w:color="auto"/>
        <w:bottom w:val="none" w:sz="0" w:space="0" w:color="auto"/>
        <w:right w:val="none" w:sz="0" w:space="0" w:color="auto"/>
      </w:divBdr>
    </w:div>
    <w:div w:id="565072989">
      <w:bodyDiv w:val="1"/>
      <w:marLeft w:val="0"/>
      <w:marRight w:val="0"/>
      <w:marTop w:val="0"/>
      <w:marBottom w:val="0"/>
      <w:divBdr>
        <w:top w:val="none" w:sz="0" w:space="0" w:color="auto"/>
        <w:left w:val="none" w:sz="0" w:space="0" w:color="auto"/>
        <w:bottom w:val="none" w:sz="0" w:space="0" w:color="auto"/>
        <w:right w:val="none" w:sz="0" w:space="0" w:color="auto"/>
      </w:divBdr>
    </w:div>
    <w:div w:id="565802358">
      <w:bodyDiv w:val="1"/>
      <w:marLeft w:val="0"/>
      <w:marRight w:val="0"/>
      <w:marTop w:val="0"/>
      <w:marBottom w:val="0"/>
      <w:divBdr>
        <w:top w:val="none" w:sz="0" w:space="0" w:color="auto"/>
        <w:left w:val="none" w:sz="0" w:space="0" w:color="auto"/>
        <w:bottom w:val="none" w:sz="0" w:space="0" w:color="auto"/>
        <w:right w:val="none" w:sz="0" w:space="0" w:color="auto"/>
      </w:divBdr>
    </w:div>
    <w:div w:id="566232663">
      <w:bodyDiv w:val="1"/>
      <w:marLeft w:val="0"/>
      <w:marRight w:val="0"/>
      <w:marTop w:val="0"/>
      <w:marBottom w:val="0"/>
      <w:divBdr>
        <w:top w:val="none" w:sz="0" w:space="0" w:color="auto"/>
        <w:left w:val="none" w:sz="0" w:space="0" w:color="auto"/>
        <w:bottom w:val="none" w:sz="0" w:space="0" w:color="auto"/>
        <w:right w:val="none" w:sz="0" w:space="0" w:color="auto"/>
      </w:divBdr>
    </w:div>
    <w:div w:id="566768923">
      <w:bodyDiv w:val="1"/>
      <w:marLeft w:val="0"/>
      <w:marRight w:val="0"/>
      <w:marTop w:val="0"/>
      <w:marBottom w:val="0"/>
      <w:divBdr>
        <w:top w:val="none" w:sz="0" w:space="0" w:color="auto"/>
        <w:left w:val="none" w:sz="0" w:space="0" w:color="auto"/>
        <w:bottom w:val="none" w:sz="0" w:space="0" w:color="auto"/>
        <w:right w:val="none" w:sz="0" w:space="0" w:color="auto"/>
      </w:divBdr>
    </w:div>
    <w:div w:id="567542709">
      <w:bodyDiv w:val="1"/>
      <w:marLeft w:val="0"/>
      <w:marRight w:val="0"/>
      <w:marTop w:val="0"/>
      <w:marBottom w:val="0"/>
      <w:divBdr>
        <w:top w:val="none" w:sz="0" w:space="0" w:color="auto"/>
        <w:left w:val="none" w:sz="0" w:space="0" w:color="auto"/>
        <w:bottom w:val="none" w:sz="0" w:space="0" w:color="auto"/>
        <w:right w:val="none" w:sz="0" w:space="0" w:color="auto"/>
      </w:divBdr>
    </w:div>
    <w:div w:id="568227209">
      <w:bodyDiv w:val="1"/>
      <w:marLeft w:val="0"/>
      <w:marRight w:val="0"/>
      <w:marTop w:val="0"/>
      <w:marBottom w:val="0"/>
      <w:divBdr>
        <w:top w:val="none" w:sz="0" w:space="0" w:color="auto"/>
        <w:left w:val="none" w:sz="0" w:space="0" w:color="auto"/>
        <w:bottom w:val="none" w:sz="0" w:space="0" w:color="auto"/>
        <w:right w:val="none" w:sz="0" w:space="0" w:color="auto"/>
      </w:divBdr>
    </w:div>
    <w:div w:id="570194042">
      <w:bodyDiv w:val="1"/>
      <w:marLeft w:val="0"/>
      <w:marRight w:val="0"/>
      <w:marTop w:val="0"/>
      <w:marBottom w:val="0"/>
      <w:divBdr>
        <w:top w:val="none" w:sz="0" w:space="0" w:color="auto"/>
        <w:left w:val="none" w:sz="0" w:space="0" w:color="auto"/>
        <w:bottom w:val="none" w:sz="0" w:space="0" w:color="auto"/>
        <w:right w:val="none" w:sz="0" w:space="0" w:color="auto"/>
      </w:divBdr>
    </w:div>
    <w:div w:id="570307922">
      <w:bodyDiv w:val="1"/>
      <w:marLeft w:val="0"/>
      <w:marRight w:val="0"/>
      <w:marTop w:val="0"/>
      <w:marBottom w:val="0"/>
      <w:divBdr>
        <w:top w:val="none" w:sz="0" w:space="0" w:color="auto"/>
        <w:left w:val="none" w:sz="0" w:space="0" w:color="auto"/>
        <w:bottom w:val="none" w:sz="0" w:space="0" w:color="auto"/>
        <w:right w:val="none" w:sz="0" w:space="0" w:color="auto"/>
      </w:divBdr>
    </w:div>
    <w:div w:id="570432945">
      <w:bodyDiv w:val="1"/>
      <w:marLeft w:val="0"/>
      <w:marRight w:val="0"/>
      <w:marTop w:val="0"/>
      <w:marBottom w:val="0"/>
      <w:divBdr>
        <w:top w:val="none" w:sz="0" w:space="0" w:color="auto"/>
        <w:left w:val="none" w:sz="0" w:space="0" w:color="auto"/>
        <w:bottom w:val="none" w:sz="0" w:space="0" w:color="auto"/>
        <w:right w:val="none" w:sz="0" w:space="0" w:color="auto"/>
      </w:divBdr>
    </w:div>
    <w:div w:id="570695378">
      <w:bodyDiv w:val="1"/>
      <w:marLeft w:val="0"/>
      <w:marRight w:val="0"/>
      <w:marTop w:val="0"/>
      <w:marBottom w:val="0"/>
      <w:divBdr>
        <w:top w:val="none" w:sz="0" w:space="0" w:color="auto"/>
        <w:left w:val="none" w:sz="0" w:space="0" w:color="auto"/>
        <w:bottom w:val="none" w:sz="0" w:space="0" w:color="auto"/>
        <w:right w:val="none" w:sz="0" w:space="0" w:color="auto"/>
      </w:divBdr>
    </w:div>
    <w:div w:id="571623083">
      <w:bodyDiv w:val="1"/>
      <w:marLeft w:val="0"/>
      <w:marRight w:val="0"/>
      <w:marTop w:val="0"/>
      <w:marBottom w:val="0"/>
      <w:divBdr>
        <w:top w:val="none" w:sz="0" w:space="0" w:color="auto"/>
        <w:left w:val="none" w:sz="0" w:space="0" w:color="auto"/>
        <w:bottom w:val="none" w:sz="0" w:space="0" w:color="auto"/>
        <w:right w:val="none" w:sz="0" w:space="0" w:color="auto"/>
      </w:divBdr>
    </w:div>
    <w:div w:id="572011183">
      <w:bodyDiv w:val="1"/>
      <w:marLeft w:val="0"/>
      <w:marRight w:val="0"/>
      <w:marTop w:val="0"/>
      <w:marBottom w:val="0"/>
      <w:divBdr>
        <w:top w:val="none" w:sz="0" w:space="0" w:color="auto"/>
        <w:left w:val="none" w:sz="0" w:space="0" w:color="auto"/>
        <w:bottom w:val="none" w:sz="0" w:space="0" w:color="auto"/>
        <w:right w:val="none" w:sz="0" w:space="0" w:color="auto"/>
      </w:divBdr>
    </w:div>
    <w:div w:id="572544638">
      <w:bodyDiv w:val="1"/>
      <w:marLeft w:val="0"/>
      <w:marRight w:val="0"/>
      <w:marTop w:val="0"/>
      <w:marBottom w:val="0"/>
      <w:divBdr>
        <w:top w:val="none" w:sz="0" w:space="0" w:color="auto"/>
        <w:left w:val="none" w:sz="0" w:space="0" w:color="auto"/>
        <w:bottom w:val="none" w:sz="0" w:space="0" w:color="auto"/>
        <w:right w:val="none" w:sz="0" w:space="0" w:color="auto"/>
      </w:divBdr>
    </w:div>
    <w:div w:id="572928890">
      <w:bodyDiv w:val="1"/>
      <w:marLeft w:val="0"/>
      <w:marRight w:val="0"/>
      <w:marTop w:val="0"/>
      <w:marBottom w:val="0"/>
      <w:divBdr>
        <w:top w:val="none" w:sz="0" w:space="0" w:color="auto"/>
        <w:left w:val="none" w:sz="0" w:space="0" w:color="auto"/>
        <w:bottom w:val="none" w:sz="0" w:space="0" w:color="auto"/>
        <w:right w:val="none" w:sz="0" w:space="0" w:color="auto"/>
      </w:divBdr>
    </w:div>
    <w:div w:id="573123529">
      <w:bodyDiv w:val="1"/>
      <w:marLeft w:val="0"/>
      <w:marRight w:val="0"/>
      <w:marTop w:val="0"/>
      <w:marBottom w:val="0"/>
      <w:divBdr>
        <w:top w:val="none" w:sz="0" w:space="0" w:color="auto"/>
        <w:left w:val="none" w:sz="0" w:space="0" w:color="auto"/>
        <w:bottom w:val="none" w:sz="0" w:space="0" w:color="auto"/>
        <w:right w:val="none" w:sz="0" w:space="0" w:color="auto"/>
      </w:divBdr>
    </w:div>
    <w:div w:id="573247888">
      <w:bodyDiv w:val="1"/>
      <w:marLeft w:val="0"/>
      <w:marRight w:val="0"/>
      <w:marTop w:val="0"/>
      <w:marBottom w:val="0"/>
      <w:divBdr>
        <w:top w:val="none" w:sz="0" w:space="0" w:color="auto"/>
        <w:left w:val="none" w:sz="0" w:space="0" w:color="auto"/>
        <w:bottom w:val="none" w:sz="0" w:space="0" w:color="auto"/>
        <w:right w:val="none" w:sz="0" w:space="0" w:color="auto"/>
      </w:divBdr>
    </w:div>
    <w:div w:id="573275500">
      <w:bodyDiv w:val="1"/>
      <w:marLeft w:val="0"/>
      <w:marRight w:val="0"/>
      <w:marTop w:val="0"/>
      <w:marBottom w:val="0"/>
      <w:divBdr>
        <w:top w:val="none" w:sz="0" w:space="0" w:color="auto"/>
        <w:left w:val="none" w:sz="0" w:space="0" w:color="auto"/>
        <w:bottom w:val="none" w:sz="0" w:space="0" w:color="auto"/>
        <w:right w:val="none" w:sz="0" w:space="0" w:color="auto"/>
      </w:divBdr>
    </w:div>
    <w:div w:id="573589845">
      <w:bodyDiv w:val="1"/>
      <w:marLeft w:val="0"/>
      <w:marRight w:val="0"/>
      <w:marTop w:val="0"/>
      <w:marBottom w:val="0"/>
      <w:divBdr>
        <w:top w:val="none" w:sz="0" w:space="0" w:color="auto"/>
        <w:left w:val="none" w:sz="0" w:space="0" w:color="auto"/>
        <w:bottom w:val="none" w:sz="0" w:space="0" w:color="auto"/>
        <w:right w:val="none" w:sz="0" w:space="0" w:color="auto"/>
      </w:divBdr>
    </w:div>
    <w:div w:id="573978270">
      <w:bodyDiv w:val="1"/>
      <w:marLeft w:val="0"/>
      <w:marRight w:val="0"/>
      <w:marTop w:val="0"/>
      <w:marBottom w:val="0"/>
      <w:divBdr>
        <w:top w:val="none" w:sz="0" w:space="0" w:color="auto"/>
        <w:left w:val="none" w:sz="0" w:space="0" w:color="auto"/>
        <w:bottom w:val="none" w:sz="0" w:space="0" w:color="auto"/>
        <w:right w:val="none" w:sz="0" w:space="0" w:color="auto"/>
      </w:divBdr>
    </w:div>
    <w:div w:id="574047328">
      <w:bodyDiv w:val="1"/>
      <w:marLeft w:val="0"/>
      <w:marRight w:val="0"/>
      <w:marTop w:val="0"/>
      <w:marBottom w:val="0"/>
      <w:divBdr>
        <w:top w:val="none" w:sz="0" w:space="0" w:color="auto"/>
        <w:left w:val="none" w:sz="0" w:space="0" w:color="auto"/>
        <w:bottom w:val="none" w:sz="0" w:space="0" w:color="auto"/>
        <w:right w:val="none" w:sz="0" w:space="0" w:color="auto"/>
      </w:divBdr>
    </w:div>
    <w:div w:id="574125661">
      <w:bodyDiv w:val="1"/>
      <w:marLeft w:val="0"/>
      <w:marRight w:val="0"/>
      <w:marTop w:val="0"/>
      <w:marBottom w:val="0"/>
      <w:divBdr>
        <w:top w:val="none" w:sz="0" w:space="0" w:color="auto"/>
        <w:left w:val="none" w:sz="0" w:space="0" w:color="auto"/>
        <w:bottom w:val="none" w:sz="0" w:space="0" w:color="auto"/>
        <w:right w:val="none" w:sz="0" w:space="0" w:color="auto"/>
      </w:divBdr>
    </w:div>
    <w:div w:id="574438648">
      <w:bodyDiv w:val="1"/>
      <w:marLeft w:val="0"/>
      <w:marRight w:val="0"/>
      <w:marTop w:val="0"/>
      <w:marBottom w:val="0"/>
      <w:divBdr>
        <w:top w:val="none" w:sz="0" w:space="0" w:color="auto"/>
        <w:left w:val="none" w:sz="0" w:space="0" w:color="auto"/>
        <w:bottom w:val="none" w:sz="0" w:space="0" w:color="auto"/>
        <w:right w:val="none" w:sz="0" w:space="0" w:color="auto"/>
      </w:divBdr>
    </w:div>
    <w:div w:id="574626191">
      <w:bodyDiv w:val="1"/>
      <w:marLeft w:val="0"/>
      <w:marRight w:val="0"/>
      <w:marTop w:val="0"/>
      <w:marBottom w:val="0"/>
      <w:divBdr>
        <w:top w:val="none" w:sz="0" w:space="0" w:color="auto"/>
        <w:left w:val="none" w:sz="0" w:space="0" w:color="auto"/>
        <w:bottom w:val="none" w:sz="0" w:space="0" w:color="auto"/>
        <w:right w:val="none" w:sz="0" w:space="0" w:color="auto"/>
      </w:divBdr>
    </w:div>
    <w:div w:id="575407364">
      <w:bodyDiv w:val="1"/>
      <w:marLeft w:val="0"/>
      <w:marRight w:val="0"/>
      <w:marTop w:val="0"/>
      <w:marBottom w:val="0"/>
      <w:divBdr>
        <w:top w:val="none" w:sz="0" w:space="0" w:color="auto"/>
        <w:left w:val="none" w:sz="0" w:space="0" w:color="auto"/>
        <w:bottom w:val="none" w:sz="0" w:space="0" w:color="auto"/>
        <w:right w:val="none" w:sz="0" w:space="0" w:color="auto"/>
      </w:divBdr>
    </w:div>
    <w:div w:id="575674631">
      <w:bodyDiv w:val="1"/>
      <w:marLeft w:val="0"/>
      <w:marRight w:val="0"/>
      <w:marTop w:val="0"/>
      <w:marBottom w:val="0"/>
      <w:divBdr>
        <w:top w:val="none" w:sz="0" w:space="0" w:color="auto"/>
        <w:left w:val="none" w:sz="0" w:space="0" w:color="auto"/>
        <w:bottom w:val="none" w:sz="0" w:space="0" w:color="auto"/>
        <w:right w:val="none" w:sz="0" w:space="0" w:color="auto"/>
      </w:divBdr>
    </w:div>
    <w:div w:id="575747310">
      <w:bodyDiv w:val="1"/>
      <w:marLeft w:val="0"/>
      <w:marRight w:val="0"/>
      <w:marTop w:val="0"/>
      <w:marBottom w:val="0"/>
      <w:divBdr>
        <w:top w:val="none" w:sz="0" w:space="0" w:color="auto"/>
        <w:left w:val="none" w:sz="0" w:space="0" w:color="auto"/>
        <w:bottom w:val="none" w:sz="0" w:space="0" w:color="auto"/>
        <w:right w:val="none" w:sz="0" w:space="0" w:color="auto"/>
      </w:divBdr>
    </w:div>
    <w:div w:id="576718652">
      <w:bodyDiv w:val="1"/>
      <w:marLeft w:val="0"/>
      <w:marRight w:val="0"/>
      <w:marTop w:val="0"/>
      <w:marBottom w:val="0"/>
      <w:divBdr>
        <w:top w:val="none" w:sz="0" w:space="0" w:color="auto"/>
        <w:left w:val="none" w:sz="0" w:space="0" w:color="auto"/>
        <w:bottom w:val="none" w:sz="0" w:space="0" w:color="auto"/>
        <w:right w:val="none" w:sz="0" w:space="0" w:color="auto"/>
      </w:divBdr>
    </w:div>
    <w:div w:id="576749299">
      <w:bodyDiv w:val="1"/>
      <w:marLeft w:val="0"/>
      <w:marRight w:val="0"/>
      <w:marTop w:val="0"/>
      <w:marBottom w:val="0"/>
      <w:divBdr>
        <w:top w:val="none" w:sz="0" w:space="0" w:color="auto"/>
        <w:left w:val="none" w:sz="0" w:space="0" w:color="auto"/>
        <w:bottom w:val="none" w:sz="0" w:space="0" w:color="auto"/>
        <w:right w:val="none" w:sz="0" w:space="0" w:color="auto"/>
      </w:divBdr>
    </w:div>
    <w:div w:id="577598198">
      <w:bodyDiv w:val="1"/>
      <w:marLeft w:val="0"/>
      <w:marRight w:val="0"/>
      <w:marTop w:val="0"/>
      <w:marBottom w:val="0"/>
      <w:divBdr>
        <w:top w:val="none" w:sz="0" w:space="0" w:color="auto"/>
        <w:left w:val="none" w:sz="0" w:space="0" w:color="auto"/>
        <w:bottom w:val="none" w:sz="0" w:space="0" w:color="auto"/>
        <w:right w:val="none" w:sz="0" w:space="0" w:color="auto"/>
      </w:divBdr>
    </w:div>
    <w:div w:id="578254823">
      <w:bodyDiv w:val="1"/>
      <w:marLeft w:val="0"/>
      <w:marRight w:val="0"/>
      <w:marTop w:val="0"/>
      <w:marBottom w:val="0"/>
      <w:divBdr>
        <w:top w:val="none" w:sz="0" w:space="0" w:color="auto"/>
        <w:left w:val="none" w:sz="0" w:space="0" w:color="auto"/>
        <w:bottom w:val="none" w:sz="0" w:space="0" w:color="auto"/>
        <w:right w:val="none" w:sz="0" w:space="0" w:color="auto"/>
      </w:divBdr>
    </w:div>
    <w:div w:id="578290088">
      <w:bodyDiv w:val="1"/>
      <w:marLeft w:val="0"/>
      <w:marRight w:val="0"/>
      <w:marTop w:val="0"/>
      <w:marBottom w:val="0"/>
      <w:divBdr>
        <w:top w:val="none" w:sz="0" w:space="0" w:color="auto"/>
        <w:left w:val="none" w:sz="0" w:space="0" w:color="auto"/>
        <w:bottom w:val="none" w:sz="0" w:space="0" w:color="auto"/>
        <w:right w:val="none" w:sz="0" w:space="0" w:color="auto"/>
      </w:divBdr>
    </w:div>
    <w:div w:id="578371386">
      <w:bodyDiv w:val="1"/>
      <w:marLeft w:val="0"/>
      <w:marRight w:val="0"/>
      <w:marTop w:val="0"/>
      <w:marBottom w:val="0"/>
      <w:divBdr>
        <w:top w:val="none" w:sz="0" w:space="0" w:color="auto"/>
        <w:left w:val="none" w:sz="0" w:space="0" w:color="auto"/>
        <w:bottom w:val="none" w:sz="0" w:space="0" w:color="auto"/>
        <w:right w:val="none" w:sz="0" w:space="0" w:color="auto"/>
      </w:divBdr>
    </w:div>
    <w:div w:id="578684652">
      <w:bodyDiv w:val="1"/>
      <w:marLeft w:val="0"/>
      <w:marRight w:val="0"/>
      <w:marTop w:val="0"/>
      <w:marBottom w:val="0"/>
      <w:divBdr>
        <w:top w:val="none" w:sz="0" w:space="0" w:color="auto"/>
        <w:left w:val="none" w:sz="0" w:space="0" w:color="auto"/>
        <w:bottom w:val="none" w:sz="0" w:space="0" w:color="auto"/>
        <w:right w:val="none" w:sz="0" w:space="0" w:color="auto"/>
      </w:divBdr>
    </w:div>
    <w:div w:id="580066602">
      <w:bodyDiv w:val="1"/>
      <w:marLeft w:val="0"/>
      <w:marRight w:val="0"/>
      <w:marTop w:val="0"/>
      <w:marBottom w:val="0"/>
      <w:divBdr>
        <w:top w:val="none" w:sz="0" w:space="0" w:color="auto"/>
        <w:left w:val="none" w:sz="0" w:space="0" w:color="auto"/>
        <w:bottom w:val="none" w:sz="0" w:space="0" w:color="auto"/>
        <w:right w:val="none" w:sz="0" w:space="0" w:color="auto"/>
      </w:divBdr>
    </w:div>
    <w:div w:id="580216053">
      <w:bodyDiv w:val="1"/>
      <w:marLeft w:val="0"/>
      <w:marRight w:val="0"/>
      <w:marTop w:val="0"/>
      <w:marBottom w:val="0"/>
      <w:divBdr>
        <w:top w:val="none" w:sz="0" w:space="0" w:color="auto"/>
        <w:left w:val="none" w:sz="0" w:space="0" w:color="auto"/>
        <w:bottom w:val="none" w:sz="0" w:space="0" w:color="auto"/>
        <w:right w:val="none" w:sz="0" w:space="0" w:color="auto"/>
      </w:divBdr>
    </w:div>
    <w:div w:id="580601379">
      <w:bodyDiv w:val="1"/>
      <w:marLeft w:val="0"/>
      <w:marRight w:val="0"/>
      <w:marTop w:val="0"/>
      <w:marBottom w:val="0"/>
      <w:divBdr>
        <w:top w:val="none" w:sz="0" w:space="0" w:color="auto"/>
        <w:left w:val="none" w:sz="0" w:space="0" w:color="auto"/>
        <w:bottom w:val="none" w:sz="0" w:space="0" w:color="auto"/>
        <w:right w:val="none" w:sz="0" w:space="0" w:color="auto"/>
      </w:divBdr>
    </w:div>
    <w:div w:id="581186413">
      <w:bodyDiv w:val="1"/>
      <w:marLeft w:val="0"/>
      <w:marRight w:val="0"/>
      <w:marTop w:val="0"/>
      <w:marBottom w:val="0"/>
      <w:divBdr>
        <w:top w:val="none" w:sz="0" w:space="0" w:color="auto"/>
        <w:left w:val="none" w:sz="0" w:space="0" w:color="auto"/>
        <w:bottom w:val="none" w:sz="0" w:space="0" w:color="auto"/>
        <w:right w:val="none" w:sz="0" w:space="0" w:color="auto"/>
      </w:divBdr>
    </w:div>
    <w:div w:id="581380389">
      <w:bodyDiv w:val="1"/>
      <w:marLeft w:val="0"/>
      <w:marRight w:val="0"/>
      <w:marTop w:val="0"/>
      <w:marBottom w:val="0"/>
      <w:divBdr>
        <w:top w:val="none" w:sz="0" w:space="0" w:color="auto"/>
        <w:left w:val="none" w:sz="0" w:space="0" w:color="auto"/>
        <w:bottom w:val="none" w:sz="0" w:space="0" w:color="auto"/>
        <w:right w:val="none" w:sz="0" w:space="0" w:color="auto"/>
      </w:divBdr>
    </w:div>
    <w:div w:id="581645487">
      <w:bodyDiv w:val="1"/>
      <w:marLeft w:val="0"/>
      <w:marRight w:val="0"/>
      <w:marTop w:val="0"/>
      <w:marBottom w:val="0"/>
      <w:divBdr>
        <w:top w:val="none" w:sz="0" w:space="0" w:color="auto"/>
        <w:left w:val="none" w:sz="0" w:space="0" w:color="auto"/>
        <w:bottom w:val="none" w:sz="0" w:space="0" w:color="auto"/>
        <w:right w:val="none" w:sz="0" w:space="0" w:color="auto"/>
      </w:divBdr>
    </w:div>
    <w:div w:id="581836171">
      <w:bodyDiv w:val="1"/>
      <w:marLeft w:val="0"/>
      <w:marRight w:val="0"/>
      <w:marTop w:val="0"/>
      <w:marBottom w:val="0"/>
      <w:divBdr>
        <w:top w:val="none" w:sz="0" w:space="0" w:color="auto"/>
        <w:left w:val="none" w:sz="0" w:space="0" w:color="auto"/>
        <w:bottom w:val="none" w:sz="0" w:space="0" w:color="auto"/>
        <w:right w:val="none" w:sz="0" w:space="0" w:color="auto"/>
      </w:divBdr>
    </w:div>
    <w:div w:id="581837944">
      <w:bodyDiv w:val="1"/>
      <w:marLeft w:val="0"/>
      <w:marRight w:val="0"/>
      <w:marTop w:val="0"/>
      <w:marBottom w:val="0"/>
      <w:divBdr>
        <w:top w:val="none" w:sz="0" w:space="0" w:color="auto"/>
        <w:left w:val="none" w:sz="0" w:space="0" w:color="auto"/>
        <w:bottom w:val="none" w:sz="0" w:space="0" w:color="auto"/>
        <w:right w:val="none" w:sz="0" w:space="0" w:color="auto"/>
      </w:divBdr>
    </w:div>
    <w:div w:id="582109208">
      <w:bodyDiv w:val="1"/>
      <w:marLeft w:val="0"/>
      <w:marRight w:val="0"/>
      <w:marTop w:val="0"/>
      <w:marBottom w:val="0"/>
      <w:divBdr>
        <w:top w:val="none" w:sz="0" w:space="0" w:color="auto"/>
        <w:left w:val="none" w:sz="0" w:space="0" w:color="auto"/>
        <w:bottom w:val="none" w:sz="0" w:space="0" w:color="auto"/>
        <w:right w:val="none" w:sz="0" w:space="0" w:color="auto"/>
      </w:divBdr>
    </w:div>
    <w:div w:id="582420707">
      <w:bodyDiv w:val="1"/>
      <w:marLeft w:val="0"/>
      <w:marRight w:val="0"/>
      <w:marTop w:val="0"/>
      <w:marBottom w:val="0"/>
      <w:divBdr>
        <w:top w:val="none" w:sz="0" w:space="0" w:color="auto"/>
        <w:left w:val="none" w:sz="0" w:space="0" w:color="auto"/>
        <w:bottom w:val="none" w:sz="0" w:space="0" w:color="auto"/>
        <w:right w:val="none" w:sz="0" w:space="0" w:color="auto"/>
      </w:divBdr>
    </w:div>
    <w:div w:id="582421729">
      <w:bodyDiv w:val="1"/>
      <w:marLeft w:val="0"/>
      <w:marRight w:val="0"/>
      <w:marTop w:val="0"/>
      <w:marBottom w:val="0"/>
      <w:divBdr>
        <w:top w:val="none" w:sz="0" w:space="0" w:color="auto"/>
        <w:left w:val="none" w:sz="0" w:space="0" w:color="auto"/>
        <w:bottom w:val="none" w:sz="0" w:space="0" w:color="auto"/>
        <w:right w:val="none" w:sz="0" w:space="0" w:color="auto"/>
      </w:divBdr>
    </w:div>
    <w:div w:id="582908046">
      <w:bodyDiv w:val="1"/>
      <w:marLeft w:val="0"/>
      <w:marRight w:val="0"/>
      <w:marTop w:val="0"/>
      <w:marBottom w:val="0"/>
      <w:divBdr>
        <w:top w:val="none" w:sz="0" w:space="0" w:color="auto"/>
        <w:left w:val="none" w:sz="0" w:space="0" w:color="auto"/>
        <w:bottom w:val="none" w:sz="0" w:space="0" w:color="auto"/>
        <w:right w:val="none" w:sz="0" w:space="0" w:color="auto"/>
      </w:divBdr>
    </w:div>
    <w:div w:id="583028364">
      <w:bodyDiv w:val="1"/>
      <w:marLeft w:val="0"/>
      <w:marRight w:val="0"/>
      <w:marTop w:val="0"/>
      <w:marBottom w:val="0"/>
      <w:divBdr>
        <w:top w:val="none" w:sz="0" w:space="0" w:color="auto"/>
        <w:left w:val="none" w:sz="0" w:space="0" w:color="auto"/>
        <w:bottom w:val="none" w:sz="0" w:space="0" w:color="auto"/>
        <w:right w:val="none" w:sz="0" w:space="0" w:color="auto"/>
      </w:divBdr>
    </w:div>
    <w:div w:id="583074718">
      <w:bodyDiv w:val="1"/>
      <w:marLeft w:val="0"/>
      <w:marRight w:val="0"/>
      <w:marTop w:val="0"/>
      <w:marBottom w:val="0"/>
      <w:divBdr>
        <w:top w:val="none" w:sz="0" w:space="0" w:color="auto"/>
        <w:left w:val="none" w:sz="0" w:space="0" w:color="auto"/>
        <w:bottom w:val="none" w:sz="0" w:space="0" w:color="auto"/>
        <w:right w:val="none" w:sz="0" w:space="0" w:color="auto"/>
      </w:divBdr>
    </w:div>
    <w:div w:id="584609557">
      <w:bodyDiv w:val="1"/>
      <w:marLeft w:val="0"/>
      <w:marRight w:val="0"/>
      <w:marTop w:val="0"/>
      <w:marBottom w:val="0"/>
      <w:divBdr>
        <w:top w:val="none" w:sz="0" w:space="0" w:color="auto"/>
        <w:left w:val="none" w:sz="0" w:space="0" w:color="auto"/>
        <w:bottom w:val="none" w:sz="0" w:space="0" w:color="auto"/>
        <w:right w:val="none" w:sz="0" w:space="0" w:color="auto"/>
      </w:divBdr>
    </w:div>
    <w:div w:id="584726539">
      <w:bodyDiv w:val="1"/>
      <w:marLeft w:val="0"/>
      <w:marRight w:val="0"/>
      <w:marTop w:val="0"/>
      <w:marBottom w:val="0"/>
      <w:divBdr>
        <w:top w:val="none" w:sz="0" w:space="0" w:color="auto"/>
        <w:left w:val="none" w:sz="0" w:space="0" w:color="auto"/>
        <w:bottom w:val="none" w:sz="0" w:space="0" w:color="auto"/>
        <w:right w:val="none" w:sz="0" w:space="0" w:color="auto"/>
      </w:divBdr>
    </w:div>
    <w:div w:id="585311682">
      <w:bodyDiv w:val="1"/>
      <w:marLeft w:val="0"/>
      <w:marRight w:val="0"/>
      <w:marTop w:val="0"/>
      <w:marBottom w:val="0"/>
      <w:divBdr>
        <w:top w:val="none" w:sz="0" w:space="0" w:color="auto"/>
        <w:left w:val="none" w:sz="0" w:space="0" w:color="auto"/>
        <w:bottom w:val="none" w:sz="0" w:space="0" w:color="auto"/>
        <w:right w:val="none" w:sz="0" w:space="0" w:color="auto"/>
      </w:divBdr>
    </w:div>
    <w:div w:id="585918969">
      <w:bodyDiv w:val="1"/>
      <w:marLeft w:val="0"/>
      <w:marRight w:val="0"/>
      <w:marTop w:val="0"/>
      <w:marBottom w:val="0"/>
      <w:divBdr>
        <w:top w:val="none" w:sz="0" w:space="0" w:color="auto"/>
        <w:left w:val="none" w:sz="0" w:space="0" w:color="auto"/>
        <w:bottom w:val="none" w:sz="0" w:space="0" w:color="auto"/>
        <w:right w:val="none" w:sz="0" w:space="0" w:color="auto"/>
      </w:divBdr>
    </w:div>
    <w:div w:id="586109223">
      <w:bodyDiv w:val="1"/>
      <w:marLeft w:val="0"/>
      <w:marRight w:val="0"/>
      <w:marTop w:val="0"/>
      <w:marBottom w:val="0"/>
      <w:divBdr>
        <w:top w:val="none" w:sz="0" w:space="0" w:color="auto"/>
        <w:left w:val="none" w:sz="0" w:space="0" w:color="auto"/>
        <w:bottom w:val="none" w:sz="0" w:space="0" w:color="auto"/>
        <w:right w:val="none" w:sz="0" w:space="0" w:color="auto"/>
      </w:divBdr>
    </w:div>
    <w:div w:id="586500633">
      <w:bodyDiv w:val="1"/>
      <w:marLeft w:val="0"/>
      <w:marRight w:val="0"/>
      <w:marTop w:val="0"/>
      <w:marBottom w:val="0"/>
      <w:divBdr>
        <w:top w:val="none" w:sz="0" w:space="0" w:color="auto"/>
        <w:left w:val="none" w:sz="0" w:space="0" w:color="auto"/>
        <w:bottom w:val="none" w:sz="0" w:space="0" w:color="auto"/>
        <w:right w:val="none" w:sz="0" w:space="0" w:color="auto"/>
      </w:divBdr>
    </w:div>
    <w:div w:id="586616640">
      <w:bodyDiv w:val="1"/>
      <w:marLeft w:val="0"/>
      <w:marRight w:val="0"/>
      <w:marTop w:val="0"/>
      <w:marBottom w:val="0"/>
      <w:divBdr>
        <w:top w:val="none" w:sz="0" w:space="0" w:color="auto"/>
        <w:left w:val="none" w:sz="0" w:space="0" w:color="auto"/>
        <w:bottom w:val="none" w:sz="0" w:space="0" w:color="auto"/>
        <w:right w:val="none" w:sz="0" w:space="0" w:color="auto"/>
      </w:divBdr>
    </w:div>
    <w:div w:id="586689933">
      <w:bodyDiv w:val="1"/>
      <w:marLeft w:val="0"/>
      <w:marRight w:val="0"/>
      <w:marTop w:val="0"/>
      <w:marBottom w:val="0"/>
      <w:divBdr>
        <w:top w:val="none" w:sz="0" w:space="0" w:color="auto"/>
        <w:left w:val="none" w:sz="0" w:space="0" w:color="auto"/>
        <w:bottom w:val="none" w:sz="0" w:space="0" w:color="auto"/>
        <w:right w:val="none" w:sz="0" w:space="0" w:color="auto"/>
      </w:divBdr>
    </w:div>
    <w:div w:id="586693919">
      <w:bodyDiv w:val="1"/>
      <w:marLeft w:val="0"/>
      <w:marRight w:val="0"/>
      <w:marTop w:val="0"/>
      <w:marBottom w:val="0"/>
      <w:divBdr>
        <w:top w:val="none" w:sz="0" w:space="0" w:color="auto"/>
        <w:left w:val="none" w:sz="0" w:space="0" w:color="auto"/>
        <w:bottom w:val="none" w:sz="0" w:space="0" w:color="auto"/>
        <w:right w:val="none" w:sz="0" w:space="0" w:color="auto"/>
      </w:divBdr>
    </w:div>
    <w:div w:id="588346369">
      <w:bodyDiv w:val="1"/>
      <w:marLeft w:val="0"/>
      <w:marRight w:val="0"/>
      <w:marTop w:val="0"/>
      <w:marBottom w:val="0"/>
      <w:divBdr>
        <w:top w:val="none" w:sz="0" w:space="0" w:color="auto"/>
        <w:left w:val="none" w:sz="0" w:space="0" w:color="auto"/>
        <w:bottom w:val="none" w:sz="0" w:space="0" w:color="auto"/>
        <w:right w:val="none" w:sz="0" w:space="0" w:color="auto"/>
      </w:divBdr>
    </w:div>
    <w:div w:id="589001601">
      <w:bodyDiv w:val="1"/>
      <w:marLeft w:val="0"/>
      <w:marRight w:val="0"/>
      <w:marTop w:val="0"/>
      <w:marBottom w:val="0"/>
      <w:divBdr>
        <w:top w:val="none" w:sz="0" w:space="0" w:color="auto"/>
        <w:left w:val="none" w:sz="0" w:space="0" w:color="auto"/>
        <w:bottom w:val="none" w:sz="0" w:space="0" w:color="auto"/>
        <w:right w:val="none" w:sz="0" w:space="0" w:color="auto"/>
      </w:divBdr>
    </w:div>
    <w:div w:id="589003913">
      <w:bodyDiv w:val="1"/>
      <w:marLeft w:val="0"/>
      <w:marRight w:val="0"/>
      <w:marTop w:val="0"/>
      <w:marBottom w:val="0"/>
      <w:divBdr>
        <w:top w:val="none" w:sz="0" w:space="0" w:color="auto"/>
        <w:left w:val="none" w:sz="0" w:space="0" w:color="auto"/>
        <w:bottom w:val="none" w:sz="0" w:space="0" w:color="auto"/>
        <w:right w:val="none" w:sz="0" w:space="0" w:color="auto"/>
      </w:divBdr>
    </w:div>
    <w:div w:id="589431600">
      <w:bodyDiv w:val="1"/>
      <w:marLeft w:val="0"/>
      <w:marRight w:val="0"/>
      <w:marTop w:val="0"/>
      <w:marBottom w:val="0"/>
      <w:divBdr>
        <w:top w:val="none" w:sz="0" w:space="0" w:color="auto"/>
        <w:left w:val="none" w:sz="0" w:space="0" w:color="auto"/>
        <w:bottom w:val="none" w:sz="0" w:space="0" w:color="auto"/>
        <w:right w:val="none" w:sz="0" w:space="0" w:color="auto"/>
      </w:divBdr>
    </w:div>
    <w:div w:id="590165394">
      <w:bodyDiv w:val="1"/>
      <w:marLeft w:val="0"/>
      <w:marRight w:val="0"/>
      <w:marTop w:val="0"/>
      <w:marBottom w:val="0"/>
      <w:divBdr>
        <w:top w:val="none" w:sz="0" w:space="0" w:color="auto"/>
        <w:left w:val="none" w:sz="0" w:space="0" w:color="auto"/>
        <w:bottom w:val="none" w:sz="0" w:space="0" w:color="auto"/>
        <w:right w:val="none" w:sz="0" w:space="0" w:color="auto"/>
      </w:divBdr>
    </w:div>
    <w:div w:id="590239753">
      <w:bodyDiv w:val="1"/>
      <w:marLeft w:val="0"/>
      <w:marRight w:val="0"/>
      <w:marTop w:val="0"/>
      <w:marBottom w:val="0"/>
      <w:divBdr>
        <w:top w:val="none" w:sz="0" w:space="0" w:color="auto"/>
        <w:left w:val="none" w:sz="0" w:space="0" w:color="auto"/>
        <w:bottom w:val="none" w:sz="0" w:space="0" w:color="auto"/>
        <w:right w:val="none" w:sz="0" w:space="0" w:color="auto"/>
      </w:divBdr>
    </w:div>
    <w:div w:id="590554783">
      <w:bodyDiv w:val="1"/>
      <w:marLeft w:val="0"/>
      <w:marRight w:val="0"/>
      <w:marTop w:val="0"/>
      <w:marBottom w:val="0"/>
      <w:divBdr>
        <w:top w:val="none" w:sz="0" w:space="0" w:color="auto"/>
        <w:left w:val="none" w:sz="0" w:space="0" w:color="auto"/>
        <w:bottom w:val="none" w:sz="0" w:space="0" w:color="auto"/>
        <w:right w:val="none" w:sz="0" w:space="0" w:color="auto"/>
      </w:divBdr>
    </w:div>
    <w:div w:id="590773551">
      <w:bodyDiv w:val="1"/>
      <w:marLeft w:val="0"/>
      <w:marRight w:val="0"/>
      <w:marTop w:val="0"/>
      <w:marBottom w:val="0"/>
      <w:divBdr>
        <w:top w:val="none" w:sz="0" w:space="0" w:color="auto"/>
        <w:left w:val="none" w:sz="0" w:space="0" w:color="auto"/>
        <w:bottom w:val="none" w:sz="0" w:space="0" w:color="auto"/>
        <w:right w:val="none" w:sz="0" w:space="0" w:color="auto"/>
      </w:divBdr>
    </w:div>
    <w:div w:id="591278574">
      <w:bodyDiv w:val="1"/>
      <w:marLeft w:val="0"/>
      <w:marRight w:val="0"/>
      <w:marTop w:val="0"/>
      <w:marBottom w:val="0"/>
      <w:divBdr>
        <w:top w:val="none" w:sz="0" w:space="0" w:color="auto"/>
        <w:left w:val="none" w:sz="0" w:space="0" w:color="auto"/>
        <w:bottom w:val="none" w:sz="0" w:space="0" w:color="auto"/>
        <w:right w:val="none" w:sz="0" w:space="0" w:color="auto"/>
      </w:divBdr>
    </w:div>
    <w:div w:id="591471536">
      <w:bodyDiv w:val="1"/>
      <w:marLeft w:val="0"/>
      <w:marRight w:val="0"/>
      <w:marTop w:val="0"/>
      <w:marBottom w:val="0"/>
      <w:divBdr>
        <w:top w:val="none" w:sz="0" w:space="0" w:color="auto"/>
        <w:left w:val="none" w:sz="0" w:space="0" w:color="auto"/>
        <w:bottom w:val="none" w:sz="0" w:space="0" w:color="auto"/>
        <w:right w:val="none" w:sz="0" w:space="0" w:color="auto"/>
      </w:divBdr>
    </w:div>
    <w:div w:id="592740293">
      <w:bodyDiv w:val="1"/>
      <w:marLeft w:val="0"/>
      <w:marRight w:val="0"/>
      <w:marTop w:val="0"/>
      <w:marBottom w:val="0"/>
      <w:divBdr>
        <w:top w:val="none" w:sz="0" w:space="0" w:color="auto"/>
        <w:left w:val="none" w:sz="0" w:space="0" w:color="auto"/>
        <w:bottom w:val="none" w:sz="0" w:space="0" w:color="auto"/>
        <w:right w:val="none" w:sz="0" w:space="0" w:color="auto"/>
      </w:divBdr>
    </w:div>
    <w:div w:id="592784237">
      <w:bodyDiv w:val="1"/>
      <w:marLeft w:val="0"/>
      <w:marRight w:val="0"/>
      <w:marTop w:val="0"/>
      <w:marBottom w:val="0"/>
      <w:divBdr>
        <w:top w:val="none" w:sz="0" w:space="0" w:color="auto"/>
        <w:left w:val="none" w:sz="0" w:space="0" w:color="auto"/>
        <w:bottom w:val="none" w:sz="0" w:space="0" w:color="auto"/>
        <w:right w:val="none" w:sz="0" w:space="0" w:color="auto"/>
      </w:divBdr>
    </w:div>
    <w:div w:id="593363200">
      <w:bodyDiv w:val="1"/>
      <w:marLeft w:val="0"/>
      <w:marRight w:val="0"/>
      <w:marTop w:val="0"/>
      <w:marBottom w:val="0"/>
      <w:divBdr>
        <w:top w:val="none" w:sz="0" w:space="0" w:color="auto"/>
        <w:left w:val="none" w:sz="0" w:space="0" w:color="auto"/>
        <w:bottom w:val="none" w:sz="0" w:space="0" w:color="auto"/>
        <w:right w:val="none" w:sz="0" w:space="0" w:color="auto"/>
      </w:divBdr>
    </w:div>
    <w:div w:id="593519895">
      <w:bodyDiv w:val="1"/>
      <w:marLeft w:val="0"/>
      <w:marRight w:val="0"/>
      <w:marTop w:val="0"/>
      <w:marBottom w:val="0"/>
      <w:divBdr>
        <w:top w:val="none" w:sz="0" w:space="0" w:color="auto"/>
        <w:left w:val="none" w:sz="0" w:space="0" w:color="auto"/>
        <w:bottom w:val="none" w:sz="0" w:space="0" w:color="auto"/>
        <w:right w:val="none" w:sz="0" w:space="0" w:color="auto"/>
      </w:divBdr>
    </w:div>
    <w:div w:id="593631020">
      <w:bodyDiv w:val="1"/>
      <w:marLeft w:val="0"/>
      <w:marRight w:val="0"/>
      <w:marTop w:val="0"/>
      <w:marBottom w:val="0"/>
      <w:divBdr>
        <w:top w:val="none" w:sz="0" w:space="0" w:color="auto"/>
        <w:left w:val="none" w:sz="0" w:space="0" w:color="auto"/>
        <w:bottom w:val="none" w:sz="0" w:space="0" w:color="auto"/>
        <w:right w:val="none" w:sz="0" w:space="0" w:color="auto"/>
      </w:divBdr>
    </w:div>
    <w:div w:id="593977801">
      <w:bodyDiv w:val="1"/>
      <w:marLeft w:val="0"/>
      <w:marRight w:val="0"/>
      <w:marTop w:val="0"/>
      <w:marBottom w:val="0"/>
      <w:divBdr>
        <w:top w:val="none" w:sz="0" w:space="0" w:color="auto"/>
        <w:left w:val="none" w:sz="0" w:space="0" w:color="auto"/>
        <w:bottom w:val="none" w:sz="0" w:space="0" w:color="auto"/>
        <w:right w:val="none" w:sz="0" w:space="0" w:color="auto"/>
      </w:divBdr>
    </w:div>
    <w:div w:id="594020797">
      <w:bodyDiv w:val="1"/>
      <w:marLeft w:val="0"/>
      <w:marRight w:val="0"/>
      <w:marTop w:val="0"/>
      <w:marBottom w:val="0"/>
      <w:divBdr>
        <w:top w:val="none" w:sz="0" w:space="0" w:color="auto"/>
        <w:left w:val="none" w:sz="0" w:space="0" w:color="auto"/>
        <w:bottom w:val="none" w:sz="0" w:space="0" w:color="auto"/>
        <w:right w:val="none" w:sz="0" w:space="0" w:color="auto"/>
      </w:divBdr>
    </w:div>
    <w:div w:id="594050592">
      <w:bodyDiv w:val="1"/>
      <w:marLeft w:val="0"/>
      <w:marRight w:val="0"/>
      <w:marTop w:val="0"/>
      <w:marBottom w:val="0"/>
      <w:divBdr>
        <w:top w:val="none" w:sz="0" w:space="0" w:color="auto"/>
        <w:left w:val="none" w:sz="0" w:space="0" w:color="auto"/>
        <w:bottom w:val="none" w:sz="0" w:space="0" w:color="auto"/>
        <w:right w:val="none" w:sz="0" w:space="0" w:color="auto"/>
      </w:divBdr>
    </w:div>
    <w:div w:id="594170742">
      <w:bodyDiv w:val="1"/>
      <w:marLeft w:val="0"/>
      <w:marRight w:val="0"/>
      <w:marTop w:val="0"/>
      <w:marBottom w:val="0"/>
      <w:divBdr>
        <w:top w:val="none" w:sz="0" w:space="0" w:color="auto"/>
        <w:left w:val="none" w:sz="0" w:space="0" w:color="auto"/>
        <w:bottom w:val="none" w:sz="0" w:space="0" w:color="auto"/>
        <w:right w:val="none" w:sz="0" w:space="0" w:color="auto"/>
      </w:divBdr>
    </w:div>
    <w:div w:id="594705882">
      <w:bodyDiv w:val="1"/>
      <w:marLeft w:val="0"/>
      <w:marRight w:val="0"/>
      <w:marTop w:val="0"/>
      <w:marBottom w:val="0"/>
      <w:divBdr>
        <w:top w:val="none" w:sz="0" w:space="0" w:color="auto"/>
        <w:left w:val="none" w:sz="0" w:space="0" w:color="auto"/>
        <w:bottom w:val="none" w:sz="0" w:space="0" w:color="auto"/>
        <w:right w:val="none" w:sz="0" w:space="0" w:color="auto"/>
      </w:divBdr>
    </w:div>
    <w:div w:id="594941270">
      <w:bodyDiv w:val="1"/>
      <w:marLeft w:val="0"/>
      <w:marRight w:val="0"/>
      <w:marTop w:val="0"/>
      <w:marBottom w:val="0"/>
      <w:divBdr>
        <w:top w:val="none" w:sz="0" w:space="0" w:color="auto"/>
        <w:left w:val="none" w:sz="0" w:space="0" w:color="auto"/>
        <w:bottom w:val="none" w:sz="0" w:space="0" w:color="auto"/>
        <w:right w:val="none" w:sz="0" w:space="0" w:color="auto"/>
      </w:divBdr>
    </w:div>
    <w:div w:id="595019504">
      <w:bodyDiv w:val="1"/>
      <w:marLeft w:val="0"/>
      <w:marRight w:val="0"/>
      <w:marTop w:val="0"/>
      <w:marBottom w:val="0"/>
      <w:divBdr>
        <w:top w:val="none" w:sz="0" w:space="0" w:color="auto"/>
        <w:left w:val="none" w:sz="0" w:space="0" w:color="auto"/>
        <w:bottom w:val="none" w:sz="0" w:space="0" w:color="auto"/>
        <w:right w:val="none" w:sz="0" w:space="0" w:color="auto"/>
      </w:divBdr>
    </w:div>
    <w:div w:id="595215490">
      <w:bodyDiv w:val="1"/>
      <w:marLeft w:val="0"/>
      <w:marRight w:val="0"/>
      <w:marTop w:val="0"/>
      <w:marBottom w:val="0"/>
      <w:divBdr>
        <w:top w:val="none" w:sz="0" w:space="0" w:color="auto"/>
        <w:left w:val="none" w:sz="0" w:space="0" w:color="auto"/>
        <w:bottom w:val="none" w:sz="0" w:space="0" w:color="auto"/>
        <w:right w:val="none" w:sz="0" w:space="0" w:color="auto"/>
      </w:divBdr>
    </w:div>
    <w:div w:id="595748548">
      <w:bodyDiv w:val="1"/>
      <w:marLeft w:val="0"/>
      <w:marRight w:val="0"/>
      <w:marTop w:val="0"/>
      <w:marBottom w:val="0"/>
      <w:divBdr>
        <w:top w:val="none" w:sz="0" w:space="0" w:color="auto"/>
        <w:left w:val="none" w:sz="0" w:space="0" w:color="auto"/>
        <w:bottom w:val="none" w:sz="0" w:space="0" w:color="auto"/>
        <w:right w:val="none" w:sz="0" w:space="0" w:color="auto"/>
      </w:divBdr>
    </w:div>
    <w:div w:id="595870678">
      <w:bodyDiv w:val="1"/>
      <w:marLeft w:val="0"/>
      <w:marRight w:val="0"/>
      <w:marTop w:val="0"/>
      <w:marBottom w:val="0"/>
      <w:divBdr>
        <w:top w:val="none" w:sz="0" w:space="0" w:color="auto"/>
        <w:left w:val="none" w:sz="0" w:space="0" w:color="auto"/>
        <w:bottom w:val="none" w:sz="0" w:space="0" w:color="auto"/>
        <w:right w:val="none" w:sz="0" w:space="0" w:color="auto"/>
      </w:divBdr>
    </w:div>
    <w:div w:id="596057238">
      <w:bodyDiv w:val="1"/>
      <w:marLeft w:val="0"/>
      <w:marRight w:val="0"/>
      <w:marTop w:val="0"/>
      <w:marBottom w:val="0"/>
      <w:divBdr>
        <w:top w:val="none" w:sz="0" w:space="0" w:color="auto"/>
        <w:left w:val="none" w:sz="0" w:space="0" w:color="auto"/>
        <w:bottom w:val="none" w:sz="0" w:space="0" w:color="auto"/>
        <w:right w:val="none" w:sz="0" w:space="0" w:color="auto"/>
      </w:divBdr>
    </w:div>
    <w:div w:id="596060161">
      <w:bodyDiv w:val="1"/>
      <w:marLeft w:val="0"/>
      <w:marRight w:val="0"/>
      <w:marTop w:val="0"/>
      <w:marBottom w:val="0"/>
      <w:divBdr>
        <w:top w:val="none" w:sz="0" w:space="0" w:color="auto"/>
        <w:left w:val="none" w:sz="0" w:space="0" w:color="auto"/>
        <w:bottom w:val="none" w:sz="0" w:space="0" w:color="auto"/>
        <w:right w:val="none" w:sz="0" w:space="0" w:color="auto"/>
      </w:divBdr>
    </w:div>
    <w:div w:id="596324685">
      <w:bodyDiv w:val="1"/>
      <w:marLeft w:val="0"/>
      <w:marRight w:val="0"/>
      <w:marTop w:val="0"/>
      <w:marBottom w:val="0"/>
      <w:divBdr>
        <w:top w:val="none" w:sz="0" w:space="0" w:color="auto"/>
        <w:left w:val="none" w:sz="0" w:space="0" w:color="auto"/>
        <w:bottom w:val="none" w:sz="0" w:space="0" w:color="auto"/>
        <w:right w:val="none" w:sz="0" w:space="0" w:color="auto"/>
      </w:divBdr>
    </w:div>
    <w:div w:id="596598704">
      <w:bodyDiv w:val="1"/>
      <w:marLeft w:val="0"/>
      <w:marRight w:val="0"/>
      <w:marTop w:val="0"/>
      <w:marBottom w:val="0"/>
      <w:divBdr>
        <w:top w:val="none" w:sz="0" w:space="0" w:color="auto"/>
        <w:left w:val="none" w:sz="0" w:space="0" w:color="auto"/>
        <w:bottom w:val="none" w:sz="0" w:space="0" w:color="auto"/>
        <w:right w:val="none" w:sz="0" w:space="0" w:color="auto"/>
      </w:divBdr>
    </w:div>
    <w:div w:id="598215735">
      <w:bodyDiv w:val="1"/>
      <w:marLeft w:val="0"/>
      <w:marRight w:val="0"/>
      <w:marTop w:val="0"/>
      <w:marBottom w:val="0"/>
      <w:divBdr>
        <w:top w:val="none" w:sz="0" w:space="0" w:color="auto"/>
        <w:left w:val="none" w:sz="0" w:space="0" w:color="auto"/>
        <w:bottom w:val="none" w:sz="0" w:space="0" w:color="auto"/>
        <w:right w:val="none" w:sz="0" w:space="0" w:color="auto"/>
      </w:divBdr>
    </w:div>
    <w:div w:id="599335427">
      <w:bodyDiv w:val="1"/>
      <w:marLeft w:val="0"/>
      <w:marRight w:val="0"/>
      <w:marTop w:val="0"/>
      <w:marBottom w:val="0"/>
      <w:divBdr>
        <w:top w:val="none" w:sz="0" w:space="0" w:color="auto"/>
        <w:left w:val="none" w:sz="0" w:space="0" w:color="auto"/>
        <w:bottom w:val="none" w:sz="0" w:space="0" w:color="auto"/>
        <w:right w:val="none" w:sz="0" w:space="0" w:color="auto"/>
      </w:divBdr>
    </w:div>
    <w:div w:id="599490115">
      <w:bodyDiv w:val="1"/>
      <w:marLeft w:val="0"/>
      <w:marRight w:val="0"/>
      <w:marTop w:val="0"/>
      <w:marBottom w:val="0"/>
      <w:divBdr>
        <w:top w:val="none" w:sz="0" w:space="0" w:color="auto"/>
        <w:left w:val="none" w:sz="0" w:space="0" w:color="auto"/>
        <w:bottom w:val="none" w:sz="0" w:space="0" w:color="auto"/>
        <w:right w:val="none" w:sz="0" w:space="0" w:color="auto"/>
      </w:divBdr>
    </w:div>
    <w:div w:id="600526639">
      <w:bodyDiv w:val="1"/>
      <w:marLeft w:val="0"/>
      <w:marRight w:val="0"/>
      <w:marTop w:val="0"/>
      <w:marBottom w:val="0"/>
      <w:divBdr>
        <w:top w:val="none" w:sz="0" w:space="0" w:color="auto"/>
        <w:left w:val="none" w:sz="0" w:space="0" w:color="auto"/>
        <w:bottom w:val="none" w:sz="0" w:space="0" w:color="auto"/>
        <w:right w:val="none" w:sz="0" w:space="0" w:color="auto"/>
      </w:divBdr>
    </w:div>
    <w:div w:id="600919244">
      <w:bodyDiv w:val="1"/>
      <w:marLeft w:val="0"/>
      <w:marRight w:val="0"/>
      <w:marTop w:val="0"/>
      <w:marBottom w:val="0"/>
      <w:divBdr>
        <w:top w:val="none" w:sz="0" w:space="0" w:color="auto"/>
        <w:left w:val="none" w:sz="0" w:space="0" w:color="auto"/>
        <w:bottom w:val="none" w:sz="0" w:space="0" w:color="auto"/>
        <w:right w:val="none" w:sz="0" w:space="0" w:color="auto"/>
      </w:divBdr>
    </w:div>
    <w:div w:id="601110148">
      <w:bodyDiv w:val="1"/>
      <w:marLeft w:val="0"/>
      <w:marRight w:val="0"/>
      <w:marTop w:val="0"/>
      <w:marBottom w:val="0"/>
      <w:divBdr>
        <w:top w:val="none" w:sz="0" w:space="0" w:color="auto"/>
        <w:left w:val="none" w:sz="0" w:space="0" w:color="auto"/>
        <w:bottom w:val="none" w:sz="0" w:space="0" w:color="auto"/>
        <w:right w:val="none" w:sz="0" w:space="0" w:color="auto"/>
      </w:divBdr>
    </w:div>
    <w:div w:id="601492090">
      <w:bodyDiv w:val="1"/>
      <w:marLeft w:val="0"/>
      <w:marRight w:val="0"/>
      <w:marTop w:val="0"/>
      <w:marBottom w:val="0"/>
      <w:divBdr>
        <w:top w:val="none" w:sz="0" w:space="0" w:color="auto"/>
        <w:left w:val="none" w:sz="0" w:space="0" w:color="auto"/>
        <w:bottom w:val="none" w:sz="0" w:space="0" w:color="auto"/>
        <w:right w:val="none" w:sz="0" w:space="0" w:color="auto"/>
      </w:divBdr>
    </w:div>
    <w:div w:id="602616237">
      <w:bodyDiv w:val="1"/>
      <w:marLeft w:val="0"/>
      <w:marRight w:val="0"/>
      <w:marTop w:val="0"/>
      <w:marBottom w:val="0"/>
      <w:divBdr>
        <w:top w:val="none" w:sz="0" w:space="0" w:color="auto"/>
        <w:left w:val="none" w:sz="0" w:space="0" w:color="auto"/>
        <w:bottom w:val="none" w:sz="0" w:space="0" w:color="auto"/>
        <w:right w:val="none" w:sz="0" w:space="0" w:color="auto"/>
      </w:divBdr>
    </w:div>
    <w:div w:id="602961508">
      <w:bodyDiv w:val="1"/>
      <w:marLeft w:val="0"/>
      <w:marRight w:val="0"/>
      <w:marTop w:val="0"/>
      <w:marBottom w:val="0"/>
      <w:divBdr>
        <w:top w:val="none" w:sz="0" w:space="0" w:color="auto"/>
        <w:left w:val="none" w:sz="0" w:space="0" w:color="auto"/>
        <w:bottom w:val="none" w:sz="0" w:space="0" w:color="auto"/>
        <w:right w:val="none" w:sz="0" w:space="0" w:color="auto"/>
      </w:divBdr>
    </w:div>
    <w:div w:id="603072326">
      <w:bodyDiv w:val="1"/>
      <w:marLeft w:val="0"/>
      <w:marRight w:val="0"/>
      <w:marTop w:val="0"/>
      <w:marBottom w:val="0"/>
      <w:divBdr>
        <w:top w:val="none" w:sz="0" w:space="0" w:color="auto"/>
        <w:left w:val="none" w:sz="0" w:space="0" w:color="auto"/>
        <w:bottom w:val="none" w:sz="0" w:space="0" w:color="auto"/>
        <w:right w:val="none" w:sz="0" w:space="0" w:color="auto"/>
      </w:divBdr>
    </w:div>
    <w:div w:id="603537755">
      <w:bodyDiv w:val="1"/>
      <w:marLeft w:val="0"/>
      <w:marRight w:val="0"/>
      <w:marTop w:val="0"/>
      <w:marBottom w:val="0"/>
      <w:divBdr>
        <w:top w:val="none" w:sz="0" w:space="0" w:color="auto"/>
        <w:left w:val="none" w:sz="0" w:space="0" w:color="auto"/>
        <w:bottom w:val="none" w:sz="0" w:space="0" w:color="auto"/>
        <w:right w:val="none" w:sz="0" w:space="0" w:color="auto"/>
      </w:divBdr>
    </w:div>
    <w:div w:id="603659995">
      <w:bodyDiv w:val="1"/>
      <w:marLeft w:val="0"/>
      <w:marRight w:val="0"/>
      <w:marTop w:val="0"/>
      <w:marBottom w:val="0"/>
      <w:divBdr>
        <w:top w:val="none" w:sz="0" w:space="0" w:color="auto"/>
        <w:left w:val="none" w:sz="0" w:space="0" w:color="auto"/>
        <w:bottom w:val="none" w:sz="0" w:space="0" w:color="auto"/>
        <w:right w:val="none" w:sz="0" w:space="0" w:color="auto"/>
      </w:divBdr>
    </w:div>
    <w:div w:id="604312940">
      <w:bodyDiv w:val="1"/>
      <w:marLeft w:val="0"/>
      <w:marRight w:val="0"/>
      <w:marTop w:val="0"/>
      <w:marBottom w:val="0"/>
      <w:divBdr>
        <w:top w:val="none" w:sz="0" w:space="0" w:color="auto"/>
        <w:left w:val="none" w:sz="0" w:space="0" w:color="auto"/>
        <w:bottom w:val="none" w:sz="0" w:space="0" w:color="auto"/>
        <w:right w:val="none" w:sz="0" w:space="0" w:color="auto"/>
      </w:divBdr>
    </w:div>
    <w:div w:id="604923177">
      <w:bodyDiv w:val="1"/>
      <w:marLeft w:val="0"/>
      <w:marRight w:val="0"/>
      <w:marTop w:val="0"/>
      <w:marBottom w:val="0"/>
      <w:divBdr>
        <w:top w:val="none" w:sz="0" w:space="0" w:color="auto"/>
        <w:left w:val="none" w:sz="0" w:space="0" w:color="auto"/>
        <w:bottom w:val="none" w:sz="0" w:space="0" w:color="auto"/>
        <w:right w:val="none" w:sz="0" w:space="0" w:color="auto"/>
      </w:divBdr>
    </w:div>
    <w:div w:id="605114528">
      <w:bodyDiv w:val="1"/>
      <w:marLeft w:val="0"/>
      <w:marRight w:val="0"/>
      <w:marTop w:val="0"/>
      <w:marBottom w:val="0"/>
      <w:divBdr>
        <w:top w:val="none" w:sz="0" w:space="0" w:color="auto"/>
        <w:left w:val="none" w:sz="0" w:space="0" w:color="auto"/>
        <w:bottom w:val="none" w:sz="0" w:space="0" w:color="auto"/>
        <w:right w:val="none" w:sz="0" w:space="0" w:color="auto"/>
      </w:divBdr>
    </w:div>
    <w:div w:id="605502351">
      <w:bodyDiv w:val="1"/>
      <w:marLeft w:val="0"/>
      <w:marRight w:val="0"/>
      <w:marTop w:val="0"/>
      <w:marBottom w:val="0"/>
      <w:divBdr>
        <w:top w:val="none" w:sz="0" w:space="0" w:color="auto"/>
        <w:left w:val="none" w:sz="0" w:space="0" w:color="auto"/>
        <w:bottom w:val="none" w:sz="0" w:space="0" w:color="auto"/>
        <w:right w:val="none" w:sz="0" w:space="0" w:color="auto"/>
      </w:divBdr>
    </w:div>
    <w:div w:id="605650495">
      <w:bodyDiv w:val="1"/>
      <w:marLeft w:val="0"/>
      <w:marRight w:val="0"/>
      <w:marTop w:val="0"/>
      <w:marBottom w:val="0"/>
      <w:divBdr>
        <w:top w:val="none" w:sz="0" w:space="0" w:color="auto"/>
        <w:left w:val="none" w:sz="0" w:space="0" w:color="auto"/>
        <w:bottom w:val="none" w:sz="0" w:space="0" w:color="auto"/>
        <w:right w:val="none" w:sz="0" w:space="0" w:color="auto"/>
      </w:divBdr>
    </w:div>
    <w:div w:id="606038342">
      <w:bodyDiv w:val="1"/>
      <w:marLeft w:val="0"/>
      <w:marRight w:val="0"/>
      <w:marTop w:val="0"/>
      <w:marBottom w:val="0"/>
      <w:divBdr>
        <w:top w:val="none" w:sz="0" w:space="0" w:color="auto"/>
        <w:left w:val="none" w:sz="0" w:space="0" w:color="auto"/>
        <w:bottom w:val="none" w:sz="0" w:space="0" w:color="auto"/>
        <w:right w:val="none" w:sz="0" w:space="0" w:color="auto"/>
      </w:divBdr>
    </w:div>
    <w:div w:id="606234286">
      <w:bodyDiv w:val="1"/>
      <w:marLeft w:val="0"/>
      <w:marRight w:val="0"/>
      <w:marTop w:val="0"/>
      <w:marBottom w:val="0"/>
      <w:divBdr>
        <w:top w:val="none" w:sz="0" w:space="0" w:color="auto"/>
        <w:left w:val="none" w:sz="0" w:space="0" w:color="auto"/>
        <w:bottom w:val="none" w:sz="0" w:space="0" w:color="auto"/>
        <w:right w:val="none" w:sz="0" w:space="0" w:color="auto"/>
      </w:divBdr>
    </w:div>
    <w:div w:id="606694637">
      <w:bodyDiv w:val="1"/>
      <w:marLeft w:val="0"/>
      <w:marRight w:val="0"/>
      <w:marTop w:val="0"/>
      <w:marBottom w:val="0"/>
      <w:divBdr>
        <w:top w:val="none" w:sz="0" w:space="0" w:color="auto"/>
        <w:left w:val="none" w:sz="0" w:space="0" w:color="auto"/>
        <w:bottom w:val="none" w:sz="0" w:space="0" w:color="auto"/>
        <w:right w:val="none" w:sz="0" w:space="0" w:color="auto"/>
      </w:divBdr>
    </w:div>
    <w:div w:id="606886288">
      <w:bodyDiv w:val="1"/>
      <w:marLeft w:val="0"/>
      <w:marRight w:val="0"/>
      <w:marTop w:val="0"/>
      <w:marBottom w:val="0"/>
      <w:divBdr>
        <w:top w:val="none" w:sz="0" w:space="0" w:color="auto"/>
        <w:left w:val="none" w:sz="0" w:space="0" w:color="auto"/>
        <w:bottom w:val="none" w:sz="0" w:space="0" w:color="auto"/>
        <w:right w:val="none" w:sz="0" w:space="0" w:color="auto"/>
      </w:divBdr>
    </w:div>
    <w:div w:id="606887663">
      <w:bodyDiv w:val="1"/>
      <w:marLeft w:val="0"/>
      <w:marRight w:val="0"/>
      <w:marTop w:val="0"/>
      <w:marBottom w:val="0"/>
      <w:divBdr>
        <w:top w:val="none" w:sz="0" w:space="0" w:color="auto"/>
        <w:left w:val="none" w:sz="0" w:space="0" w:color="auto"/>
        <w:bottom w:val="none" w:sz="0" w:space="0" w:color="auto"/>
        <w:right w:val="none" w:sz="0" w:space="0" w:color="auto"/>
      </w:divBdr>
    </w:div>
    <w:div w:id="607667033">
      <w:bodyDiv w:val="1"/>
      <w:marLeft w:val="0"/>
      <w:marRight w:val="0"/>
      <w:marTop w:val="0"/>
      <w:marBottom w:val="0"/>
      <w:divBdr>
        <w:top w:val="none" w:sz="0" w:space="0" w:color="auto"/>
        <w:left w:val="none" w:sz="0" w:space="0" w:color="auto"/>
        <w:bottom w:val="none" w:sz="0" w:space="0" w:color="auto"/>
        <w:right w:val="none" w:sz="0" w:space="0" w:color="auto"/>
      </w:divBdr>
    </w:div>
    <w:div w:id="607929669">
      <w:bodyDiv w:val="1"/>
      <w:marLeft w:val="0"/>
      <w:marRight w:val="0"/>
      <w:marTop w:val="0"/>
      <w:marBottom w:val="0"/>
      <w:divBdr>
        <w:top w:val="none" w:sz="0" w:space="0" w:color="auto"/>
        <w:left w:val="none" w:sz="0" w:space="0" w:color="auto"/>
        <w:bottom w:val="none" w:sz="0" w:space="0" w:color="auto"/>
        <w:right w:val="none" w:sz="0" w:space="0" w:color="auto"/>
      </w:divBdr>
    </w:div>
    <w:div w:id="608047717">
      <w:bodyDiv w:val="1"/>
      <w:marLeft w:val="0"/>
      <w:marRight w:val="0"/>
      <w:marTop w:val="0"/>
      <w:marBottom w:val="0"/>
      <w:divBdr>
        <w:top w:val="none" w:sz="0" w:space="0" w:color="auto"/>
        <w:left w:val="none" w:sz="0" w:space="0" w:color="auto"/>
        <w:bottom w:val="none" w:sz="0" w:space="0" w:color="auto"/>
        <w:right w:val="none" w:sz="0" w:space="0" w:color="auto"/>
      </w:divBdr>
    </w:div>
    <w:div w:id="608247198">
      <w:bodyDiv w:val="1"/>
      <w:marLeft w:val="0"/>
      <w:marRight w:val="0"/>
      <w:marTop w:val="0"/>
      <w:marBottom w:val="0"/>
      <w:divBdr>
        <w:top w:val="none" w:sz="0" w:space="0" w:color="auto"/>
        <w:left w:val="none" w:sz="0" w:space="0" w:color="auto"/>
        <w:bottom w:val="none" w:sz="0" w:space="0" w:color="auto"/>
        <w:right w:val="none" w:sz="0" w:space="0" w:color="auto"/>
      </w:divBdr>
    </w:div>
    <w:div w:id="608468198">
      <w:bodyDiv w:val="1"/>
      <w:marLeft w:val="0"/>
      <w:marRight w:val="0"/>
      <w:marTop w:val="0"/>
      <w:marBottom w:val="0"/>
      <w:divBdr>
        <w:top w:val="none" w:sz="0" w:space="0" w:color="auto"/>
        <w:left w:val="none" w:sz="0" w:space="0" w:color="auto"/>
        <w:bottom w:val="none" w:sz="0" w:space="0" w:color="auto"/>
        <w:right w:val="none" w:sz="0" w:space="0" w:color="auto"/>
      </w:divBdr>
    </w:div>
    <w:div w:id="608511748">
      <w:bodyDiv w:val="1"/>
      <w:marLeft w:val="0"/>
      <w:marRight w:val="0"/>
      <w:marTop w:val="0"/>
      <w:marBottom w:val="0"/>
      <w:divBdr>
        <w:top w:val="none" w:sz="0" w:space="0" w:color="auto"/>
        <w:left w:val="none" w:sz="0" w:space="0" w:color="auto"/>
        <w:bottom w:val="none" w:sz="0" w:space="0" w:color="auto"/>
        <w:right w:val="none" w:sz="0" w:space="0" w:color="auto"/>
      </w:divBdr>
    </w:div>
    <w:div w:id="608512389">
      <w:bodyDiv w:val="1"/>
      <w:marLeft w:val="0"/>
      <w:marRight w:val="0"/>
      <w:marTop w:val="0"/>
      <w:marBottom w:val="0"/>
      <w:divBdr>
        <w:top w:val="none" w:sz="0" w:space="0" w:color="auto"/>
        <w:left w:val="none" w:sz="0" w:space="0" w:color="auto"/>
        <w:bottom w:val="none" w:sz="0" w:space="0" w:color="auto"/>
        <w:right w:val="none" w:sz="0" w:space="0" w:color="auto"/>
      </w:divBdr>
    </w:div>
    <w:div w:id="609161818">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09551862">
      <w:bodyDiv w:val="1"/>
      <w:marLeft w:val="0"/>
      <w:marRight w:val="0"/>
      <w:marTop w:val="0"/>
      <w:marBottom w:val="0"/>
      <w:divBdr>
        <w:top w:val="none" w:sz="0" w:space="0" w:color="auto"/>
        <w:left w:val="none" w:sz="0" w:space="0" w:color="auto"/>
        <w:bottom w:val="none" w:sz="0" w:space="0" w:color="auto"/>
        <w:right w:val="none" w:sz="0" w:space="0" w:color="auto"/>
      </w:divBdr>
    </w:div>
    <w:div w:id="609582686">
      <w:bodyDiv w:val="1"/>
      <w:marLeft w:val="0"/>
      <w:marRight w:val="0"/>
      <w:marTop w:val="0"/>
      <w:marBottom w:val="0"/>
      <w:divBdr>
        <w:top w:val="none" w:sz="0" w:space="0" w:color="auto"/>
        <w:left w:val="none" w:sz="0" w:space="0" w:color="auto"/>
        <w:bottom w:val="none" w:sz="0" w:space="0" w:color="auto"/>
        <w:right w:val="none" w:sz="0" w:space="0" w:color="auto"/>
      </w:divBdr>
    </w:div>
    <w:div w:id="609626228">
      <w:bodyDiv w:val="1"/>
      <w:marLeft w:val="0"/>
      <w:marRight w:val="0"/>
      <w:marTop w:val="0"/>
      <w:marBottom w:val="0"/>
      <w:divBdr>
        <w:top w:val="none" w:sz="0" w:space="0" w:color="auto"/>
        <w:left w:val="none" w:sz="0" w:space="0" w:color="auto"/>
        <w:bottom w:val="none" w:sz="0" w:space="0" w:color="auto"/>
        <w:right w:val="none" w:sz="0" w:space="0" w:color="auto"/>
      </w:divBdr>
    </w:div>
    <w:div w:id="609900416">
      <w:bodyDiv w:val="1"/>
      <w:marLeft w:val="0"/>
      <w:marRight w:val="0"/>
      <w:marTop w:val="0"/>
      <w:marBottom w:val="0"/>
      <w:divBdr>
        <w:top w:val="none" w:sz="0" w:space="0" w:color="auto"/>
        <w:left w:val="none" w:sz="0" w:space="0" w:color="auto"/>
        <w:bottom w:val="none" w:sz="0" w:space="0" w:color="auto"/>
        <w:right w:val="none" w:sz="0" w:space="0" w:color="auto"/>
      </w:divBdr>
    </w:div>
    <w:div w:id="610160852">
      <w:bodyDiv w:val="1"/>
      <w:marLeft w:val="0"/>
      <w:marRight w:val="0"/>
      <w:marTop w:val="0"/>
      <w:marBottom w:val="0"/>
      <w:divBdr>
        <w:top w:val="none" w:sz="0" w:space="0" w:color="auto"/>
        <w:left w:val="none" w:sz="0" w:space="0" w:color="auto"/>
        <w:bottom w:val="none" w:sz="0" w:space="0" w:color="auto"/>
        <w:right w:val="none" w:sz="0" w:space="0" w:color="auto"/>
      </w:divBdr>
    </w:div>
    <w:div w:id="610938336">
      <w:bodyDiv w:val="1"/>
      <w:marLeft w:val="0"/>
      <w:marRight w:val="0"/>
      <w:marTop w:val="0"/>
      <w:marBottom w:val="0"/>
      <w:divBdr>
        <w:top w:val="none" w:sz="0" w:space="0" w:color="auto"/>
        <w:left w:val="none" w:sz="0" w:space="0" w:color="auto"/>
        <w:bottom w:val="none" w:sz="0" w:space="0" w:color="auto"/>
        <w:right w:val="none" w:sz="0" w:space="0" w:color="auto"/>
      </w:divBdr>
    </w:div>
    <w:div w:id="611205243">
      <w:bodyDiv w:val="1"/>
      <w:marLeft w:val="0"/>
      <w:marRight w:val="0"/>
      <w:marTop w:val="0"/>
      <w:marBottom w:val="0"/>
      <w:divBdr>
        <w:top w:val="none" w:sz="0" w:space="0" w:color="auto"/>
        <w:left w:val="none" w:sz="0" w:space="0" w:color="auto"/>
        <w:bottom w:val="none" w:sz="0" w:space="0" w:color="auto"/>
        <w:right w:val="none" w:sz="0" w:space="0" w:color="auto"/>
      </w:divBdr>
    </w:div>
    <w:div w:id="611329761">
      <w:bodyDiv w:val="1"/>
      <w:marLeft w:val="0"/>
      <w:marRight w:val="0"/>
      <w:marTop w:val="0"/>
      <w:marBottom w:val="0"/>
      <w:divBdr>
        <w:top w:val="none" w:sz="0" w:space="0" w:color="auto"/>
        <w:left w:val="none" w:sz="0" w:space="0" w:color="auto"/>
        <w:bottom w:val="none" w:sz="0" w:space="0" w:color="auto"/>
        <w:right w:val="none" w:sz="0" w:space="0" w:color="auto"/>
      </w:divBdr>
    </w:div>
    <w:div w:id="611592499">
      <w:bodyDiv w:val="1"/>
      <w:marLeft w:val="0"/>
      <w:marRight w:val="0"/>
      <w:marTop w:val="0"/>
      <w:marBottom w:val="0"/>
      <w:divBdr>
        <w:top w:val="none" w:sz="0" w:space="0" w:color="auto"/>
        <w:left w:val="none" w:sz="0" w:space="0" w:color="auto"/>
        <w:bottom w:val="none" w:sz="0" w:space="0" w:color="auto"/>
        <w:right w:val="none" w:sz="0" w:space="0" w:color="auto"/>
      </w:divBdr>
    </w:div>
    <w:div w:id="612060472">
      <w:bodyDiv w:val="1"/>
      <w:marLeft w:val="0"/>
      <w:marRight w:val="0"/>
      <w:marTop w:val="0"/>
      <w:marBottom w:val="0"/>
      <w:divBdr>
        <w:top w:val="none" w:sz="0" w:space="0" w:color="auto"/>
        <w:left w:val="none" w:sz="0" w:space="0" w:color="auto"/>
        <w:bottom w:val="none" w:sz="0" w:space="0" w:color="auto"/>
        <w:right w:val="none" w:sz="0" w:space="0" w:color="auto"/>
      </w:divBdr>
    </w:div>
    <w:div w:id="612444518">
      <w:bodyDiv w:val="1"/>
      <w:marLeft w:val="0"/>
      <w:marRight w:val="0"/>
      <w:marTop w:val="0"/>
      <w:marBottom w:val="0"/>
      <w:divBdr>
        <w:top w:val="none" w:sz="0" w:space="0" w:color="auto"/>
        <w:left w:val="none" w:sz="0" w:space="0" w:color="auto"/>
        <w:bottom w:val="none" w:sz="0" w:space="0" w:color="auto"/>
        <w:right w:val="none" w:sz="0" w:space="0" w:color="auto"/>
      </w:divBdr>
    </w:div>
    <w:div w:id="612980898">
      <w:bodyDiv w:val="1"/>
      <w:marLeft w:val="0"/>
      <w:marRight w:val="0"/>
      <w:marTop w:val="0"/>
      <w:marBottom w:val="0"/>
      <w:divBdr>
        <w:top w:val="none" w:sz="0" w:space="0" w:color="auto"/>
        <w:left w:val="none" w:sz="0" w:space="0" w:color="auto"/>
        <w:bottom w:val="none" w:sz="0" w:space="0" w:color="auto"/>
        <w:right w:val="none" w:sz="0" w:space="0" w:color="auto"/>
      </w:divBdr>
    </w:div>
    <w:div w:id="613439095">
      <w:bodyDiv w:val="1"/>
      <w:marLeft w:val="0"/>
      <w:marRight w:val="0"/>
      <w:marTop w:val="0"/>
      <w:marBottom w:val="0"/>
      <w:divBdr>
        <w:top w:val="none" w:sz="0" w:space="0" w:color="auto"/>
        <w:left w:val="none" w:sz="0" w:space="0" w:color="auto"/>
        <w:bottom w:val="none" w:sz="0" w:space="0" w:color="auto"/>
        <w:right w:val="none" w:sz="0" w:space="0" w:color="auto"/>
      </w:divBdr>
    </w:div>
    <w:div w:id="613637313">
      <w:bodyDiv w:val="1"/>
      <w:marLeft w:val="0"/>
      <w:marRight w:val="0"/>
      <w:marTop w:val="0"/>
      <w:marBottom w:val="0"/>
      <w:divBdr>
        <w:top w:val="none" w:sz="0" w:space="0" w:color="auto"/>
        <w:left w:val="none" w:sz="0" w:space="0" w:color="auto"/>
        <w:bottom w:val="none" w:sz="0" w:space="0" w:color="auto"/>
        <w:right w:val="none" w:sz="0" w:space="0" w:color="auto"/>
      </w:divBdr>
    </w:div>
    <w:div w:id="614794954">
      <w:bodyDiv w:val="1"/>
      <w:marLeft w:val="0"/>
      <w:marRight w:val="0"/>
      <w:marTop w:val="0"/>
      <w:marBottom w:val="0"/>
      <w:divBdr>
        <w:top w:val="none" w:sz="0" w:space="0" w:color="auto"/>
        <w:left w:val="none" w:sz="0" w:space="0" w:color="auto"/>
        <w:bottom w:val="none" w:sz="0" w:space="0" w:color="auto"/>
        <w:right w:val="none" w:sz="0" w:space="0" w:color="auto"/>
      </w:divBdr>
    </w:div>
    <w:div w:id="616450884">
      <w:bodyDiv w:val="1"/>
      <w:marLeft w:val="0"/>
      <w:marRight w:val="0"/>
      <w:marTop w:val="0"/>
      <w:marBottom w:val="0"/>
      <w:divBdr>
        <w:top w:val="none" w:sz="0" w:space="0" w:color="auto"/>
        <w:left w:val="none" w:sz="0" w:space="0" w:color="auto"/>
        <w:bottom w:val="none" w:sz="0" w:space="0" w:color="auto"/>
        <w:right w:val="none" w:sz="0" w:space="0" w:color="auto"/>
      </w:divBdr>
    </w:div>
    <w:div w:id="616986145">
      <w:bodyDiv w:val="1"/>
      <w:marLeft w:val="0"/>
      <w:marRight w:val="0"/>
      <w:marTop w:val="0"/>
      <w:marBottom w:val="0"/>
      <w:divBdr>
        <w:top w:val="none" w:sz="0" w:space="0" w:color="auto"/>
        <w:left w:val="none" w:sz="0" w:space="0" w:color="auto"/>
        <w:bottom w:val="none" w:sz="0" w:space="0" w:color="auto"/>
        <w:right w:val="none" w:sz="0" w:space="0" w:color="auto"/>
      </w:divBdr>
    </w:div>
    <w:div w:id="617492143">
      <w:bodyDiv w:val="1"/>
      <w:marLeft w:val="0"/>
      <w:marRight w:val="0"/>
      <w:marTop w:val="0"/>
      <w:marBottom w:val="0"/>
      <w:divBdr>
        <w:top w:val="none" w:sz="0" w:space="0" w:color="auto"/>
        <w:left w:val="none" w:sz="0" w:space="0" w:color="auto"/>
        <w:bottom w:val="none" w:sz="0" w:space="0" w:color="auto"/>
        <w:right w:val="none" w:sz="0" w:space="0" w:color="auto"/>
      </w:divBdr>
    </w:div>
    <w:div w:id="618682085">
      <w:bodyDiv w:val="1"/>
      <w:marLeft w:val="0"/>
      <w:marRight w:val="0"/>
      <w:marTop w:val="0"/>
      <w:marBottom w:val="0"/>
      <w:divBdr>
        <w:top w:val="none" w:sz="0" w:space="0" w:color="auto"/>
        <w:left w:val="none" w:sz="0" w:space="0" w:color="auto"/>
        <w:bottom w:val="none" w:sz="0" w:space="0" w:color="auto"/>
        <w:right w:val="none" w:sz="0" w:space="0" w:color="auto"/>
      </w:divBdr>
    </w:div>
    <w:div w:id="618685341">
      <w:bodyDiv w:val="1"/>
      <w:marLeft w:val="0"/>
      <w:marRight w:val="0"/>
      <w:marTop w:val="0"/>
      <w:marBottom w:val="0"/>
      <w:divBdr>
        <w:top w:val="none" w:sz="0" w:space="0" w:color="auto"/>
        <w:left w:val="none" w:sz="0" w:space="0" w:color="auto"/>
        <w:bottom w:val="none" w:sz="0" w:space="0" w:color="auto"/>
        <w:right w:val="none" w:sz="0" w:space="0" w:color="auto"/>
      </w:divBdr>
    </w:div>
    <w:div w:id="619453718">
      <w:bodyDiv w:val="1"/>
      <w:marLeft w:val="0"/>
      <w:marRight w:val="0"/>
      <w:marTop w:val="0"/>
      <w:marBottom w:val="0"/>
      <w:divBdr>
        <w:top w:val="none" w:sz="0" w:space="0" w:color="auto"/>
        <w:left w:val="none" w:sz="0" w:space="0" w:color="auto"/>
        <w:bottom w:val="none" w:sz="0" w:space="0" w:color="auto"/>
        <w:right w:val="none" w:sz="0" w:space="0" w:color="auto"/>
      </w:divBdr>
    </w:div>
    <w:div w:id="619461694">
      <w:bodyDiv w:val="1"/>
      <w:marLeft w:val="0"/>
      <w:marRight w:val="0"/>
      <w:marTop w:val="0"/>
      <w:marBottom w:val="0"/>
      <w:divBdr>
        <w:top w:val="none" w:sz="0" w:space="0" w:color="auto"/>
        <w:left w:val="none" w:sz="0" w:space="0" w:color="auto"/>
        <w:bottom w:val="none" w:sz="0" w:space="0" w:color="auto"/>
        <w:right w:val="none" w:sz="0" w:space="0" w:color="auto"/>
      </w:divBdr>
    </w:div>
    <w:div w:id="620841856">
      <w:bodyDiv w:val="1"/>
      <w:marLeft w:val="0"/>
      <w:marRight w:val="0"/>
      <w:marTop w:val="0"/>
      <w:marBottom w:val="0"/>
      <w:divBdr>
        <w:top w:val="none" w:sz="0" w:space="0" w:color="auto"/>
        <w:left w:val="none" w:sz="0" w:space="0" w:color="auto"/>
        <w:bottom w:val="none" w:sz="0" w:space="0" w:color="auto"/>
        <w:right w:val="none" w:sz="0" w:space="0" w:color="auto"/>
      </w:divBdr>
    </w:div>
    <w:div w:id="621039638">
      <w:bodyDiv w:val="1"/>
      <w:marLeft w:val="0"/>
      <w:marRight w:val="0"/>
      <w:marTop w:val="0"/>
      <w:marBottom w:val="0"/>
      <w:divBdr>
        <w:top w:val="none" w:sz="0" w:space="0" w:color="auto"/>
        <w:left w:val="none" w:sz="0" w:space="0" w:color="auto"/>
        <w:bottom w:val="none" w:sz="0" w:space="0" w:color="auto"/>
        <w:right w:val="none" w:sz="0" w:space="0" w:color="auto"/>
      </w:divBdr>
    </w:div>
    <w:div w:id="621153384">
      <w:bodyDiv w:val="1"/>
      <w:marLeft w:val="0"/>
      <w:marRight w:val="0"/>
      <w:marTop w:val="0"/>
      <w:marBottom w:val="0"/>
      <w:divBdr>
        <w:top w:val="none" w:sz="0" w:space="0" w:color="auto"/>
        <w:left w:val="none" w:sz="0" w:space="0" w:color="auto"/>
        <w:bottom w:val="none" w:sz="0" w:space="0" w:color="auto"/>
        <w:right w:val="none" w:sz="0" w:space="0" w:color="auto"/>
      </w:divBdr>
    </w:div>
    <w:div w:id="621421405">
      <w:bodyDiv w:val="1"/>
      <w:marLeft w:val="0"/>
      <w:marRight w:val="0"/>
      <w:marTop w:val="0"/>
      <w:marBottom w:val="0"/>
      <w:divBdr>
        <w:top w:val="none" w:sz="0" w:space="0" w:color="auto"/>
        <w:left w:val="none" w:sz="0" w:space="0" w:color="auto"/>
        <w:bottom w:val="none" w:sz="0" w:space="0" w:color="auto"/>
        <w:right w:val="none" w:sz="0" w:space="0" w:color="auto"/>
      </w:divBdr>
    </w:div>
    <w:div w:id="621424682">
      <w:bodyDiv w:val="1"/>
      <w:marLeft w:val="0"/>
      <w:marRight w:val="0"/>
      <w:marTop w:val="0"/>
      <w:marBottom w:val="0"/>
      <w:divBdr>
        <w:top w:val="none" w:sz="0" w:space="0" w:color="auto"/>
        <w:left w:val="none" w:sz="0" w:space="0" w:color="auto"/>
        <w:bottom w:val="none" w:sz="0" w:space="0" w:color="auto"/>
        <w:right w:val="none" w:sz="0" w:space="0" w:color="auto"/>
      </w:divBdr>
    </w:div>
    <w:div w:id="621424834">
      <w:bodyDiv w:val="1"/>
      <w:marLeft w:val="0"/>
      <w:marRight w:val="0"/>
      <w:marTop w:val="0"/>
      <w:marBottom w:val="0"/>
      <w:divBdr>
        <w:top w:val="none" w:sz="0" w:space="0" w:color="auto"/>
        <w:left w:val="none" w:sz="0" w:space="0" w:color="auto"/>
        <w:bottom w:val="none" w:sz="0" w:space="0" w:color="auto"/>
        <w:right w:val="none" w:sz="0" w:space="0" w:color="auto"/>
      </w:divBdr>
    </w:div>
    <w:div w:id="621620985">
      <w:bodyDiv w:val="1"/>
      <w:marLeft w:val="0"/>
      <w:marRight w:val="0"/>
      <w:marTop w:val="0"/>
      <w:marBottom w:val="0"/>
      <w:divBdr>
        <w:top w:val="none" w:sz="0" w:space="0" w:color="auto"/>
        <w:left w:val="none" w:sz="0" w:space="0" w:color="auto"/>
        <w:bottom w:val="none" w:sz="0" w:space="0" w:color="auto"/>
        <w:right w:val="none" w:sz="0" w:space="0" w:color="auto"/>
      </w:divBdr>
    </w:div>
    <w:div w:id="622420815">
      <w:bodyDiv w:val="1"/>
      <w:marLeft w:val="0"/>
      <w:marRight w:val="0"/>
      <w:marTop w:val="0"/>
      <w:marBottom w:val="0"/>
      <w:divBdr>
        <w:top w:val="none" w:sz="0" w:space="0" w:color="auto"/>
        <w:left w:val="none" w:sz="0" w:space="0" w:color="auto"/>
        <w:bottom w:val="none" w:sz="0" w:space="0" w:color="auto"/>
        <w:right w:val="none" w:sz="0" w:space="0" w:color="auto"/>
      </w:divBdr>
    </w:div>
    <w:div w:id="622461582">
      <w:bodyDiv w:val="1"/>
      <w:marLeft w:val="0"/>
      <w:marRight w:val="0"/>
      <w:marTop w:val="0"/>
      <w:marBottom w:val="0"/>
      <w:divBdr>
        <w:top w:val="none" w:sz="0" w:space="0" w:color="auto"/>
        <w:left w:val="none" w:sz="0" w:space="0" w:color="auto"/>
        <w:bottom w:val="none" w:sz="0" w:space="0" w:color="auto"/>
        <w:right w:val="none" w:sz="0" w:space="0" w:color="auto"/>
      </w:divBdr>
    </w:div>
    <w:div w:id="622614782">
      <w:bodyDiv w:val="1"/>
      <w:marLeft w:val="0"/>
      <w:marRight w:val="0"/>
      <w:marTop w:val="0"/>
      <w:marBottom w:val="0"/>
      <w:divBdr>
        <w:top w:val="none" w:sz="0" w:space="0" w:color="auto"/>
        <w:left w:val="none" w:sz="0" w:space="0" w:color="auto"/>
        <w:bottom w:val="none" w:sz="0" w:space="0" w:color="auto"/>
        <w:right w:val="none" w:sz="0" w:space="0" w:color="auto"/>
      </w:divBdr>
    </w:div>
    <w:div w:id="623122760">
      <w:bodyDiv w:val="1"/>
      <w:marLeft w:val="0"/>
      <w:marRight w:val="0"/>
      <w:marTop w:val="0"/>
      <w:marBottom w:val="0"/>
      <w:divBdr>
        <w:top w:val="none" w:sz="0" w:space="0" w:color="auto"/>
        <w:left w:val="none" w:sz="0" w:space="0" w:color="auto"/>
        <w:bottom w:val="none" w:sz="0" w:space="0" w:color="auto"/>
        <w:right w:val="none" w:sz="0" w:space="0" w:color="auto"/>
      </w:divBdr>
    </w:div>
    <w:div w:id="623271300">
      <w:bodyDiv w:val="1"/>
      <w:marLeft w:val="0"/>
      <w:marRight w:val="0"/>
      <w:marTop w:val="0"/>
      <w:marBottom w:val="0"/>
      <w:divBdr>
        <w:top w:val="none" w:sz="0" w:space="0" w:color="auto"/>
        <w:left w:val="none" w:sz="0" w:space="0" w:color="auto"/>
        <w:bottom w:val="none" w:sz="0" w:space="0" w:color="auto"/>
        <w:right w:val="none" w:sz="0" w:space="0" w:color="auto"/>
      </w:divBdr>
    </w:div>
    <w:div w:id="623317830">
      <w:bodyDiv w:val="1"/>
      <w:marLeft w:val="0"/>
      <w:marRight w:val="0"/>
      <w:marTop w:val="0"/>
      <w:marBottom w:val="0"/>
      <w:divBdr>
        <w:top w:val="none" w:sz="0" w:space="0" w:color="auto"/>
        <w:left w:val="none" w:sz="0" w:space="0" w:color="auto"/>
        <w:bottom w:val="none" w:sz="0" w:space="0" w:color="auto"/>
        <w:right w:val="none" w:sz="0" w:space="0" w:color="auto"/>
      </w:divBdr>
    </w:div>
    <w:div w:id="623850555">
      <w:bodyDiv w:val="1"/>
      <w:marLeft w:val="0"/>
      <w:marRight w:val="0"/>
      <w:marTop w:val="0"/>
      <w:marBottom w:val="0"/>
      <w:divBdr>
        <w:top w:val="none" w:sz="0" w:space="0" w:color="auto"/>
        <w:left w:val="none" w:sz="0" w:space="0" w:color="auto"/>
        <w:bottom w:val="none" w:sz="0" w:space="0" w:color="auto"/>
        <w:right w:val="none" w:sz="0" w:space="0" w:color="auto"/>
      </w:divBdr>
    </w:div>
    <w:div w:id="624044078">
      <w:bodyDiv w:val="1"/>
      <w:marLeft w:val="0"/>
      <w:marRight w:val="0"/>
      <w:marTop w:val="0"/>
      <w:marBottom w:val="0"/>
      <w:divBdr>
        <w:top w:val="none" w:sz="0" w:space="0" w:color="auto"/>
        <w:left w:val="none" w:sz="0" w:space="0" w:color="auto"/>
        <w:bottom w:val="none" w:sz="0" w:space="0" w:color="auto"/>
        <w:right w:val="none" w:sz="0" w:space="0" w:color="auto"/>
      </w:divBdr>
    </w:div>
    <w:div w:id="624114675">
      <w:bodyDiv w:val="1"/>
      <w:marLeft w:val="0"/>
      <w:marRight w:val="0"/>
      <w:marTop w:val="0"/>
      <w:marBottom w:val="0"/>
      <w:divBdr>
        <w:top w:val="none" w:sz="0" w:space="0" w:color="auto"/>
        <w:left w:val="none" w:sz="0" w:space="0" w:color="auto"/>
        <w:bottom w:val="none" w:sz="0" w:space="0" w:color="auto"/>
        <w:right w:val="none" w:sz="0" w:space="0" w:color="auto"/>
      </w:divBdr>
    </w:div>
    <w:div w:id="624191154">
      <w:bodyDiv w:val="1"/>
      <w:marLeft w:val="0"/>
      <w:marRight w:val="0"/>
      <w:marTop w:val="0"/>
      <w:marBottom w:val="0"/>
      <w:divBdr>
        <w:top w:val="none" w:sz="0" w:space="0" w:color="auto"/>
        <w:left w:val="none" w:sz="0" w:space="0" w:color="auto"/>
        <w:bottom w:val="none" w:sz="0" w:space="0" w:color="auto"/>
        <w:right w:val="none" w:sz="0" w:space="0" w:color="auto"/>
      </w:divBdr>
    </w:div>
    <w:div w:id="624235317">
      <w:bodyDiv w:val="1"/>
      <w:marLeft w:val="0"/>
      <w:marRight w:val="0"/>
      <w:marTop w:val="0"/>
      <w:marBottom w:val="0"/>
      <w:divBdr>
        <w:top w:val="none" w:sz="0" w:space="0" w:color="auto"/>
        <w:left w:val="none" w:sz="0" w:space="0" w:color="auto"/>
        <w:bottom w:val="none" w:sz="0" w:space="0" w:color="auto"/>
        <w:right w:val="none" w:sz="0" w:space="0" w:color="auto"/>
      </w:divBdr>
    </w:div>
    <w:div w:id="624314391">
      <w:bodyDiv w:val="1"/>
      <w:marLeft w:val="0"/>
      <w:marRight w:val="0"/>
      <w:marTop w:val="0"/>
      <w:marBottom w:val="0"/>
      <w:divBdr>
        <w:top w:val="none" w:sz="0" w:space="0" w:color="auto"/>
        <w:left w:val="none" w:sz="0" w:space="0" w:color="auto"/>
        <w:bottom w:val="none" w:sz="0" w:space="0" w:color="auto"/>
        <w:right w:val="none" w:sz="0" w:space="0" w:color="auto"/>
      </w:divBdr>
    </w:div>
    <w:div w:id="624427404">
      <w:bodyDiv w:val="1"/>
      <w:marLeft w:val="0"/>
      <w:marRight w:val="0"/>
      <w:marTop w:val="0"/>
      <w:marBottom w:val="0"/>
      <w:divBdr>
        <w:top w:val="none" w:sz="0" w:space="0" w:color="auto"/>
        <w:left w:val="none" w:sz="0" w:space="0" w:color="auto"/>
        <w:bottom w:val="none" w:sz="0" w:space="0" w:color="auto"/>
        <w:right w:val="none" w:sz="0" w:space="0" w:color="auto"/>
      </w:divBdr>
    </w:div>
    <w:div w:id="625046182">
      <w:bodyDiv w:val="1"/>
      <w:marLeft w:val="0"/>
      <w:marRight w:val="0"/>
      <w:marTop w:val="0"/>
      <w:marBottom w:val="0"/>
      <w:divBdr>
        <w:top w:val="none" w:sz="0" w:space="0" w:color="auto"/>
        <w:left w:val="none" w:sz="0" w:space="0" w:color="auto"/>
        <w:bottom w:val="none" w:sz="0" w:space="0" w:color="auto"/>
        <w:right w:val="none" w:sz="0" w:space="0" w:color="auto"/>
      </w:divBdr>
    </w:div>
    <w:div w:id="625160455">
      <w:bodyDiv w:val="1"/>
      <w:marLeft w:val="0"/>
      <w:marRight w:val="0"/>
      <w:marTop w:val="0"/>
      <w:marBottom w:val="0"/>
      <w:divBdr>
        <w:top w:val="none" w:sz="0" w:space="0" w:color="auto"/>
        <w:left w:val="none" w:sz="0" w:space="0" w:color="auto"/>
        <w:bottom w:val="none" w:sz="0" w:space="0" w:color="auto"/>
        <w:right w:val="none" w:sz="0" w:space="0" w:color="auto"/>
      </w:divBdr>
    </w:div>
    <w:div w:id="625431344">
      <w:bodyDiv w:val="1"/>
      <w:marLeft w:val="0"/>
      <w:marRight w:val="0"/>
      <w:marTop w:val="0"/>
      <w:marBottom w:val="0"/>
      <w:divBdr>
        <w:top w:val="none" w:sz="0" w:space="0" w:color="auto"/>
        <w:left w:val="none" w:sz="0" w:space="0" w:color="auto"/>
        <w:bottom w:val="none" w:sz="0" w:space="0" w:color="auto"/>
        <w:right w:val="none" w:sz="0" w:space="0" w:color="auto"/>
      </w:divBdr>
    </w:div>
    <w:div w:id="625740893">
      <w:bodyDiv w:val="1"/>
      <w:marLeft w:val="0"/>
      <w:marRight w:val="0"/>
      <w:marTop w:val="0"/>
      <w:marBottom w:val="0"/>
      <w:divBdr>
        <w:top w:val="none" w:sz="0" w:space="0" w:color="auto"/>
        <w:left w:val="none" w:sz="0" w:space="0" w:color="auto"/>
        <w:bottom w:val="none" w:sz="0" w:space="0" w:color="auto"/>
        <w:right w:val="none" w:sz="0" w:space="0" w:color="auto"/>
      </w:divBdr>
    </w:div>
    <w:div w:id="625821396">
      <w:bodyDiv w:val="1"/>
      <w:marLeft w:val="0"/>
      <w:marRight w:val="0"/>
      <w:marTop w:val="0"/>
      <w:marBottom w:val="0"/>
      <w:divBdr>
        <w:top w:val="none" w:sz="0" w:space="0" w:color="auto"/>
        <w:left w:val="none" w:sz="0" w:space="0" w:color="auto"/>
        <w:bottom w:val="none" w:sz="0" w:space="0" w:color="auto"/>
        <w:right w:val="none" w:sz="0" w:space="0" w:color="auto"/>
      </w:divBdr>
    </w:div>
    <w:div w:id="626089201">
      <w:bodyDiv w:val="1"/>
      <w:marLeft w:val="0"/>
      <w:marRight w:val="0"/>
      <w:marTop w:val="0"/>
      <w:marBottom w:val="0"/>
      <w:divBdr>
        <w:top w:val="none" w:sz="0" w:space="0" w:color="auto"/>
        <w:left w:val="none" w:sz="0" w:space="0" w:color="auto"/>
        <w:bottom w:val="none" w:sz="0" w:space="0" w:color="auto"/>
        <w:right w:val="none" w:sz="0" w:space="0" w:color="auto"/>
      </w:divBdr>
    </w:div>
    <w:div w:id="626350434">
      <w:bodyDiv w:val="1"/>
      <w:marLeft w:val="0"/>
      <w:marRight w:val="0"/>
      <w:marTop w:val="0"/>
      <w:marBottom w:val="0"/>
      <w:divBdr>
        <w:top w:val="none" w:sz="0" w:space="0" w:color="auto"/>
        <w:left w:val="none" w:sz="0" w:space="0" w:color="auto"/>
        <w:bottom w:val="none" w:sz="0" w:space="0" w:color="auto"/>
        <w:right w:val="none" w:sz="0" w:space="0" w:color="auto"/>
      </w:divBdr>
    </w:div>
    <w:div w:id="626396143">
      <w:bodyDiv w:val="1"/>
      <w:marLeft w:val="0"/>
      <w:marRight w:val="0"/>
      <w:marTop w:val="0"/>
      <w:marBottom w:val="0"/>
      <w:divBdr>
        <w:top w:val="none" w:sz="0" w:space="0" w:color="auto"/>
        <w:left w:val="none" w:sz="0" w:space="0" w:color="auto"/>
        <w:bottom w:val="none" w:sz="0" w:space="0" w:color="auto"/>
        <w:right w:val="none" w:sz="0" w:space="0" w:color="auto"/>
      </w:divBdr>
    </w:div>
    <w:div w:id="627707518">
      <w:bodyDiv w:val="1"/>
      <w:marLeft w:val="0"/>
      <w:marRight w:val="0"/>
      <w:marTop w:val="0"/>
      <w:marBottom w:val="0"/>
      <w:divBdr>
        <w:top w:val="none" w:sz="0" w:space="0" w:color="auto"/>
        <w:left w:val="none" w:sz="0" w:space="0" w:color="auto"/>
        <w:bottom w:val="none" w:sz="0" w:space="0" w:color="auto"/>
        <w:right w:val="none" w:sz="0" w:space="0" w:color="auto"/>
      </w:divBdr>
    </w:div>
    <w:div w:id="628322215">
      <w:bodyDiv w:val="1"/>
      <w:marLeft w:val="0"/>
      <w:marRight w:val="0"/>
      <w:marTop w:val="0"/>
      <w:marBottom w:val="0"/>
      <w:divBdr>
        <w:top w:val="none" w:sz="0" w:space="0" w:color="auto"/>
        <w:left w:val="none" w:sz="0" w:space="0" w:color="auto"/>
        <w:bottom w:val="none" w:sz="0" w:space="0" w:color="auto"/>
        <w:right w:val="none" w:sz="0" w:space="0" w:color="auto"/>
      </w:divBdr>
    </w:div>
    <w:div w:id="628322645">
      <w:bodyDiv w:val="1"/>
      <w:marLeft w:val="0"/>
      <w:marRight w:val="0"/>
      <w:marTop w:val="0"/>
      <w:marBottom w:val="0"/>
      <w:divBdr>
        <w:top w:val="none" w:sz="0" w:space="0" w:color="auto"/>
        <w:left w:val="none" w:sz="0" w:space="0" w:color="auto"/>
        <w:bottom w:val="none" w:sz="0" w:space="0" w:color="auto"/>
        <w:right w:val="none" w:sz="0" w:space="0" w:color="auto"/>
      </w:divBdr>
    </w:div>
    <w:div w:id="628556398">
      <w:bodyDiv w:val="1"/>
      <w:marLeft w:val="0"/>
      <w:marRight w:val="0"/>
      <w:marTop w:val="0"/>
      <w:marBottom w:val="0"/>
      <w:divBdr>
        <w:top w:val="none" w:sz="0" w:space="0" w:color="auto"/>
        <w:left w:val="none" w:sz="0" w:space="0" w:color="auto"/>
        <w:bottom w:val="none" w:sz="0" w:space="0" w:color="auto"/>
        <w:right w:val="none" w:sz="0" w:space="0" w:color="auto"/>
      </w:divBdr>
    </w:div>
    <w:div w:id="628711227">
      <w:bodyDiv w:val="1"/>
      <w:marLeft w:val="0"/>
      <w:marRight w:val="0"/>
      <w:marTop w:val="0"/>
      <w:marBottom w:val="0"/>
      <w:divBdr>
        <w:top w:val="none" w:sz="0" w:space="0" w:color="auto"/>
        <w:left w:val="none" w:sz="0" w:space="0" w:color="auto"/>
        <w:bottom w:val="none" w:sz="0" w:space="0" w:color="auto"/>
        <w:right w:val="none" w:sz="0" w:space="0" w:color="auto"/>
      </w:divBdr>
    </w:div>
    <w:div w:id="629436314">
      <w:bodyDiv w:val="1"/>
      <w:marLeft w:val="0"/>
      <w:marRight w:val="0"/>
      <w:marTop w:val="0"/>
      <w:marBottom w:val="0"/>
      <w:divBdr>
        <w:top w:val="none" w:sz="0" w:space="0" w:color="auto"/>
        <w:left w:val="none" w:sz="0" w:space="0" w:color="auto"/>
        <w:bottom w:val="none" w:sz="0" w:space="0" w:color="auto"/>
        <w:right w:val="none" w:sz="0" w:space="0" w:color="auto"/>
      </w:divBdr>
    </w:div>
    <w:div w:id="629671309">
      <w:bodyDiv w:val="1"/>
      <w:marLeft w:val="0"/>
      <w:marRight w:val="0"/>
      <w:marTop w:val="0"/>
      <w:marBottom w:val="0"/>
      <w:divBdr>
        <w:top w:val="none" w:sz="0" w:space="0" w:color="auto"/>
        <w:left w:val="none" w:sz="0" w:space="0" w:color="auto"/>
        <w:bottom w:val="none" w:sz="0" w:space="0" w:color="auto"/>
        <w:right w:val="none" w:sz="0" w:space="0" w:color="auto"/>
      </w:divBdr>
    </w:div>
    <w:div w:id="629825244">
      <w:bodyDiv w:val="1"/>
      <w:marLeft w:val="0"/>
      <w:marRight w:val="0"/>
      <w:marTop w:val="0"/>
      <w:marBottom w:val="0"/>
      <w:divBdr>
        <w:top w:val="none" w:sz="0" w:space="0" w:color="auto"/>
        <w:left w:val="none" w:sz="0" w:space="0" w:color="auto"/>
        <w:bottom w:val="none" w:sz="0" w:space="0" w:color="auto"/>
        <w:right w:val="none" w:sz="0" w:space="0" w:color="auto"/>
      </w:divBdr>
    </w:div>
    <w:div w:id="630012361">
      <w:bodyDiv w:val="1"/>
      <w:marLeft w:val="0"/>
      <w:marRight w:val="0"/>
      <w:marTop w:val="0"/>
      <w:marBottom w:val="0"/>
      <w:divBdr>
        <w:top w:val="none" w:sz="0" w:space="0" w:color="auto"/>
        <w:left w:val="none" w:sz="0" w:space="0" w:color="auto"/>
        <w:bottom w:val="none" w:sz="0" w:space="0" w:color="auto"/>
        <w:right w:val="none" w:sz="0" w:space="0" w:color="auto"/>
      </w:divBdr>
    </w:div>
    <w:div w:id="631715949">
      <w:bodyDiv w:val="1"/>
      <w:marLeft w:val="0"/>
      <w:marRight w:val="0"/>
      <w:marTop w:val="0"/>
      <w:marBottom w:val="0"/>
      <w:divBdr>
        <w:top w:val="none" w:sz="0" w:space="0" w:color="auto"/>
        <w:left w:val="none" w:sz="0" w:space="0" w:color="auto"/>
        <w:bottom w:val="none" w:sz="0" w:space="0" w:color="auto"/>
        <w:right w:val="none" w:sz="0" w:space="0" w:color="auto"/>
      </w:divBdr>
    </w:div>
    <w:div w:id="632058133">
      <w:bodyDiv w:val="1"/>
      <w:marLeft w:val="0"/>
      <w:marRight w:val="0"/>
      <w:marTop w:val="0"/>
      <w:marBottom w:val="0"/>
      <w:divBdr>
        <w:top w:val="none" w:sz="0" w:space="0" w:color="auto"/>
        <w:left w:val="none" w:sz="0" w:space="0" w:color="auto"/>
        <w:bottom w:val="none" w:sz="0" w:space="0" w:color="auto"/>
        <w:right w:val="none" w:sz="0" w:space="0" w:color="auto"/>
      </w:divBdr>
    </w:div>
    <w:div w:id="632172952">
      <w:bodyDiv w:val="1"/>
      <w:marLeft w:val="0"/>
      <w:marRight w:val="0"/>
      <w:marTop w:val="0"/>
      <w:marBottom w:val="0"/>
      <w:divBdr>
        <w:top w:val="none" w:sz="0" w:space="0" w:color="auto"/>
        <w:left w:val="none" w:sz="0" w:space="0" w:color="auto"/>
        <w:bottom w:val="none" w:sz="0" w:space="0" w:color="auto"/>
        <w:right w:val="none" w:sz="0" w:space="0" w:color="auto"/>
      </w:divBdr>
    </w:div>
    <w:div w:id="632365116">
      <w:bodyDiv w:val="1"/>
      <w:marLeft w:val="0"/>
      <w:marRight w:val="0"/>
      <w:marTop w:val="0"/>
      <w:marBottom w:val="0"/>
      <w:divBdr>
        <w:top w:val="none" w:sz="0" w:space="0" w:color="auto"/>
        <w:left w:val="none" w:sz="0" w:space="0" w:color="auto"/>
        <w:bottom w:val="none" w:sz="0" w:space="0" w:color="auto"/>
        <w:right w:val="none" w:sz="0" w:space="0" w:color="auto"/>
      </w:divBdr>
    </w:div>
    <w:div w:id="632561411">
      <w:bodyDiv w:val="1"/>
      <w:marLeft w:val="0"/>
      <w:marRight w:val="0"/>
      <w:marTop w:val="0"/>
      <w:marBottom w:val="0"/>
      <w:divBdr>
        <w:top w:val="none" w:sz="0" w:space="0" w:color="auto"/>
        <w:left w:val="none" w:sz="0" w:space="0" w:color="auto"/>
        <w:bottom w:val="none" w:sz="0" w:space="0" w:color="auto"/>
        <w:right w:val="none" w:sz="0" w:space="0" w:color="auto"/>
      </w:divBdr>
    </w:div>
    <w:div w:id="632909840">
      <w:bodyDiv w:val="1"/>
      <w:marLeft w:val="0"/>
      <w:marRight w:val="0"/>
      <w:marTop w:val="0"/>
      <w:marBottom w:val="0"/>
      <w:divBdr>
        <w:top w:val="none" w:sz="0" w:space="0" w:color="auto"/>
        <w:left w:val="none" w:sz="0" w:space="0" w:color="auto"/>
        <w:bottom w:val="none" w:sz="0" w:space="0" w:color="auto"/>
        <w:right w:val="none" w:sz="0" w:space="0" w:color="auto"/>
      </w:divBdr>
    </w:div>
    <w:div w:id="633215074">
      <w:bodyDiv w:val="1"/>
      <w:marLeft w:val="0"/>
      <w:marRight w:val="0"/>
      <w:marTop w:val="0"/>
      <w:marBottom w:val="0"/>
      <w:divBdr>
        <w:top w:val="none" w:sz="0" w:space="0" w:color="auto"/>
        <w:left w:val="none" w:sz="0" w:space="0" w:color="auto"/>
        <w:bottom w:val="none" w:sz="0" w:space="0" w:color="auto"/>
        <w:right w:val="none" w:sz="0" w:space="0" w:color="auto"/>
      </w:divBdr>
    </w:div>
    <w:div w:id="633828453">
      <w:bodyDiv w:val="1"/>
      <w:marLeft w:val="0"/>
      <w:marRight w:val="0"/>
      <w:marTop w:val="0"/>
      <w:marBottom w:val="0"/>
      <w:divBdr>
        <w:top w:val="none" w:sz="0" w:space="0" w:color="auto"/>
        <w:left w:val="none" w:sz="0" w:space="0" w:color="auto"/>
        <w:bottom w:val="none" w:sz="0" w:space="0" w:color="auto"/>
        <w:right w:val="none" w:sz="0" w:space="0" w:color="auto"/>
      </w:divBdr>
    </w:div>
    <w:div w:id="634069286">
      <w:bodyDiv w:val="1"/>
      <w:marLeft w:val="0"/>
      <w:marRight w:val="0"/>
      <w:marTop w:val="0"/>
      <w:marBottom w:val="0"/>
      <w:divBdr>
        <w:top w:val="none" w:sz="0" w:space="0" w:color="auto"/>
        <w:left w:val="none" w:sz="0" w:space="0" w:color="auto"/>
        <w:bottom w:val="none" w:sz="0" w:space="0" w:color="auto"/>
        <w:right w:val="none" w:sz="0" w:space="0" w:color="auto"/>
      </w:divBdr>
    </w:div>
    <w:div w:id="634145516">
      <w:bodyDiv w:val="1"/>
      <w:marLeft w:val="0"/>
      <w:marRight w:val="0"/>
      <w:marTop w:val="0"/>
      <w:marBottom w:val="0"/>
      <w:divBdr>
        <w:top w:val="none" w:sz="0" w:space="0" w:color="auto"/>
        <w:left w:val="none" w:sz="0" w:space="0" w:color="auto"/>
        <w:bottom w:val="none" w:sz="0" w:space="0" w:color="auto"/>
        <w:right w:val="none" w:sz="0" w:space="0" w:color="auto"/>
      </w:divBdr>
    </w:div>
    <w:div w:id="634679882">
      <w:bodyDiv w:val="1"/>
      <w:marLeft w:val="0"/>
      <w:marRight w:val="0"/>
      <w:marTop w:val="0"/>
      <w:marBottom w:val="0"/>
      <w:divBdr>
        <w:top w:val="none" w:sz="0" w:space="0" w:color="auto"/>
        <w:left w:val="none" w:sz="0" w:space="0" w:color="auto"/>
        <w:bottom w:val="none" w:sz="0" w:space="0" w:color="auto"/>
        <w:right w:val="none" w:sz="0" w:space="0" w:color="auto"/>
      </w:divBdr>
    </w:div>
    <w:div w:id="634913354">
      <w:bodyDiv w:val="1"/>
      <w:marLeft w:val="0"/>
      <w:marRight w:val="0"/>
      <w:marTop w:val="0"/>
      <w:marBottom w:val="0"/>
      <w:divBdr>
        <w:top w:val="none" w:sz="0" w:space="0" w:color="auto"/>
        <w:left w:val="none" w:sz="0" w:space="0" w:color="auto"/>
        <w:bottom w:val="none" w:sz="0" w:space="0" w:color="auto"/>
        <w:right w:val="none" w:sz="0" w:space="0" w:color="auto"/>
      </w:divBdr>
    </w:div>
    <w:div w:id="635260601">
      <w:bodyDiv w:val="1"/>
      <w:marLeft w:val="0"/>
      <w:marRight w:val="0"/>
      <w:marTop w:val="0"/>
      <w:marBottom w:val="0"/>
      <w:divBdr>
        <w:top w:val="none" w:sz="0" w:space="0" w:color="auto"/>
        <w:left w:val="none" w:sz="0" w:space="0" w:color="auto"/>
        <w:bottom w:val="none" w:sz="0" w:space="0" w:color="auto"/>
        <w:right w:val="none" w:sz="0" w:space="0" w:color="auto"/>
      </w:divBdr>
    </w:div>
    <w:div w:id="636760219">
      <w:bodyDiv w:val="1"/>
      <w:marLeft w:val="0"/>
      <w:marRight w:val="0"/>
      <w:marTop w:val="0"/>
      <w:marBottom w:val="0"/>
      <w:divBdr>
        <w:top w:val="none" w:sz="0" w:space="0" w:color="auto"/>
        <w:left w:val="none" w:sz="0" w:space="0" w:color="auto"/>
        <w:bottom w:val="none" w:sz="0" w:space="0" w:color="auto"/>
        <w:right w:val="none" w:sz="0" w:space="0" w:color="auto"/>
      </w:divBdr>
    </w:div>
    <w:div w:id="637026742">
      <w:bodyDiv w:val="1"/>
      <w:marLeft w:val="0"/>
      <w:marRight w:val="0"/>
      <w:marTop w:val="0"/>
      <w:marBottom w:val="0"/>
      <w:divBdr>
        <w:top w:val="none" w:sz="0" w:space="0" w:color="auto"/>
        <w:left w:val="none" w:sz="0" w:space="0" w:color="auto"/>
        <w:bottom w:val="none" w:sz="0" w:space="0" w:color="auto"/>
        <w:right w:val="none" w:sz="0" w:space="0" w:color="auto"/>
      </w:divBdr>
    </w:div>
    <w:div w:id="637303492">
      <w:bodyDiv w:val="1"/>
      <w:marLeft w:val="0"/>
      <w:marRight w:val="0"/>
      <w:marTop w:val="0"/>
      <w:marBottom w:val="0"/>
      <w:divBdr>
        <w:top w:val="none" w:sz="0" w:space="0" w:color="auto"/>
        <w:left w:val="none" w:sz="0" w:space="0" w:color="auto"/>
        <w:bottom w:val="none" w:sz="0" w:space="0" w:color="auto"/>
        <w:right w:val="none" w:sz="0" w:space="0" w:color="auto"/>
      </w:divBdr>
    </w:div>
    <w:div w:id="637684352">
      <w:bodyDiv w:val="1"/>
      <w:marLeft w:val="0"/>
      <w:marRight w:val="0"/>
      <w:marTop w:val="0"/>
      <w:marBottom w:val="0"/>
      <w:divBdr>
        <w:top w:val="none" w:sz="0" w:space="0" w:color="auto"/>
        <w:left w:val="none" w:sz="0" w:space="0" w:color="auto"/>
        <w:bottom w:val="none" w:sz="0" w:space="0" w:color="auto"/>
        <w:right w:val="none" w:sz="0" w:space="0" w:color="auto"/>
      </w:divBdr>
    </w:div>
    <w:div w:id="638388245">
      <w:bodyDiv w:val="1"/>
      <w:marLeft w:val="0"/>
      <w:marRight w:val="0"/>
      <w:marTop w:val="0"/>
      <w:marBottom w:val="0"/>
      <w:divBdr>
        <w:top w:val="none" w:sz="0" w:space="0" w:color="auto"/>
        <w:left w:val="none" w:sz="0" w:space="0" w:color="auto"/>
        <w:bottom w:val="none" w:sz="0" w:space="0" w:color="auto"/>
        <w:right w:val="none" w:sz="0" w:space="0" w:color="auto"/>
      </w:divBdr>
    </w:div>
    <w:div w:id="639579881">
      <w:bodyDiv w:val="1"/>
      <w:marLeft w:val="0"/>
      <w:marRight w:val="0"/>
      <w:marTop w:val="0"/>
      <w:marBottom w:val="0"/>
      <w:divBdr>
        <w:top w:val="none" w:sz="0" w:space="0" w:color="auto"/>
        <w:left w:val="none" w:sz="0" w:space="0" w:color="auto"/>
        <w:bottom w:val="none" w:sz="0" w:space="0" w:color="auto"/>
        <w:right w:val="none" w:sz="0" w:space="0" w:color="auto"/>
      </w:divBdr>
    </w:div>
    <w:div w:id="639654920">
      <w:bodyDiv w:val="1"/>
      <w:marLeft w:val="0"/>
      <w:marRight w:val="0"/>
      <w:marTop w:val="0"/>
      <w:marBottom w:val="0"/>
      <w:divBdr>
        <w:top w:val="none" w:sz="0" w:space="0" w:color="auto"/>
        <w:left w:val="none" w:sz="0" w:space="0" w:color="auto"/>
        <w:bottom w:val="none" w:sz="0" w:space="0" w:color="auto"/>
        <w:right w:val="none" w:sz="0" w:space="0" w:color="auto"/>
      </w:divBdr>
    </w:div>
    <w:div w:id="639657253">
      <w:bodyDiv w:val="1"/>
      <w:marLeft w:val="0"/>
      <w:marRight w:val="0"/>
      <w:marTop w:val="0"/>
      <w:marBottom w:val="0"/>
      <w:divBdr>
        <w:top w:val="none" w:sz="0" w:space="0" w:color="auto"/>
        <w:left w:val="none" w:sz="0" w:space="0" w:color="auto"/>
        <w:bottom w:val="none" w:sz="0" w:space="0" w:color="auto"/>
        <w:right w:val="none" w:sz="0" w:space="0" w:color="auto"/>
      </w:divBdr>
    </w:div>
    <w:div w:id="641034619">
      <w:bodyDiv w:val="1"/>
      <w:marLeft w:val="0"/>
      <w:marRight w:val="0"/>
      <w:marTop w:val="0"/>
      <w:marBottom w:val="0"/>
      <w:divBdr>
        <w:top w:val="none" w:sz="0" w:space="0" w:color="auto"/>
        <w:left w:val="none" w:sz="0" w:space="0" w:color="auto"/>
        <w:bottom w:val="none" w:sz="0" w:space="0" w:color="auto"/>
        <w:right w:val="none" w:sz="0" w:space="0" w:color="auto"/>
      </w:divBdr>
    </w:div>
    <w:div w:id="641036096">
      <w:bodyDiv w:val="1"/>
      <w:marLeft w:val="0"/>
      <w:marRight w:val="0"/>
      <w:marTop w:val="0"/>
      <w:marBottom w:val="0"/>
      <w:divBdr>
        <w:top w:val="none" w:sz="0" w:space="0" w:color="auto"/>
        <w:left w:val="none" w:sz="0" w:space="0" w:color="auto"/>
        <w:bottom w:val="none" w:sz="0" w:space="0" w:color="auto"/>
        <w:right w:val="none" w:sz="0" w:space="0" w:color="auto"/>
      </w:divBdr>
    </w:div>
    <w:div w:id="641692232">
      <w:bodyDiv w:val="1"/>
      <w:marLeft w:val="0"/>
      <w:marRight w:val="0"/>
      <w:marTop w:val="0"/>
      <w:marBottom w:val="0"/>
      <w:divBdr>
        <w:top w:val="none" w:sz="0" w:space="0" w:color="auto"/>
        <w:left w:val="none" w:sz="0" w:space="0" w:color="auto"/>
        <w:bottom w:val="none" w:sz="0" w:space="0" w:color="auto"/>
        <w:right w:val="none" w:sz="0" w:space="0" w:color="auto"/>
      </w:divBdr>
    </w:div>
    <w:div w:id="641732196">
      <w:bodyDiv w:val="1"/>
      <w:marLeft w:val="0"/>
      <w:marRight w:val="0"/>
      <w:marTop w:val="0"/>
      <w:marBottom w:val="0"/>
      <w:divBdr>
        <w:top w:val="none" w:sz="0" w:space="0" w:color="auto"/>
        <w:left w:val="none" w:sz="0" w:space="0" w:color="auto"/>
        <w:bottom w:val="none" w:sz="0" w:space="0" w:color="auto"/>
        <w:right w:val="none" w:sz="0" w:space="0" w:color="auto"/>
      </w:divBdr>
    </w:div>
    <w:div w:id="641737041">
      <w:bodyDiv w:val="1"/>
      <w:marLeft w:val="0"/>
      <w:marRight w:val="0"/>
      <w:marTop w:val="0"/>
      <w:marBottom w:val="0"/>
      <w:divBdr>
        <w:top w:val="none" w:sz="0" w:space="0" w:color="auto"/>
        <w:left w:val="none" w:sz="0" w:space="0" w:color="auto"/>
        <w:bottom w:val="none" w:sz="0" w:space="0" w:color="auto"/>
        <w:right w:val="none" w:sz="0" w:space="0" w:color="auto"/>
      </w:divBdr>
    </w:div>
    <w:div w:id="641926327">
      <w:bodyDiv w:val="1"/>
      <w:marLeft w:val="0"/>
      <w:marRight w:val="0"/>
      <w:marTop w:val="0"/>
      <w:marBottom w:val="0"/>
      <w:divBdr>
        <w:top w:val="none" w:sz="0" w:space="0" w:color="auto"/>
        <w:left w:val="none" w:sz="0" w:space="0" w:color="auto"/>
        <w:bottom w:val="none" w:sz="0" w:space="0" w:color="auto"/>
        <w:right w:val="none" w:sz="0" w:space="0" w:color="auto"/>
      </w:divBdr>
    </w:div>
    <w:div w:id="642197154">
      <w:bodyDiv w:val="1"/>
      <w:marLeft w:val="0"/>
      <w:marRight w:val="0"/>
      <w:marTop w:val="0"/>
      <w:marBottom w:val="0"/>
      <w:divBdr>
        <w:top w:val="none" w:sz="0" w:space="0" w:color="auto"/>
        <w:left w:val="none" w:sz="0" w:space="0" w:color="auto"/>
        <w:bottom w:val="none" w:sz="0" w:space="0" w:color="auto"/>
        <w:right w:val="none" w:sz="0" w:space="0" w:color="auto"/>
      </w:divBdr>
    </w:div>
    <w:div w:id="642540589">
      <w:bodyDiv w:val="1"/>
      <w:marLeft w:val="0"/>
      <w:marRight w:val="0"/>
      <w:marTop w:val="0"/>
      <w:marBottom w:val="0"/>
      <w:divBdr>
        <w:top w:val="none" w:sz="0" w:space="0" w:color="auto"/>
        <w:left w:val="none" w:sz="0" w:space="0" w:color="auto"/>
        <w:bottom w:val="none" w:sz="0" w:space="0" w:color="auto"/>
        <w:right w:val="none" w:sz="0" w:space="0" w:color="auto"/>
      </w:divBdr>
    </w:div>
    <w:div w:id="643851969">
      <w:bodyDiv w:val="1"/>
      <w:marLeft w:val="0"/>
      <w:marRight w:val="0"/>
      <w:marTop w:val="0"/>
      <w:marBottom w:val="0"/>
      <w:divBdr>
        <w:top w:val="none" w:sz="0" w:space="0" w:color="auto"/>
        <w:left w:val="none" w:sz="0" w:space="0" w:color="auto"/>
        <w:bottom w:val="none" w:sz="0" w:space="0" w:color="auto"/>
        <w:right w:val="none" w:sz="0" w:space="0" w:color="auto"/>
      </w:divBdr>
    </w:div>
    <w:div w:id="643974974">
      <w:bodyDiv w:val="1"/>
      <w:marLeft w:val="0"/>
      <w:marRight w:val="0"/>
      <w:marTop w:val="0"/>
      <w:marBottom w:val="0"/>
      <w:divBdr>
        <w:top w:val="none" w:sz="0" w:space="0" w:color="auto"/>
        <w:left w:val="none" w:sz="0" w:space="0" w:color="auto"/>
        <w:bottom w:val="none" w:sz="0" w:space="0" w:color="auto"/>
        <w:right w:val="none" w:sz="0" w:space="0" w:color="auto"/>
      </w:divBdr>
    </w:div>
    <w:div w:id="644550315">
      <w:bodyDiv w:val="1"/>
      <w:marLeft w:val="0"/>
      <w:marRight w:val="0"/>
      <w:marTop w:val="0"/>
      <w:marBottom w:val="0"/>
      <w:divBdr>
        <w:top w:val="none" w:sz="0" w:space="0" w:color="auto"/>
        <w:left w:val="none" w:sz="0" w:space="0" w:color="auto"/>
        <w:bottom w:val="none" w:sz="0" w:space="0" w:color="auto"/>
        <w:right w:val="none" w:sz="0" w:space="0" w:color="auto"/>
      </w:divBdr>
    </w:div>
    <w:div w:id="645161836">
      <w:bodyDiv w:val="1"/>
      <w:marLeft w:val="0"/>
      <w:marRight w:val="0"/>
      <w:marTop w:val="0"/>
      <w:marBottom w:val="0"/>
      <w:divBdr>
        <w:top w:val="none" w:sz="0" w:space="0" w:color="auto"/>
        <w:left w:val="none" w:sz="0" w:space="0" w:color="auto"/>
        <w:bottom w:val="none" w:sz="0" w:space="0" w:color="auto"/>
        <w:right w:val="none" w:sz="0" w:space="0" w:color="auto"/>
      </w:divBdr>
    </w:div>
    <w:div w:id="645278860">
      <w:bodyDiv w:val="1"/>
      <w:marLeft w:val="0"/>
      <w:marRight w:val="0"/>
      <w:marTop w:val="0"/>
      <w:marBottom w:val="0"/>
      <w:divBdr>
        <w:top w:val="none" w:sz="0" w:space="0" w:color="auto"/>
        <w:left w:val="none" w:sz="0" w:space="0" w:color="auto"/>
        <w:bottom w:val="none" w:sz="0" w:space="0" w:color="auto"/>
        <w:right w:val="none" w:sz="0" w:space="0" w:color="auto"/>
      </w:divBdr>
    </w:div>
    <w:div w:id="645430923">
      <w:bodyDiv w:val="1"/>
      <w:marLeft w:val="0"/>
      <w:marRight w:val="0"/>
      <w:marTop w:val="0"/>
      <w:marBottom w:val="0"/>
      <w:divBdr>
        <w:top w:val="none" w:sz="0" w:space="0" w:color="auto"/>
        <w:left w:val="none" w:sz="0" w:space="0" w:color="auto"/>
        <w:bottom w:val="none" w:sz="0" w:space="0" w:color="auto"/>
        <w:right w:val="none" w:sz="0" w:space="0" w:color="auto"/>
      </w:divBdr>
    </w:div>
    <w:div w:id="646321389">
      <w:bodyDiv w:val="1"/>
      <w:marLeft w:val="0"/>
      <w:marRight w:val="0"/>
      <w:marTop w:val="0"/>
      <w:marBottom w:val="0"/>
      <w:divBdr>
        <w:top w:val="none" w:sz="0" w:space="0" w:color="auto"/>
        <w:left w:val="none" w:sz="0" w:space="0" w:color="auto"/>
        <w:bottom w:val="none" w:sz="0" w:space="0" w:color="auto"/>
        <w:right w:val="none" w:sz="0" w:space="0" w:color="auto"/>
      </w:divBdr>
    </w:div>
    <w:div w:id="646394799">
      <w:bodyDiv w:val="1"/>
      <w:marLeft w:val="0"/>
      <w:marRight w:val="0"/>
      <w:marTop w:val="0"/>
      <w:marBottom w:val="0"/>
      <w:divBdr>
        <w:top w:val="none" w:sz="0" w:space="0" w:color="auto"/>
        <w:left w:val="none" w:sz="0" w:space="0" w:color="auto"/>
        <w:bottom w:val="none" w:sz="0" w:space="0" w:color="auto"/>
        <w:right w:val="none" w:sz="0" w:space="0" w:color="auto"/>
      </w:divBdr>
    </w:div>
    <w:div w:id="646513643">
      <w:bodyDiv w:val="1"/>
      <w:marLeft w:val="0"/>
      <w:marRight w:val="0"/>
      <w:marTop w:val="0"/>
      <w:marBottom w:val="0"/>
      <w:divBdr>
        <w:top w:val="none" w:sz="0" w:space="0" w:color="auto"/>
        <w:left w:val="none" w:sz="0" w:space="0" w:color="auto"/>
        <w:bottom w:val="none" w:sz="0" w:space="0" w:color="auto"/>
        <w:right w:val="none" w:sz="0" w:space="0" w:color="auto"/>
      </w:divBdr>
    </w:div>
    <w:div w:id="646590254">
      <w:bodyDiv w:val="1"/>
      <w:marLeft w:val="0"/>
      <w:marRight w:val="0"/>
      <w:marTop w:val="0"/>
      <w:marBottom w:val="0"/>
      <w:divBdr>
        <w:top w:val="none" w:sz="0" w:space="0" w:color="auto"/>
        <w:left w:val="none" w:sz="0" w:space="0" w:color="auto"/>
        <w:bottom w:val="none" w:sz="0" w:space="0" w:color="auto"/>
        <w:right w:val="none" w:sz="0" w:space="0" w:color="auto"/>
      </w:divBdr>
    </w:div>
    <w:div w:id="647049261">
      <w:bodyDiv w:val="1"/>
      <w:marLeft w:val="0"/>
      <w:marRight w:val="0"/>
      <w:marTop w:val="0"/>
      <w:marBottom w:val="0"/>
      <w:divBdr>
        <w:top w:val="none" w:sz="0" w:space="0" w:color="auto"/>
        <w:left w:val="none" w:sz="0" w:space="0" w:color="auto"/>
        <w:bottom w:val="none" w:sz="0" w:space="0" w:color="auto"/>
        <w:right w:val="none" w:sz="0" w:space="0" w:color="auto"/>
      </w:divBdr>
    </w:div>
    <w:div w:id="647050563">
      <w:bodyDiv w:val="1"/>
      <w:marLeft w:val="0"/>
      <w:marRight w:val="0"/>
      <w:marTop w:val="0"/>
      <w:marBottom w:val="0"/>
      <w:divBdr>
        <w:top w:val="none" w:sz="0" w:space="0" w:color="auto"/>
        <w:left w:val="none" w:sz="0" w:space="0" w:color="auto"/>
        <w:bottom w:val="none" w:sz="0" w:space="0" w:color="auto"/>
        <w:right w:val="none" w:sz="0" w:space="0" w:color="auto"/>
      </w:divBdr>
    </w:div>
    <w:div w:id="647318652">
      <w:bodyDiv w:val="1"/>
      <w:marLeft w:val="0"/>
      <w:marRight w:val="0"/>
      <w:marTop w:val="0"/>
      <w:marBottom w:val="0"/>
      <w:divBdr>
        <w:top w:val="none" w:sz="0" w:space="0" w:color="auto"/>
        <w:left w:val="none" w:sz="0" w:space="0" w:color="auto"/>
        <w:bottom w:val="none" w:sz="0" w:space="0" w:color="auto"/>
        <w:right w:val="none" w:sz="0" w:space="0" w:color="auto"/>
      </w:divBdr>
    </w:div>
    <w:div w:id="647630382">
      <w:bodyDiv w:val="1"/>
      <w:marLeft w:val="0"/>
      <w:marRight w:val="0"/>
      <w:marTop w:val="0"/>
      <w:marBottom w:val="0"/>
      <w:divBdr>
        <w:top w:val="none" w:sz="0" w:space="0" w:color="auto"/>
        <w:left w:val="none" w:sz="0" w:space="0" w:color="auto"/>
        <w:bottom w:val="none" w:sz="0" w:space="0" w:color="auto"/>
        <w:right w:val="none" w:sz="0" w:space="0" w:color="auto"/>
      </w:divBdr>
    </w:div>
    <w:div w:id="647901500">
      <w:bodyDiv w:val="1"/>
      <w:marLeft w:val="0"/>
      <w:marRight w:val="0"/>
      <w:marTop w:val="0"/>
      <w:marBottom w:val="0"/>
      <w:divBdr>
        <w:top w:val="none" w:sz="0" w:space="0" w:color="auto"/>
        <w:left w:val="none" w:sz="0" w:space="0" w:color="auto"/>
        <w:bottom w:val="none" w:sz="0" w:space="0" w:color="auto"/>
        <w:right w:val="none" w:sz="0" w:space="0" w:color="auto"/>
      </w:divBdr>
    </w:div>
    <w:div w:id="647975135">
      <w:bodyDiv w:val="1"/>
      <w:marLeft w:val="0"/>
      <w:marRight w:val="0"/>
      <w:marTop w:val="0"/>
      <w:marBottom w:val="0"/>
      <w:divBdr>
        <w:top w:val="none" w:sz="0" w:space="0" w:color="auto"/>
        <w:left w:val="none" w:sz="0" w:space="0" w:color="auto"/>
        <w:bottom w:val="none" w:sz="0" w:space="0" w:color="auto"/>
        <w:right w:val="none" w:sz="0" w:space="0" w:color="auto"/>
      </w:divBdr>
    </w:div>
    <w:div w:id="648171299">
      <w:bodyDiv w:val="1"/>
      <w:marLeft w:val="0"/>
      <w:marRight w:val="0"/>
      <w:marTop w:val="0"/>
      <w:marBottom w:val="0"/>
      <w:divBdr>
        <w:top w:val="none" w:sz="0" w:space="0" w:color="auto"/>
        <w:left w:val="none" w:sz="0" w:space="0" w:color="auto"/>
        <w:bottom w:val="none" w:sz="0" w:space="0" w:color="auto"/>
        <w:right w:val="none" w:sz="0" w:space="0" w:color="auto"/>
      </w:divBdr>
    </w:div>
    <w:div w:id="648368055">
      <w:bodyDiv w:val="1"/>
      <w:marLeft w:val="0"/>
      <w:marRight w:val="0"/>
      <w:marTop w:val="0"/>
      <w:marBottom w:val="0"/>
      <w:divBdr>
        <w:top w:val="none" w:sz="0" w:space="0" w:color="auto"/>
        <w:left w:val="none" w:sz="0" w:space="0" w:color="auto"/>
        <w:bottom w:val="none" w:sz="0" w:space="0" w:color="auto"/>
        <w:right w:val="none" w:sz="0" w:space="0" w:color="auto"/>
      </w:divBdr>
    </w:div>
    <w:div w:id="648485745">
      <w:bodyDiv w:val="1"/>
      <w:marLeft w:val="0"/>
      <w:marRight w:val="0"/>
      <w:marTop w:val="0"/>
      <w:marBottom w:val="0"/>
      <w:divBdr>
        <w:top w:val="none" w:sz="0" w:space="0" w:color="auto"/>
        <w:left w:val="none" w:sz="0" w:space="0" w:color="auto"/>
        <w:bottom w:val="none" w:sz="0" w:space="0" w:color="auto"/>
        <w:right w:val="none" w:sz="0" w:space="0" w:color="auto"/>
      </w:divBdr>
    </w:div>
    <w:div w:id="649359148">
      <w:bodyDiv w:val="1"/>
      <w:marLeft w:val="0"/>
      <w:marRight w:val="0"/>
      <w:marTop w:val="0"/>
      <w:marBottom w:val="0"/>
      <w:divBdr>
        <w:top w:val="none" w:sz="0" w:space="0" w:color="auto"/>
        <w:left w:val="none" w:sz="0" w:space="0" w:color="auto"/>
        <w:bottom w:val="none" w:sz="0" w:space="0" w:color="auto"/>
        <w:right w:val="none" w:sz="0" w:space="0" w:color="auto"/>
      </w:divBdr>
    </w:div>
    <w:div w:id="649863667">
      <w:bodyDiv w:val="1"/>
      <w:marLeft w:val="0"/>
      <w:marRight w:val="0"/>
      <w:marTop w:val="0"/>
      <w:marBottom w:val="0"/>
      <w:divBdr>
        <w:top w:val="none" w:sz="0" w:space="0" w:color="auto"/>
        <w:left w:val="none" w:sz="0" w:space="0" w:color="auto"/>
        <w:bottom w:val="none" w:sz="0" w:space="0" w:color="auto"/>
        <w:right w:val="none" w:sz="0" w:space="0" w:color="auto"/>
      </w:divBdr>
    </w:div>
    <w:div w:id="650016851">
      <w:bodyDiv w:val="1"/>
      <w:marLeft w:val="0"/>
      <w:marRight w:val="0"/>
      <w:marTop w:val="0"/>
      <w:marBottom w:val="0"/>
      <w:divBdr>
        <w:top w:val="none" w:sz="0" w:space="0" w:color="auto"/>
        <w:left w:val="none" w:sz="0" w:space="0" w:color="auto"/>
        <w:bottom w:val="none" w:sz="0" w:space="0" w:color="auto"/>
        <w:right w:val="none" w:sz="0" w:space="0" w:color="auto"/>
      </w:divBdr>
    </w:div>
    <w:div w:id="650214844">
      <w:bodyDiv w:val="1"/>
      <w:marLeft w:val="0"/>
      <w:marRight w:val="0"/>
      <w:marTop w:val="0"/>
      <w:marBottom w:val="0"/>
      <w:divBdr>
        <w:top w:val="none" w:sz="0" w:space="0" w:color="auto"/>
        <w:left w:val="none" w:sz="0" w:space="0" w:color="auto"/>
        <w:bottom w:val="none" w:sz="0" w:space="0" w:color="auto"/>
        <w:right w:val="none" w:sz="0" w:space="0" w:color="auto"/>
      </w:divBdr>
    </w:div>
    <w:div w:id="650215213">
      <w:bodyDiv w:val="1"/>
      <w:marLeft w:val="0"/>
      <w:marRight w:val="0"/>
      <w:marTop w:val="0"/>
      <w:marBottom w:val="0"/>
      <w:divBdr>
        <w:top w:val="none" w:sz="0" w:space="0" w:color="auto"/>
        <w:left w:val="none" w:sz="0" w:space="0" w:color="auto"/>
        <w:bottom w:val="none" w:sz="0" w:space="0" w:color="auto"/>
        <w:right w:val="none" w:sz="0" w:space="0" w:color="auto"/>
      </w:divBdr>
    </w:div>
    <w:div w:id="650445790">
      <w:bodyDiv w:val="1"/>
      <w:marLeft w:val="0"/>
      <w:marRight w:val="0"/>
      <w:marTop w:val="0"/>
      <w:marBottom w:val="0"/>
      <w:divBdr>
        <w:top w:val="none" w:sz="0" w:space="0" w:color="auto"/>
        <w:left w:val="none" w:sz="0" w:space="0" w:color="auto"/>
        <w:bottom w:val="none" w:sz="0" w:space="0" w:color="auto"/>
        <w:right w:val="none" w:sz="0" w:space="0" w:color="auto"/>
      </w:divBdr>
    </w:div>
    <w:div w:id="650906960">
      <w:bodyDiv w:val="1"/>
      <w:marLeft w:val="0"/>
      <w:marRight w:val="0"/>
      <w:marTop w:val="0"/>
      <w:marBottom w:val="0"/>
      <w:divBdr>
        <w:top w:val="none" w:sz="0" w:space="0" w:color="auto"/>
        <w:left w:val="none" w:sz="0" w:space="0" w:color="auto"/>
        <w:bottom w:val="none" w:sz="0" w:space="0" w:color="auto"/>
        <w:right w:val="none" w:sz="0" w:space="0" w:color="auto"/>
      </w:divBdr>
    </w:div>
    <w:div w:id="651177226">
      <w:bodyDiv w:val="1"/>
      <w:marLeft w:val="0"/>
      <w:marRight w:val="0"/>
      <w:marTop w:val="0"/>
      <w:marBottom w:val="0"/>
      <w:divBdr>
        <w:top w:val="none" w:sz="0" w:space="0" w:color="auto"/>
        <w:left w:val="none" w:sz="0" w:space="0" w:color="auto"/>
        <w:bottom w:val="none" w:sz="0" w:space="0" w:color="auto"/>
        <w:right w:val="none" w:sz="0" w:space="0" w:color="auto"/>
      </w:divBdr>
    </w:div>
    <w:div w:id="651717554">
      <w:bodyDiv w:val="1"/>
      <w:marLeft w:val="0"/>
      <w:marRight w:val="0"/>
      <w:marTop w:val="0"/>
      <w:marBottom w:val="0"/>
      <w:divBdr>
        <w:top w:val="none" w:sz="0" w:space="0" w:color="auto"/>
        <w:left w:val="none" w:sz="0" w:space="0" w:color="auto"/>
        <w:bottom w:val="none" w:sz="0" w:space="0" w:color="auto"/>
        <w:right w:val="none" w:sz="0" w:space="0" w:color="auto"/>
      </w:divBdr>
    </w:div>
    <w:div w:id="651831332">
      <w:bodyDiv w:val="1"/>
      <w:marLeft w:val="0"/>
      <w:marRight w:val="0"/>
      <w:marTop w:val="0"/>
      <w:marBottom w:val="0"/>
      <w:divBdr>
        <w:top w:val="none" w:sz="0" w:space="0" w:color="auto"/>
        <w:left w:val="none" w:sz="0" w:space="0" w:color="auto"/>
        <w:bottom w:val="none" w:sz="0" w:space="0" w:color="auto"/>
        <w:right w:val="none" w:sz="0" w:space="0" w:color="auto"/>
      </w:divBdr>
    </w:div>
    <w:div w:id="651833014">
      <w:bodyDiv w:val="1"/>
      <w:marLeft w:val="0"/>
      <w:marRight w:val="0"/>
      <w:marTop w:val="0"/>
      <w:marBottom w:val="0"/>
      <w:divBdr>
        <w:top w:val="none" w:sz="0" w:space="0" w:color="auto"/>
        <w:left w:val="none" w:sz="0" w:space="0" w:color="auto"/>
        <w:bottom w:val="none" w:sz="0" w:space="0" w:color="auto"/>
        <w:right w:val="none" w:sz="0" w:space="0" w:color="auto"/>
      </w:divBdr>
    </w:div>
    <w:div w:id="651834579">
      <w:bodyDiv w:val="1"/>
      <w:marLeft w:val="0"/>
      <w:marRight w:val="0"/>
      <w:marTop w:val="0"/>
      <w:marBottom w:val="0"/>
      <w:divBdr>
        <w:top w:val="none" w:sz="0" w:space="0" w:color="auto"/>
        <w:left w:val="none" w:sz="0" w:space="0" w:color="auto"/>
        <w:bottom w:val="none" w:sz="0" w:space="0" w:color="auto"/>
        <w:right w:val="none" w:sz="0" w:space="0" w:color="auto"/>
      </w:divBdr>
    </w:div>
    <w:div w:id="652023496">
      <w:bodyDiv w:val="1"/>
      <w:marLeft w:val="0"/>
      <w:marRight w:val="0"/>
      <w:marTop w:val="0"/>
      <w:marBottom w:val="0"/>
      <w:divBdr>
        <w:top w:val="none" w:sz="0" w:space="0" w:color="auto"/>
        <w:left w:val="none" w:sz="0" w:space="0" w:color="auto"/>
        <w:bottom w:val="none" w:sz="0" w:space="0" w:color="auto"/>
        <w:right w:val="none" w:sz="0" w:space="0" w:color="auto"/>
      </w:divBdr>
    </w:div>
    <w:div w:id="652106781">
      <w:bodyDiv w:val="1"/>
      <w:marLeft w:val="0"/>
      <w:marRight w:val="0"/>
      <w:marTop w:val="0"/>
      <w:marBottom w:val="0"/>
      <w:divBdr>
        <w:top w:val="none" w:sz="0" w:space="0" w:color="auto"/>
        <w:left w:val="none" w:sz="0" w:space="0" w:color="auto"/>
        <w:bottom w:val="none" w:sz="0" w:space="0" w:color="auto"/>
        <w:right w:val="none" w:sz="0" w:space="0" w:color="auto"/>
      </w:divBdr>
    </w:div>
    <w:div w:id="652295372">
      <w:bodyDiv w:val="1"/>
      <w:marLeft w:val="0"/>
      <w:marRight w:val="0"/>
      <w:marTop w:val="0"/>
      <w:marBottom w:val="0"/>
      <w:divBdr>
        <w:top w:val="none" w:sz="0" w:space="0" w:color="auto"/>
        <w:left w:val="none" w:sz="0" w:space="0" w:color="auto"/>
        <w:bottom w:val="none" w:sz="0" w:space="0" w:color="auto"/>
        <w:right w:val="none" w:sz="0" w:space="0" w:color="auto"/>
      </w:divBdr>
    </w:div>
    <w:div w:id="653022043">
      <w:bodyDiv w:val="1"/>
      <w:marLeft w:val="0"/>
      <w:marRight w:val="0"/>
      <w:marTop w:val="0"/>
      <w:marBottom w:val="0"/>
      <w:divBdr>
        <w:top w:val="none" w:sz="0" w:space="0" w:color="auto"/>
        <w:left w:val="none" w:sz="0" w:space="0" w:color="auto"/>
        <w:bottom w:val="none" w:sz="0" w:space="0" w:color="auto"/>
        <w:right w:val="none" w:sz="0" w:space="0" w:color="auto"/>
      </w:divBdr>
    </w:div>
    <w:div w:id="653804821">
      <w:bodyDiv w:val="1"/>
      <w:marLeft w:val="0"/>
      <w:marRight w:val="0"/>
      <w:marTop w:val="0"/>
      <w:marBottom w:val="0"/>
      <w:divBdr>
        <w:top w:val="none" w:sz="0" w:space="0" w:color="auto"/>
        <w:left w:val="none" w:sz="0" w:space="0" w:color="auto"/>
        <w:bottom w:val="none" w:sz="0" w:space="0" w:color="auto"/>
        <w:right w:val="none" w:sz="0" w:space="0" w:color="auto"/>
      </w:divBdr>
    </w:div>
    <w:div w:id="653948031">
      <w:bodyDiv w:val="1"/>
      <w:marLeft w:val="0"/>
      <w:marRight w:val="0"/>
      <w:marTop w:val="0"/>
      <w:marBottom w:val="0"/>
      <w:divBdr>
        <w:top w:val="none" w:sz="0" w:space="0" w:color="auto"/>
        <w:left w:val="none" w:sz="0" w:space="0" w:color="auto"/>
        <w:bottom w:val="none" w:sz="0" w:space="0" w:color="auto"/>
        <w:right w:val="none" w:sz="0" w:space="0" w:color="auto"/>
      </w:divBdr>
    </w:div>
    <w:div w:id="654339898">
      <w:bodyDiv w:val="1"/>
      <w:marLeft w:val="0"/>
      <w:marRight w:val="0"/>
      <w:marTop w:val="0"/>
      <w:marBottom w:val="0"/>
      <w:divBdr>
        <w:top w:val="none" w:sz="0" w:space="0" w:color="auto"/>
        <w:left w:val="none" w:sz="0" w:space="0" w:color="auto"/>
        <w:bottom w:val="none" w:sz="0" w:space="0" w:color="auto"/>
        <w:right w:val="none" w:sz="0" w:space="0" w:color="auto"/>
      </w:divBdr>
    </w:div>
    <w:div w:id="654606173">
      <w:bodyDiv w:val="1"/>
      <w:marLeft w:val="0"/>
      <w:marRight w:val="0"/>
      <w:marTop w:val="0"/>
      <w:marBottom w:val="0"/>
      <w:divBdr>
        <w:top w:val="none" w:sz="0" w:space="0" w:color="auto"/>
        <w:left w:val="none" w:sz="0" w:space="0" w:color="auto"/>
        <w:bottom w:val="none" w:sz="0" w:space="0" w:color="auto"/>
        <w:right w:val="none" w:sz="0" w:space="0" w:color="auto"/>
      </w:divBdr>
    </w:div>
    <w:div w:id="655500858">
      <w:bodyDiv w:val="1"/>
      <w:marLeft w:val="0"/>
      <w:marRight w:val="0"/>
      <w:marTop w:val="0"/>
      <w:marBottom w:val="0"/>
      <w:divBdr>
        <w:top w:val="none" w:sz="0" w:space="0" w:color="auto"/>
        <w:left w:val="none" w:sz="0" w:space="0" w:color="auto"/>
        <w:bottom w:val="none" w:sz="0" w:space="0" w:color="auto"/>
        <w:right w:val="none" w:sz="0" w:space="0" w:color="auto"/>
      </w:divBdr>
    </w:div>
    <w:div w:id="655839133">
      <w:bodyDiv w:val="1"/>
      <w:marLeft w:val="0"/>
      <w:marRight w:val="0"/>
      <w:marTop w:val="0"/>
      <w:marBottom w:val="0"/>
      <w:divBdr>
        <w:top w:val="none" w:sz="0" w:space="0" w:color="auto"/>
        <w:left w:val="none" w:sz="0" w:space="0" w:color="auto"/>
        <w:bottom w:val="none" w:sz="0" w:space="0" w:color="auto"/>
        <w:right w:val="none" w:sz="0" w:space="0" w:color="auto"/>
      </w:divBdr>
    </w:div>
    <w:div w:id="657004688">
      <w:bodyDiv w:val="1"/>
      <w:marLeft w:val="0"/>
      <w:marRight w:val="0"/>
      <w:marTop w:val="0"/>
      <w:marBottom w:val="0"/>
      <w:divBdr>
        <w:top w:val="none" w:sz="0" w:space="0" w:color="auto"/>
        <w:left w:val="none" w:sz="0" w:space="0" w:color="auto"/>
        <w:bottom w:val="none" w:sz="0" w:space="0" w:color="auto"/>
        <w:right w:val="none" w:sz="0" w:space="0" w:color="auto"/>
      </w:divBdr>
    </w:div>
    <w:div w:id="657266910">
      <w:bodyDiv w:val="1"/>
      <w:marLeft w:val="0"/>
      <w:marRight w:val="0"/>
      <w:marTop w:val="0"/>
      <w:marBottom w:val="0"/>
      <w:divBdr>
        <w:top w:val="none" w:sz="0" w:space="0" w:color="auto"/>
        <w:left w:val="none" w:sz="0" w:space="0" w:color="auto"/>
        <w:bottom w:val="none" w:sz="0" w:space="0" w:color="auto"/>
        <w:right w:val="none" w:sz="0" w:space="0" w:color="auto"/>
      </w:divBdr>
    </w:div>
    <w:div w:id="657421280">
      <w:bodyDiv w:val="1"/>
      <w:marLeft w:val="0"/>
      <w:marRight w:val="0"/>
      <w:marTop w:val="0"/>
      <w:marBottom w:val="0"/>
      <w:divBdr>
        <w:top w:val="none" w:sz="0" w:space="0" w:color="auto"/>
        <w:left w:val="none" w:sz="0" w:space="0" w:color="auto"/>
        <w:bottom w:val="none" w:sz="0" w:space="0" w:color="auto"/>
        <w:right w:val="none" w:sz="0" w:space="0" w:color="auto"/>
      </w:divBdr>
    </w:div>
    <w:div w:id="658117399">
      <w:bodyDiv w:val="1"/>
      <w:marLeft w:val="0"/>
      <w:marRight w:val="0"/>
      <w:marTop w:val="0"/>
      <w:marBottom w:val="0"/>
      <w:divBdr>
        <w:top w:val="none" w:sz="0" w:space="0" w:color="auto"/>
        <w:left w:val="none" w:sz="0" w:space="0" w:color="auto"/>
        <w:bottom w:val="none" w:sz="0" w:space="0" w:color="auto"/>
        <w:right w:val="none" w:sz="0" w:space="0" w:color="auto"/>
      </w:divBdr>
    </w:div>
    <w:div w:id="658730123">
      <w:bodyDiv w:val="1"/>
      <w:marLeft w:val="0"/>
      <w:marRight w:val="0"/>
      <w:marTop w:val="0"/>
      <w:marBottom w:val="0"/>
      <w:divBdr>
        <w:top w:val="none" w:sz="0" w:space="0" w:color="auto"/>
        <w:left w:val="none" w:sz="0" w:space="0" w:color="auto"/>
        <w:bottom w:val="none" w:sz="0" w:space="0" w:color="auto"/>
        <w:right w:val="none" w:sz="0" w:space="0" w:color="auto"/>
      </w:divBdr>
    </w:div>
    <w:div w:id="658730858">
      <w:bodyDiv w:val="1"/>
      <w:marLeft w:val="0"/>
      <w:marRight w:val="0"/>
      <w:marTop w:val="0"/>
      <w:marBottom w:val="0"/>
      <w:divBdr>
        <w:top w:val="none" w:sz="0" w:space="0" w:color="auto"/>
        <w:left w:val="none" w:sz="0" w:space="0" w:color="auto"/>
        <w:bottom w:val="none" w:sz="0" w:space="0" w:color="auto"/>
        <w:right w:val="none" w:sz="0" w:space="0" w:color="auto"/>
      </w:divBdr>
    </w:div>
    <w:div w:id="658773131">
      <w:bodyDiv w:val="1"/>
      <w:marLeft w:val="0"/>
      <w:marRight w:val="0"/>
      <w:marTop w:val="0"/>
      <w:marBottom w:val="0"/>
      <w:divBdr>
        <w:top w:val="none" w:sz="0" w:space="0" w:color="auto"/>
        <w:left w:val="none" w:sz="0" w:space="0" w:color="auto"/>
        <w:bottom w:val="none" w:sz="0" w:space="0" w:color="auto"/>
        <w:right w:val="none" w:sz="0" w:space="0" w:color="auto"/>
      </w:divBdr>
    </w:div>
    <w:div w:id="659306329">
      <w:bodyDiv w:val="1"/>
      <w:marLeft w:val="0"/>
      <w:marRight w:val="0"/>
      <w:marTop w:val="0"/>
      <w:marBottom w:val="0"/>
      <w:divBdr>
        <w:top w:val="none" w:sz="0" w:space="0" w:color="auto"/>
        <w:left w:val="none" w:sz="0" w:space="0" w:color="auto"/>
        <w:bottom w:val="none" w:sz="0" w:space="0" w:color="auto"/>
        <w:right w:val="none" w:sz="0" w:space="0" w:color="auto"/>
      </w:divBdr>
    </w:div>
    <w:div w:id="659621002">
      <w:bodyDiv w:val="1"/>
      <w:marLeft w:val="0"/>
      <w:marRight w:val="0"/>
      <w:marTop w:val="0"/>
      <w:marBottom w:val="0"/>
      <w:divBdr>
        <w:top w:val="none" w:sz="0" w:space="0" w:color="auto"/>
        <w:left w:val="none" w:sz="0" w:space="0" w:color="auto"/>
        <w:bottom w:val="none" w:sz="0" w:space="0" w:color="auto"/>
        <w:right w:val="none" w:sz="0" w:space="0" w:color="auto"/>
      </w:divBdr>
    </w:div>
    <w:div w:id="660038758">
      <w:bodyDiv w:val="1"/>
      <w:marLeft w:val="0"/>
      <w:marRight w:val="0"/>
      <w:marTop w:val="0"/>
      <w:marBottom w:val="0"/>
      <w:divBdr>
        <w:top w:val="none" w:sz="0" w:space="0" w:color="auto"/>
        <w:left w:val="none" w:sz="0" w:space="0" w:color="auto"/>
        <w:bottom w:val="none" w:sz="0" w:space="0" w:color="auto"/>
        <w:right w:val="none" w:sz="0" w:space="0" w:color="auto"/>
      </w:divBdr>
    </w:div>
    <w:div w:id="660350282">
      <w:bodyDiv w:val="1"/>
      <w:marLeft w:val="0"/>
      <w:marRight w:val="0"/>
      <w:marTop w:val="0"/>
      <w:marBottom w:val="0"/>
      <w:divBdr>
        <w:top w:val="none" w:sz="0" w:space="0" w:color="auto"/>
        <w:left w:val="none" w:sz="0" w:space="0" w:color="auto"/>
        <w:bottom w:val="none" w:sz="0" w:space="0" w:color="auto"/>
        <w:right w:val="none" w:sz="0" w:space="0" w:color="auto"/>
      </w:divBdr>
    </w:div>
    <w:div w:id="660617218">
      <w:bodyDiv w:val="1"/>
      <w:marLeft w:val="0"/>
      <w:marRight w:val="0"/>
      <w:marTop w:val="0"/>
      <w:marBottom w:val="0"/>
      <w:divBdr>
        <w:top w:val="none" w:sz="0" w:space="0" w:color="auto"/>
        <w:left w:val="none" w:sz="0" w:space="0" w:color="auto"/>
        <w:bottom w:val="none" w:sz="0" w:space="0" w:color="auto"/>
        <w:right w:val="none" w:sz="0" w:space="0" w:color="auto"/>
      </w:divBdr>
    </w:div>
    <w:div w:id="660933513">
      <w:bodyDiv w:val="1"/>
      <w:marLeft w:val="0"/>
      <w:marRight w:val="0"/>
      <w:marTop w:val="0"/>
      <w:marBottom w:val="0"/>
      <w:divBdr>
        <w:top w:val="none" w:sz="0" w:space="0" w:color="auto"/>
        <w:left w:val="none" w:sz="0" w:space="0" w:color="auto"/>
        <w:bottom w:val="none" w:sz="0" w:space="0" w:color="auto"/>
        <w:right w:val="none" w:sz="0" w:space="0" w:color="auto"/>
      </w:divBdr>
    </w:div>
    <w:div w:id="661006824">
      <w:bodyDiv w:val="1"/>
      <w:marLeft w:val="0"/>
      <w:marRight w:val="0"/>
      <w:marTop w:val="0"/>
      <w:marBottom w:val="0"/>
      <w:divBdr>
        <w:top w:val="none" w:sz="0" w:space="0" w:color="auto"/>
        <w:left w:val="none" w:sz="0" w:space="0" w:color="auto"/>
        <w:bottom w:val="none" w:sz="0" w:space="0" w:color="auto"/>
        <w:right w:val="none" w:sz="0" w:space="0" w:color="auto"/>
      </w:divBdr>
    </w:div>
    <w:div w:id="661154300">
      <w:bodyDiv w:val="1"/>
      <w:marLeft w:val="0"/>
      <w:marRight w:val="0"/>
      <w:marTop w:val="0"/>
      <w:marBottom w:val="0"/>
      <w:divBdr>
        <w:top w:val="none" w:sz="0" w:space="0" w:color="auto"/>
        <w:left w:val="none" w:sz="0" w:space="0" w:color="auto"/>
        <w:bottom w:val="none" w:sz="0" w:space="0" w:color="auto"/>
        <w:right w:val="none" w:sz="0" w:space="0" w:color="auto"/>
      </w:divBdr>
    </w:div>
    <w:div w:id="661398449">
      <w:bodyDiv w:val="1"/>
      <w:marLeft w:val="0"/>
      <w:marRight w:val="0"/>
      <w:marTop w:val="0"/>
      <w:marBottom w:val="0"/>
      <w:divBdr>
        <w:top w:val="none" w:sz="0" w:space="0" w:color="auto"/>
        <w:left w:val="none" w:sz="0" w:space="0" w:color="auto"/>
        <w:bottom w:val="none" w:sz="0" w:space="0" w:color="auto"/>
        <w:right w:val="none" w:sz="0" w:space="0" w:color="auto"/>
      </w:divBdr>
    </w:div>
    <w:div w:id="661466776">
      <w:bodyDiv w:val="1"/>
      <w:marLeft w:val="0"/>
      <w:marRight w:val="0"/>
      <w:marTop w:val="0"/>
      <w:marBottom w:val="0"/>
      <w:divBdr>
        <w:top w:val="none" w:sz="0" w:space="0" w:color="auto"/>
        <w:left w:val="none" w:sz="0" w:space="0" w:color="auto"/>
        <w:bottom w:val="none" w:sz="0" w:space="0" w:color="auto"/>
        <w:right w:val="none" w:sz="0" w:space="0" w:color="auto"/>
      </w:divBdr>
    </w:div>
    <w:div w:id="661658309">
      <w:bodyDiv w:val="1"/>
      <w:marLeft w:val="0"/>
      <w:marRight w:val="0"/>
      <w:marTop w:val="0"/>
      <w:marBottom w:val="0"/>
      <w:divBdr>
        <w:top w:val="none" w:sz="0" w:space="0" w:color="auto"/>
        <w:left w:val="none" w:sz="0" w:space="0" w:color="auto"/>
        <w:bottom w:val="none" w:sz="0" w:space="0" w:color="auto"/>
        <w:right w:val="none" w:sz="0" w:space="0" w:color="auto"/>
      </w:divBdr>
    </w:div>
    <w:div w:id="661853746">
      <w:bodyDiv w:val="1"/>
      <w:marLeft w:val="0"/>
      <w:marRight w:val="0"/>
      <w:marTop w:val="0"/>
      <w:marBottom w:val="0"/>
      <w:divBdr>
        <w:top w:val="none" w:sz="0" w:space="0" w:color="auto"/>
        <w:left w:val="none" w:sz="0" w:space="0" w:color="auto"/>
        <w:bottom w:val="none" w:sz="0" w:space="0" w:color="auto"/>
        <w:right w:val="none" w:sz="0" w:space="0" w:color="auto"/>
      </w:divBdr>
    </w:div>
    <w:div w:id="662007819">
      <w:bodyDiv w:val="1"/>
      <w:marLeft w:val="0"/>
      <w:marRight w:val="0"/>
      <w:marTop w:val="0"/>
      <w:marBottom w:val="0"/>
      <w:divBdr>
        <w:top w:val="none" w:sz="0" w:space="0" w:color="auto"/>
        <w:left w:val="none" w:sz="0" w:space="0" w:color="auto"/>
        <w:bottom w:val="none" w:sz="0" w:space="0" w:color="auto"/>
        <w:right w:val="none" w:sz="0" w:space="0" w:color="auto"/>
      </w:divBdr>
    </w:div>
    <w:div w:id="662245128">
      <w:bodyDiv w:val="1"/>
      <w:marLeft w:val="0"/>
      <w:marRight w:val="0"/>
      <w:marTop w:val="0"/>
      <w:marBottom w:val="0"/>
      <w:divBdr>
        <w:top w:val="none" w:sz="0" w:space="0" w:color="auto"/>
        <w:left w:val="none" w:sz="0" w:space="0" w:color="auto"/>
        <w:bottom w:val="none" w:sz="0" w:space="0" w:color="auto"/>
        <w:right w:val="none" w:sz="0" w:space="0" w:color="auto"/>
      </w:divBdr>
    </w:div>
    <w:div w:id="662859150">
      <w:bodyDiv w:val="1"/>
      <w:marLeft w:val="0"/>
      <w:marRight w:val="0"/>
      <w:marTop w:val="0"/>
      <w:marBottom w:val="0"/>
      <w:divBdr>
        <w:top w:val="none" w:sz="0" w:space="0" w:color="auto"/>
        <w:left w:val="none" w:sz="0" w:space="0" w:color="auto"/>
        <w:bottom w:val="none" w:sz="0" w:space="0" w:color="auto"/>
        <w:right w:val="none" w:sz="0" w:space="0" w:color="auto"/>
      </w:divBdr>
    </w:div>
    <w:div w:id="663239750">
      <w:bodyDiv w:val="1"/>
      <w:marLeft w:val="0"/>
      <w:marRight w:val="0"/>
      <w:marTop w:val="0"/>
      <w:marBottom w:val="0"/>
      <w:divBdr>
        <w:top w:val="none" w:sz="0" w:space="0" w:color="auto"/>
        <w:left w:val="none" w:sz="0" w:space="0" w:color="auto"/>
        <w:bottom w:val="none" w:sz="0" w:space="0" w:color="auto"/>
        <w:right w:val="none" w:sz="0" w:space="0" w:color="auto"/>
      </w:divBdr>
    </w:div>
    <w:div w:id="663824521">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65977647">
      <w:bodyDiv w:val="1"/>
      <w:marLeft w:val="0"/>
      <w:marRight w:val="0"/>
      <w:marTop w:val="0"/>
      <w:marBottom w:val="0"/>
      <w:divBdr>
        <w:top w:val="none" w:sz="0" w:space="0" w:color="auto"/>
        <w:left w:val="none" w:sz="0" w:space="0" w:color="auto"/>
        <w:bottom w:val="none" w:sz="0" w:space="0" w:color="auto"/>
        <w:right w:val="none" w:sz="0" w:space="0" w:color="auto"/>
      </w:divBdr>
    </w:div>
    <w:div w:id="666707232">
      <w:bodyDiv w:val="1"/>
      <w:marLeft w:val="0"/>
      <w:marRight w:val="0"/>
      <w:marTop w:val="0"/>
      <w:marBottom w:val="0"/>
      <w:divBdr>
        <w:top w:val="none" w:sz="0" w:space="0" w:color="auto"/>
        <w:left w:val="none" w:sz="0" w:space="0" w:color="auto"/>
        <w:bottom w:val="none" w:sz="0" w:space="0" w:color="auto"/>
        <w:right w:val="none" w:sz="0" w:space="0" w:color="auto"/>
      </w:divBdr>
    </w:div>
    <w:div w:id="666909964">
      <w:bodyDiv w:val="1"/>
      <w:marLeft w:val="0"/>
      <w:marRight w:val="0"/>
      <w:marTop w:val="0"/>
      <w:marBottom w:val="0"/>
      <w:divBdr>
        <w:top w:val="none" w:sz="0" w:space="0" w:color="auto"/>
        <w:left w:val="none" w:sz="0" w:space="0" w:color="auto"/>
        <w:bottom w:val="none" w:sz="0" w:space="0" w:color="auto"/>
        <w:right w:val="none" w:sz="0" w:space="0" w:color="auto"/>
      </w:divBdr>
    </w:div>
    <w:div w:id="667171292">
      <w:bodyDiv w:val="1"/>
      <w:marLeft w:val="0"/>
      <w:marRight w:val="0"/>
      <w:marTop w:val="0"/>
      <w:marBottom w:val="0"/>
      <w:divBdr>
        <w:top w:val="none" w:sz="0" w:space="0" w:color="auto"/>
        <w:left w:val="none" w:sz="0" w:space="0" w:color="auto"/>
        <w:bottom w:val="none" w:sz="0" w:space="0" w:color="auto"/>
        <w:right w:val="none" w:sz="0" w:space="0" w:color="auto"/>
      </w:divBdr>
    </w:div>
    <w:div w:id="667556430">
      <w:bodyDiv w:val="1"/>
      <w:marLeft w:val="0"/>
      <w:marRight w:val="0"/>
      <w:marTop w:val="0"/>
      <w:marBottom w:val="0"/>
      <w:divBdr>
        <w:top w:val="none" w:sz="0" w:space="0" w:color="auto"/>
        <w:left w:val="none" w:sz="0" w:space="0" w:color="auto"/>
        <w:bottom w:val="none" w:sz="0" w:space="0" w:color="auto"/>
        <w:right w:val="none" w:sz="0" w:space="0" w:color="auto"/>
      </w:divBdr>
    </w:div>
    <w:div w:id="668142773">
      <w:bodyDiv w:val="1"/>
      <w:marLeft w:val="0"/>
      <w:marRight w:val="0"/>
      <w:marTop w:val="0"/>
      <w:marBottom w:val="0"/>
      <w:divBdr>
        <w:top w:val="none" w:sz="0" w:space="0" w:color="auto"/>
        <w:left w:val="none" w:sz="0" w:space="0" w:color="auto"/>
        <w:bottom w:val="none" w:sz="0" w:space="0" w:color="auto"/>
        <w:right w:val="none" w:sz="0" w:space="0" w:color="auto"/>
      </w:divBdr>
    </w:div>
    <w:div w:id="668337789">
      <w:bodyDiv w:val="1"/>
      <w:marLeft w:val="0"/>
      <w:marRight w:val="0"/>
      <w:marTop w:val="0"/>
      <w:marBottom w:val="0"/>
      <w:divBdr>
        <w:top w:val="none" w:sz="0" w:space="0" w:color="auto"/>
        <w:left w:val="none" w:sz="0" w:space="0" w:color="auto"/>
        <w:bottom w:val="none" w:sz="0" w:space="0" w:color="auto"/>
        <w:right w:val="none" w:sz="0" w:space="0" w:color="auto"/>
      </w:divBdr>
    </w:div>
    <w:div w:id="668751418">
      <w:bodyDiv w:val="1"/>
      <w:marLeft w:val="0"/>
      <w:marRight w:val="0"/>
      <w:marTop w:val="0"/>
      <w:marBottom w:val="0"/>
      <w:divBdr>
        <w:top w:val="none" w:sz="0" w:space="0" w:color="auto"/>
        <w:left w:val="none" w:sz="0" w:space="0" w:color="auto"/>
        <w:bottom w:val="none" w:sz="0" w:space="0" w:color="auto"/>
        <w:right w:val="none" w:sz="0" w:space="0" w:color="auto"/>
      </w:divBdr>
    </w:div>
    <w:div w:id="669212162">
      <w:bodyDiv w:val="1"/>
      <w:marLeft w:val="0"/>
      <w:marRight w:val="0"/>
      <w:marTop w:val="0"/>
      <w:marBottom w:val="0"/>
      <w:divBdr>
        <w:top w:val="none" w:sz="0" w:space="0" w:color="auto"/>
        <w:left w:val="none" w:sz="0" w:space="0" w:color="auto"/>
        <w:bottom w:val="none" w:sz="0" w:space="0" w:color="auto"/>
        <w:right w:val="none" w:sz="0" w:space="0" w:color="auto"/>
      </w:divBdr>
    </w:div>
    <w:div w:id="669219076">
      <w:bodyDiv w:val="1"/>
      <w:marLeft w:val="0"/>
      <w:marRight w:val="0"/>
      <w:marTop w:val="0"/>
      <w:marBottom w:val="0"/>
      <w:divBdr>
        <w:top w:val="none" w:sz="0" w:space="0" w:color="auto"/>
        <w:left w:val="none" w:sz="0" w:space="0" w:color="auto"/>
        <w:bottom w:val="none" w:sz="0" w:space="0" w:color="auto"/>
        <w:right w:val="none" w:sz="0" w:space="0" w:color="auto"/>
      </w:divBdr>
    </w:div>
    <w:div w:id="669602237">
      <w:bodyDiv w:val="1"/>
      <w:marLeft w:val="0"/>
      <w:marRight w:val="0"/>
      <w:marTop w:val="0"/>
      <w:marBottom w:val="0"/>
      <w:divBdr>
        <w:top w:val="none" w:sz="0" w:space="0" w:color="auto"/>
        <w:left w:val="none" w:sz="0" w:space="0" w:color="auto"/>
        <w:bottom w:val="none" w:sz="0" w:space="0" w:color="auto"/>
        <w:right w:val="none" w:sz="0" w:space="0" w:color="auto"/>
      </w:divBdr>
    </w:div>
    <w:div w:id="669676871">
      <w:bodyDiv w:val="1"/>
      <w:marLeft w:val="0"/>
      <w:marRight w:val="0"/>
      <w:marTop w:val="0"/>
      <w:marBottom w:val="0"/>
      <w:divBdr>
        <w:top w:val="none" w:sz="0" w:space="0" w:color="auto"/>
        <w:left w:val="none" w:sz="0" w:space="0" w:color="auto"/>
        <w:bottom w:val="none" w:sz="0" w:space="0" w:color="auto"/>
        <w:right w:val="none" w:sz="0" w:space="0" w:color="auto"/>
      </w:divBdr>
    </w:div>
    <w:div w:id="670058837">
      <w:bodyDiv w:val="1"/>
      <w:marLeft w:val="0"/>
      <w:marRight w:val="0"/>
      <w:marTop w:val="0"/>
      <w:marBottom w:val="0"/>
      <w:divBdr>
        <w:top w:val="none" w:sz="0" w:space="0" w:color="auto"/>
        <w:left w:val="none" w:sz="0" w:space="0" w:color="auto"/>
        <w:bottom w:val="none" w:sz="0" w:space="0" w:color="auto"/>
        <w:right w:val="none" w:sz="0" w:space="0" w:color="auto"/>
      </w:divBdr>
    </w:div>
    <w:div w:id="670180508">
      <w:bodyDiv w:val="1"/>
      <w:marLeft w:val="0"/>
      <w:marRight w:val="0"/>
      <w:marTop w:val="0"/>
      <w:marBottom w:val="0"/>
      <w:divBdr>
        <w:top w:val="none" w:sz="0" w:space="0" w:color="auto"/>
        <w:left w:val="none" w:sz="0" w:space="0" w:color="auto"/>
        <w:bottom w:val="none" w:sz="0" w:space="0" w:color="auto"/>
        <w:right w:val="none" w:sz="0" w:space="0" w:color="auto"/>
      </w:divBdr>
    </w:div>
    <w:div w:id="670643324">
      <w:bodyDiv w:val="1"/>
      <w:marLeft w:val="0"/>
      <w:marRight w:val="0"/>
      <w:marTop w:val="0"/>
      <w:marBottom w:val="0"/>
      <w:divBdr>
        <w:top w:val="none" w:sz="0" w:space="0" w:color="auto"/>
        <w:left w:val="none" w:sz="0" w:space="0" w:color="auto"/>
        <w:bottom w:val="none" w:sz="0" w:space="0" w:color="auto"/>
        <w:right w:val="none" w:sz="0" w:space="0" w:color="auto"/>
      </w:divBdr>
    </w:div>
    <w:div w:id="670910814">
      <w:bodyDiv w:val="1"/>
      <w:marLeft w:val="0"/>
      <w:marRight w:val="0"/>
      <w:marTop w:val="0"/>
      <w:marBottom w:val="0"/>
      <w:divBdr>
        <w:top w:val="none" w:sz="0" w:space="0" w:color="auto"/>
        <w:left w:val="none" w:sz="0" w:space="0" w:color="auto"/>
        <w:bottom w:val="none" w:sz="0" w:space="0" w:color="auto"/>
        <w:right w:val="none" w:sz="0" w:space="0" w:color="auto"/>
      </w:divBdr>
    </w:div>
    <w:div w:id="671177779">
      <w:bodyDiv w:val="1"/>
      <w:marLeft w:val="0"/>
      <w:marRight w:val="0"/>
      <w:marTop w:val="0"/>
      <w:marBottom w:val="0"/>
      <w:divBdr>
        <w:top w:val="none" w:sz="0" w:space="0" w:color="auto"/>
        <w:left w:val="none" w:sz="0" w:space="0" w:color="auto"/>
        <w:bottom w:val="none" w:sz="0" w:space="0" w:color="auto"/>
        <w:right w:val="none" w:sz="0" w:space="0" w:color="auto"/>
      </w:divBdr>
    </w:div>
    <w:div w:id="671181948">
      <w:bodyDiv w:val="1"/>
      <w:marLeft w:val="0"/>
      <w:marRight w:val="0"/>
      <w:marTop w:val="0"/>
      <w:marBottom w:val="0"/>
      <w:divBdr>
        <w:top w:val="none" w:sz="0" w:space="0" w:color="auto"/>
        <w:left w:val="none" w:sz="0" w:space="0" w:color="auto"/>
        <w:bottom w:val="none" w:sz="0" w:space="0" w:color="auto"/>
        <w:right w:val="none" w:sz="0" w:space="0" w:color="auto"/>
      </w:divBdr>
    </w:div>
    <w:div w:id="671370707">
      <w:bodyDiv w:val="1"/>
      <w:marLeft w:val="0"/>
      <w:marRight w:val="0"/>
      <w:marTop w:val="0"/>
      <w:marBottom w:val="0"/>
      <w:divBdr>
        <w:top w:val="none" w:sz="0" w:space="0" w:color="auto"/>
        <w:left w:val="none" w:sz="0" w:space="0" w:color="auto"/>
        <w:bottom w:val="none" w:sz="0" w:space="0" w:color="auto"/>
        <w:right w:val="none" w:sz="0" w:space="0" w:color="auto"/>
      </w:divBdr>
    </w:div>
    <w:div w:id="671375209">
      <w:bodyDiv w:val="1"/>
      <w:marLeft w:val="0"/>
      <w:marRight w:val="0"/>
      <w:marTop w:val="0"/>
      <w:marBottom w:val="0"/>
      <w:divBdr>
        <w:top w:val="none" w:sz="0" w:space="0" w:color="auto"/>
        <w:left w:val="none" w:sz="0" w:space="0" w:color="auto"/>
        <w:bottom w:val="none" w:sz="0" w:space="0" w:color="auto"/>
        <w:right w:val="none" w:sz="0" w:space="0" w:color="auto"/>
      </w:divBdr>
    </w:div>
    <w:div w:id="671641705">
      <w:bodyDiv w:val="1"/>
      <w:marLeft w:val="0"/>
      <w:marRight w:val="0"/>
      <w:marTop w:val="0"/>
      <w:marBottom w:val="0"/>
      <w:divBdr>
        <w:top w:val="none" w:sz="0" w:space="0" w:color="auto"/>
        <w:left w:val="none" w:sz="0" w:space="0" w:color="auto"/>
        <w:bottom w:val="none" w:sz="0" w:space="0" w:color="auto"/>
        <w:right w:val="none" w:sz="0" w:space="0" w:color="auto"/>
      </w:divBdr>
    </w:div>
    <w:div w:id="671880387">
      <w:bodyDiv w:val="1"/>
      <w:marLeft w:val="0"/>
      <w:marRight w:val="0"/>
      <w:marTop w:val="0"/>
      <w:marBottom w:val="0"/>
      <w:divBdr>
        <w:top w:val="none" w:sz="0" w:space="0" w:color="auto"/>
        <w:left w:val="none" w:sz="0" w:space="0" w:color="auto"/>
        <w:bottom w:val="none" w:sz="0" w:space="0" w:color="auto"/>
        <w:right w:val="none" w:sz="0" w:space="0" w:color="auto"/>
      </w:divBdr>
    </w:div>
    <w:div w:id="672028201">
      <w:bodyDiv w:val="1"/>
      <w:marLeft w:val="0"/>
      <w:marRight w:val="0"/>
      <w:marTop w:val="0"/>
      <w:marBottom w:val="0"/>
      <w:divBdr>
        <w:top w:val="none" w:sz="0" w:space="0" w:color="auto"/>
        <w:left w:val="none" w:sz="0" w:space="0" w:color="auto"/>
        <w:bottom w:val="none" w:sz="0" w:space="0" w:color="auto"/>
        <w:right w:val="none" w:sz="0" w:space="0" w:color="auto"/>
      </w:divBdr>
    </w:div>
    <w:div w:id="672151049">
      <w:bodyDiv w:val="1"/>
      <w:marLeft w:val="0"/>
      <w:marRight w:val="0"/>
      <w:marTop w:val="0"/>
      <w:marBottom w:val="0"/>
      <w:divBdr>
        <w:top w:val="none" w:sz="0" w:space="0" w:color="auto"/>
        <w:left w:val="none" w:sz="0" w:space="0" w:color="auto"/>
        <w:bottom w:val="none" w:sz="0" w:space="0" w:color="auto"/>
        <w:right w:val="none" w:sz="0" w:space="0" w:color="auto"/>
      </w:divBdr>
    </w:div>
    <w:div w:id="672488335">
      <w:bodyDiv w:val="1"/>
      <w:marLeft w:val="0"/>
      <w:marRight w:val="0"/>
      <w:marTop w:val="0"/>
      <w:marBottom w:val="0"/>
      <w:divBdr>
        <w:top w:val="none" w:sz="0" w:space="0" w:color="auto"/>
        <w:left w:val="none" w:sz="0" w:space="0" w:color="auto"/>
        <w:bottom w:val="none" w:sz="0" w:space="0" w:color="auto"/>
        <w:right w:val="none" w:sz="0" w:space="0" w:color="auto"/>
      </w:divBdr>
    </w:div>
    <w:div w:id="672731622">
      <w:bodyDiv w:val="1"/>
      <w:marLeft w:val="0"/>
      <w:marRight w:val="0"/>
      <w:marTop w:val="0"/>
      <w:marBottom w:val="0"/>
      <w:divBdr>
        <w:top w:val="none" w:sz="0" w:space="0" w:color="auto"/>
        <w:left w:val="none" w:sz="0" w:space="0" w:color="auto"/>
        <w:bottom w:val="none" w:sz="0" w:space="0" w:color="auto"/>
        <w:right w:val="none" w:sz="0" w:space="0" w:color="auto"/>
      </w:divBdr>
    </w:div>
    <w:div w:id="672949675">
      <w:bodyDiv w:val="1"/>
      <w:marLeft w:val="0"/>
      <w:marRight w:val="0"/>
      <w:marTop w:val="0"/>
      <w:marBottom w:val="0"/>
      <w:divBdr>
        <w:top w:val="none" w:sz="0" w:space="0" w:color="auto"/>
        <w:left w:val="none" w:sz="0" w:space="0" w:color="auto"/>
        <w:bottom w:val="none" w:sz="0" w:space="0" w:color="auto"/>
        <w:right w:val="none" w:sz="0" w:space="0" w:color="auto"/>
      </w:divBdr>
    </w:div>
    <w:div w:id="673263936">
      <w:bodyDiv w:val="1"/>
      <w:marLeft w:val="0"/>
      <w:marRight w:val="0"/>
      <w:marTop w:val="0"/>
      <w:marBottom w:val="0"/>
      <w:divBdr>
        <w:top w:val="none" w:sz="0" w:space="0" w:color="auto"/>
        <w:left w:val="none" w:sz="0" w:space="0" w:color="auto"/>
        <w:bottom w:val="none" w:sz="0" w:space="0" w:color="auto"/>
        <w:right w:val="none" w:sz="0" w:space="0" w:color="auto"/>
      </w:divBdr>
    </w:div>
    <w:div w:id="673337389">
      <w:bodyDiv w:val="1"/>
      <w:marLeft w:val="0"/>
      <w:marRight w:val="0"/>
      <w:marTop w:val="0"/>
      <w:marBottom w:val="0"/>
      <w:divBdr>
        <w:top w:val="none" w:sz="0" w:space="0" w:color="auto"/>
        <w:left w:val="none" w:sz="0" w:space="0" w:color="auto"/>
        <w:bottom w:val="none" w:sz="0" w:space="0" w:color="auto"/>
        <w:right w:val="none" w:sz="0" w:space="0" w:color="auto"/>
      </w:divBdr>
    </w:div>
    <w:div w:id="673873755">
      <w:bodyDiv w:val="1"/>
      <w:marLeft w:val="0"/>
      <w:marRight w:val="0"/>
      <w:marTop w:val="0"/>
      <w:marBottom w:val="0"/>
      <w:divBdr>
        <w:top w:val="none" w:sz="0" w:space="0" w:color="auto"/>
        <w:left w:val="none" w:sz="0" w:space="0" w:color="auto"/>
        <w:bottom w:val="none" w:sz="0" w:space="0" w:color="auto"/>
        <w:right w:val="none" w:sz="0" w:space="0" w:color="auto"/>
      </w:divBdr>
    </w:div>
    <w:div w:id="674380323">
      <w:bodyDiv w:val="1"/>
      <w:marLeft w:val="0"/>
      <w:marRight w:val="0"/>
      <w:marTop w:val="0"/>
      <w:marBottom w:val="0"/>
      <w:divBdr>
        <w:top w:val="none" w:sz="0" w:space="0" w:color="auto"/>
        <w:left w:val="none" w:sz="0" w:space="0" w:color="auto"/>
        <w:bottom w:val="none" w:sz="0" w:space="0" w:color="auto"/>
        <w:right w:val="none" w:sz="0" w:space="0" w:color="auto"/>
      </w:divBdr>
    </w:div>
    <w:div w:id="674501104">
      <w:bodyDiv w:val="1"/>
      <w:marLeft w:val="0"/>
      <w:marRight w:val="0"/>
      <w:marTop w:val="0"/>
      <w:marBottom w:val="0"/>
      <w:divBdr>
        <w:top w:val="none" w:sz="0" w:space="0" w:color="auto"/>
        <w:left w:val="none" w:sz="0" w:space="0" w:color="auto"/>
        <w:bottom w:val="none" w:sz="0" w:space="0" w:color="auto"/>
        <w:right w:val="none" w:sz="0" w:space="0" w:color="auto"/>
      </w:divBdr>
    </w:div>
    <w:div w:id="674649734">
      <w:bodyDiv w:val="1"/>
      <w:marLeft w:val="0"/>
      <w:marRight w:val="0"/>
      <w:marTop w:val="0"/>
      <w:marBottom w:val="0"/>
      <w:divBdr>
        <w:top w:val="none" w:sz="0" w:space="0" w:color="auto"/>
        <w:left w:val="none" w:sz="0" w:space="0" w:color="auto"/>
        <w:bottom w:val="none" w:sz="0" w:space="0" w:color="auto"/>
        <w:right w:val="none" w:sz="0" w:space="0" w:color="auto"/>
      </w:divBdr>
    </w:div>
    <w:div w:id="674771732">
      <w:bodyDiv w:val="1"/>
      <w:marLeft w:val="0"/>
      <w:marRight w:val="0"/>
      <w:marTop w:val="0"/>
      <w:marBottom w:val="0"/>
      <w:divBdr>
        <w:top w:val="none" w:sz="0" w:space="0" w:color="auto"/>
        <w:left w:val="none" w:sz="0" w:space="0" w:color="auto"/>
        <w:bottom w:val="none" w:sz="0" w:space="0" w:color="auto"/>
        <w:right w:val="none" w:sz="0" w:space="0" w:color="auto"/>
      </w:divBdr>
    </w:div>
    <w:div w:id="674845119">
      <w:bodyDiv w:val="1"/>
      <w:marLeft w:val="0"/>
      <w:marRight w:val="0"/>
      <w:marTop w:val="0"/>
      <w:marBottom w:val="0"/>
      <w:divBdr>
        <w:top w:val="none" w:sz="0" w:space="0" w:color="auto"/>
        <w:left w:val="none" w:sz="0" w:space="0" w:color="auto"/>
        <w:bottom w:val="none" w:sz="0" w:space="0" w:color="auto"/>
        <w:right w:val="none" w:sz="0" w:space="0" w:color="auto"/>
      </w:divBdr>
    </w:div>
    <w:div w:id="675116062">
      <w:bodyDiv w:val="1"/>
      <w:marLeft w:val="0"/>
      <w:marRight w:val="0"/>
      <w:marTop w:val="0"/>
      <w:marBottom w:val="0"/>
      <w:divBdr>
        <w:top w:val="none" w:sz="0" w:space="0" w:color="auto"/>
        <w:left w:val="none" w:sz="0" w:space="0" w:color="auto"/>
        <w:bottom w:val="none" w:sz="0" w:space="0" w:color="auto"/>
        <w:right w:val="none" w:sz="0" w:space="0" w:color="auto"/>
      </w:divBdr>
    </w:div>
    <w:div w:id="675308884">
      <w:bodyDiv w:val="1"/>
      <w:marLeft w:val="0"/>
      <w:marRight w:val="0"/>
      <w:marTop w:val="0"/>
      <w:marBottom w:val="0"/>
      <w:divBdr>
        <w:top w:val="none" w:sz="0" w:space="0" w:color="auto"/>
        <w:left w:val="none" w:sz="0" w:space="0" w:color="auto"/>
        <w:bottom w:val="none" w:sz="0" w:space="0" w:color="auto"/>
        <w:right w:val="none" w:sz="0" w:space="0" w:color="auto"/>
      </w:divBdr>
    </w:div>
    <w:div w:id="675616822">
      <w:bodyDiv w:val="1"/>
      <w:marLeft w:val="0"/>
      <w:marRight w:val="0"/>
      <w:marTop w:val="0"/>
      <w:marBottom w:val="0"/>
      <w:divBdr>
        <w:top w:val="none" w:sz="0" w:space="0" w:color="auto"/>
        <w:left w:val="none" w:sz="0" w:space="0" w:color="auto"/>
        <w:bottom w:val="none" w:sz="0" w:space="0" w:color="auto"/>
        <w:right w:val="none" w:sz="0" w:space="0" w:color="auto"/>
      </w:divBdr>
    </w:div>
    <w:div w:id="675763662">
      <w:bodyDiv w:val="1"/>
      <w:marLeft w:val="0"/>
      <w:marRight w:val="0"/>
      <w:marTop w:val="0"/>
      <w:marBottom w:val="0"/>
      <w:divBdr>
        <w:top w:val="none" w:sz="0" w:space="0" w:color="auto"/>
        <w:left w:val="none" w:sz="0" w:space="0" w:color="auto"/>
        <w:bottom w:val="none" w:sz="0" w:space="0" w:color="auto"/>
        <w:right w:val="none" w:sz="0" w:space="0" w:color="auto"/>
      </w:divBdr>
    </w:div>
    <w:div w:id="675884198">
      <w:bodyDiv w:val="1"/>
      <w:marLeft w:val="0"/>
      <w:marRight w:val="0"/>
      <w:marTop w:val="0"/>
      <w:marBottom w:val="0"/>
      <w:divBdr>
        <w:top w:val="none" w:sz="0" w:space="0" w:color="auto"/>
        <w:left w:val="none" w:sz="0" w:space="0" w:color="auto"/>
        <w:bottom w:val="none" w:sz="0" w:space="0" w:color="auto"/>
        <w:right w:val="none" w:sz="0" w:space="0" w:color="auto"/>
      </w:divBdr>
    </w:div>
    <w:div w:id="676035170">
      <w:bodyDiv w:val="1"/>
      <w:marLeft w:val="0"/>
      <w:marRight w:val="0"/>
      <w:marTop w:val="0"/>
      <w:marBottom w:val="0"/>
      <w:divBdr>
        <w:top w:val="none" w:sz="0" w:space="0" w:color="auto"/>
        <w:left w:val="none" w:sz="0" w:space="0" w:color="auto"/>
        <w:bottom w:val="none" w:sz="0" w:space="0" w:color="auto"/>
        <w:right w:val="none" w:sz="0" w:space="0" w:color="auto"/>
      </w:divBdr>
    </w:div>
    <w:div w:id="676081670">
      <w:bodyDiv w:val="1"/>
      <w:marLeft w:val="0"/>
      <w:marRight w:val="0"/>
      <w:marTop w:val="0"/>
      <w:marBottom w:val="0"/>
      <w:divBdr>
        <w:top w:val="none" w:sz="0" w:space="0" w:color="auto"/>
        <w:left w:val="none" w:sz="0" w:space="0" w:color="auto"/>
        <w:bottom w:val="none" w:sz="0" w:space="0" w:color="auto"/>
        <w:right w:val="none" w:sz="0" w:space="0" w:color="auto"/>
      </w:divBdr>
    </w:div>
    <w:div w:id="676418401">
      <w:bodyDiv w:val="1"/>
      <w:marLeft w:val="0"/>
      <w:marRight w:val="0"/>
      <w:marTop w:val="0"/>
      <w:marBottom w:val="0"/>
      <w:divBdr>
        <w:top w:val="none" w:sz="0" w:space="0" w:color="auto"/>
        <w:left w:val="none" w:sz="0" w:space="0" w:color="auto"/>
        <w:bottom w:val="none" w:sz="0" w:space="0" w:color="auto"/>
        <w:right w:val="none" w:sz="0" w:space="0" w:color="auto"/>
      </w:divBdr>
    </w:div>
    <w:div w:id="676618003">
      <w:bodyDiv w:val="1"/>
      <w:marLeft w:val="0"/>
      <w:marRight w:val="0"/>
      <w:marTop w:val="0"/>
      <w:marBottom w:val="0"/>
      <w:divBdr>
        <w:top w:val="none" w:sz="0" w:space="0" w:color="auto"/>
        <w:left w:val="none" w:sz="0" w:space="0" w:color="auto"/>
        <w:bottom w:val="none" w:sz="0" w:space="0" w:color="auto"/>
        <w:right w:val="none" w:sz="0" w:space="0" w:color="auto"/>
      </w:divBdr>
    </w:div>
    <w:div w:id="676663063">
      <w:bodyDiv w:val="1"/>
      <w:marLeft w:val="0"/>
      <w:marRight w:val="0"/>
      <w:marTop w:val="0"/>
      <w:marBottom w:val="0"/>
      <w:divBdr>
        <w:top w:val="none" w:sz="0" w:space="0" w:color="auto"/>
        <w:left w:val="none" w:sz="0" w:space="0" w:color="auto"/>
        <w:bottom w:val="none" w:sz="0" w:space="0" w:color="auto"/>
        <w:right w:val="none" w:sz="0" w:space="0" w:color="auto"/>
      </w:divBdr>
    </w:div>
    <w:div w:id="676687476">
      <w:bodyDiv w:val="1"/>
      <w:marLeft w:val="0"/>
      <w:marRight w:val="0"/>
      <w:marTop w:val="0"/>
      <w:marBottom w:val="0"/>
      <w:divBdr>
        <w:top w:val="none" w:sz="0" w:space="0" w:color="auto"/>
        <w:left w:val="none" w:sz="0" w:space="0" w:color="auto"/>
        <w:bottom w:val="none" w:sz="0" w:space="0" w:color="auto"/>
        <w:right w:val="none" w:sz="0" w:space="0" w:color="auto"/>
      </w:divBdr>
    </w:div>
    <w:div w:id="676735488">
      <w:bodyDiv w:val="1"/>
      <w:marLeft w:val="0"/>
      <w:marRight w:val="0"/>
      <w:marTop w:val="0"/>
      <w:marBottom w:val="0"/>
      <w:divBdr>
        <w:top w:val="none" w:sz="0" w:space="0" w:color="auto"/>
        <w:left w:val="none" w:sz="0" w:space="0" w:color="auto"/>
        <w:bottom w:val="none" w:sz="0" w:space="0" w:color="auto"/>
        <w:right w:val="none" w:sz="0" w:space="0" w:color="auto"/>
      </w:divBdr>
    </w:div>
    <w:div w:id="677080010">
      <w:bodyDiv w:val="1"/>
      <w:marLeft w:val="0"/>
      <w:marRight w:val="0"/>
      <w:marTop w:val="0"/>
      <w:marBottom w:val="0"/>
      <w:divBdr>
        <w:top w:val="none" w:sz="0" w:space="0" w:color="auto"/>
        <w:left w:val="none" w:sz="0" w:space="0" w:color="auto"/>
        <w:bottom w:val="none" w:sz="0" w:space="0" w:color="auto"/>
        <w:right w:val="none" w:sz="0" w:space="0" w:color="auto"/>
      </w:divBdr>
    </w:div>
    <w:div w:id="677314862">
      <w:bodyDiv w:val="1"/>
      <w:marLeft w:val="0"/>
      <w:marRight w:val="0"/>
      <w:marTop w:val="0"/>
      <w:marBottom w:val="0"/>
      <w:divBdr>
        <w:top w:val="none" w:sz="0" w:space="0" w:color="auto"/>
        <w:left w:val="none" w:sz="0" w:space="0" w:color="auto"/>
        <w:bottom w:val="none" w:sz="0" w:space="0" w:color="auto"/>
        <w:right w:val="none" w:sz="0" w:space="0" w:color="auto"/>
      </w:divBdr>
    </w:div>
    <w:div w:id="677578110">
      <w:bodyDiv w:val="1"/>
      <w:marLeft w:val="0"/>
      <w:marRight w:val="0"/>
      <w:marTop w:val="0"/>
      <w:marBottom w:val="0"/>
      <w:divBdr>
        <w:top w:val="none" w:sz="0" w:space="0" w:color="auto"/>
        <w:left w:val="none" w:sz="0" w:space="0" w:color="auto"/>
        <w:bottom w:val="none" w:sz="0" w:space="0" w:color="auto"/>
        <w:right w:val="none" w:sz="0" w:space="0" w:color="auto"/>
      </w:divBdr>
    </w:div>
    <w:div w:id="677657319">
      <w:bodyDiv w:val="1"/>
      <w:marLeft w:val="0"/>
      <w:marRight w:val="0"/>
      <w:marTop w:val="0"/>
      <w:marBottom w:val="0"/>
      <w:divBdr>
        <w:top w:val="none" w:sz="0" w:space="0" w:color="auto"/>
        <w:left w:val="none" w:sz="0" w:space="0" w:color="auto"/>
        <w:bottom w:val="none" w:sz="0" w:space="0" w:color="auto"/>
        <w:right w:val="none" w:sz="0" w:space="0" w:color="auto"/>
      </w:divBdr>
    </w:div>
    <w:div w:id="677780836">
      <w:bodyDiv w:val="1"/>
      <w:marLeft w:val="0"/>
      <w:marRight w:val="0"/>
      <w:marTop w:val="0"/>
      <w:marBottom w:val="0"/>
      <w:divBdr>
        <w:top w:val="none" w:sz="0" w:space="0" w:color="auto"/>
        <w:left w:val="none" w:sz="0" w:space="0" w:color="auto"/>
        <w:bottom w:val="none" w:sz="0" w:space="0" w:color="auto"/>
        <w:right w:val="none" w:sz="0" w:space="0" w:color="auto"/>
      </w:divBdr>
    </w:div>
    <w:div w:id="678117455">
      <w:bodyDiv w:val="1"/>
      <w:marLeft w:val="0"/>
      <w:marRight w:val="0"/>
      <w:marTop w:val="0"/>
      <w:marBottom w:val="0"/>
      <w:divBdr>
        <w:top w:val="none" w:sz="0" w:space="0" w:color="auto"/>
        <w:left w:val="none" w:sz="0" w:space="0" w:color="auto"/>
        <w:bottom w:val="none" w:sz="0" w:space="0" w:color="auto"/>
        <w:right w:val="none" w:sz="0" w:space="0" w:color="auto"/>
      </w:divBdr>
    </w:div>
    <w:div w:id="678119064">
      <w:bodyDiv w:val="1"/>
      <w:marLeft w:val="0"/>
      <w:marRight w:val="0"/>
      <w:marTop w:val="0"/>
      <w:marBottom w:val="0"/>
      <w:divBdr>
        <w:top w:val="none" w:sz="0" w:space="0" w:color="auto"/>
        <w:left w:val="none" w:sz="0" w:space="0" w:color="auto"/>
        <w:bottom w:val="none" w:sz="0" w:space="0" w:color="auto"/>
        <w:right w:val="none" w:sz="0" w:space="0" w:color="auto"/>
      </w:divBdr>
    </w:div>
    <w:div w:id="678124997">
      <w:bodyDiv w:val="1"/>
      <w:marLeft w:val="0"/>
      <w:marRight w:val="0"/>
      <w:marTop w:val="0"/>
      <w:marBottom w:val="0"/>
      <w:divBdr>
        <w:top w:val="none" w:sz="0" w:space="0" w:color="auto"/>
        <w:left w:val="none" w:sz="0" w:space="0" w:color="auto"/>
        <w:bottom w:val="none" w:sz="0" w:space="0" w:color="auto"/>
        <w:right w:val="none" w:sz="0" w:space="0" w:color="auto"/>
      </w:divBdr>
    </w:div>
    <w:div w:id="678503144">
      <w:bodyDiv w:val="1"/>
      <w:marLeft w:val="0"/>
      <w:marRight w:val="0"/>
      <w:marTop w:val="0"/>
      <w:marBottom w:val="0"/>
      <w:divBdr>
        <w:top w:val="none" w:sz="0" w:space="0" w:color="auto"/>
        <w:left w:val="none" w:sz="0" w:space="0" w:color="auto"/>
        <w:bottom w:val="none" w:sz="0" w:space="0" w:color="auto"/>
        <w:right w:val="none" w:sz="0" w:space="0" w:color="auto"/>
      </w:divBdr>
    </w:div>
    <w:div w:id="678897321">
      <w:bodyDiv w:val="1"/>
      <w:marLeft w:val="0"/>
      <w:marRight w:val="0"/>
      <w:marTop w:val="0"/>
      <w:marBottom w:val="0"/>
      <w:divBdr>
        <w:top w:val="none" w:sz="0" w:space="0" w:color="auto"/>
        <w:left w:val="none" w:sz="0" w:space="0" w:color="auto"/>
        <w:bottom w:val="none" w:sz="0" w:space="0" w:color="auto"/>
        <w:right w:val="none" w:sz="0" w:space="0" w:color="auto"/>
      </w:divBdr>
    </w:div>
    <w:div w:id="679039834">
      <w:bodyDiv w:val="1"/>
      <w:marLeft w:val="0"/>
      <w:marRight w:val="0"/>
      <w:marTop w:val="0"/>
      <w:marBottom w:val="0"/>
      <w:divBdr>
        <w:top w:val="none" w:sz="0" w:space="0" w:color="auto"/>
        <w:left w:val="none" w:sz="0" w:space="0" w:color="auto"/>
        <w:bottom w:val="none" w:sz="0" w:space="0" w:color="auto"/>
        <w:right w:val="none" w:sz="0" w:space="0" w:color="auto"/>
      </w:divBdr>
    </w:div>
    <w:div w:id="679234045">
      <w:bodyDiv w:val="1"/>
      <w:marLeft w:val="0"/>
      <w:marRight w:val="0"/>
      <w:marTop w:val="0"/>
      <w:marBottom w:val="0"/>
      <w:divBdr>
        <w:top w:val="none" w:sz="0" w:space="0" w:color="auto"/>
        <w:left w:val="none" w:sz="0" w:space="0" w:color="auto"/>
        <w:bottom w:val="none" w:sz="0" w:space="0" w:color="auto"/>
        <w:right w:val="none" w:sz="0" w:space="0" w:color="auto"/>
      </w:divBdr>
    </w:div>
    <w:div w:id="679821378">
      <w:bodyDiv w:val="1"/>
      <w:marLeft w:val="0"/>
      <w:marRight w:val="0"/>
      <w:marTop w:val="0"/>
      <w:marBottom w:val="0"/>
      <w:divBdr>
        <w:top w:val="none" w:sz="0" w:space="0" w:color="auto"/>
        <w:left w:val="none" w:sz="0" w:space="0" w:color="auto"/>
        <w:bottom w:val="none" w:sz="0" w:space="0" w:color="auto"/>
        <w:right w:val="none" w:sz="0" w:space="0" w:color="auto"/>
      </w:divBdr>
    </w:div>
    <w:div w:id="679893285">
      <w:bodyDiv w:val="1"/>
      <w:marLeft w:val="0"/>
      <w:marRight w:val="0"/>
      <w:marTop w:val="0"/>
      <w:marBottom w:val="0"/>
      <w:divBdr>
        <w:top w:val="none" w:sz="0" w:space="0" w:color="auto"/>
        <w:left w:val="none" w:sz="0" w:space="0" w:color="auto"/>
        <w:bottom w:val="none" w:sz="0" w:space="0" w:color="auto"/>
        <w:right w:val="none" w:sz="0" w:space="0" w:color="auto"/>
      </w:divBdr>
    </w:div>
    <w:div w:id="680090388">
      <w:bodyDiv w:val="1"/>
      <w:marLeft w:val="0"/>
      <w:marRight w:val="0"/>
      <w:marTop w:val="0"/>
      <w:marBottom w:val="0"/>
      <w:divBdr>
        <w:top w:val="none" w:sz="0" w:space="0" w:color="auto"/>
        <w:left w:val="none" w:sz="0" w:space="0" w:color="auto"/>
        <w:bottom w:val="none" w:sz="0" w:space="0" w:color="auto"/>
        <w:right w:val="none" w:sz="0" w:space="0" w:color="auto"/>
      </w:divBdr>
    </w:div>
    <w:div w:id="680090739">
      <w:bodyDiv w:val="1"/>
      <w:marLeft w:val="0"/>
      <w:marRight w:val="0"/>
      <w:marTop w:val="0"/>
      <w:marBottom w:val="0"/>
      <w:divBdr>
        <w:top w:val="none" w:sz="0" w:space="0" w:color="auto"/>
        <w:left w:val="none" w:sz="0" w:space="0" w:color="auto"/>
        <w:bottom w:val="none" w:sz="0" w:space="0" w:color="auto"/>
        <w:right w:val="none" w:sz="0" w:space="0" w:color="auto"/>
      </w:divBdr>
    </w:div>
    <w:div w:id="680163094">
      <w:bodyDiv w:val="1"/>
      <w:marLeft w:val="0"/>
      <w:marRight w:val="0"/>
      <w:marTop w:val="0"/>
      <w:marBottom w:val="0"/>
      <w:divBdr>
        <w:top w:val="none" w:sz="0" w:space="0" w:color="auto"/>
        <w:left w:val="none" w:sz="0" w:space="0" w:color="auto"/>
        <w:bottom w:val="none" w:sz="0" w:space="0" w:color="auto"/>
        <w:right w:val="none" w:sz="0" w:space="0" w:color="auto"/>
      </w:divBdr>
    </w:div>
    <w:div w:id="680816329">
      <w:bodyDiv w:val="1"/>
      <w:marLeft w:val="0"/>
      <w:marRight w:val="0"/>
      <w:marTop w:val="0"/>
      <w:marBottom w:val="0"/>
      <w:divBdr>
        <w:top w:val="none" w:sz="0" w:space="0" w:color="auto"/>
        <w:left w:val="none" w:sz="0" w:space="0" w:color="auto"/>
        <w:bottom w:val="none" w:sz="0" w:space="0" w:color="auto"/>
        <w:right w:val="none" w:sz="0" w:space="0" w:color="auto"/>
      </w:divBdr>
    </w:div>
    <w:div w:id="681205286">
      <w:bodyDiv w:val="1"/>
      <w:marLeft w:val="0"/>
      <w:marRight w:val="0"/>
      <w:marTop w:val="0"/>
      <w:marBottom w:val="0"/>
      <w:divBdr>
        <w:top w:val="none" w:sz="0" w:space="0" w:color="auto"/>
        <w:left w:val="none" w:sz="0" w:space="0" w:color="auto"/>
        <w:bottom w:val="none" w:sz="0" w:space="0" w:color="auto"/>
        <w:right w:val="none" w:sz="0" w:space="0" w:color="auto"/>
      </w:divBdr>
    </w:div>
    <w:div w:id="681277515">
      <w:bodyDiv w:val="1"/>
      <w:marLeft w:val="0"/>
      <w:marRight w:val="0"/>
      <w:marTop w:val="0"/>
      <w:marBottom w:val="0"/>
      <w:divBdr>
        <w:top w:val="none" w:sz="0" w:space="0" w:color="auto"/>
        <w:left w:val="none" w:sz="0" w:space="0" w:color="auto"/>
        <w:bottom w:val="none" w:sz="0" w:space="0" w:color="auto"/>
        <w:right w:val="none" w:sz="0" w:space="0" w:color="auto"/>
      </w:divBdr>
    </w:div>
    <w:div w:id="681325083">
      <w:bodyDiv w:val="1"/>
      <w:marLeft w:val="0"/>
      <w:marRight w:val="0"/>
      <w:marTop w:val="0"/>
      <w:marBottom w:val="0"/>
      <w:divBdr>
        <w:top w:val="none" w:sz="0" w:space="0" w:color="auto"/>
        <w:left w:val="none" w:sz="0" w:space="0" w:color="auto"/>
        <w:bottom w:val="none" w:sz="0" w:space="0" w:color="auto"/>
        <w:right w:val="none" w:sz="0" w:space="0" w:color="auto"/>
      </w:divBdr>
    </w:div>
    <w:div w:id="681780420">
      <w:bodyDiv w:val="1"/>
      <w:marLeft w:val="0"/>
      <w:marRight w:val="0"/>
      <w:marTop w:val="0"/>
      <w:marBottom w:val="0"/>
      <w:divBdr>
        <w:top w:val="none" w:sz="0" w:space="0" w:color="auto"/>
        <w:left w:val="none" w:sz="0" w:space="0" w:color="auto"/>
        <w:bottom w:val="none" w:sz="0" w:space="0" w:color="auto"/>
        <w:right w:val="none" w:sz="0" w:space="0" w:color="auto"/>
      </w:divBdr>
    </w:div>
    <w:div w:id="682127825">
      <w:bodyDiv w:val="1"/>
      <w:marLeft w:val="0"/>
      <w:marRight w:val="0"/>
      <w:marTop w:val="0"/>
      <w:marBottom w:val="0"/>
      <w:divBdr>
        <w:top w:val="none" w:sz="0" w:space="0" w:color="auto"/>
        <w:left w:val="none" w:sz="0" w:space="0" w:color="auto"/>
        <w:bottom w:val="none" w:sz="0" w:space="0" w:color="auto"/>
        <w:right w:val="none" w:sz="0" w:space="0" w:color="auto"/>
      </w:divBdr>
    </w:div>
    <w:div w:id="682705979">
      <w:bodyDiv w:val="1"/>
      <w:marLeft w:val="0"/>
      <w:marRight w:val="0"/>
      <w:marTop w:val="0"/>
      <w:marBottom w:val="0"/>
      <w:divBdr>
        <w:top w:val="none" w:sz="0" w:space="0" w:color="auto"/>
        <w:left w:val="none" w:sz="0" w:space="0" w:color="auto"/>
        <w:bottom w:val="none" w:sz="0" w:space="0" w:color="auto"/>
        <w:right w:val="none" w:sz="0" w:space="0" w:color="auto"/>
      </w:divBdr>
    </w:div>
    <w:div w:id="683283534">
      <w:bodyDiv w:val="1"/>
      <w:marLeft w:val="0"/>
      <w:marRight w:val="0"/>
      <w:marTop w:val="0"/>
      <w:marBottom w:val="0"/>
      <w:divBdr>
        <w:top w:val="none" w:sz="0" w:space="0" w:color="auto"/>
        <w:left w:val="none" w:sz="0" w:space="0" w:color="auto"/>
        <w:bottom w:val="none" w:sz="0" w:space="0" w:color="auto"/>
        <w:right w:val="none" w:sz="0" w:space="0" w:color="auto"/>
      </w:divBdr>
    </w:div>
    <w:div w:id="683633255">
      <w:bodyDiv w:val="1"/>
      <w:marLeft w:val="0"/>
      <w:marRight w:val="0"/>
      <w:marTop w:val="0"/>
      <w:marBottom w:val="0"/>
      <w:divBdr>
        <w:top w:val="none" w:sz="0" w:space="0" w:color="auto"/>
        <w:left w:val="none" w:sz="0" w:space="0" w:color="auto"/>
        <w:bottom w:val="none" w:sz="0" w:space="0" w:color="auto"/>
        <w:right w:val="none" w:sz="0" w:space="0" w:color="auto"/>
      </w:divBdr>
    </w:div>
    <w:div w:id="683747435">
      <w:bodyDiv w:val="1"/>
      <w:marLeft w:val="0"/>
      <w:marRight w:val="0"/>
      <w:marTop w:val="0"/>
      <w:marBottom w:val="0"/>
      <w:divBdr>
        <w:top w:val="none" w:sz="0" w:space="0" w:color="auto"/>
        <w:left w:val="none" w:sz="0" w:space="0" w:color="auto"/>
        <w:bottom w:val="none" w:sz="0" w:space="0" w:color="auto"/>
        <w:right w:val="none" w:sz="0" w:space="0" w:color="auto"/>
      </w:divBdr>
    </w:div>
    <w:div w:id="683747616">
      <w:bodyDiv w:val="1"/>
      <w:marLeft w:val="0"/>
      <w:marRight w:val="0"/>
      <w:marTop w:val="0"/>
      <w:marBottom w:val="0"/>
      <w:divBdr>
        <w:top w:val="none" w:sz="0" w:space="0" w:color="auto"/>
        <w:left w:val="none" w:sz="0" w:space="0" w:color="auto"/>
        <w:bottom w:val="none" w:sz="0" w:space="0" w:color="auto"/>
        <w:right w:val="none" w:sz="0" w:space="0" w:color="auto"/>
      </w:divBdr>
    </w:div>
    <w:div w:id="683871639">
      <w:bodyDiv w:val="1"/>
      <w:marLeft w:val="0"/>
      <w:marRight w:val="0"/>
      <w:marTop w:val="0"/>
      <w:marBottom w:val="0"/>
      <w:divBdr>
        <w:top w:val="none" w:sz="0" w:space="0" w:color="auto"/>
        <w:left w:val="none" w:sz="0" w:space="0" w:color="auto"/>
        <w:bottom w:val="none" w:sz="0" w:space="0" w:color="auto"/>
        <w:right w:val="none" w:sz="0" w:space="0" w:color="auto"/>
      </w:divBdr>
    </w:div>
    <w:div w:id="683900634">
      <w:bodyDiv w:val="1"/>
      <w:marLeft w:val="0"/>
      <w:marRight w:val="0"/>
      <w:marTop w:val="0"/>
      <w:marBottom w:val="0"/>
      <w:divBdr>
        <w:top w:val="none" w:sz="0" w:space="0" w:color="auto"/>
        <w:left w:val="none" w:sz="0" w:space="0" w:color="auto"/>
        <w:bottom w:val="none" w:sz="0" w:space="0" w:color="auto"/>
        <w:right w:val="none" w:sz="0" w:space="0" w:color="auto"/>
      </w:divBdr>
    </w:div>
    <w:div w:id="684475895">
      <w:bodyDiv w:val="1"/>
      <w:marLeft w:val="0"/>
      <w:marRight w:val="0"/>
      <w:marTop w:val="0"/>
      <w:marBottom w:val="0"/>
      <w:divBdr>
        <w:top w:val="none" w:sz="0" w:space="0" w:color="auto"/>
        <w:left w:val="none" w:sz="0" w:space="0" w:color="auto"/>
        <w:bottom w:val="none" w:sz="0" w:space="0" w:color="auto"/>
        <w:right w:val="none" w:sz="0" w:space="0" w:color="auto"/>
      </w:divBdr>
    </w:div>
    <w:div w:id="684480498">
      <w:bodyDiv w:val="1"/>
      <w:marLeft w:val="0"/>
      <w:marRight w:val="0"/>
      <w:marTop w:val="0"/>
      <w:marBottom w:val="0"/>
      <w:divBdr>
        <w:top w:val="none" w:sz="0" w:space="0" w:color="auto"/>
        <w:left w:val="none" w:sz="0" w:space="0" w:color="auto"/>
        <w:bottom w:val="none" w:sz="0" w:space="0" w:color="auto"/>
        <w:right w:val="none" w:sz="0" w:space="0" w:color="auto"/>
      </w:divBdr>
    </w:div>
    <w:div w:id="684672621">
      <w:bodyDiv w:val="1"/>
      <w:marLeft w:val="0"/>
      <w:marRight w:val="0"/>
      <w:marTop w:val="0"/>
      <w:marBottom w:val="0"/>
      <w:divBdr>
        <w:top w:val="none" w:sz="0" w:space="0" w:color="auto"/>
        <w:left w:val="none" w:sz="0" w:space="0" w:color="auto"/>
        <w:bottom w:val="none" w:sz="0" w:space="0" w:color="auto"/>
        <w:right w:val="none" w:sz="0" w:space="0" w:color="auto"/>
      </w:divBdr>
    </w:div>
    <w:div w:id="684861714">
      <w:bodyDiv w:val="1"/>
      <w:marLeft w:val="0"/>
      <w:marRight w:val="0"/>
      <w:marTop w:val="0"/>
      <w:marBottom w:val="0"/>
      <w:divBdr>
        <w:top w:val="none" w:sz="0" w:space="0" w:color="auto"/>
        <w:left w:val="none" w:sz="0" w:space="0" w:color="auto"/>
        <w:bottom w:val="none" w:sz="0" w:space="0" w:color="auto"/>
        <w:right w:val="none" w:sz="0" w:space="0" w:color="auto"/>
      </w:divBdr>
    </w:div>
    <w:div w:id="685441357">
      <w:bodyDiv w:val="1"/>
      <w:marLeft w:val="0"/>
      <w:marRight w:val="0"/>
      <w:marTop w:val="0"/>
      <w:marBottom w:val="0"/>
      <w:divBdr>
        <w:top w:val="none" w:sz="0" w:space="0" w:color="auto"/>
        <w:left w:val="none" w:sz="0" w:space="0" w:color="auto"/>
        <w:bottom w:val="none" w:sz="0" w:space="0" w:color="auto"/>
        <w:right w:val="none" w:sz="0" w:space="0" w:color="auto"/>
      </w:divBdr>
    </w:div>
    <w:div w:id="685979628">
      <w:bodyDiv w:val="1"/>
      <w:marLeft w:val="0"/>
      <w:marRight w:val="0"/>
      <w:marTop w:val="0"/>
      <w:marBottom w:val="0"/>
      <w:divBdr>
        <w:top w:val="none" w:sz="0" w:space="0" w:color="auto"/>
        <w:left w:val="none" w:sz="0" w:space="0" w:color="auto"/>
        <w:bottom w:val="none" w:sz="0" w:space="0" w:color="auto"/>
        <w:right w:val="none" w:sz="0" w:space="0" w:color="auto"/>
      </w:divBdr>
    </w:div>
    <w:div w:id="686181442">
      <w:bodyDiv w:val="1"/>
      <w:marLeft w:val="0"/>
      <w:marRight w:val="0"/>
      <w:marTop w:val="0"/>
      <w:marBottom w:val="0"/>
      <w:divBdr>
        <w:top w:val="none" w:sz="0" w:space="0" w:color="auto"/>
        <w:left w:val="none" w:sz="0" w:space="0" w:color="auto"/>
        <w:bottom w:val="none" w:sz="0" w:space="0" w:color="auto"/>
        <w:right w:val="none" w:sz="0" w:space="0" w:color="auto"/>
      </w:divBdr>
    </w:div>
    <w:div w:id="686443647">
      <w:bodyDiv w:val="1"/>
      <w:marLeft w:val="0"/>
      <w:marRight w:val="0"/>
      <w:marTop w:val="0"/>
      <w:marBottom w:val="0"/>
      <w:divBdr>
        <w:top w:val="none" w:sz="0" w:space="0" w:color="auto"/>
        <w:left w:val="none" w:sz="0" w:space="0" w:color="auto"/>
        <w:bottom w:val="none" w:sz="0" w:space="0" w:color="auto"/>
        <w:right w:val="none" w:sz="0" w:space="0" w:color="auto"/>
      </w:divBdr>
    </w:div>
    <w:div w:id="687683077">
      <w:bodyDiv w:val="1"/>
      <w:marLeft w:val="0"/>
      <w:marRight w:val="0"/>
      <w:marTop w:val="0"/>
      <w:marBottom w:val="0"/>
      <w:divBdr>
        <w:top w:val="none" w:sz="0" w:space="0" w:color="auto"/>
        <w:left w:val="none" w:sz="0" w:space="0" w:color="auto"/>
        <w:bottom w:val="none" w:sz="0" w:space="0" w:color="auto"/>
        <w:right w:val="none" w:sz="0" w:space="0" w:color="auto"/>
      </w:divBdr>
    </w:div>
    <w:div w:id="688022387">
      <w:bodyDiv w:val="1"/>
      <w:marLeft w:val="0"/>
      <w:marRight w:val="0"/>
      <w:marTop w:val="0"/>
      <w:marBottom w:val="0"/>
      <w:divBdr>
        <w:top w:val="none" w:sz="0" w:space="0" w:color="auto"/>
        <w:left w:val="none" w:sz="0" w:space="0" w:color="auto"/>
        <w:bottom w:val="none" w:sz="0" w:space="0" w:color="auto"/>
        <w:right w:val="none" w:sz="0" w:space="0" w:color="auto"/>
      </w:divBdr>
    </w:div>
    <w:div w:id="688140265">
      <w:bodyDiv w:val="1"/>
      <w:marLeft w:val="0"/>
      <w:marRight w:val="0"/>
      <w:marTop w:val="0"/>
      <w:marBottom w:val="0"/>
      <w:divBdr>
        <w:top w:val="none" w:sz="0" w:space="0" w:color="auto"/>
        <w:left w:val="none" w:sz="0" w:space="0" w:color="auto"/>
        <w:bottom w:val="none" w:sz="0" w:space="0" w:color="auto"/>
        <w:right w:val="none" w:sz="0" w:space="0" w:color="auto"/>
      </w:divBdr>
    </w:div>
    <w:div w:id="688260785">
      <w:bodyDiv w:val="1"/>
      <w:marLeft w:val="0"/>
      <w:marRight w:val="0"/>
      <w:marTop w:val="0"/>
      <w:marBottom w:val="0"/>
      <w:divBdr>
        <w:top w:val="none" w:sz="0" w:space="0" w:color="auto"/>
        <w:left w:val="none" w:sz="0" w:space="0" w:color="auto"/>
        <w:bottom w:val="none" w:sz="0" w:space="0" w:color="auto"/>
        <w:right w:val="none" w:sz="0" w:space="0" w:color="auto"/>
      </w:divBdr>
    </w:div>
    <w:div w:id="688794689">
      <w:bodyDiv w:val="1"/>
      <w:marLeft w:val="0"/>
      <w:marRight w:val="0"/>
      <w:marTop w:val="0"/>
      <w:marBottom w:val="0"/>
      <w:divBdr>
        <w:top w:val="none" w:sz="0" w:space="0" w:color="auto"/>
        <w:left w:val="none" w:sz="0" w:space="0" w:color="auto"/>
        <w:bottom w:val="none" w:sz="0" w:space="0" w:color="auto"/>
        <w:right w:val="none" w:sz="0" w:space="0" w:color="auto"/>
      </w:divBdr>
    </w:div>
    <w:div w:id="689111222">
      <w:bodyDiv w:val="1"/>
      <w:marLeft w:val="0"/>
      <w:marRight w:val="0"/>
      <w:marTop w:val="0"/>
      <w:marBottom w:val="0"/>
      <w:divBdr>
        <w:top w:val="none" w:sz="0" w:space="0" w:color="auto"/>
        <w:left w:val="none" w:sz="0" w:space="0" w:color="auto"/>
        <w:bottom w:val="none" w:sz="0" w:space="0" w:color="auto"/>
        <w:right w:val="none" w:sz="0" w:space="0" w:color="auto"/>
      </w:divBdr>
    </w:div>
    <w:div w:id="689264483">
      <w:bodyDiv w:val="1"/>
      <w:marLeft w:val="0"/>
      <w:marRight w:val="0"/>
      <w:marTop w:val="0"/>
      <w:marBottom w:val="0"/>
      <w:divBdr>
        <w:top w:val="none" w:sz="0" w:space="0" w:color="auto"/>
        <w:left w:val="none" w:sz="0" w:space="0" w:color="auto"/>
        <w:bottom w:val="none" w:sz="0" w:space="0" w:color="auto"/>
        <w:right w:val="none" w:sz="0" w:space="0" w:color="auto"/>
      </w:divBdr>
    </w:div>
    <w:div w:id="689837276">
      <w:bodyDiv w:val="1"/>
      <w:marLeft w:val="0"/>
      <w:marRight w:val="0"/>
      <w:marTop w:val="0"/>
      <w:marBottom w:val="0"/>
      <w:divBdr>
        <w:top w:val="none" w:sz="0" w:space="0" w:color="auto"/>
        <w:left w:val="none" w:sz="0" w:space="0" w:color="auto"/>
        <w:bottom w:val="none" w:sz="0" w:space="0" w:color="auto"/>
        <w:right w:val="none" w:sz="0" w:space="0" w:color="auto"/>
      </w:divBdr>
    </w:div>
    <w:div w:id="689916045">
      <w:bodyDiv w:val="1"/>
      <w:marLeft w:val="0"/>
      <w:marRight w:val="0"/>
      <w:marTop w:val="0"/>
      <w:marBottom w:val="0"/>
      <w:divBdr>
        <w:top w:val="none" w:sz="0" w:space="0" w:color="auto"/>
        <w:left w:val="none" w:sz="0" w:space="0" w:color="auto"/>
        <w:bottom w:val="none" w:sz="0" w:space="0" w:color="auto"/>
        <w:right w:val="none" w:sz="0" w:space="0" w:color="auto"/>
      </w:divBdr>
    </w:div>
    <w:div w:id="691149488">
      <w:bodyDiv w:val="1"/>
      <w:marLeft w:val="0"/>
      <w:marRight w:val="0"/>
      <w:marTop w:val="0"/>
      <w:marBottom w:val="0"/>
      <w:divBdr>
        <w:top w:val="none" w:sz="0" w:space="0" w:color="auto"/>
        <w:left w:val="none" w:sz="0" w:space="0" w:color="auto"/>
        <w:bottom w:val="none" w:sz="0" w:space="0" w:color="auto"/>
        <w:right w:val="none" w:sz="0" w:space="0" w:color="auto"/>
      </w:divBdr>
    </w:div>
    <w:div w:id="691347529">
      <w:bodyDiv w:val="1"/>
      <w:marLeft w:val="0"/>
      <w:marRight w:val="0"/>
      <w:marTop w:val="0"/>
      <w:marBottom w:val="0"/>
      <w:divBdr>
        <w:top w:val="none" w:sz="0" w:space="0" w:color="auto"/>
        <w:left w:val="none" w:sz="0" w:space="0" w:color="auto"/>
        <w:bottom w:val="none" w:sz="0" w:space="0" w:color="auto"/>
        <w:right w:val="none" w:sz="0" w:space="0" w:color="auto"/>
      </w:divBdr>
    </w:div>
    <w:div w:id="692339263">
      <w:bodyDiv w:val="1"/>
      <w:marLeft w:val="0"/>
      <w:marRight w:val="0"/>
      <w:marTop w:val="0"/>
      <w:marBottom w:val="0"/>
      <w:divBdr>
        <w:top w:val="none" w:sz="0" w:space="0" w:color="auto"/>
        <w:left w:val="none" w:sz="0" w:space="0" w:color="auto"/>
        <w:bottom w:val="none" w:sz="0" w:space="0" w:color="auto"/>
        <w:right w:val="none" w:sz="0" w:space="0" w:color="auto"/>
      </w:divBdr>
    </w:div>
    <w:div w:id="692653430">
      <w:bodyDiv w:val="1"/>
      <w:marLeft w:val="0"/>
      <w:marRight w:val="0"/>
      <w:marTop w:val="0"/>
      <w:marBottom w:val="0"/>
      <w:divBdr>
        <w:top w:val="none" w:sz="0" w:space="0" w:color="auto"/>
        <w:left w:val="none" w:sz="0" w:space="0" w:color="auto"/>
        <w:bottom w:val="none" w:sz="0" w:space="0" w:color="auto"/>
        <w:right w:val="none" w:sz="0" w:space="0" w:color="auto"/>
      </w:divBdr>
    </w:div>
    <w:div w:id="693195301">
      <w:bodyDiv w:val="1"/>
      <w:marLeft w:val="0"/>
      <w:marRight w:val="0"/>
      <w:marTop w:val="0"/>
      <w:marBottom w:val="0"/>
      <w:divBdr>
        <w:top w:val="none" w:sz="0" w:space="0" w:color="auto"/>
        <w:left w:val="none" w:sz="0" w:space="0" w:color="auto"/>
        <w:bottom w:val="none" w:sz="0" w:space="0" w:color="auto"/>
        <w:right w:val="none" w:sz="0" w:space="0" w:color="auto"/>
      </w:divBdr>
    </w:div>
    <w:div w:id="693844541">
      <w:bodyDiv w:val="1"/>
      <w:marLeft w:val="0"/>
      <w:marRight w:val="0"/>
      <w:marTop w:val="0"/>
      <w:marBottom w:val="0"/>
      <w:divBdr>
        <w:top w:val="none" w:sz="0" w:space="0" w:color="auto"/>
        <w:left w:val="none" w:sz="0" w:space="0" w:color="auto"/>
        <w:bottom w:val="none" w:sz="0" w:space="0" w:color="auto"/>
        <w:right w:val="none" w:sz="0" w:space="0" w:color="auto"/>
      </w:divBdr>
    </w:div>
    <w:div w:id="694113878">
      <w:bodyDiv w:val="1"/>
      <w:marLeft w:val="0"/>
      <w:marRight w:val="0"/>
      <w:marTop w:val="0"/>
      <w:marBottom w:val="0"/>
      <w:divBdr>
        <w:top w:val="none" w:sz="0" w:space="0" w:color="auto"/>
        <w:left w:val="none" w:sz="0" w:space="0" w:color="auto"/>
        <w:bottom w:val="none" w:sz="0" w:space="0" w:color="auto"/>
        <w:right w:val="none" w:sz="0" w:space="0" w:color="auto"/>
      </w:divBdr>
    </w:div>
    <w:div w:id="694233789">
      <w:bodyDiv w:val="1"/>
      <w:marLeft w:val="0"/>
      <w:marRight w:val="0"/>
      <w:marTop w:val="0"/>
      <w:marBottom w:val="0"/>
      <w:divBdr>
        <w:top w:val="none" w:sz="0" w:space="0" w:color="auto"/>
        <w:left w:val="none" w:sz="0" w:space="0" w:color="auto"/>
        <w:bottom w:val="none" w:sz="0" w:space="0" w:color="auto"/>
        <w:right w:val="none" w:sz="0" w:space="0" w:color="auto"/>
      </w:divBdr>
    </w:div>
    <w:div w:id="694237215">
      <w:bodyDiv w:val="1"/>
      <w:marLeft w:val="0"/>
      <w:marRight w:val="0"/>
      <w:marTop w:val="0"/>
      <w:marBottom w:val="0"/>
      <w:divBdr>
        <w:top w:val="none" w:sz="0" w:space="0" w:color="auto"/>
        <w:left w:val="none" w:sz="0" w:space="0" w:color="auto"/>
        <w:bottom w:val="none" w:sz="0" w:space="0" w:color="auto"/>
        <w:right w:val="none" w:sz="0" w:space="0" w:color="auto"/>
      </w:divBdr>
    </w:div>
    <w:div w:id="694427946">
      <w:bodyDiv w:val="1"/>
      <w:marLeft w:val="0"/>
      <w:marRight w:val="0"/>
      <w:marTop w:val="0"/>
      <w:marBottom w:val="0"/>
      <w:divBdr>
        <w:top w:val="none" w:sz="0" w:space="0" w:color="auto"/>
        <w:left w:val="none" w:sz="0" w:space="0" w:color="auto"/>
        <w:bottom w:val="none" w:sz="0" w:space="0" w:color="auto"/>
        <w:right w:val="none" w:sz="0" w:space="0" w:color="auto"/>
      </w:divBdr>
    </w:div>
    <w:div w:id="694578808">
      <w:bodyDiv w:val="1"/>
      <w:marLeft w:val="0"/>
      <w:marRight w:val="0"/>
      <w:marTop w:val="0"/>
      <w:marBottom w:val="0"/>
      <w:divBdr>
        <w:top w:val="none" w:sz="0" w:space="0" w:color="auto"/>
        <w:left w:val="none" w:sz="0" w:space="0" w:color="auto"/>
        <w:bottom w:val="none" w:sz="0" w:space="0" w:color="auto"/>
        <w:right w:val="none" w:sz="0" w:space="0" w:color="auto"/>
      </w:divBdr>
    </w:div>
    <w:div w:id="694620976">
      <w:bodyDiv w:val="1"/>
      <w:marLeft w:val="0"/>
      <w:marRight w:val="0"/>
      <w:marTop w:val="0"/>
      <w:marBottom w:val="0"/>
      <w:divBdr>
        <w:top w:val="none" w:sz="0" w:space="0" w:color="auto"/>
        <w:left w:val="none" w:sz="0" w:space="0" w:color="auto"/>
        <w:bottom w:val="none" w:sz="0" w:space="0" w:color="auto"/>
        <w:right w:val="none" w:sz="0" w:space="0" w:color="auto"/>
      </w:divBdr>
    </w:div>
    <w:div w:id="694692681">
      <w:bodyDiv w:val="1"/>
      <w:marLeft w:val="0"/>
      <w:marRight w:val="0"/>
      <w:marTop w:val="0"/>
      <w:marBottom w:val="0"/>
      <w:divBdr>
        <w:top w:val="none" w:sz="0" w:space="0" w:color="auto"/>
        <w:left w:val="none" w:sz="0" w:space="0" w:color="auto"/>
        <w:bottom w:val="none" w:sz="0" w:space="0" w:color="auto"/>
        <w:right w:val="none" w:sz="0" w:space="0" w:color="auto"/>
      </w:divBdr>
    </w:div>
    <w:div w:id="694886208">
      <w:bodyDiv w:val="1"/>
      <w:marLeft w:val="0"/>
      <w:marRight w:val="0"/>
      <w:marTop w:val="0"/>
      <w:marBottom w:val="0"/>
      <w:divBdr>
        <w:top w:val="none" w:sz="0" w:space="0" w:color="auto"/>
        <w:left w:val="none" w:sz="0" w:space="0" w:color="auto"/>
        <w:bottom w:val="none" w:sz="0" w:space="0" w:color="auto"/>
        <w:right w:val="none" w:sz="0" w:space="0" w:color="auto"/>
      </w:divBdr>
    </w:div>
    <w:div w:id="695083044">
      <w:bodyDiv w:val="1"/>
      <w:marLeft w:val="0"/>
      <w:marRight w:val="0"/>
      <w:marTop w:val="0"/>
      <w:marBottom w:val="0"/>
      <w:divBdr>
        <w:top w:val="none" w:sz="0" w:space="0" w:color="auto"/>
        <w:left w:val="none" w:sz="0" w:space="0" w:color="auto"/>
        <w:bottom w:val="none" w:sz="0" w:space="0" w:color="auto"/>
        <w:right w:val="none" w:sz="0" w:space="0" w:color="auto"/>
      </w:divBdr>
    </w:div>
    <w:div w:id="695153530">
      <w:bodyDiv w:val="1"/>
      <w:marLeft w:val="0"/>
      <w:marRight w:val="0"/>
      <w:marTop w:val="0"/>
      <w:marBottom w:val="0"/>
      <w:divBdr>
        <w:top w:val="none" w:sz="0" w:space="0" w:color="auto"/>
        <w:left w:val="none" w:sz="0" w:space="0" w:color="auto"/>
        <w:bottom w:val="none" w:sz="0" w:space="0" w:color="auto"/>
        <w:right w:val="none" w:sz="0" w:space="0" w:color="auto"/>
      </w:divBdr>
    </w:div>
    <w:div w:id="695275029">
      <w:bodyDiv w:val="1"/>
      <w:marLeft w:val="0"/>
      <w:marRight w:val="0"/>
      <w:marTop w:val="0"/>
      <w:marBottom w:val="0"/>
      <w:divBdr>
        <w:top w:val="none" w:sz="0" w:space="0" w:color="auto"/>
        <w:left w:val="none" w:sz="0" w:space="0" w:color="auto"/>
        <w:bottom w:val="none" w:sz="0" w:space="0" w:color="auto"/>
        <w:right w:val="none" w:sz="0" w:space="0" w:color="auto"/>
      </w:divBdr>
    </w:div>
    <w:div w:id="695353270">
      <w:bodyDiv w:val="1"/>
      <w:marLeft w:val="0"/>
      <w:marRight w:val="0"/>
      <w:marTop w:val="0"/>
      <w:marBottom w:val="0"/>
      <w:divBdr>
        <w:top w:val="none" w:sz="0" w:space="0" w:color="auto"/>
        <w:left w:val="none" w:sz="0" w:space="0" w:color="auto"/>
        <w:bottom w:val="none" w:sz="0" w:space="0" w:color="auto"/>
        <w:right w:val="none" w:sz="0" w:space="0" w:color="auto"/>
      </w:divBdr>
    </w:div>
    <w:div w:id="696664085">
      <w:bodyDiv w:val="1"/>
      <w:marLeft w:val="0"/>
      <w:marRight w:val="0"/>
      <w:marTop w:val="0"/>
      <w:marBottom w:val="0"/>
      <w:divBdr>
        <w:top w:val="none" w:sz="0" w:space="0" w:color="auto"/>
        <w:left w:val="none" w:sz="0" w:space="0" w:color="auto"/>
        <w:bottom w:val="none" w:sz="0" w:space="0" w:color="auto"/>
        <w:right w:val="none" w:sz="0" w:space="0" w:color="auto"/>
      </w:divBdr>
    </w:div>
    <w:div w:id="697661288">
      <w:bodyDiv w:val="1"/>
      <w:marLeft w:val="0"/>
      <w:marRight w:val="0"/>
      <w:marTop w:val="0"/>
      <w:marBottom w:val="0"/>
      <w:divBdr>
        <w:top w:val="none" w:sz="0" w:space="0" w:color="auto"/>
        <w:left w:val="none" w:sz="0" w:space="0" w:color="auto"/>
        <w:bottom w:val="none" w:sz="0" w:space="0" w:color="auto"/>
        <w:right w:val="none" w:sz="0" w:space="0" w:color="auto"/>
      </w:divBdr>
    </w:div>
    <w:div w:id="698120366">
      <w:bodyDiv w:val="1"/>
      <w:marLeft w:val="0"/>
      <w:marRight w:val="0"/>
      <w:marTop w:val="0"/>
      <w:marBottom w:val="0"/>
      <w:divBdr>
        <w:top w:val="none" w:sz="0" w:space="0" w:color="auto"/>
        <w:left w:val="none" w:sz="0" w:space="0" w:color="auto"/>
        <w:bottom w:val="none" w:sz="0" w:space="0" w:color="auto"/>
        <w:right w:val="none" w:sz="0" w:space="0" w:color="auto"/>
      </w:divBdr>
    </w:div>
    <w:div w:id="698244216">
      <w:bodyDiv w:val="1"/>
      <w:marLeft w:val="0"/>
      <w:marRight w:val="0"/>
      <w:marTop w:val="0"/>
      <w:marBottom w:val="0"/>
      <w:divBdr>
        <w:top w:val="none" w:sz="0" w:space="0" w:color="auto"/>
        <w:left w:val="none" w:sz="0" w:space="0" w:color="auto"/>
        <w:bottom w:val="none" w:sz="0" w:space="0" w:color="auto"/>
        <w:right w:val="none" w:sz="0" w:space="0" w:color="auto"/>
      </w:divBdr>
    </w:div>
    <w:div w:id="699166204">
      <w:bodyDiv w:val="1"/>
      <w:marLeft w:val="0"/>
      <w:marRight w:val="0"/>
      <w:marTop w:val="0"/>
      <w:marBottom w:val="0"/>
      <w:divBdr>
        <w:top w:val="none" w:sz="0" w:space="0" w:color="auto"/>
        <w:left w:val="none" w:sz="0" w:space="0" w:color="auto"/>
        <w:bottom w:val="none" w:sz="0" w:space="0" w:color="auto"/>
        <w:right w:val="none" w:sz="0" w:space="0" w:color="auto"/>
      </w:divBdr>
    </w:div>
    <w:div w:id="699355407">
      <w:bodyDiv w:val="1"/>
      <w:marLeft w:val="0"/>
      <w:marRight w:val="0"/>
      <w:marTop w:val="0"/>
      <w:marBottom w:val="0"/>
      <w:divBdr>
        <w:top w:val="none" w:sz="0" w:space="0" w:color="auto"/>
        <w:left w:val="none" w:sz="0" w:space="0" w:color="auto"/>
        <w:bottom w:val="none" w:sz="0" w:space="0" w:color="auto"/>
        <w:right w:val="none" w:sz="0" w:space="0" w:color="auto"/>
      </w:divBdr>
    </w:div>
    <w:div w:id="699470892">
      <w:bodyDiv w:val="1"/>
      <w:marLeft w:val="0"/>
      <w:marRight w:val="0"/>
      <w:marTop w:val="0"/>
      <w:marBottom w:val="0"/>
      <w:divBdr>
        <w:top w:val="none" w:sz="0" w:space="0" w:color="auto"/>
        <w:left w:val="none" w:sz="0" w:space="0" w:color="auto"/>
        <w:bottom w:val="none" w:sz="0" w:space="0" w:color="auto"/>
        <w:right w:val="none" w:sz="0" w:space="0" w:color="auto"/>
      </w:divBdr>
    </w:div>
    <w:div w:id="699864285">
      <w:bodyDiv w:val="1"/>
      <w:marLeft w:val="0"/>
      <w:marRight w:val="0"/>
      <w:marTop w:val="0"/>
      <w:marBottom w:val="0"/>
      <w:divBdr>
        <w:top w:val="none" w:sz="0" w:space="0" w:color="auto"/>
        <w:left w:val="none" w:sz="0" w:space="0" w:color="auto"/>
        <w:bottom w:val="none" w:sz="0" w:space="0" w:color="auto"/>
        <w:right w:val="none" w:sz="0" w:space="0" w:color="auto"/>
      </w:divBdr>
    </w:div>
    <w:div w:id="699890510">
      <w:bodyDiv w:val="1"/>
      <w:marLeft w:val="0"/>
      <w:marRight w:val="0"/>
      <w:marTop w:val="0"/>
      <w:marBottom w:val="0"/>
      <w:divBdr>
        <w:top w:val="none" w:sz="0" w:space="0" w:color="auto"/>
        <w:left w:val="none" w:sz="0" w:space="0" w:color="auto"/>
        <w:bottom w:val="none" w:sz="0" w:space="0" w:color="auto"/>
        <w:right w:val="none" w:sz="0" w:space="0" w:color="auto"/>
      </w:divBdr>
    </w:div>
    <w:div w:id="700477565">
      <w:bodyDiv w:val="1"/>
      <w:marLeft w:val="0"/>
      <w:marRight w:val="0"/>
      <w:marTop w:val="0"/>
      <w:marBottom w:val="0"/>
      <w:divBdr>
        <w:top w:val="none" w:sz="0" w:space="0" w:color="auto"/>
        <w:left w:val="none" w:sz="0" w:space="0" w:color="auto"/>
        <w:bottom w:val="none" w:sz="0" w:space="0" w:color="auto"/>
        <w:right w:val="none" w:sz="0" w:space="0" w:color="auto"/>
      </w:divBdr>
    </w:div>
    <w:div w:id="700590788">
      <w:bodyDiv w:val="1"/>
      <w:marLeft w:val="0"/>
      <w:marRight w:val="0"/>
      <w:marTop w:val="0"/>
      <w:marBottom w:val="0"/>
      <w:divBdr>
        <w:top w:val="none" w:sz="0" w:space="0" w:color="auto"/>
        <w:left w:val="none" w:sz="0" w:space="0" w:color="auto"/>
        <w:bottom w:val="none" w:sz="0" w:space="0" w:color="auto"/>
        <w:right w:val="none" w:sz="0" w:space="0" w:color="auto"/>
      </w:divBdr>
    </w:div>
    <w:div w:id="700669308">
      <w:bodyDiv w:val="1"/>
      <w:marLeft w:val="0"/>
      <w:marRight w:val="0"/>
      <w:marTop w:val="0"/>
      <w:marBottom w:val="0"/>
      <w:divBdr>
        <w:top w:val="none" w:sz="0" w:space="0" w:color="auto"/>
        <w:left w:val="none" w:sz="0" w:space="0" w:color="auto"/>
        <w:bottom w:val="none" w:sz="0" w:space="0" w:color="auto"/>
        <w:right w:val="none" w:sz="0" w:space="0" w:color="auto"/>
      </w:divBdr>
    </w:div>
    <w:div w:id="700856609">
      <w:bodyDiv w:val="1"/>
      <w:marLeft w:val="0"/>
      <w:marRight w:val="0"/>
      <w:marTop w:val="0"/>
      <w:marBottom w:val="0"/>
      <w:divBdr>
        <w:top w:val="none" w:sz="0" w:space="0" w:color="auto"/>
        <w:left w:val="none" w:sz="0" w:space="0" w:color="auto"/>
        <w:bottom w:val="none" w:sz="0" w:space="0" w:color="auto"/>
        <w:right w:val="none" w:sz="0" w:space="0" w:color="auto"/>
      </w:divBdr>
    </w:div>
    <w:div w:id="701322046">
      <w:bodyDiv w:val="1"/>
      <w:marLeft w:val="0"/>
      <w:marRight w:val="0"/>
      <w:marTop w:val="0"/>
      <w:marBottom w:val="0"/>
      <w:divBdr>
        <w:top w:val="none" w:sz="0" w:space="0" w:color="auto"/>
        <w:left w:val="none" w:sz="0" w:space="0" w:color="auto"/>
        <w:bottom w:val="none" w:sz="0" w:space="0" w:color="auto"/>
        <w:right w:val="none" w:sz="0" w:space="0" w:color="auto"/>
      </w:divBdr>
    </w:div>
    <w:div w:id="701398521">
      <w:bodyDiv w:val="1"/>
      <w:marLeft w:val="0"/>
      <w:marRight w:val="0"/>
      <w:marTop w:val="0"/>
      <w:marBottom w:val="0"/>
      <w:divBdr>
        <w:top w:val="none" w:sz="0" w:space="0" w:color="auto"/>
        <w:left w:val="none" w:sz="0" w:space="0" w:color="auto"/>
        <w:bottom w:val="none" w:sz="0" w:space="0" w:color="auto"/>
        <w:right w:val="none" w:sz="0" w:space="0" w:color="auto"/>
      </w:divBdr>
    </w:div>
    <w:div w:id="702249688">
      <w:bodyDiv w:val="1"/>
      <w:marLeft w:val="0"/>
      <w:marRight w:val="0"/>
      <w:marTop w:val="0"/>
      <w:marBottom w:val="0"/>
      <w:divBdr>
        <w:top w:val="none" w:sz="0" w:space="0" w:color="auto"/>
        <w:left w:val="none" w:sz="0" w:space="0" w:color="auto"/>
        <w:bottom w:val="none" w:sz="0" w:space="0" w:color="auto"/>
        <w:right w:val="none" w:sz="0" w:space="0" w:color="auto"/>
      </w:divBdr>
    </w:div>
    <w:div w:id="702681135">
      <w:bodyDiv w:val="1"/>
      <w:marLeft w:val="0"/>
      <w:marRight w:val="0"/>
      <w:marTop w:val="0"/>
      <w:marBottom w:val="0"/>
      <w:divBdr>
        <w:top w:val="none" w:sz="0" w:space="0" w:color="auto"/>
        <w:left w:val="none" w:sz="0" w:space="0" w:color="auto"/>
        <w:bottom w:val="none" w:sz="0" w:space="0" w:color="auto"/>
        <w:right w:val="none" w:sz="0" w:space="0" w:color="auto"/>
      </w:divBdr>
    </w:div>
    <w:div w:id="702897856">
      <w:bodyDiv w:val="1"/>
      <w:marLeft w:val="0"/>
      <w:marRight w:val="0"/>
      <w:marTop w:val="0"/>
      <w:marBottom w:val="0"/>
      <w:divBdr>
        <w:top w:val="none" w:sz="0" w:space="0" w:color="auto"/>
        <w:left w:val="none" w:sz="0" w:space="0" w:color="auto"/>
        <w:bottom w:val="none" w:sz="0" w:space="0" w:color="auto"/>
        <w:right w:val="none" w:sz="0" w:space="0" w:color="auto"/>
      </w:divBdr>
    </w:div>
    <w:div w:id="702906036">
      <w:bodyDiv w:val="1"/>
      <w:marLeft w:val="0"/>
      <w:marRight w:val="0"/>
      <w:marTop w:val="0"/>
      <w:marBottom w:val="0"/>
      <w:divBdr>
        <w:top w:val="none" w:sz="0" w:space="0" w:color="auto"/>
        <w:left w:val="none" w:sz="0" w:space="0" w:color="auto"/>
        <w:bottom w:val="none" w:sz="0" w:space="0" w:color="auto"/>
        <w:right w:val="none" w:sz="0" w:space="0" w:color="auto"/>
      </w:divBdr>
    </w:div>
    <w:div w:id="703402875">
      <w:bodyDiv w:val="1"/>
      <w:marLeft w:val="0"/>
      <w:marRight w:val="0"/>
      <w:marTop w:val="0"/>
      <w:marBottom w:val="0"/>
      <w:divBdr>
        <w:top w:val="none" w:sz="0" w:space="0" w:color="auto"/>
        <w:left w:val="none" w:sz="0" w:space="0" w:color="auto"/>
        <w:bottom w:val="none" w:sz="0" w:space="0" w:color="auto"/>
        <w:right w:val="none" w:sz="0" w:space="0" w:color="auto"/>
      </w:divBdr>
    </w:div>
    <w:div w:id="704137258">
      <w:bodyDiv w:val="1"/>
      <w:marLeft w:val="0"/>
      <w:marRight w:val="0"/>
      <w:marTop w:val="0"/>
      <w:marBottom w:val="0"/>
      <w:divBdr>
        <w:top w:val="none" w:sz="0" w:space="0" w:color="auto"/>
        <w:left w:val="none" w:sz="0" w:space="0" w:color="auto"/>
        <w:bottom w:val="none" w:sz="0" w:space="0" w:color="auto"/>
        <w:right w:val="none" w:sz="0" w:space="0" w:color="auto"/>
      </w:divBdr>
    </w:div>
    <w:div w:id="704453815">
      <w:bodyDiv w:val="1"/>
      <w:marLeft w:val="0"/>
      <w:marRight w:val="0"/>
      <w:marTop w:val="0"/>
      <w:marBottom w:val="0"/>
      <w:divBdr>
        <w:top w:val="none" w:sz="0" w:space="0" w:color="auto"/>
        <w:left w:val="none" w:sz="0" w:space="0" w:color="auto"/>
        <w:bottom w:val="none" w:sz="0" w:space="0" w:color="auto"/>
        <w:right w:val="none" w:sz="0" w:space="0" w:color="auto"/>
      </w:divBdr>
    </w:div>
    <w:div w:id="705104165">
      <w:bodyDiv w:val="1"/>
      <w:marLeft w:val="0"/>
      <w:marRight w:val="0"/>
      <w:marTop w:val="0"/>
      <w:marBottom w:val="0"/>
      <w:divBdr>
        <w:top w:val="none" w:sz="0" w:space="0" w:color="auto"/>
        <w:left w:val="none" w:sz="0" w:space="0" w:color="auto"/>
        <w:bottom w:val="none" w:sz="0" w:space="0" w:color="auto"/>
        <w:right w:val="none" w:sz="0" w:space="0" w:color="auto"/>
      </w:divBdr>
    </w:div>
    <w:div w:id="705444281">
      <w:bodyDiv w:val="1"/>
      <w:marLeft w:val="0"/>
      <w:marRight w:val="0"/>
      <w:marTop w:val="0"/>
      <w:marBottom w:val="0"/>
      <w:divBdr>
        <w:top w:val="none" w:sz="0" w:space="0" w:color="auto"/>
        <w:left w:val="none" w:sz="0" w:space="0" w:color="auto"/>
        <w:bottom w:val="none" w:sz="0" w:space="0" w:color="auto"/>
        <w:right w:val="none" w:sz="0" w:space="0" w:color="auto"/>
      </w:divBdr>
    </w:div>
    <w:div w:id="705495443">
      <w:bodyDiv w:val="1"/>
      <w:marLeft w:val="0"/>
      <w:marRight w:val="0"/>
      <w:marTop w:val="0"/>
      <w:marBottom w:val="0"/>
      <w:divBdr>
        <w:top w:val="none" w:sz="0" w:space="0" w:color="auto"/>
        <w:left w:val="none" w:sz="0" w:space="0" w:color="auto"/>
        <w:bottom w:val="none" w:sz="0" w:space="0" w:color="auto"/>
        <w:right w:val="none" w:sz="0" w:space="0" w:color="auto"/>
      </w:divBdr>
    </w:div>
    <w:div w:id="705526535">
      <w:bodyDiv w:val="1"/>
      <w:marLeft w:val="0"/>
      <w:marRight w:val="0"/>
      <w:marTop w:val="0"/>
      <w:marBottom w:val="0"/>
      <w:divBdr>
        <w:top w:val="none" w:sz="0" w:space="0" w:color="auto"/>
        <w:left w:val="none" w:sz="0" w:space="0" w:color="auto"/>
        <w:bottom w:val="none" w:sz="0" w:space="0" w:color="auto"/>
        <w:right w:val="none" w:sz="0" w:space="0" w:color="auto"/>
      </w:divBdr>
    </w:div>
    <w:div w:id="706569640">
      <w:bodyDiv w:val="1"/>
      <w:marLeft w:val="0"/>
      <w:marRight w:val="0"/>
      <w:marTop w:val="0"/>
      <w:marBottom w:val="0"/>
      <w:divBdr>
        <w:top w:val="none" w:sz="0" w:space="0" w:color="auto"/>
        <w:left w:val="none" w:sz="0" w:space="0" w:color="auto"/>
        <w:bottom w:val="none" w:sz="0" w:space="0" w:color="auto"/>
        <w:right w:val="none" w:sz="0" w:space="0" w:color="auto"/>
      </w:divBdr>
    </w:div>
    <w:div w:id="706683173">
      <w:bodyDiv w:val="1"/>
      <w:marLeft w:val="0"/>
      <w:marRight w:val="0"/>
      <w:marTop w:val="0"/>
      <w:marBottom w:val="0"/>
      <w:divBdr>
        <w:top w:val="none" w:sz="0" w:space="0" w:color="auto"/>
        <w:left w:val="none" w:sz="0" w:space="0" w:color="auto"/>
        <w:bottom w:val="none" w:sz="0" w:space="0" w:color="auto"/>
        <w:right w:val="none" w:sz="0" w:space="0" w:color="auto"/>
      </w:divBdr>
    </w:div>
    <w:div w:id="706876033">
      <w:bodyDiv w:val="1"/>
      <w:marLeft w:val="0"/>
      <w:marRight w:val="0"/>
      <w:marTop w:val="0"/>
      <w:marBottom w:val="0"/>
      <w:divBdr>
        <w:top w:val="none" w:sz="0" w:space="0" w:color="auto"/>
        <w:left w:val="none" w:sz="0" w:space="0" w:color="auto"/>
        <w:bottom w:val="none" w:sz="0" w:space="0" w:color="auto"/>
        <w:right w:val="none" w:sz="0" w:space="0" w:color="auto"/>
      </w:divBdr>
    </w:div>
    <w:div w:id="707415360">
      <w:bodyDiv w:val="1"/>
      <w:marLeft w:val="0"/>
      <w:marRight w:val="0"/>
      <w:marTop w:val="0"/>
      <w:marBottom w:val="0"/>
      <w:divBdr>
        <w:top w:val="none" w:sz="0" w:space="0" w:color="auto"/>
        <w:left w:val="none" w:sz="0" w:space="0" w:color="auto"/>
        <w:bottom w:val="none" w:sz="0" w:space="0" w:color="auto"/>
        <w:right w:val="none" w:sz="0" w:space="0" w:color="auto"/>
      </w:divBdr>
    </w:div>
    <w:div w:id="707726688">
      <w:bodyDiv w:val="1"/>
      <w:marLeft w:val="0"/>
      <w:marRight w:val="0"/>
      <w:marTop w:val="0"/>
      <w:marBottom w:val="0"/>
      <w:divBdr>
        <w:top w:val="none" w:sz="0" w:space="0" w:color="auto"/>
        <w:left w:val="none" w:sz="0" w:space="0" w:color="auto"/>
        <w:bottom w:val="none" w:sz="0" w:space="0" w:color="auto"/>
        <w:right w:val="none" w:sz="0" w:space="0" w:color="auto"/>
      </w:divBdr>
    </w:div>
    <w:div w:id="708381780">
      <w:bodyDiv w:val="1"/>
      <w:marLeft w:val="0"/>
      <w:marRight w:val="0"/>
      <w:marTop w:val="0"/>
      <w:marBottom w:val="0"/>
      <w:divBdr>
        <w:top w:val="none" w:sz="0" w:space="0" w:color="auto"/>
        <w:left w:val="none" w:sz="0" w:space="0" w:color="auto"/>
        <w:bottom w:val="none" w:sz="0" w:space="0" w:color="auto"/>
        <w:right w:val="none" w:sz="0" w:space="0" w:color="auto"/>
      </w:divBdr>
    </w:div>
    <w:div w:id="709035099">
      <w:bodyDiv w:val="1"/>
      <w:marLeft w:val="0"/>
      <w:marRight w:val="0"/>
      <w:marTop w:val="0"/>
      <w:marBottom w:val="0"/>
      <w:divBdr>
        <w:top w:val="none" w:sz="0" w:space="0" w:color="auto"/>
        <w:left w:val="none" w:sz="0" w:space="0" w:color="auto"/>
        <w:bottom w:val="none" w:sz="0" w:space="0" w:color="auto"/>
        <w:right w:val="none" w:sz="0" w:space="0" w:color="auto"/>
      </w:divBdr>
    </w:div>
    <w:div w:id="709110075">
      <w:bodyDiv w:val="1"/>
      <w:marLeft w:val="0"/>
      <w:marRight w:val="0"/>
      <w:marTop w:val="0"/>
      <w:marBottom w:val="0"/>
      <w:divBdr>
        <w:top w:val="none" w:sz="0" w:space="0" w:color="auto"/>
        <w:left w:val="none" w:sz="0" w:space="0" w:color="auto"/>
        <w:bottom w:val="none" w:sz="0" w:space="0" w:color="auto"/>
        <w:right w:val="none" w:sz="0" w:space="0" w:color="auto"/>
      </w:divBdr>
    </w:div>
    <w:div w:id="709457650">
      <w:bodyDiv w:val="1"/>
      <w:marLeft w:val="0"/>
      <w:marRight w:val="0"/>
      <w:marTop w:val="0"/>
      <w:marBottom w:val="0"/>
      <w:divBdr>
        <w:top w:val="none" w:sz="0" w:space="0" w:color="auto"/>
        <w:left w:val="none" w:sz="0" w:space="0" w:color="auto"/>
        <w:bottom w:val="none" w:sz="0" w:space="0" w:color="auto"/>
        <w:right w:val="none" w:sz="0" w:space="0" w:color="auto"/>
      </w:divBdr>
    </w:div>
    <w:div w:id="709844056">
      <w:bodyDiv w:val="1"/>
      <w:marLeft w:val="0"/>
      <w:marRight w:val="0"/>
      <w:marTop w:val="0"/>
      <w:marBottom w:val="0"/>
      <w:divBdr>
        <w:top w:val="none" w:sz="0" w:space="0" w:color="auto"/>
        <w:left w:val="none" w:sz="0" w:space="0" w:color="auto"/>
        <w:bottom w:val="none" w:sz="0" w:space="0" w:color="auto"/>
        <w:right w:val="none" w:sz="0" w:space="0" w:color="auto"/>
      </w:divBdr>
    </w:div>
    <w:div w:id="710150252">
      <w:bodyDiv w:val="1"/>
      <w:marLeft w:val="0"/>
      <w:marRight w:val="0"/>
      <w:marTop w:val="0"/>
      <w:marBottom w:val="0"/>
      <w:divBdr>
        <w:top w:val="none" w:sz="0" w:space="0" w:color="auto"/>
        <w:left w:val="none" w:sz="0" w:space="0" w:color="auto"/>
        <w:bottom w:val="none" w:sz="0" w:space="0" w:color="auto"/>
        <w:right w:val="none" w:sz="0" w:space="0" w:color="auto"/>
      </w:divBdr>
    </w:div>
    <w:div w:id="710619747">
      <w:bodyDiv w:val="1"/>
      <w:marLeft w:val="0"/>
      <w:marRight w:val="0"/>
      <w:marTop w:val="0"/>
      <w:marBottom w:val="0"/>
      <w:divBdr>
        <w:top w:val="none" w:sz="0" w:space="0" w:color="auto"/>
        <w:left w:val="none" w:sz="0" w:space="0" w:color="auto"/>
        <w:bottom w:val="none" w:sz="0" w:space="0" w:color="auto"/>
        <w:right w:val="none" w:sz="0" w:space="0" w:color="auto"/>
      </w:divBdr>
    </w:div>
    <w:div w:id="710766539">
      <w:bodyDiv w:val="1"/>
      <w:marLeft w:val="0"/>
      <w:marRight w:val="0"/>
      <w:marTop w:val="0"/>
      <w:marBottom w:val="0"/>
      <w:divBdr>
        <w:top w:val="none" w:sz="0" w:space="0" w:color="auto"/>
        <w:left w:val="none" w:sz="0" w:space="0" w:color="auto"/>
        <w:bottom w:val="none" w:sz="0" w:space="0" w:color="auto"/>
        <w:right w:val="none" w:sz="0" w:space="0" w:color="auto"/>
      </w:divBdr>
    </w:div>
    <w:div w:id="711539845">
      <w:bodyDiv w:val="1"/>
      <w:marLeft w:val="0"/>
      <w:marRight w:val="0"/>
      <w:marTop w:val="0"/>
      <w:marBottom w:val="0"/>
      <w:divBdr>
        <w:top w:val="none" w:sz="0" w:space="0" w:color="auto"/>
        <w:left w:val="none" w:sz="0" w:space="0" w:color="auto"/>
        <w:bottom w:val="none" w:sz="0" w:space="0" w:color="auto"/>
        <w:right w:val="none" w:sz="0" w:space="0" w:color="auto"/>
      </w:divBdr>
    </w:div>
    <w:div w:id="712080015">
      <w:bodyDiv w:val="1"/>
      <w:marLeft w:val="0"/>
      <w:marRight w:val="0"/>
      <w:marTop w:val="0"/>
      <w:marBottom w:val="0"/>
      <w:divBdr>
        <w:top w:val="none" w:sz="0" w:space="0" w:color="auto"/>
        <w:left w:val="none" w:sz="0" w:space="0" w:color="auto"/>
        <w:bottom w:val="none" w:sz="0" w:space="0" w:color="auto"/>
        <w:right w:val="none" w:sz="0" w:space="0" w:color="auto"/>
      </w:divBdr>
    </w:div>
    <w:div w:id="712192333">
      <w:bodyDiv w:val="1"/>
      <w:marLeft w:val="0"/>
      <w:marRight w:val="0"/>
      <w:marTop w:val="0"/>
      <w:marBottom w:val="0"/>
      <w:divBdr>
        <w:top w:val="none" w:sz="0" w:space="0" w:color="auto"/>
        <w:left w:val="none" w:sz="0" w:space="0" w:color="auto"/>
        <w:bottom w:val="none" w:sz="0" w:space="0" w:color="auto"/>
        <w:right w:val="none" w:sz="0" w:space="0" w:color="auto"/>
      </w:divBdr>
    </w:div>
    <w:div w:id="712314954">
      <w:bodyDiv w:val="1"/>
      <w:marLeft w:val="0"/>
      <w:marRight w:val="0"/>
      <w:marTop w:val="0"/>
      <w:marBottom w:val="0"/>
      <w:divBdr>
        <w:top w:val="none" w:sz="0" w:space="0" w:color="auto"/>
        <w:left w:val="none" w:sz="0" w:space="0" w:color="auto"/>
        <w:bottom w:val="none" w:sz="0" w:space="0" w:color="auto"/>
        <w:right w:val="none" w:sz="0" w:space="0" w:color="auto"/>
      </w:divBdr>
    </w:div>
    <w:div w:id="712534802">
      <w:bodyDiv w:val="1"/>
      <w:marLeft w:val="0"/>
      <w:marRight w:val="0"/>
      <w:marTop w:val="0"/>
      <w:marBottom w:val="0"/>
      <w:divBdr>
        <w:top w:val="none" w:sz="0" w:space="0" w:color="auto"/>
        <w:left w:val="none" w:sz="0" w:space="0" w:color="auto"/>
        <w:bottom w:val="none" w:sz="0" w:space="0" w:color="auto"/>
        <w:right w:val="none" w:sz="0" w:space="0" w:color="auto"/>
      </w:divBdr>
    </w:div>
    <w:div w:id="712577241">
      <w:bodyDiv w:val="1"/>
      <w:marLeft w:val="0"/>
      <w:marRight w:val="0"/>
      <w:marTop w:val="0"/>
      <w:marBottom w:val="0"/>
      <w:divBdr>
        <w:top w:val="none" w:sz="0" w:space="0" w:color="auto"/>
        <w:left w:val="none" w:sz="0" w:space="0" w:color="auto"/>
        <w:bottom w:val="none" w:sz="0" w:space="0" w:color="auto"/>
        <w:right w:val="none" w:sz="0" w:space="0" w:color="auto"/>
      </w:divBdr>
    </w:div>
    <w:div w:id="712995635">
      <w:bodyDiv w:val="1"/>
      <w:marLeft w:val="0"/>
      <w:marRight w:val="0"/>
      <w:marTop w:val="0"/>
      <w:marBottom w:val="0"/>
      <w:divBdr>
        <w:top w:val="none" w:sz="0" w:space="0" w:color="auto"/>
        <w:left w:val="none" w:sz="0" w:space="0" w:color="auto"/>
        <w:bottom w:val="none" w:sz="0" w:space="0" w:color="auto"/>
        <w:right w:val="none" w:sz="0" w:space="0" w:color="auto"/>
      </w:divBdr>
    </w:div>
    <w:div w:id="712996830">
      <w:bodyDiv w:val="1"/>
      <w:marLeft w:val="0"/>
      <w:marRight w:val="0"/>
      <w:marTop w:val="0"/>
      <w:marBottom w:val="0"/>
      <w:divBdr>
        <w:top w:val="none" w:sz="0" w:space="0" w:color="auto"/>
        <w:left w:val="none" w:sz="0" w:space="0" w:color="auto"/>
        <w:bottom w:val="none" w:sz="0" w:space="0" w:color="auto"/>
        <w:right w:val="none" w:sz="0" w:space="0" w:color="auto"/>
      </w:divBdr>
    </w:div>
    <w:div w:id="713433327">
      <w:bodyDiv w:val="1"/>
      <w:marLeft w:val="0"/>
      <w:marRight w:val="0"/>
      <w:marTop w:val="0"/>
      <w:marBottom w:val="0"/>
      <w:divBdr>
        <w:top w:val="none" w:sz="0" w:space="0" w:color="auto"/>
        <w:left w:val="none" w:sz="0" w:space="0" w:color="auto"/>
        <w:bottom w:val="none" w:sz="0" w:space="0" w:color="auto"/>
        <w:right w:val="none" w:sz="0" w:space="0" w:color="auto"/>
      </w:divBdr>
    </w:div>
    <w:div w:id="713775839">
      <w:bodyDiv w:val="1"/>
      <w:marLeft w:val="0"/>
      <w:marRight w:val="0"/>
      <w:marTop w:val="0"/>
      <w:marBottom w:val="0"/>
      <w:divBdr>
        <w:top w:val="none" w:sz="0" w:space="0" w:color="auto"/>
        <w:left w:val="none" w:sz="0" w:space="0" w:color="auto"/>
        <w:bottom w:val="none" w:sz="0" w:space="0" w:color="auto"/>
        <w:right w:val="none" w:sz="0" w:space="0" w:color="auto"/>
      </w:divBdr>
    </w:div>
    <w:div w:id="713848741">
      <w:bodyDiv w:val="1"/>
      <w:marLeft w:val="0"/>
      <w:marRight w:val="0"/>
      <w:marTop w:val="0"/>
      <w:marBottom w:val="0"/>
      <w:divBdr>
        <w:top w:val="none" w:sz="0" w:space="0" w:color="auto"/>
        <w:left w:val="none" w:sz="0" w:space="0" w:color="auto"/>
        <w:bottom w:val="none" w:sz="0" w:space="0" w:color="auto"/>
        <w:right w:val="none" w:sz="0" w:space="0" w:color="auto"/>
      </w:divBdr>
    </w:div>
    <w:div w:id="714041878">
      <w:bodyDiv w:val="1"/>
      <w:marLeft w:val="0"/>
      <w:marRight w:val="0"/>
      <w:marTop w:val="0"/>
      <w:marBottom w:val="0"/>
      <w:divBdr>
        <w:top w:val="none" w:sz="0" w:space="0" w:color="auto"/>
        <w:left w:val="none" w:sz="0" w:space="0" w:color="auto"/>
        <w:bottom w:val="none" w:sz="0" w:space="0" w:color="auto"/>
        <w:right w:val="none" w:sz="0" w:space="0" w:color="auto"/>
      </w:divBdr>
    </w:div>
    <w:div w:id="714164166">
      <w:bodyDiv w:val="1"/>
      <w:marLeft w:val="0"/>
      <w:marRight w:val="0"/>
      <w:marTop w:val="0"/>
      <w:marBottom w:val="0"/>
      <w:divBdr>
        <w:top w:val="none" w:sz="0" w:space="0" w:color="auto"/>
        <w:left w:val="none" w:sz="0" w:space="0" w:color="auto"/>
        <w:bottom w:val="none" w:sz="0" w:space="0" w:color="auto"/>
        <w:right w:val="none" w:sz="0" w:space="0" w:color="auto"/>
      </w:divBdr>
    </w:div>
    <w:div w:id="715277502">
      <w:bodyDiv w:val="1"/>
      <w:marLeft w:val="0"/>
      <w:marRight w:val="0"/>
      <w:marTop w:val="0"/>
      <w:marBottom w:val="0"/>
      <w:divBdr>
        <w:top w:val="none" w:sz="0" w:space="0" w:color="auto"/>
        <w:left w:val="none" w:sz="0" w:space="0" w:color="auto"/>
        <w:bottom w:val="none" w:sz="0" w:space="0" w:color="auto"/>
        <w:right w:val="none" w:sz="0" w:space="0" w:color="auto"/>
      </w:divBdr>
    </w:div>
    <w:div w:id="715356837">
      <w:bodyDiv w:val="1"/>
      <w:marLeft w:val="0"/>
      <w:marRight w:val="0"/>
      <w:marTop w:val="0"/>
      <w:marBottom w:val="0"/>
      <w:divBdr>
        <w:top w:val="none" w:sz="0" w:space="0" w:color="auto"/>
        <w:left w:val="none" w:sz="0" w:space="0" w:color="auto"/>
        <w:bottom w:val="none" w:sz="0" w:space="0" w:color="auto"/>
        <w:right w:val="none" w:sz="0" w:space="0" w:color="auto"/>
      </w:divBdr>
    </w:div>
    <w:div w:id="715472161">
      <w:bodyDiv w:val="1"/>
      <w:marLeft w:val="0"/>
      <w:marRight w:val="0"/>
      <w:marTop w:val="0"/>
      <w:marBottom w:val="0"/>
      <w:divBdr>
        <w:top w:val="none" w:sz="0" w:space="0" w:color="auto"/>
        <w:left w:val="none" w:sz="0" w:space="0" w:color="auto"/>
        <w:bottom w:val="none" w:sz="0" w:space="0" w:color="auto"/>
        <w:right w:val="none" w:sz="0" w:space="0" w:color="auto"/>
      </w:divBdr>
    </w:div>
    <w:div w:id="715619712">
      <w:bodyDiv w:val="1"/>
      <w:marLeft w:val="0"/>
      <w:marRight w:val="0"/>
      <w:marTop w:val="0"/>
      <w:marBottom w:val="0"/>
      <w:divBdr>
        <w:top w:val="none" w:sz="0" w:space="0" w:color="auto"/>
        <w:left w:val="none" w:sz="0" w:space="0" w:color="auto"/>
        <w:bottom w:val="none" w:sz="0" w:space="0" w:color="auto"/>
        <w:right w:val="none" w:sz="0" w:space="0" w:color="auto"/>
      </w:divBdr>
    </w:div>
    <w:div w:id="716127083">
      <w:bodyDiv w:val="1"/>
      <w:marLeft w:val="0"/>
      <w:marRight w:val="0"/>
      <w:marTop w:val="0"/>
      <w:marBottom w:val="0"/>
      <w:divBdr>
        <w:top w:val="none" w:sz="0" w:space="0" w:color="auto"/>
        <w:left w:val="none" w:sz="0" w:space="0" w:color="auto"/>
        <w:bottom w:val="none" w:sz="0" w:space="0" w:color="auto"/>
        <w:right w:val="none" w:sz="0" w:space="0" w:color="auto"/>
      </w:divBdr>
    </w:div>
    <w:div w:id="716392632">
      <w:bodyDiv w:val="1"/>
      <w:marLeft w:val="0"/>
      <w:marRight w:val="0"/>
      <w:marTop w:val="0"/>
      <w:marBottom w:val="0"/>
      <w:divBdr>
        <w:top w:val="none" w:sz="0" w:space="0" w:color="auto"/>
        <w:left w:val="none" w:sz="0" w:space="0" w:color="auto"/>
        <w:bottom w:val="none" w:sz="0" w:space="0" w:color="auto"/>
        <w:right w:val="none" w:sz="0" w:space="0" w:color="auto"/>
      </w:divBdr>
    </w:div>
    <w:div w:id="716464980">
      <w:bodyDiv w:val="1"/>
      <w:marLeft w:val="0"/>
      <w:marRight w:val="0"/>
      <w:marTop w:val="0"/>
      <w:marBottom w:val="0"/>
      <w:divBdr>
        <w:top w:val="none" w:sz="0" w:space="0" w:color="auto"/>
        <w:left w:val="none" w:sz="0" w:space="0" w:color="auto"/>
        <w:bottom w:val="none" w:sz="0" w:space="0" w:color="auto"/>
        <w:right w:val="none" w:sz="0" w:space="0" w:color="auto"/>
      </w:divBdr>
    </w:div>
    <w:div w:id="716927473">
      <w:bodyDiv w:val="1"/>
      <w:marLeft w:val="0"/>
      <w:marRight w:val="0"/>
      <w:marTop w:val="0"/>
      <w:marBottom w:val="0"/>
      <w:divBdr>
        <w:top w:val="none" w:sz="0" w:space="0" w:color="auto"/>
        <w:left w:val="none" w:sz="0" w:space="0" w:color="auto"/>
        <w:bottom w:val="none" w:sz="0" w:space="0" w:color="auto"/>
        <w:right w:val="none" w:sz="0" w:space="0" w:color="auto"/>
      </w:divBdr>
    </w:div>
    <w:div w:id="717241483">
      <w:bodyDiv w:val="1"/>
      <w:marLeft w:val="0"/>
      <w:marRight w:val="0"/>
      <w:marTop w:val="0"/>
      <w:marBottom w:val="0"/>
      <w:divBdr>
        <w:top w:val="none" w:sz="0" w:space="0" w:color="auto"/>
        <w:left w:val="none" w:sz="0" w:space="0" w:color="auto"/>
        <w:bottom w:val="none" w:sz="0" w:space="0" w:color="auto"/>
        <w:right w:val="none" w:sz="0" w:space="0" w:color="auto"/>
      </w:divBdr>
    </w:div>
    <w:div w:id="717509079">
      <w:bodyDiv w:val="1"/>
      <w:marLeft w:val="0"/>
      <w:marRight w:val="0"/>
      <w:marTop w:val="0"/>
      <w:marBottom w:val="0"/>
      <w:divBdr>
        <w:top w:val="none" w:sz="0" w:space="0" w:color="auto"/>
        <w:left w:val="none" w:sz="0" w:space="0" w:color="auto"/>
        <w:bottom w:val="none" w:sz="0" w:space="0" w:color="auto"/>
        <w:right w:val="none" w:sz="0" w:space="0" w:color="auto"/>
      </w:divBdr>
    </w:div>
    <w:div w:id="717894946">
      <w:bodyDiv w:val="1"/>
      <w:marLeft w:val="0"/>
      <w:marRight w:val="0"/>
      <w:marTop w:val="0"/>
      <w:marBottom w:val="0"/>
      <w:divBdr>
        <w:top w:val="none" w:sz="0" w:space="0" w:color="auto"/>
        <w:left w:val="none" w:sz="0" w:space="0" w:color="auto"/>
        <w:bottom w:val="none" w:sz="0" w:space="0" w:color="auto"/>
        <w:right w:val="none" w:sz="0" w:space="0" w:color="auto"/>
      </w:divBdr>
    </w:div>
    <w:div w:id="718675673">
      <w:bodyDiv w:val="1"/>
      <w:marLeft w:val="0"/>
      <w:marRight w:val="0"/>
      <w:marTop w:val="0"/>
      <w:marBottom w:val="0"/>
      <w:divBdr>
        <w:top w:val="none" w:sz="0" w:space="0" w:color="auto"/>
        <w:left w:val="none" w:sz="0" w:space="0" w:color="auto"/>
        <w:bottom w:val="none" w:sz="0" w:space="0" w:color="auto"/>
        <w:right w:val="none" w:sz="0" w:space="0" w:color="auto"/>
      </w:divBdr>
    </w:div>
    <w:div w:id="719595297">
      <w:bodyDiv w:val="1"/>
      <w:marLeft w:val="0"/>
      <w:marRight w:val="0"/>
      <w:marTop w:val="0"/>
      <w:marBottom w:val="0"/>
      <w:divBdr>
        <w:top w:val="none" w:sz="0" w:space="0" w:color="auto"/>
        <w:left w:val="none" w:sz="0" w:space="0" w:color="auto"/>
        <w:bottom w:val="none" w:sz="0" w:space="0" w:color="auto"/>
        <w:right w:val="none" w:sz="0" w:space="0" w:color="auto"/>
      </w:divBdr>
    </w:div>
    <w:div w:id="719743641">
      <w:bodyDiv w:val="1"/>
      <w:marLeft w:val="0"/>
      <w:marRight w:val="0"/>
      <w:marTop w:val="0"/>
      <w:marBottom w:val="0"/>
      <w:divBdr>
        <w:top w:val="none" w:sz="0" w:space="0" w:color="auto"/>
        <w:left w:val="none" w:sz="0" w:space="0" w:color="auto"/>
        <w:bottom w:val="none" w:sz="0" w:space="0" w:color="auto"/>
        <w:right w:val="none" w:sz="0" w:space="0" w:color="auto"/>
      </w:divBdr>
    </w:div>
    <w:div w:id="720207788">
      <w:bodyDiv w:val="1"/>
      <w:marLeft w:val="0"/>
      <w:marRight w:val="0"/>
      <w:marTop w:val="0"/>
      <w:marBottom w:val="0"/>
      <w:divBdr>
        <w:top w:val="none" w:sz="0" w:space="0" w:color="auto"/>
        <w:left w:val="none" w:sz="0" w:space="0" w:color="auto"/>
        <w:bottom w:val="none" w:sz="0" w:space="0" w:color="auto"/>
        <w:right w:val="none" w:sz="0" w:space="0" w:color="auto"/>
      </w:divBdr>
    </w:div>
    <w:div w:id="720713406">
      <w:bodyDiv w:val="1"/>
      <w:marLeft w:val="0"/>
      <w:marRight w:val="0"/>
      <w:marTop w:val="0"/>
      <w:marBottom w:val="0"/>
      <w:divBdr>
        <w:top w:val="none" w:sz="0" w:space="0" w:color="auto"/>
        <w:left w:val="none" w:sz="0" w:space="0" w:color="auto"/>
        <w:bottom w:val="none" w:sz="0" w:space="0" w:color="auto"/>
        <w:right w:val="none" w:sz="0" w:space="0" w:color="auto"/>
      </w:divBdr>
    </w:div>
    <w:div w:id="720905081">
      <w:bodyDiv w:val="1"/>
      <w:marLeft w:val="0"/>
      <w:marRight w:val="0"/>
      <w:marTop w:val="0"/>
      <w:marBottom w:val="0"/>
      <w:divBdr>
        <w:top w:val="none" w:sz="0" w:space="0" w:color="auto"/>
        <w:left w:val="none" w:sz="0" w:space="0" w:color="auto"/>
        <w:bottom w:val="none" w:sz="0" w:space="0" w:color="auto"/>
        <w:right w:val="none" w:sz="0" w:space="0" w:color="auto"/>
      </w:divBdr>
    </w:div>
    <w:div w:id="721368428">
      <w:bodyDiv w:val="1"/>
      <w:marLeft w:val="0"/>
      <w:marRight w:val="0"/>
      <w:marTop w:val="0"/>
      <w:marBottom w:val="0"/>
      <w:divBdr>
        <w:top w:val="none" w:sz="0" w:space="0" w:color="auto"/>
        <w:left w:val="none" w:sz="0" w:space="0" w:color="auto"/>
        <w:bottom w:val="none" w:sz="0" w:space="0" w:color="auto"/>
        <w:right w:val="none" w:sz="0" w:space="0" w:color="auto"/>
      </w:divBdr>
    </w:div>
    <w:div w:id="721487315">
      <w:bodyDiv w:val="1"/>
      <w:marLeft w:val="0"/>
      <w:marRight w:val="0"/>
      <w:marTop w:val="0"/>
      <w:marBottom w:val="0"/>
      <w:divBdr>
        <w:top w:val="none" w:sz="0" w:space="0" w:color="auto"/>
        <w:left w:val="none" w:sz="0" w:space="0" w:color="auto"/>
        <w:bottom w:val="none" w:sz="0" w:space="0" w:color="auto"/>
        <w:right w:val="none" w:sz="0" w:space="0" w:color="auto"/>
      </w:divBdr>
    </w:div>
    <w:div w:id="721828414">
      <w:bodyDiv w:val="1"/>
      <w:marLeft w:val="0"/>
      <w:marRight w:val="0"/>
      <w:marTop w:val="0"/>
      <w:marBottom w:val="0"/>
      <w:divBdr>
        <w:top w:val="none" w:sz="0" w:space="0" w:color="auto"/>
        <w:left w:val="none" w:sz="0" w:space="0" w:color="auto"/>
        <w:bottom w:val="none" w:sz="0" w:space="0" w:color="auto"/>
        <w:right w:val="none" w:sz="0" w:space="0" w:color="auto"/>
      </w:divBdr>
    </w:div>
    <w:div w:id="722096498">
      <w:bodyDiv w:val="1"/>
      <w:marLeft w:val="0"/>
      <w:marRight w:val="0"/>
      <w:marTop w:val="0"/>
      <w:marBottom w:val="0"/>
      <w:divBdr>
        <w:top w:val="none" w:sz="0" w:space="0" w:color="auto"/>
        <w:left w:val="none" w:sz="0" w:space="0" w:color="auto"/>
        <w:bottom w:val="none" w:sz="0" w:space="0" w:color="auto"/>
        <w:right w:val="none" w:sz="0" w:space="0" w:color="auto"/>
      </w:divBdr>
    </w:div>
    <w:div w:id="722561592">
      <w:bodyDiv w:val="1"/>
      <w:marLeft w:val="0"/>
      <w:marRight w:val="0"/>
      <w:marTop w:val="0"/>
      <w:marBottom w:val="0"/>
      <w:divBdr>
        <w:top w:val="none" w:sz="0" w:space="0" w:color="auto"/>
        <w:left w:val="none" w:sz="0" w:space="0" w:color="auto"/>
        <w:bottom w:val="none" w:sz="0" w:space="0" w:color="auto"/>
        <w:right w:val="none" w:sz="0" w:space="0" w:color="auto"/>
      </w:divBdr>
    </w:div>
    <w:div w:id="722871193">
      <w:bodyDiv w:val="1"/>
      <w:marLeft w:val="0"/>
      <w:marRight w:val="0"/>
      <w:marTop w:val="0"/>
      <w:marBottom w:val="0"/>
      <w:divBdr>
        <w:top w:val="none" w:sz="0" w:space="0" w:color="auto"/>
        <w:left w:val="none" w:sz="0" w:space="0" w:color="auto"/>
        <w:bottom w:val="none" w:sz="0" w:space="0" w:color="auto"/>
        <w:right w:val="none" w:sz="0" w:space="0" w:color="auto"/>
      </w:divBdr>
    </w:div>
    <w:div w:id="723135814">
      <w:bodyDiv w:val="1"/>
      <w:marLeft w:val="0"/>
      <w:marRight w:val="0"/>
      <w:marTop w:val="0"/>
      <w:marBottom w:val="0"/>
      <w:divBdr>
        <w:top w:val="none" w:sz="0" w:space="0" w:color="auto"/>
        <w:left w:val="none" w:sz="0" w:space="0" w:color="auto"/>
        <w:bottom w:val="none" w:sz="0" w:space="0" w:color="auto"/>
        <w:right w:val="none" w:sz="0" w:space="0" w:color="auto"/>
      </w:divBdr>
    </w:div>
    <w:div w:id="723211743">
      <w:bodyDiv w:val="1"/>
      <w:marLeft w:val="0"/>
      <w:marRight w:val="0"/>
      <w:marTop w:val="0"/>
      <w:marBottom w:val="0"/>
      <w:divBdr>
        <w:top w:val="none" w:sz="0" w:space="0" w:color="auto"/>
        <w:left w:val="none" w:sz="0" w:space="0" w:color="auto"/>
        <w:bottom w:val="none" w:sz="0" w:space="0" w:color="auto"/>
        <w:right w:val="none" w:sz="0" w:space="0" w:color="auto"/>
      </w:divBdr>
    </w:div>
    <w:div w:id="724260532">
      <w:bodyDiv w:val="1"/>
      <w:marLeft w:val="0"/>
      <w:marRight w:val="0"/>
      <w:marTop w:val="0"/>
      <w:marBottom w:val="0"/>
      <w:divBdr>
        <w:top w:val="none" w:sz="0" w:space="0" w:color="auto"/>
        <w:left w:val="none" w:sz="0" w:space="0" w:color="auto"/>
        <w:bottom w:val="none" w:sz="0" w:space="0" w:color="auto"/>
        <w:right w:val="none" w:sz="0" w:space="0" w:color="auto"/>
      </w:divBdr>
    </w:div>
    <w:div w:id="724794934">
      <w:bodyDiv w:val="1"/>
      <w:marLeft w:val="0"/>
      <w:marRight w:val="0"/>
      <w:marTop w:val="0"/>
      <w:marBottom w:val="0"/>
      <w:divBdr>
        <w:top w:val="none" w:sz="0" w:space="0" w:color="auto"/>
        <w:left w:val="none" w:sz="0" w:space="0" w:color="auto"/>
        <w:bottom w:val="none" w:sz="0" w:space="0" w:color="auto"/>
        <w:right w:val="none" w:sz="0" w:space="0" w:color="auto"/>
      </w:divBdr>
    </w:div>
    <w:div w:id="725107916">
      <w:bodyDiv w:val="1"/>
      <w:marLeft w:val="0"/>
      <w:marRight w:val="0"/>
      <w:marTop w:val="0"/>
      <w:marBottom w:val="0"/>
      <w:divBdr>
        <w:top w:val="none" w:sz="0" w:space="0" w:color="auto"/>
        <w:left w:val="none" w:sz="0" w:space="0" w:color="auto"/>
        <w:bottom w:val="none" w:sz="0" w:space="0" w:color="auto"/>
        <w:right w:val="none" w:sz="0" w:space="0" w:color="auto"/>
      </w:divBdr>
    </w:div>
    <w:div w:id="726607450">
      <w:bodyDiv w:val="1"/>
      <w:marLeft w:val="0"/>
      <w:marRight w:val="0"/>
      <w:marTop w:val="0"/>
      <w:marBottom w:val="0"/>
      <w:divBdr>
        <w:top w:val="none" w:sz="0" w:space="0" w:color="auto"/>
        <w:left w:val="none" w:sz="0" w:space="0" w:color="auto"/>
        <w:bottom w:val="none" w:sz="0" w:space="0" w:color="auto"/>
        <w:right w:val="none" w:sz="0" w:space="0" w:color="auto"/>
      </w:divBdr>
    </w:div>
    <w:div w:id="726689645">
      <w:bodyDiv w:val="1"/>
      <w:marLeft w:val="0"/>
      <w:marRight w:val="0"/>
      <w:marTop w:val="0"/>
      <w:marBottom w:val="0"/>
      <w:divBdr>
        <w:top w:val="none" w:sz="0" w:space="0" w:color="auto"/>
        <w:left w:val="none" w:sz="0" w:space="0" w:color="auto"/>
        <w:bottom w:val="none" w:sz="0" w:space="0" w:color="auto"/>
        <w:right w:val="none" w:sz="0" w:space="0" w:color="auto"/>
      </w:divBdr>
    </w:div>
    <w:div w:id="727189637">
      <w:bodyDiv w:val="1"/>
      <w:marLeft w:val="0"/>
      <w:marRight w:val="0"/>
      <w:marTop w:val="0"/>
      <w:marBottom w:val="0"/>
      <w:divBdr>
        <w:top w:val="none" w:sz="0" w:space="0" w:color="auto"/>
        <w:left w:val="none" w:sz="0" w:space="0" w:color="auto"/>
        <w:bottom w:val="none" w:sz="0" w:space="0" w:color="auto"/>
        <w:right w:val="none" w:sz="0" w:space="0" w:color="auto"/>
      </w:divBdr>
    </w:div>
    <w:div w:id="727194917">
      <w:bodyDiv w:val="1"/>
      <w:marLeft w:val="0"/>
      <w:marRight w:val="0"/>
      <w:marTop w:val="0"/>
      <w:marBottom w:val="0"/>
      <w:divBdr>
        <w:top w:val="none" w:sz="0" w:space="0" w:color="auto"/>
        <w:left w:val="none" w:sz="0" w:space="0" w:color="auto"/>
        <w:bottom w:val="none" w:sz="0" w:space="0" w:color="auto"/>
        <w:right w:val="none" w:sz="0" w:space="0" w:color="auto"/>
      </w:divBdr>
    </w:div>
    <w:div w:id="727846158">
      <w:bodyDiv w:val="1"/>
      <w:marLeft w:val="0"/>
      <w:marRight w:val="0"/>
      <w:marTop w:val="0"/>
      <w:marBottom w:val="0"/>
      <w:divBdr>
        <w:top w:val="none" w:sz="0" w:space="0" w:color="auto"/>
        <w:left w:val="none" w:sz="0" w:space="0" w:color="auto"/>
        <w:bottom w:val="none" w:sz="0" w:space="0" w:color="auto"/>
        <w:right w:val="none" w:sz="0" w:space="0" w:color="auto"/>
      </w:divBdr>
    </w:div>
    <w:div w:id="727997588">
      <w:bodyDiv w:val="1"/>
      <w:marLeft w:val="0"/>
      <w:marRight w:val="0"/>
      <w:marTop w:val="0"/>
      <w:marBottom w:val="0"/>
      <w:divBdr>
        <w:top w:val="none" w:sz="0" w:space="0" w:color="auto"/>
        <w:left w:val="none" w:sz="0" w:space="0" w:color="auto"/>
        <w:bottom w:val="none" w:sz="0" w:space="0" w:color="auto"/>
        <w:right w:val="none" w:sz="0" w:space="0" w:color="auto"/>
      </w:divBdr>
    </w:div>
    <w:div w:id="728067249">
      <w:bodyDiv w:val="1"/>
      <w:marLeft w:val="0"/>
      <w:marRight w:val="0"/>
      <w:marTop w:val="0"/>
      <w:marBottom w:val="0"/>
      <w:divBdr>
        <w:top w:val="none" w:sz="0" w:space="0" w:color="auto"/>
        <w:left w:val="none" w:sz="0" w:space="0" w:color="auto"/>
        <w:bottom w:val="none" w:sz="0" w:space="0" w:color="auto"/>
        <w:right w:val="none" w:sz="0" w:space="0" w:color="auto"/>
      </w:divBdr>
    </w:div>
    <w:div w:id="728921194">
      <w:bodyDiv w:val="1"/>
      <w:marLeft w:val="0"/>
      <w:marRight w:val="0"/>
      <w:marTop w:val="0"/>
      <w:marBottom w:val="0"/>
      <w:divBdr>
        <w:top w:val="none" w:sz="0" w:space="0" w:color="auto"/>
        <w:left w:val="none" w:sz="0" w:space="0" w:color="auto"/>
        <w:bottom w:val="none" w:sz="0" w:space="0" w:color="auto"/>
        <w:right w:val="none" w:sz="0" w:space="0" w:color="auto"/>
      </w:divBdr>
    </w:div>
    <w:div w:id="728922078">
      <w:bodyDiv w:val="1"/>
      <w:marLeft w:val="0"/>
      <w:marRight w:val="0"/>
      <w:marTop w:val="0"/>
      <w:marBottom w:val="0"/>
      <w:divBdr>
        <w:top w:val="none" w:sz="0" w:space="0" w:color="auto"/>
        <w:left w:val="none" w:sz="0" w:space="0" w:color="auto"/>
        <w:bottom w:val="none" w:sz="0" w:space="0" w:color="auto"/>
        <w:right w:val="none" w:sz="0" w:space="0" w:color="auto"/>
      </w:divBdr>
    </w:div>
    <w:div w:id="729232202">
      <w:bodyDiv w:val="1"/>
      <w:marLeft w:val="0"/>
      <w:marRight w:val="0"/>
      <w:marTop w:val="0"/>
      <w:marBottom w:val="0"/>
      <w:divBdr>
        <w:top w:val="none" w:sz="0" w:space="0" w:color="auto"/>
        <w:left w:val="none" w:sz="0" w:space="0" w:color="auto"/>
        <w:bottom w:val="none" w:sz="0" w:space="0" w:color="auto"/>
        <w:right w:val="none" w:sz="0" w:space="0" w:color="auto"/>
      </w:divBdr>
    </w:div>
    <w:div w:id="729235772">
      <w:bodyDiv w:val="1"/>
      <w:marLeft w:val="0"/>
      <w:marRight w:val="0"/>
      <w:marTop w:val="0"/>
      <w:marBottom w:val="0"/>
      <w:divBdr>
        <w:top w:val="none" w:sz="0" w:space="0" w:color="auto"/>
        <w:left w:val="none" w:sz="0" w:space="0" w:color="auto"/>
        <w:bottom w:val="none" w:sz="0" w:space="0" w:color="auto"/>
        <w:right w:val="none" w:sz="0" w:space="0" w:color="auto"/>
      </w:divBdr>
    </w:div>
    <w:div w:id="729309315">
      <w:bodyDiv w:val="1"/>
      <w:marLeft w:val="0"/>
      <w:marRight w:val="0"/>
      <w:marTop w:val="0"/>
      <w:marBottom w:val="0"/>
      <w:divBdr>
        <w:top w:val="none" w:sz="0" w:space="0" w:color="auto"/>
        <w:left w:val="none" w:sz="0" w:space="0" w:color="auto"/>
        <w:bottom w:val="none" w:sz="0" w:space="0" w:color="auto"/>
        <w:right w:val="none" w:sz="0" w:space="0" w:color="auto"/>
      </w:divBdr>
    </w:div>
    <w:div w:id="729617738">
      <w:bodyDiv w:val="1"/>
      <w:marLeft w:val="0"/>
      <w:marRight w:val="0"/>
      <w:marTop w:val="0"/>
      <w:marBottom w:val="0"/>
      <w:divBdr>
        <w:top w:val="none" w:sz="0" w:space="0" w:color="auto"/>
        <w:left w:val="none" w:sz="0" w:space="0" w:color="auto"/>
        <w:bottom w:val="none" w:sz="0" w:space="0" w:color="auto"/>
        <w:right w:val="none" w:sz="0" w:space="0" w:color="auto"/>
      </w:divBdr>
    </w:div>
    <w:div w:id="729689842">
      <w:bodyDiv w:val="1"/>
      <w:marLeft w:val="0"/>
      <w:marRight w:val="0"/>
      <w:marTop w:val="0"/>
      <w:marBottom w:val="0"/>
      <w:divBdr>
        <w:top w:val="none" w:sz="0" w:space="0" w:color="auto"/>
        <w:left w:val="none" w:sz="0" w:space="0" w:color="auto"/>
        <w:bottom w:val="none" w:sz="0" w:space="0" w:color="auto"/>
        <w:right w:val="none" w:sz="0" w:space="0" w:color="auto"/>
      </w:divBdr>
    </w:div>
    <w:div w:id="730882650">
      <w:bodyDiv w:val="1"/>
      <w:marLeft w:val="0"/>
      <w:marRight w:val="0"/>
      <w:marTop w:val="0"/>
      <w:marBottom w:val="0"/>
      <w:divBdr>
        <w:top w:val="none" w:sz="0" w:space="0" w:color="auto"/>
        <w:left w:val="none" w:sz="0" w:space="0" w:color="auto"/>
        <w:bottom w:val="none" w:sz="0" w:space="0" w:color="auto"/>
        <w:right w:val="none" w:sz="0" w:space="0" w:color="auto"/>
      </w:divBdr>
    </w:div>
    <w:div w:id="731004199">
      <w:bodyDiv w:val="1"/>
      <w:marLeft w:val="0"/>
      <w:marRight w:val="0"/>
      <w:marTop w:val="0"/>
      <w:marBottom w:val="0"/>
      <w:divBdr>
        <w:top w:val="none" w:sz="0" w:space="0" w:color="auto"/>
        <w:left w:val="none" w:sz="0" w:space="0" w:color="auto"/>
        <w:bottom w:val="none" w:sz="0" w:space="0" w:color="auto"/>
        <w:right w:val="none" w:sz="0" w:space="0" w:color="auto"/>
      </w:divBdr>
    </w:div>
    <w:div w:id="731150500">
      <w:bodyDiv w:val="1"/>
      <w:marLeft w:val="0"/>
      <w:marRight w:val="0"/>
      <w:marTop w:val="0"/>
      <w:marBottom w:val="0"/>
      <w:divBdr>
        <w:top w:val="none" w:sz="0" w:space="0" w:color="auto"/>
        <w:left w:val="none" w:sz="0" w:space="0" w:color="auto"/>
        <w:bottom w:val="none" w:sz="0" w:space="0" w:color="auto"/>
        <w:right w:val="none" w:sz="0" w:space="0" w:color="auto"/>
      </w:divBdr>
    </w:div>
    <w:div w:id="731536533">
      <w:bodyDiv w:val="1"/>
      <w:marLeft w:val="0"/>
      <w:marRight w:val="0"/>
      <w:marTop w:val="0"/>
      <w:marBottom w:val="0"/>
      <w:divBdr>
        <w:top w:val="none" w:sz="0" w:space="0" w:color="auto"/>
        <w:left w:val="none" w:sz="0" w:space="0" w:color="auto"/>
        <w:bottom w:val="none" w:sz="0" w:space="0" w:color="auto"/>
        <w:right w:val="none" w:sz="0" w:space="0" w:color="auto"/>
      </w:divBdr>
    </w:div>
    <w:div w:id="731781062">
      <w:bodyDiv w:val="1"/>
      <w:marLeft w:val="0"/>
      <w:marRight w:val="0"/>
      <w:marTop w:val="0"/>
      <w:marBottom w:val="0"/>
      <w:divBdr>
        <w:top w:val="none" w:sz="0" w:space="0" w:color="auto"/>
        <w:left w:val="none" w:sz="0" w:space="0" w:color="auto"/>
        <w:bottom w:val="none" w:sz="0" w:space="0" w:color="auto"/>
        <w:right w:val="none" w:sz="0" w:space="0" w:color="auto"/>
      </w:divBdr>
    </w:div>
    <w:div w:id="732237694">
      <w:bodyDiv w:val="1"/>
      <w:marLeft w:val="0"/>
      <w:marRight w:val="0"/>
      <w:marTop w:val="0"/>
      <w:marBottom w:val="0"/>
      <w:divBdr>
        <w:top w:val="none" w:sz="0" w:space="0" w:color="auto"/>
        <w:left w:val="none" w:sz="0" w:space="0" w:color="auto"/>
        <w:bottom w:val="none" w:sz="0" w:space="0" w:color="auto"/>
        <w:right w:val="none" w:sz="0" w:space="0" w:color="auto"/>
      </w:divBdr>
    </w:div>
    <w:div w:id="732696742">
      <w:bodyDiv w:val="1"/>
      <w:marLeft w:val="0"/>
      <w:marRight w:val="0"/>
      <w:marTop w:val="0"/>
      <w:marBottom w:val="0"/>
      <w:divBdr>
        <w:top w:val="none" w:sz="0" w:space="0" w:color="auto"/>
        <w:left w:val="none" w:sz="0" w:space="0" w:color="auto"/>
        <w:bottom w:val="none" w:sz="0" w:space="0" w:color="auto"/>
        <w:right w:val="none" w:sz="0" w:space="0" w:color="auto"/>
      </w:divBdr>
    </w:div>
    <w:div w:id="732778732">
      <w:bodyDiv w:val="1"/>
      <w:marLeft w:val="0"/>
      <w:marRight w:val="0"/>
      <w:marTop w:val="0"/>
      <w:marBottom w:val="0"/>
      <w:divBdr>
        <w:top w:val="none" w:sz="0" w:space="0" w:color="auto"/>
        <w:left w:val="none" w:sz="0" w:space="0" w:color="auto"/>
        <w:bottom w:val="none" w:sz="0" w:space="0" w:color="auto"/>
        <w:right w:val="none" w:sz="0" w:space="0" w:color="auto"/>
      </w:divBdr>
    </w:div>
    <w:div w:id="733090167">
      <w:bodyDiv w:val="1"/>
      <w:marLeft w:val="0"/>
      <w:marRight w:val="0"/>
      <w:marTop w:val="0"/>
      <w:marBottom w:val="0"/>
      <w:divBdr>
        <w:top w:val="none" w:sz="0" w:space="0" w:color="auto"/>
        <w:left w:val="none" w:sz="0" w:space="0" w:color="auto"/>
        <w:bottom w:val="none" w:sz="0" w:space="0" w:color="auto"/>
        <w:right w:val="none" w:sz="0" w:space="0" w:color="auto"/>
      </w:divBdr>
    </w:div>
    <w:div w:id="733430899">
      <w:bodyDiv w:val="1"/>
      <w:marLeft w:val="0"/>
      <w:marRight w:val="0"/>
      <w:marTop w:val="0"/>
      <w:marBottom w:val="0"/>
      <w:divBdr>
        <w:top w:val="none" w:sz="0" w:space="0" w:color="auto"/>
        <w:left w:val="none" w:sz="0" w:space="0" w:color="auto"/>
        <w:bottom w:val="none" w:sz="0" w:space="0" w:color="auto"/>
        <w:right w:val="none" w:sz="0" w:space="0" w:color="auto"/>
      </w:divBdr>
    </w:div>
    <w:div w:id="733432839">
      <w:bodyDiv w:val="1"/>
      <w:marLeft w:val="0"/>
      <w:marRight w:val="0"/>
      <w:marTop w:val="0"/>
      <w:marBottom w:val="0"/>
      <w:divBdr>
        <w:top w:val="none" w:sz="0" w:space="0" w:color="auto"/>
        <w:left w:val="none" w:sz="0" w:space="0" w:color="auto"/>
        <w:bottom w:val="none" w:sz="0" w:space="0" w:color="auto"/>
        <w:right w:val="none" w:sz="0" w:space="0" w:color="auto"/>
      </w:divBdr>
    </w:div>
    <w:div w:id="733553062">
      <w:bodyDiv w:val="1"/>
      <w:marLeft w:val="0"/>
      <w:marRight w:val="0"/>
      <w:marTop w:val="0"/>
      <w:marBottom w:val="0"/>
      <w:divBdr>
        <w:top w:val="none" w:sz="0" w:space="0" w:color="auto"/>
        <w:left w:val="none" w:sz="0" w:space="0" w:color="auto"/>
        <w:bottom w:val="none" w:sz="0" w:space="0" w:color="auto"/>
        <w:right w:val="none" w:sz="0" w:space="0" w:color="auto"/>
      </w:divBdr>
    </w:div>
    <w:div w:id="733940235">
      <w:bodyDiv w:val="1"/>
      <w:marLeft w:val="0"/>
      <w:marRight w:val="0"/>
      <w:marTop w:val="0"/>
      <w:marBottom w:val="0"/>
      <w:divBdr>
        <w:top w:val="none" w:sz="0" w:space="0" w:color="auto"/>
        <w:left w:val="none" w:sz="0" w:space="0" w:color="auto"/>
        <w:bottom w:val="none" w:sz="0" w:space="0" w:color="auto"/>
        <w:right w:val="none" w:sz="0" w:space="0" w:color="auto"/>
      </w:divBdr>
    </w:div>
    <w:div w:id="735206424">
      <w:bodyDiv w:val="1"/>
      <w:marLeft w:val="0"/>
      <w:marRight w:val="0"/>
      <w:marTop w:val="0"/>
      <w:marBottom w:val="0"/>
      <w:divBdr>
        <w:top w:val="none" w:sz="0" w:space="0" w:color="auto"/>
        <w:left w:val="none" w:sz="0" w:space="0" w:color="auto"/>
        <w:bottom w:val="none" w:sz="0" w:space="0" w:color="auto"/>
        <w:right w:val="none" w:sz="0" w:space="0" w:color="auto"/>
      </w:divBdr>
    </w:div>
    <w:div w:id="735786403">
      <w:bodyDiv w:val="1"/>
      <w:marLeft w:val="0"/>
      <w:marRight w:val="0"/>
      <w:marTop w:val="0"/>
      <w:marBottom w:val="0"/>
      <w:divBdr>
        <w:top w:val="none" w:sz="0" w:space="0" w:color="auto"/>
        <w:left w:val="none" w:sz="0" w:space="0" w:color="auto"/>
        <w:bottom w:val="none" w:sz="0" w:space="0" w:color="auto"/>
        <w:right w:val="none" w:sz="0" w:space="0" w:color="auto"/>
      </w:divBdr>
    </w:div>
    <w:div w:id="735856153">
      <w:bodyDiv w:val="1"/>
      <w:marLeft w:val="0"/>
      <w:marRight w:val="0"/>
      <w:marTop w:val="0"/>
      <w:marBottom w:val="0"/>
      <w:divBdr>
        <w:top w:val="none" w:sz="0" w:space="0" w:color="auto"/>
        <w:left w:val="none" w:sz="0" w:space="0" w:color="auto"/>
        <w:bottom w:val="none" w:sz="0" w:space="0" w:color="auto"/>
        <w:right w:val="none" w:sz="0" w:space="0" w:color="auto"/>
      </w:divBdr>
    </w:div>
    <w:div w:id="736049691">
      <w:bodyDiv w:val="1"/>
      <w:marLeft w:val="0"/>
      <w:marRight w:val="0"/>
      <w:marTop w:val="0"/>
      <w:marBottom w:val="0"/>
      <w:divBdr>
        <w:top w:val="none" w:sz="0" w:space="0" w:color="auto"/>
        <w:left w:val="none" w:sz="0" w:space="0" w:color="auto"/>
        <w:bottom w:val="none" w:sz="0" w:space="0" w:color="auto"/>
        <w:right w:val="none" w:sz="0" w:space="0" w:color="auto"/>
      </w:divBdr>
    </w:div>
    <w:div w:id="736321360">
      <w:bodyDiv w:val="1"/>
      <w:marLeft w:val="0"/>
      <w:marRight w:val="0"/>
      <w:marTop w:val="0"/>
      <w:marBottom w:val="0"/>
      <w:divBdr>
        <w:top w:val="none" w:sz="0" w:space="0" w:color="auto"/>
        <w:left w:val="none" w:sz="0" w:space="0" w:color="auto"/>
        <w:bottom w:val="none" w:sz="0" w:space="0" w:color="auto"/>
        <w:right w:val="none" w:sz="0" w:space="0" w:color="auto"/>
      </w:divBdr>
    </w:div>
    <w:div w:id="736440047">
      <w:bodyDiv w:val="1"/>
      <w:marLeft w:val="0"/>
      <w:marRight w:val="0"/>
      <w:marTop w:val="0"/>
      <w:marBottom w:val="0"/>
      <w:divBdr>
        <w:top w:val="none" w:sz="0" w:space="0" w:color="auto"/>
        <w:left w:val="none" w:sz="0" w:space="0" w:color="auto"/>
        <w:bottom w:val="none" w:sz="0" w:space="0" w:color="auto"/>
        <w:right w:val="none" w:sz="0" w:space="0" w:color="auto"/>
      </w:divBdr>
    </w:div>
    <w:div w:id="737440120">
      <w:bodyDiv w:val="1"/>
      <w:marLeft w:val="0"/>
      <w:marRight w:val="0"/>
      <w:marTop w:val="0"/>
      <w:marBottom w:val="0"/>
      <w:divBdr>
        <w:top w:val="none" w:sz="0" w:space="0" w:color="auto"/>
        <w:left w:val="none" w:sz="0" w:space="0" w:color="auto"/>
        <w:bottom w:val="none" w:sz="0" w:space="0" w:color="auto"/>
        <w:right w:val="none" w:sz="0" w:space="0" w:color="auto"/>
      </w:divBdr>
    </w:div>
    <w:div w:id="737943257">
      <w:bodyDiv w:val="1"/>
      <w:marLeft w:val="0"/>
      <w:marRight w:val="0"/>
      <w:marTop w:val="0"/>
      <w:marBottom w:val="0"/>
      <w:divBdr>
        <w:top w:val="none" w:sz="0" w:space="0" w:color="auto"/>
        <w:left w:val="none" w:sz="0" w:space="0" w:color="auto"/>
        <w:bottom w:val="none" w:sz="0" w:space="0" w:color="auto"/>
        <w:right w:val="none" w:sz="0" w:space="0" w:color="auto"/>
      </w:divBdr>
    </w:div>
    <w:div w:id="738097388">
      <w:bodyDiv w:val="1"/>
      <w:marLeft w:val="0"/>
      <w:marRight w:val="0"/>
      <w:marTop w:val="0"/>
      <w:marBottom w:val="0"/>
      <w:divBdr>
        <w:top w:val="none" w:sz="0" w:space="0" w:color="auto"/>
        <w:left w:val="none" w:sz="0" w:space="0" w:color="auto"/>
        <w:bottom w:val="none" w:sz="0" w:space="0" w:color="auto"/>
        <w:right w:val="none" w:sz="0" w:space="0" w:color="auto"/>
      </w:divBdr>
    </w:div>
    <w:div w:id="738869039">
      <w:bodyDiv w:val="1"/>
      <w:marLeft w:val="0"/>
      <w:marRight w:val="0"/>
      <w:marTop w:val="0"/>
      <w:marBottom w:val="0"/>
      <w:divBdr>
        <w:top w:val="none" w:sz="0" w:space="0" w:color="auto"/>
        <w:left w:val="none" w:sz="0" w:space="0" w:color="auto"/>
        <w:bottom w:val="none" w:sz="0" w:space="0" w:color="auto"/>
        <w:right w:val="none" w:sz="0" w:space="0" w:color="auto"/>
      </w:divBdr>
    </w:div>
    <w:div w:id="740252888">
      <w:bodyDiv w:val="1"/>
      <w:marLeft w:val="0"/>
      <w:marRight w:val="0"/>
      <w:marTop w:val="0"/>
      <w:marBottom w:val="0"/>
      <w:divBdr>
        <w:top w:val="none" w:sz="0" w:space="0" w:color="auto"/>
        <w:left w:val="none" w:sz="0" w:space="0" w:color="auto"/>
        <w:bottom w:val="none" w:sz="0" w:space="0" w:color="auto"/>
        <w:right w:val="none" w:sz="0" w:space="0" w:color="auto"/>
      </w:divBdr>
    </w:div>
    <w:div w:id="740326881">
      <w:bodyDiv w:val="1"/>
      <w:marLeft w:val="0"/>
      <w:marRight w:val="0"/>
      <w:marTop w:val="0"/>
      <w:marBottom w:val="0"/>
      <w:divBdr>
        <w:top w:val="none" w:sz="0" w:space="0" w:color="auto"/>
        <w:left w:val="none" w:sz="0" w:space="0" w:color="auto"/>
        <w:bottom w:val="none" w:sz="0" w:space="0" w:color="auto"/>
        <w:right w:val="none" w:sz="0" w:space="0" w:color="auto"/>
      </w:divBdr>
    </w:div>
    <w:div w:id="740978633">
      <w:bodyDiv w:val="1"/>
      <w:marLeft w:val="0"/>
      <w:marRight w:val="0"/>
      <w:marTop w:val="0"/>
      <w:marBottom w:val="0"/>
      <w:divBdr>
        <w:top w:val="none" w:sz="0" w:space="0" w:color="auto"/>
        <w:left w:val="none" w:sz="0" w:space="0" w:color="auto"/>
        <w:bottom w:val="none" w:sz="0" w:space="0" w:color="auto"/>
        <w:right w:val="none" w:sz="0" w:space="0" w:color="auto"/>
      </w:divBdr>
    </w:div>
    <w:div w:id="741753829">
      <w:bodyDiv w:val="1"/>
      <w:marLeft w:val="0"/>
      <w:marRight w:val="0"/>
      <w:marTop w:val="0"/>
      <w:marBottom w:val="0"/>
      <w:divBdr>
        <w:top w:val="none" w:sz="0" w:space="0" w:color="auto"/>
        <w:left w:val="none" w:sz="0" w:space="0" w:color="auto"/>
        <w:bottom w:val="none" w:sz="0" w:space="0" w:color="auto"/>
        <w:right w:val="none" w:sz="0" w:space="0" w:color="auto"/>
      </w:divBdr>
    </w:div>
    <w:div w:id="741755005">
      <w:bodyDiv w:val="1"/>
      <w:marLeft w:val="0"/>
      <w:marRight w:val="0"/>
      <w:marTop w:val="0"/>
      <w:marBottom w:val="0"/>
      <w:divBdr>
        <w:top w:val="none" w:sz="0" w:space="0" w:color="auto"/>
        <w:left w:val="none" w:sz="0" w:space="0" w:color="auto"/>
        <w:bottom w:val="none" w:sz="0" w:space="0" w:color="auto"/>
        <w:right w:val="none" w:sz="0" w:space="0" w:color="auto"/>
      </w:divBdr>
    </w:div>
    <w:div w:id="742334039">
      <w:bodyDiv w:val="1"/>
      <w:marLeft w:val="0"/>
      <w:marRight w:val="0"/>
      <w:marTop w:val="0"/>
      <w:marBottom w:val="0"/>
      <w:divBdr>
        <w:top w:val="none" w:sz="0" w:space="0" w:color="auto"/>
        <w:left w:val="none" w:sz="0" w:space="0" w:color="auto"/>
        <w:bottom w:val="none" w:sz="0" w:space="0" w:color="auto"/>
        <w:right w:val="none" w:sz="0" w:space="0" w:color="auto"/>
      </w:divBdr>
    </w:div>
    <w:div w:id="742411142">
      <w:bodyDiv w:val="1"/>
      <w:marLeft w:val="0"/>
      <w:marRight w:val="0"/>
      <w:marTop w:val="0"/>
      <w:marBottom w:val="0"/>
      <w:divBdr>
        <w:top w:val="none" w:sz="0" w:space="0" w:color="auto"/>
        <w:left w:val="none" w:sz="0" w:space="0" w:color="auto"/>
        <w:bottom w:val="none" w:sz="0" w:space="0" w:color="auto"/>
        <w:right w:val="none" w:sz="0" w:space="0" w:color="auto"/>
      </w:divBdr>
    </w:div>
    <w:div w:id="742916828">
      <w:bodyDiv w:val="1"/>
      <w:marLeft w:val="0"/>
      <w:marRight w:val="0"/>
      <w:marTop w:val="0"/>
      <w:marBottom w:val="0"/>
      <w:divBdr>
        <w:top w:val="none" w:sz="0" w:space="0" w:color="auto"/>
        <w:left w:val="none" w:sz="0" w:space="0" w:color="auto"/>
        <w:bottom w:val="none" w:sz="0" w:space="0" w:color="auto"/>
        <w:right w:val="none" w:sz="0" w:space="0" w:color="auto"/>
      </w:divBdr>
    </w:div>
    <w:div w:id="743571990">
      <w:bodyDiv w:val="1"/>
      <w:marLeft w:val="0"/>
      <w:marRight w:val="0"/>
      <w:marTop w:val="0"/>
      <w:marBottom w:val="0"/>
      <w:divBdr>
        <w:top w:val="none" w:sz="0" w:space="0" w:color="auto"/>
        <w:left w:val="none" w:sz="0" w:space="0" w:color="auto"/>
        <w:bottom w:val="none" w:sz="0" w:space="0" w:color="auto"/>
        <w:right w:val="none" w:sz="0" w:space="0" w:color="auto"/>
      </w:divBdr>
    </w:div>
    <w:div w:id="744449128">
      <w:bodyDiv w:val="1"/>
      <w:marLeft w:val="0"/>
      <w:marRight w:val="0"/>
      <w:marTop w:val="0"/>
      <w:marBottom w:val="0"/>
      <w:divBdr>
        <w:top w:val="none" w:sz="0" w:space="0" w:color="auto"/>
        <w:left w:val="none" w:sz="0" w:space="0" w:color="auto"/>
        <w:bottom w:val="none" w:sz="0" w:space="0" w:color="auto"/>
        <w:right w:val="none" w:sz="0" w:space="0" w:color="auto"/>
      </w:divBdr>
    </w:div>
    <w:div w:id="744765322">
      <w:bodyDiv w:val="1"/>
      <w:marLeft w:val="0"/>
      <w:marRight w:val="0"/>
      <w:marTop w:val="0"/>
      <w:marBottom w:val="0"/>
      <w:divBdr>
        <w:top w:val="none" w:sz="0" w:space="0" w:color="auto"/>
        <w:left w:val="none" w:sz="0" w:space="0" w:color="auto"/>
        <w:bottom w:val="none" w:sz="0" w:space="0" w:color="auto"/>
        <w:right w:val="none" w:sz="0" w:space="0" w:color="auto"/>
      </w:divBdr>
    </w:div>
    <w:div w:id="745421162">
      <w:bodyDiv w:val="1"/>
      <w:marLeft w:val="0"/>
      <w:marRight w:val="0"/>
      <w:marTop w:val="0"/>
      <w:marBottom w:val="0"/>
      <w:divBdr>
        <w:top w:val="none" w:sz="0" w:space="0" w:color="auto"/>
        <w:left w:val="none" w:sz="0" w:space="0" w:color="auto"/>
        <w:bottom w:val="none" w:sz="0" w:space="0" w:color="auto"/>
        <w:right w:val="none" w:sz="0" w:space="0" w:color="auto"/>
      </w:divBdr>
    </w:div>
    <w:div w:id="746079433">
      <w:bodyDiv w:val="1"/>
      <w:marLeft w:val="0"/>
      <w:marRight w:val="0"/>
      <w:marTop w:val="0"/>
      <w:marBottom w:val="0"/>
      <w:divBdr>
        <w:top w:val="none" w:sz="0" w:space="0" w:color="auto"/>
        <w:left w:val="none" w:sz="0" w:space="0" w:color="auto"/>
        <w:bottom w:val="none" w:sz="0" w:space="0" w:color="auto"/>
        <w:right w:val="none" w:sz="0" w:space="0" w:color="auto"/>
      </w:divBdr>
    </w:div>
    <w:div w:id="746460161">
      <w:bodyDiv w:val="1"/>
      <w:marLeft w:val="0"/>
      <w:marRight w:val="0"/>
      <w:marTop w:val="0"/>
      <w:marBottom w:val="0"/>
      <w:divBdr>
        <w:top w:val="none" w:sz="0" w:space="0" w:color="auto"/>
        <w:left w:val="none" w:sz="0" w:space="0" w:color="auto"/>
        <w:bottom w:val="none" w:sz="0" w:space="0" w:color="auto"/>
        <w:right w:val="none" w:sz="0" w:space="0" w:color="auto"/>
      </w:divBdr>
    </w:div>
    <w:div w:id="747114058">
      <w:bodyDiv w:val="1"/>
      <w:marLeft w:val="0"/>
      <w:marRight w:val="0"/>
      <w:marTop w:val="0"/>
      <w:marBottom w:val="0"/>
      <w:divBdr>
        <w:top w:val="none" w:sz="0" w:space="0" w:color="auto"/>
        <w:left w:val="none" w:sz="0" w:space="0" w:color="auto"/>
        <w:bottom w:val="none" w:sz="0" w:space="0" w:color="auto"/>
        <w:right w:val="none" w:sz="0" w:space="0" w:color="auto"/>
      </w:divBdr>
    </w:div>
    <w:div w:id="747574903">
      <w:bodyDiv w:val="1"/>
      <w:marLeft w:val="0"/>
      <w:marRight w:val="0"/>
      <w:marTop w:val="0"/>
      <w:marBottom w:val="0"/>
      <w:divBdr>
        <w:top w:val="none" w:sz="0" w:space="0" w:color="auto"/>
        <w:left w:val="none" w:sz="0" w:space="0" w:color="auto"/>
        <w:bottom w:val="none" w:sz="0" w:space="0" w:color="auto"/>
        <w:right w:val="none" w:sz="0" w:space="0" w:color="auto"/>
      </w:divBdr>
    </w:div>
    <w:div w:id="747771227">
      <w:bodyDiv w:val="1"/>
      <w:marLeft w:val="0"/>
      <w:marRight w:val="0"/>
      <w:marTop w:val="0"/>
      <w:marBottom w:val="0"/>
      <w:divBdr>
        <w:top w:val="none" w:sz="0" w:space="0" w:color="auto"/>
        <w:left w:val="none" w:sz="0" w:space="0" w:color="auto"/>
        <w:bottom w:val="none" w:sz="0" w:space="0" w:color="auto"/>
        <w:right w:val="none" w:sz="0" w:space="0" w:color="auto"/>
      </w:divBdr>
    </w:div>
    <w:div w:id="747773122">
      <w:bodyDiv w:val="1"/>
      <w:marLeft w:val="0"/>
      <w:marRight w:val="0"/>
      <w:marTop w:val="0"/>
      <w:marBottom w:val="0"/>
      <w:divBdr>
        <w:top w:val="none" w:sz="0" w:space="0" w:color="auto"/>
        <w:left w:val="none" w:sz="0" w:space="0" w:color="auto"/>
        <w:bottom w:val="none" w:sz="0" w:space="0" w:color="auto"/>
        <w:right w:val="none" w:sz="0" w:space="0" w:color="auto"/>
      </w:divBdr>
    </w:div>
    <w:div w:id="747851704">
      <w:bodyDiv w:val="1"/>
      <w:marLeft w:val="0"/>
      <w:marRight w:val="0"/>
      <w:marTop w:val="0"/>
      <w:marBottom w:val="0"/>
      <w:divBdr>
        <w:top w:val="none" w:sz="0" w:space="0" w:color="auto"/>
        <w:left w:val="none" w:sz="0" w:space="0" w:color="auto"/>
        <w:bottom w:val="none" w:sz="0" w:space="0" w:color="auto"/>
        <w:right w:val="none" w:sz="0" w:space="0" w:color="auto"/>
      </w:divBdr>
    </w:div>
    <w:div w:id="748044718">
      <w:bodyDiv w:val="1"/>
      <w:marLeft w:val="0"/>
      <w:marRight w:val="0"/>
      <w:marTop w:val="0"/>
      <w:marBottom w:val="0"/>
      <w:divBdr>
        <w:top w:val="none" w:sz="0" w:space="0" w:color="auto"/>
        <w:left w:val="none" w:sz="0" w:space="0" w:color="auto"/>
        <w:bottom w:val="none" w:sz="0" w:space="0" w:color="auto"/>
        <w:right w:val="none" w:sz="0" w:space="0" w:color="auto"/>
      </w:divBdr>
    </w:div>
    <w:div w:id="748430971">
      <w:bodyDiv w:val="1"/>
      <w:marLeft w:val="0"/>
      <w:marRight w:val="0"/>
      <w:marTop w:val="0"/>
      <w:marBottom w:val="0"/>
      <w:divBdr>
        <w:top w:val="none" w:sz="0" w:space="0" w:color="auto"/>
        <w:left w:val="none" w:sz="0" w:space="0" w:color="auto"/>
        <w:bottom w:val="none" w:sz="0" w:space="0" w:color="auto"/>
        <w:right w:val="none" w:sz="0" w:space="0" w:color="auto"/>
      </w:divBdr>
    </w:div>
    <w:div w:id="748501034">
      <w:bodyDiv w:val="1"/>
      <w:marLeft w:val="0"/>
      <w:marRight w:val="0"/>
      <w:marTop w:val="0"/>
      <w:marBottom w:val="0"/>
      <w:divBdr>
        <w:top w:val="none" w:sz="0" w:space="0" w:color="auto"/>
        <w:left w:val="none" w:sz="0" w:space="0" w:color="auto"/>
        <w:bottom w:val="none" w:sz="0" w:space="0" w:color="auto"/>
        <w:right w:val="none" w:sz="0" w:space="0" w:color="auto"/>
      </w:divBdr>
    </w:div>
    <w:div w:id="749351706">
      <w:bodyDiv w:val="1"/>
      <w:marLeft w:val="0"/>
      <w:marRight w:val="0"/>
      <w:marTop w:val="0"/>
      <w:marBottom w:val="0"/>
      <w:divBdr>
        <w:top w:val="none" w:sz="0" w:space="0" w:color="auto"/>
        <w:left w:val="none" w:sz="0" w:space="0" w:color="auto"/>
        <w:bottom w:val="none" w:sz="0" w:space="0" w:color="auto"/>
        <w:right w:val="none" w:sz="0" w:space="0" w:color="auto"/>
      </w:divBdr>
    </w:div>
    <w:div w:id="749546093">
      <w:bodyDiv w:val="1"/>
      <w:marLeft w:val="0"/>
      <w:marRight w:val="0"/>
      <w:marTop w:val="0"/>
      <w:marBottom w:val="0"/>
      <w:divBdr>
        <w:top w:val="none" w:sz="0" w:space="0" w:color="auto"/>
        <w:left w:val="none" w:sz="0" w:space="0" w:color="auto"/>
        <w:bottom w:val="none" w:sz="0" w:space="0" w:color="auto"/>
        <w:right w:val="none" w:sz="0" w:space="0" w:color="auto"/>
      </w:divBdr>
    </w:div>
    <w:div w:id="749624643">
      <w:bodyDiv w:val="1"/>
      <w:marLeft w:val="0"/>
      <w:marRight w:val="0"/>
      <w:marTop w:val="0"/>
      <w:marBottom w:val="0"/>
      <w:divBdr>
        <w:top w:val="none" w:sz="0" w:space="0" w:color="auto"/>
        <w:left w:val="none" w:sz="0" w:space="0" w:color="auto"/>
        <w:bottom w:val="none" w:sz="0" w:space="0" w:color="auto"/>
        <w:right w:val="none" w:sz="0" w:space="0" w:color="auto"/>
      </w:divBdr>
    </w:div>
    <w:div w:id="749738089">
      <w:bodyDiv w:val="1"/>
      <w:marLeft w:val="0"/>
      <w:marRight w:val="0"/>
      <w:marTop w:val="0"/>
      <w:marBottom w:val="0"/>
      <w:divBdr>
        <w:top w:val="none" w:sz="0" w:space="0" w:color="auto"/>
        <w:left w:val="none" w:sz="0" w:space="0" w:color="auto"/>
        <w:bottom w:val="none" w:sz="0" w:space="0" w:color="auto"/>
        <w:right w:val="none" w:sz="0" w:space="0" w:color="auto"/>
      </w:divBdr>
    </w:div>
    <w:div w:id="749808386">
      <w:bodyDiv w:val="1"/>
      <w:marLeft w:val="0"/>
      <w:marRight w:val="0"/>
      <w:marTop w:val="0"/>
      <w:marBottom w:val="0"/>
      <w:divBdr>
        <w:top w:val="none" w:sz="0" w:space="0" w:color="auto"/>
        <w:left w:val="none" w:sz="0" w:space="0" w:color="auto"/>
        <w:bottom w:val="none" w:sz="0" w:space="0" w:color="auto"/>
        <w:right w:val="none" w:sz="0" w:space="0" w:color="auto"/>
      </w:divBdr>
    </w:div>
    <w:div w:id="749932019">
      <w:bodyDiv w:val="1"/>
      <w:marLeft w:val="0"/>
      <w:marRight w:val="0"/>
      <w:marTop w:val="0"/>
      <w:marBottom w:val="0"/>
      <w:divBdr>
        <w:top w:val="none" w:sz="0" w:space="0" w:color="auto"/>
        <w:left w:val="none" w:sz="0" w:space="0" w:color="auto"/>
        <w:bottom w:val="none" w:sz="0" w:space="0" w:color="auto"/>
        <w:right w:val="none" w:sz="0" w:space="0" w:color="auto"/>
      </w:divBdr>
    </w:div>
    <w:div w:id="750006159">
      <w:bodyDiv w:val="1"/>
      <w:marLeft w:val="0"/>
      <w:marRight w:val="0"/>
      <w:marTop w:val="0"/>
      <w:marBottom w:val="0"/>
      <w:divBdr>
        <w:top w:val="none" w:sz="0" w:space="0" w:color="auto"/>
        <w:left w:val="none" w:sz="0" w:space="0" w:color="auto"/>
        <w:bottom w:val="none" w:sz="0" w:space="0" w:color="auto"/>
        <w:right w:val="none" w:sz="0" w:space="0" w:color="auto"/>
      </w:divBdr>
    </w:div>
    <w:div w:id="750932645">
      <w:bodyDiv w:val="1"/>
      <w:marLeft w:val="0"/>
      <w:marRight w:val="0"/>
      <w:marTop w:val="0"/>
      <w:marBottom w:val="0"/>
      <w:divBdr>
        <w:top w:val="none" w:sz="0" w:space="0" w:color="auto"/>
        <w:left w:val="none" w:sz="0" w:space="0" w:color="auto"/>
        <w:bottom w:val="none" w:sz="0" w:space="0" w:color="auto"/>
        <w:right w:val="none" w:sz="0" w:space="0" w:color="auto"/>
      </w:divBdr>
    </w:div>
    <w:div w:id="751123967">
      <w:bodyDiv w:val="1"/>
      <w:marLeft w:val="0"/>
      <w:marRight w:val="0"/>
      <w:marTop w:val="0"/>
      <w:marBottom w:val="0"/>
      <w:divBdr>
        <w:top w:val="none" w:sz="0" w:space="0" w:color="auto"/>
        <w:left w:val="none" w:sz="0" w:space="0" w:color="auto"/>
        <w:bottom w:val="none" w:sz="0" w:space="0" w:color="auto"/>
        <w:right w:val="none" w:sz="0" w:space="0" w:color="auto"/>
      </w:divBdr>
    </w:div>
    <w:div w:id="751240556">
      <w:bodyDiv w:val="1"/>
      <w:marLeft w:val="0"/>
      <w:marRight w:val="0"/>
      <w:marTop w:val="0"/>
      <w:marBottom w:val="0"/>
      <w:divBdr>
        <w:top w:val="none" w:sz="0" w:space="0" w:color="auto"/>
        <w:left w:val="none" w:sz="0" w:space="0" w:color="auto"/>
        <w:bottom w:val="none" w:sz="0" w:space="0" w:color="auto"/>
        <w:right w:val="none" w:sz="0" w:space="0" w:color="auto"/>
      </w:divBdr>
    </w:div>
    <w:div w:id="751393756">
      <w:bodyDiv w:val="1"/>
      <w:marLeft w:val="0"/>
      <w:marRight w:val="0"/>
      <w:marTop w:val="0"/>
      <w:marBottom w:val="0"/>
      <w:divBdr>
        <w:top w:val="none" w:sz="0" w:space="0" w:color="auto"/>
        <w:left w:val="none" w:sz="0" w:space="0" w:color="auto"/>
        <w:bottom w:val="none" w:sz="0" w:space="0" w:color="auto"/>
        <w:right w:val="none" w:sz="0" w:space="0" w:color="auto"/>
      </w:divBdr>
    </w:div>
    <w:div w:id="751588912">
      <w:bodyDiv w:val="1"/>
      <w:marLeft w:val="0"/>
      <w:marRight w:val="0"/>
      <w:marTop w:val="0"/>
      <w:marBottom w:val="0"/>
      <w:divBdr>
        <w:top w:val="none" w:sz="0" w:space="0" w:color="auto"/>
        <w:left w:val="none" w:sz="0" w:space="0" w:color="auto"/>
        <w:bottom w:val="none" w:sz="0" w:space="0" w:color="auto"/>
        <w:right w:val="none" w:sz="0" w:space="0" w:color="auto"/>
      </w:divBdr>
    </w:div>
    <w:div w:id="751783664">
      <w:bodyDiv w:val="1"/>
      <w:marLeft w:val="0"/>
      <w:marRight w:val="0"/>
      <w:marTop w:val="0"/>
      <w:marBottom w:val="0"/>
      <w:divBdr>
        <w:top w:val="none" w:sz="0" w:space="0" w:color="auto"/>
        <w:left w:val="none" w:sz="0" w:space="0" w:color="auto"/>
        <w:bottom w:val="none" w:sz="0" w:space="0" w:color="auto"/>
        <w:right w:val="none" w:sz="0" w:space="0" w:color="auto"/>
      </w:divBdr>
    </w:div>
    <w:div w:id="752093339">
      <w:bodyDiv w:val="1"/>
      <w:marLeft w:val="0"/>
      <w:marRight w:val="0"/>
      <w:marTop w:val="0"/>
      <w:marBottom w:val="0"/>
      <w:divBdr>
        <w:top w:val="none" w:sz="0" w:space="0" w:color="auto"/>
        <w:left w:val="none" w:sz="0" w:space="0" w:color="auto"/>
        <w:bottom w:val="none" w:sz="0" w:space="0" w:color="auto"/>
        <w:right w:val="none" w:sz="0" w:space="0" w:color="auto"/>
      </w:divBdr>
    </w:div>
    <w:div w:id="752433130">
      <w:bodyDiv w:val="1"/>
      <w:marLeft w:val="0"/>
      <w:marRight w:val="0"/>
      <w:marTop w:val="0"/>
      <w:marBottom w:val="0"/>
      <w:divBdr>
        <w:top w:val="none" w:sz="0" w:space="0" w:color="auto"/>
        <w:left w:val="none" w:sz="0" w:space="0" w:color="auto"/>
        <w:bottom w:val="none" w:sz="0" w:space="0" w:color="auto"/>
        <w:right w:val="none" w:sz="0" w:space="0" w:color="auto"/>
      </w:divBdr>
    </w:div>
    <w:div w:id="752553856">
      <w:bodyDiv w:val="1"/>
      <w:marLeft w:val="0"/>
      <w:marRight w:val="0"/>
      <w:marTop w:val="0"/>
      <w:marBottom w:val="0"/>
      <w:divBdr>
        <w:top w:val="none" w:sz="0" w:space="0" w:color="auto"/>
        <w:left w:val="none" w:sz="0" w:space="0" w:color="auto"/>
        <w:bottom w:val="none" w:sz="0" w:space="0" w:color="auto"/>
        <w:right w:val="none" w:sz="0" w:space="0" w:color="auto"/>
      </w:divBdr>
    </w:div>
    <w:div w:id="753362022">
      <w:bodyDiv w:val="1"/>
      <w:marLeft w:val="0"/>
      <w:marRight w:val="0"/>
      <w:marTop w:val="0"/>
      <w:marBottom w:val="0"/>
      <w:divBdr>
        <w:top w:val="none" w:sz="0" w:space="0" w:color="auto"/>
        <w:left w:val="none" w:sz="0" w:space="0" w:color="auto"/>
        <w:bottom w:val="none" w:sz="0" w:space="0" w:color="auto"/>
        <w:right w:val="none" w:sz="0" w:space="0" w:color="auto"/>
      </w:divBdr>
    </w:div>
    <w:div w:id="753547018">
      <w:bodyDiv w:val="1"/>
      <w:marLeft w:val="0"/>
      <w:marRight w:val="0"/>
      <w:marTop w:val="0"/>
      <w:marBottom w:val="0"/>
      <w:divBdr>
        <w:top w:val="none" w:sz="0" w:space="0" w:color="auto"/>
        <w:left w:val="none" w:sz="0" w:space="0" w:color="auto"/>
        <w:bottom w:val="none" w:sz="0" w:space="0" w:color="auto"/>
        <w:right w:val="none" w:sz="0" w:space="0" w:color="auto"/>
      </w:divBdr>
    </w:div>
    <w:div w:id="754206042">
      <w:bodyDiv w:val="1"/>
      <w:marLeft w:val="0"/>
      <w:marRight w:val="0"/>
      <w:marTop w:val="0"/>
      <w:marBottom w:val="0"/>
      <w:divBdr>
        <w:top w:val="none" w:sz="0" w:space="0" w:color="auto"/>
        <w:left w:val="none" w:sz="0" w:space="0" w:color="auto"/>
        <w:bottom w:val="none" w:sz="0" w:space="0" w:color="auto"/>
        <w:right w:val="none" w:sz="0" w:space="0" w:color="auto"/>
      </w:divBdr>
    </w:div>
    <w:div w:id="755135294">
      <w:bodyDiv w:val="1"/>
      <w:marLeft w:val="0"/>
      <w:marRight w:val="0"/>
      <w:marTop w:val="0"/>
      <w:marBottom w:val="0"/>
      <w:divBdr>
        <w:top w:val="none" w:sz="0" w:space="0" w:color="auto"/>
        <w:left w:val="none" w:sz="0" w:space="0" w:color="auto"/>
        <w:bottom w:val="none" w:sz="0" w:space="0" w:color="auto"/>
        <w:right w:val="none" w:sz="0" w:space="0" w:color="auto"/>
      </w:divBdr>
    </w:div>
    <w:div w:id="755521731">
      <w:bodyDiv w:val="1"/>
      <w:marLeft w:val="0"/>
      <w:marRight w:val="0"/>
      <w:marTop w:val="0"/>
      <w:marBottom w:val="0"/>
      <w:divBdr>
        <w:top w:val="none" w:sz="0" w:space="0" w:color="auto"/>
        <w:left w:val="none" w:sz="0" w:space="0" w:color="auto"/>
        <w:bottom w:val="none" w:sz="0" w:space="0" w:color="auto"/>
        <w:right w:val="none" w:sz="0" w:space="0" w:color="auto"/>
      </w:divBdr>
    </w:div>
    <w:div w:id="755522173">
      <w:bodyDiv w:val="1"/>
      <w:marLeft w:val="0"/>
      <w:marRight w:val="0"/>
      <w:marTop w:val="0"/>
      <w:marBottom w:val="0"/>
      <w:divBdr>
        <w:top w:val="none" w:sz="0" w:space="0" w:color="auto"/>
        <w:left w:val="none" w:sz="0" w:space="0" w:color="auto"/>
        <w:bottom w:val="none" w:sz="0" w:space="0" w:color="auto"/>
        <w:right w:val="none" w:sz="0" w:space="0" w:color="auto"/>
      </w:divBdr>
    </w:div>
    <w:div w:id="756485508">
      <w:bodyDiv w:val="1"/>
      <w:marLeft w:val="0"/>
      <w:marRight w:val="0"/>
      <w:marTop w:val="0"/>
      <w:marBottom w:val="0"/>
      <w:divBdr>
        <w:top w:val="none" w:sz="0" w:space="0" w:color="auto"/>
        <w:left w:val="none" w:sz="0" w:space="0" w:color="auto"/>
        <w:bottom w:val="none" w:sz="0" w:space="0" w:color="auto"/>
        <w:right w:val="none" w:sz="0" w:space="0" w:color="auto"/>
      </w:divBdr>
    </w:div>
    <w:div w:id="756827948">
      <w:bodyDiv w:val="1"/>
      <w:marLeft w:val="0"/>
      <w:marRight w:val="0"/>
      <w:marTop w:val="0"/>
      <w:marBottom w:val="0"/>
      <w:divBdr>
        <w:top w:val="none" w:sz="0" w:space="0" w:color="auto"/>
        <w:left w:val="none" w:sz="0" w:space="0" w:color="auto"/>
        <w:bottom w:val="none" w:sz="0" w:space="0" w:color="auto"/>
        <w:right w:val="none" w:sz="0" w:space="0" w:color="auto"/>
      </w:divBdr>
    </w:div>
    <w:div w:id="757336705">
      <w:bodyDiv w:val="1"/>
      <w:marLeft w:val="0"/>
      <w:marRight w:val="0"/>
      <w:marTop w:val="0"/>
      <w:marBottom w:val="0"/>
      <w:divBdr>
        <w:top w:val="none" w:sz="0" w:space="0" w:color="auto"/>
        <w:left w:val="none" w:sz="0" w:space="0" w:color="auto"/>
        <w:bottom w:val="none" w:sz="0" w:space="0" w:color="auto"/>
        <w:right w:val="none" w:sz="0" w:space="0" w:color="auto"/>
      </w:divBdr>
    </w:div>
    <w:div w:id="757679124">
      <w:bodyDiv w:val="1"/>
      <w:marLeft w:val="0"/>
      <w:marRight w:val="0"/>
      <w:marTop w:val="0"/>
      <w:marBottom w:val="0"/>
      <w:divBdr>
        <w:top w:val="none" w:sz="0" w:space="0" w:color="auto"/>
        <w:left w:val="none" w:sz="0" w:space="0" w:color="auto"/>
        <w:bottom w:val="none" w:sz="0" w:space="0" w:color="auto"/>
        <w:right w:val="none" w:sz="0" w:space="0" w:color="auto"/>
      </w:divBdr>
    </w:div>
    <w:div w:id="757748538">
      <w:bodyDiv w:val="1"/>
      <w:marLeft w:val="0"/>
      <w:marRight w:val="0"/>
      <w:marTop w:val="0"/>
      <w:marBottom w:val="0"/>
      <w:divBdr>
        <w:top w:val="none" w:sz="0" w:space="0" w:color="auto"/>
        <w:left w:val="none" w:sz="0" w:space="0" w:color="auto"/>
        <w:bottom w:val="none" w:sz="0" w:space="0" w:color="auto"/>
        <w:right w:val="none" w:sz="0" w:space="0" w:color="auto"/>
      </w:divBdr>
    </w:div>
    <w:div w:id="758133734">
      <w:bodyDiv w:val="1"/>
      <w:marLeft w:val="0"/>
      <w:marRight w:val="0"/>
      <w:marTop w:val="0"/>
      <w:marBottom w:val="0"/>
      <w:divBdr>
        <w:top w:val="none" w:sz="0" w:space="0" w:color="auto"/>
        <w:left w:val="none" w:sz="0" w:space="0" w:color="auto"/>
        <w:bottom w:val="none" w:sz="0" w:space="0" w:color="auto"/>
        <w:right w:val="none" w:sz="0" w:space="0" w:color="auto"/>
      </w:divBdr>
    </w:div>
    <w:div w:id="758335090">
      <w:bodyDiv w:val="1"/>
      <w:marLeft w:val="0"/>
      <w:marRight w:val="0"/>
      <w:marTop w:val="0"/>
      <w:marBottom w:val="0"/>
      <w:divBdr>
        <w:top w:val="none" w:sz="0" w:space="0" w:color="auto"/>
        <w:left w:val="none" w:sz="0" w:space="0" w:color="auto"/>
        <w:bottom w:val="none" w:sz="0" w:space="0" w:color="auto"/>
        <w:right w:val="none" w:sz="0" w:space="0" w:color="auto"/>
      </w:divBdr>
    </w:div>
    <w:div w:id="758402286">
      <w:bodyDiv w:val="1"/>
      <w:marLeft w:val="0"/>
      <w:marRight w:val="0"/>
      <w:marTop w:val="0"/>
      <w:marBottom w:val="0"/>
      <w:divBdr>
        <w:top w:val="none" w:sz="0" w:space="0" w:color="auto"/>
        <w:left w:val="none" w:sz="0" w:space="0" w:color="auto"/>
        <w:bottom w:val="none" w:sz="0" w:space="0" w:color="auto"/>
        <w:right w:val="none" w:sz="0" w:space="0" w:color="auto"/>
      </w:divBdr>
    </w:div>
    <w:div w:id="758405642">
      <w:bodyDiv w:val="1"/>
      <w:marLeft w:val="0"/>
      <w:marRight w:val="0"/>
      <w:marTop w:val="0"/>
      <w:marBottom w:val="0"/>
      <w:divBdr>
        <w:top w:val="none" w:sz="0" w:space="0" w:color="auto"/>
        <w:left w:val="none" w:sz="0" w:space="0" w:color="auto"/>
        <w:bottom w:val="none" w:sz="0" w:space="0" w:color="auto"/>
        <w:right w:val="none" w:sz="0" w:space="0" w:color="auto"/>
      </w:divBdr>
    </w:div>
    <w:div w:id="759065590">
      <w:bodyDiv w:val="1"/>
      <w:marLeft w:val="0"/>
      <w:marRight w:val="0"/>
      <w:marTop w:val="0"/>
      <w:marBottom w:val="0"/>
      <w:divBdr>
        <w:top w:val="none" w:sz="0" w:space="0" w:color="auto"/>
        <w:left w:val="none" w:sz="0" w:space="0" w:color="auto"/>
        <w:bottom w:val="none" w:sz="0" w:space="0" w:color="auto"/>
        <w:right w:val="none" w:sz="0" w:space="0" w:color="auto"/>
      </w:divBdr>
    </w:div>
    <w:div w:id="759108344">
      <w:bodyDiv w:val="1"/>
      <w:marLeft w:val="0"/>
      <w:marRight w:val="0"/>
      <w:marTop w:val="0"/>
      <w:marBottom w:val="0"/>
      <w:divBdr>
        <w:top w:val="none" w:sz="0" w:space="0" w:color="auto"/>
        <w:left w:val="none" w:sz="0" w:space="0" w:color="auto"/>
        <w:bottom w:val="none" w:sz="0" w:space="0" w:color="auto"/>
        <w:right w:val="none" w:sz="0" w:space="0" w:color="auto"/>
      </w:divBdr>
    </w:div>
    <w:div w:id="759252446">
      <w:bodyDiv w:val="1"/>
      <w:marLeft w:val="0"/>
      <w:marRight w:val="0"/>
      <w:marTop w:val="0"/>
      <w:marBottom w:val="0"/>
      <w:divBdr>
        <w:top w:val="none" w:sz="0" w:space="0" w:color="auto"/>
        <w:left w:val="none" w:sz="0" w:space="0" w:color="auto"/>
        <w:bottom w:val="none" w:sz="0" w:space="0" w:color="auto"/>
        <w:right w:val="none" w:sz="0" w:space="0" w:color="auto"/>
      </w:divBdr>
    </w:div>
    <w:div w:id="760176746">
      <w:bodyDiv w:val="1"/>
      <w:marLeft w:val="0"/>
      <w:marRight w:val="0"/>
      <w:marTop w:val="0"/>
      <w:marBottom w:val="0"/>
      <w:divBdr>
        <w:top w:val="none" w:sz="0" w:space="0" w:color="auto"/>
        <w:left w:val="none" w:sz="0" w:space="0" w:color="auto"/>
        <w:bottom w:val="none" w:sz="0" w:space="0" w:color="auto"/>
        <w:right w:val="none" w:sz="0" w:space="0" w:color="auto"/>
      </w:divBdr>
    </w:div>
    <w:div w:id="760226002">
      <w:bodyDiv w:val="1"/>
      <w:marLeft w:val="0"/>
      <w:marRight w:val="0"/>
      <w:marTop w:val="0"/>
      <w:marBottom w:val="0"/>
      <w:divBdr>
        <w:top w:val="none" w:sz="0" w:space="0" w:color="auto"/>
        <w:left w:val="none" w:sz="0" w:space="0" w:color="auto"/>
        <w:bottom w:val="none" w:sz="0" w:space="0" w:color="auto"/>
        <w:right w:val="none" w:sz="0" w:space="0" w:color="auto"/>
      </w:divBdr>
    </w:div>
    <w:div w:id="760561983">
      <w:bodyDiv w:val="1"/>
      <w:marLeft w:val="0"/>
      <w:marRight w:val="0"/>
      <w:marTop w:val="0"/>
      <w:marBottom w:val="0"/>
      <w:divBdr>
        <w:top w:val="none" w:sz="0" w:space="0" w:color="auto"/>
        <w:left w:val="none" w:sz="0" w:space="0" w:color="auto"/>
        <w:bottom w:val="none" w:sz="0" w:space="0" w:color="auto"/>
        <w:right w:val="none" w:sz="0" w:space="0" w:color="auto"/>
      </w:divBdr>
    </w:div>
    <w:div w:id="761298356">
      <w:bodyDiv w:val="1"/>
      <w:marLeft w:val="0"/>
      <w:marRight w:val="0"/>
      <w:marTop w:val="0"/>
      <w:marBottom w:val="0"/>
      <w:divBdr>
        <w:top w:val="none" w:sz="0" w:space="0" w:color="auto"/>
        <w:left w:val="none" w:sz="0" w:space="0" w:color="auto"/>
        <w:bottom w:val="none" w:sz="0" w:space="0" w:color="auto"/>
        <w:right w:val="none" w:sz="0" w:space="0" w:color="auto"/>
      </w:divBdr>
    </w:div>
    <w:div w:id="762728647">
      <w:bodyDiv w:val="1"/>
      <w:marLeft w:val="0"/>
      <w:marRight w:val="0"/>
      <w:marTop w:val="0"/>
      <w:marBottom w:val="0"/>
      <w:divBdr>
        <w:top w:val="none" w:sz="0" w:space="0" w:color="auto"/>
        <w:left w:val="none" w:sz="0" w:space="0" w:color="auto"/>
        <w:bottom w:val="none" w:sz="0" w:space="0" w:color="auto"/>
        <w:right w:val="none" w:sz="0" w:space="0" w:color="auto"/>
      </w:divBdr>
    </w:div>
    <w:div w:id="762804851">
      <w:bodyDiv w:val="1"/>
      <w:marLeft w:val="0"/>
      <w:marRight w:val="0"/>
      <w:marTop w:val="0"/>
      <w:marBottom w:val="0"/>
      <w:divBdr>
        <w:top w:val="none" w:sz="0" w:space="0" w:color="auto"/>
        <w:left w:val="none" w:sz="0" w:space="0" w:color="auto"/>
        <w:bottom w:val="none" w:sz="0" w:space="0" w:color="auto"/>
        <w:right w:val="none" w:sz="0" w:space="0" w:color="auto"/>
      </w:divBdr>
    </w:div>
    <w:div w:id="763770641">
      <w:bodyDiv w:val="1"/>
      <w:marLeft w:val="0"/>
      <w:marRight w:val="0"/>
      <w:marTop w:val="0"/>
      <w:marBottom w:val="0"/>
      <w:divBdr>
        <w:top w:val="none" w:sz="0" w:space="0" w:color="auto"/>
        <w:left w:val="none" w:sz="0" w:space="0" w:color="auto"/>
        <w:bottom w:val="none" w:sz="0" w:space="0" w:color="auto"/>
        <w:right w:val="none" w:sz="0" w:space="0" w:color="auto"/>
      </w:divBdr>
    </w:div>
    <w:div w:id="763840427">
      <w:bodyDiv w:val="1"/>
      <w:marLeft w:val="0"/>
      <w:marRight w:val="0"/>
      <w:marTop w:val="0"/>
      <w:marBottom w:val="0"/>
      <w:divBdr>
        <w:top w:val="none" w:sz="0" w:space="0" w:color="auto"/>
        <w:left w:val="none" w:sz="0" w:space="0" w:color="auto"/>
        <w:bottom w:val="none" w:sz="0" w:space="0" w:color="auto"/>
        <w:right w:val="none" w:sz="0" w:space="0" w:color="auto"/>
      </w:divBdr>
    </w:div>
    <w:div w:id="763914151">
      <w:bodyDiv w:val="1"/>
      <w:marLeft w:val="0"/>
      <w:marRight w:val="0"/>
      <w:marTop w:val="0"/>
      <w:marBottom w:val="0"/>
      <w:divBdr>
        <w:top w:val="none" w:sz="0" w:space="0" w:color="auto"/>
        <w:left w:val="none" w:sz="0" w:space="0" w:color="auto"/>
        <w:bottom w:val="none" w:sz="0" w:space="0" w:color="auto"/>
        <w:right w:val="none" w:sz="0" w:space="0" w:color="auto"/>
      </w:divBdr>
    </w:div>
    <w:div w:id="764181859">
      <w:bodyDiv w:val="1"/>
      <w:marLeft w:val="0"/>
      <w:marRight w:val="0"/>
      <w:marTop w:val="0"/>
      <w:marBottom w:val="0"/>
      <w:divBdr>
        <w:top w:val="none" w:sz="0" w:space="0" w:color="auto"/>
        <w:left w:val="none" w:sz="0" w:space="0" w:color="auto"/>
        <w:bottom w:val="none" w:sz="0" w:space="0" w:color="auto"/>
        <w:right w:val="none" w:sz="0" w:space="0" w:color="auto"/>
      </w:divBdr>
    </w:div>
    <w:div w:id="764882814">
      <w:bodyDiv w:val="1"/>
      <w:marLeft w:val="0"/>
      <w:marRight w:val="0"/>
      <w:marTop w:val="0"/>
      <w:marBottom w:val="0"/>
      <w:divBdr>
        <w:top w:val="none" w:sz="0" w:space="0" w:color="auto"/>
        <w:left w:val="none" w:sz="0" w:space="0" w:color="auto"/>
        <w:bottom w:val="none" w:sz="0" w:space="0" w:color="auto"/>
        <w:right w:val="none" w:sz="0" w:space="0" w:color="auto"/>
      </w:divBdr>
    </w:div>
    <w:div w:id="765157372">
      <w:bodyDiv w:val="1"/>
      <w:marLeft w:val="0"/>
      <w:marRight w:val="0"/>
      <w:marTop w:val="0"/>
      <w:marBottom w:val="0"/>
      <w:divBdr>
        <w:top w:val="none" w:sz="0" w:space="0" w:color="auto"/>
        <w:left w:val="none" w:sz="0" w:space="0" w:color="auto"/>
        <w:bottom w:val="none" w:sz="0" w:space="0" w:color="auto"/>
        <w:right w:val="none" w:sz="0" w:space="0" w:color="auto"/>
      </w:divBdr>
    </w:div>
    <w:div w:id="765348577">
      <w:bodyDiv w:val="1"/>
      <w:marLeft w:val="0"/>
      <w:marRight w:val="0"/>
      <w:marTop w:val="0"/>
      <w:marBottom w:val="0"/>
      <w:divBdr>
        <w:top w:val="none" w:sz="0" w:space="0" w:color="auto"/>
        <w:left w:val="none" w:sz="0" w:space="0" w:color="auto"/>
        <w:bottom w:val="none" w:sz="0" w:space="0" w:color="auto"/>
        <w:right w:val="none" w:sz="0" w:space="0" w:color="auto"/>
      </w:divBdr>
    </w:div>
    <w:div w:id="765540504">
      <w:bodyDiv w:val="1"/>
      <w:marLeft w:val="0"/>
      <w:marRight w:val="0"/>
      <w:marTop w:val="0"/>
      <w:marBottom w:val="0"/>
      <w:divBdr>
        <w:top w:val="none" w:sz="0" w:space="0" w:color="auto"/>
        <w:left w:val="none" w:sz="0" w:space="0" w:color="auto"/>
        <w:bottom w:val="none" w:sz="0" w:space="0" w:color="auto"/>
        <w:right w:val="none" w:sz="0" w:space="0" w:color="auto"/>
      </w:divBdr>
    </w:div>
    <w:div w:id="765541058">
      <w:bodyDiv w:val="1"/>
      <w:marLeft w:val="0"/>
      <w:marRight w:val="0"/>
      <w:marTop w:val="0"/>
      <w:marBottom w:val="0"/>
      <w:divBdr>
        <w:top w:val="none" w:sz="0" w:space="0" w:color="auto"/>
        <w:left w:val="none" w:sz="0" w:space="0" w:color="auto"/>
        <w:bottom w:val="none" w:sz="0" w:space="0" w:color="auto"/>
        <w:right w:val="none" w:sz="0" w:space="0" w:color="auto"/>
      </w:divBdr>
    </w:div>
    <w:div w:id="765616217">
      <w:bodyDiv w:val="1"/>
      <w:marLeft w:val="0"/>
      <w:marRight w:val="0"/>
      <w:marTop w:val="0"/>
      <w:marBottom w:val="0"/>
      <w:divBdr>
        <w:top w:val="none" w:sz="0" w:space="0" w:color="auto"/>
        <w:left w:val="none" w:sz="0" w:space="0" w:color="auto"/>
        <w:bottom w:val="none" w:sz="0" w:space="0" w:color="auto"/>
        <w:right w:val="none" w:sz="0" w:space="0" w:color="auto"/>
      </w:divBdr>
    </w:div>
    <w:div w:id="765616373">
      <w:bodyDiv w:val="1"/>
      <w:marLeft w:val="0"/>
      <w:marRight w:val="0"/>
      <w:marTop w:val="0"/>
      <w:marBottom w:val="0"/>
      <w:divBdr>
        <w:top w:val="none" w:sz="0" w:space="0" w:color="auto"/>
        <w:left w:val="none" w:sz="0" w:space="0" w:color="auto"/>
        <w:bottom w:val="none" w:sz="0" w:space="0" w:color="auto"/>
        <w:right w:val="none" w:sz="0" w:space="0" w:color="auto"/>
      </w:divBdr>
    </w:div>
    <w:div w:id="766803590">
      <w:bodyDiv w:val="1"/>
      <w:marLeft w:val="0"/>
      <w:marRight w:val="0"/>
      <w:marTop w:val="0"/>
      <w:marBottom w:val="0"/>
      <w:divBdr>
        <w:top w:val="none" w:sz="0" w:space="0" w:color="auto"/>
        <w:left w:val="none" w:sz="0" w:space="0" w:color="auto"/>
        <w:bottom w:val="none" w:sz="0" w:space="0" w:color="auto"/>
        <w:right w:val="none" w:sz="0" w:space="0" w:color="auto"/>
      </w:divBdr>
    </w:div>
    <w:div w:id="766852776">
      <w:bodyDiv w:val="1"/>
      <w:marLeft w:val="0"/>
      <w:marRight w:val="0"/>
      <w:marTop w:val="0"/>
      <w:marBottom w:val="0"/>
      <w:divBdr>
        <w:top w:val="none" w:sz="0" w:space="0" w:color="auto"/>
        <w:left w:val="none" w:sz="0" w:space="0" w:color="auto"/>
        <w:bottom w:val="none" w:sz="0" w:space="0" w:color="auto"/>
        <w:right w:val="none" w:sz="0" w:space="0" w:color="auto"/>
      </w:divBdr>
    </w:div>
    <w:div w:id="767504383">
      <w:bodyDiv w:val="1"/>
      <w:marLeft w:val="0"/>
      <w:marRight w:val="0"/>
      <w:marTop w:val="0"/>
      <w:marBottom w:val="0"/>
      <w:divBdr>
        <w:top w:val="none" w:sz="0" w:space="0" w:color="auto"/>
        <w:left w:val="none" w:sz="0" w:space="0" w:color="auto"/>
        <w:bottom w:val="none" w:sz="0" w:space="0" w:color="auto"/>
        <w:right w:val="none" w:sz="0" w:space="0" w:color="auto"/>
      </w:divBdr>
    </w:div>
    <w:div w:id="768545165">
      <w:bodyDiv w:val="1"/>
      <w:marLeft w:val="0"/>
      <w:marRight w:val="0"/>
      <w:marTop w:val="0"/>
      <w:marBottom w:val="0"/>
      <w:divBdr>
        <w:top w:val="none" w:sz="0" w:space="0" w:color="auto"/>
        <w:left w:val="none" w:sz="0" w:space="0" w:color="auto"/>
        <w:bottom w:val="none" w:sz="0" w:space="0" w:color="auto"/>
        <w:right w:val="none" w:sz="0" w:space="0" w:color="auto"/>
      </w:divBdr>
    </w:div>
    <w:div w:id="768619846">
      <w:bodyDiv w:val="1"/>
      <w:marLeft w:val="0"/>
      <w:marRight w:val="0"/>
      <w:marTop w:val="0"/>
      <w:marBottom w:val="0"/>
      <w:divBdr>
        <w:top w:val="none" w:sz="0" w:space="0" w:color="auto"/>
        <w:left w:val="none" w:sz="0" w:space="0" w:color="auto"/>
        <w:bottom w:val="none" w:sz="0" w:space="0" w:color="auto"/>
        <w:right w:val="none" w:sz="0" w:space="0" w:color="auto"/>
      </w:divBdr>
    </w:div>
    <w:div w:id="768889736">
      <w:bodyDiv w:val="1"/>
      <w:marLeft w:val="0"/>
      <w:marRight w:val="0"/>
      <w:marTop w:val="0"/>
      <w:marBottom w:val="0"/>
      <w:divBdr>
        <w:top w:val="none" w:sz="0" w:space="0" w:color="auto"/>
        <w:left w:val="none" w:sz="0" w:space="0" w:color="auto"/>
        <w:bottom w:val="none" w:sz="0" w:space="0" w:color="auto"/>
        <w:right w:val="none" w:sz="0" w:space="0" w:color="auto"/>
      </w:divBdr>
    </w:div>
    <w:div w:id="768937677">
      <w:bodyDiv w:val="1"/>
      <w:marLeft w:val="0"/>
      <w:marRight w:val="0"/>
      <w:marTop w:val="0"/>
      <w:marBottom w:val="0"/>
      <w:divBdr>
        <w:top w:val="none" w:sz="0" w:space="0" w:color="auto"/>
        <w:left w:val="none" w:sz="0" w:space="0" w:color="auto"/>
        <w:bottom w:val="none" w:sz="0" w:space="0" w:color="auto"/>
        <w:right w:val="none" w:sz="0" w:space="0" w:color="auto"/>
      </w:divBdr>
    </w:div>
    <w:div w:id="769466960">
      <w:bodyDiv w:val="1"/>
      <w:marLeft w:val="0"/>
      <w:marRight w:val="0"/>
      <w:marTop w:val="0"/>
      <w:marBottom w:val="0"/>
      <w:divBdr>
        <w:top w:val="none" w:sz="0" w:space="0" w:color="auto"/>
        <w:left w:val="none" w:sz="0" w:space="0" w:color="auto"/>
        <w:bottom w:val="none" w:sz="0" w:space="0" w:color="auto"/>
        <w:right w:val="none" w:sz="0" w:space="0" w:color="auto"/>
      </w:divBdr>
    </w:div>
    <w:div w:id="769549025">
      <w:bodyDiv w:val="1"/>
      <w:marLeft w:val="0"/>
      <w:marRight w:val="0"/>
      <w:marTop w:val="0"/>
      <w:marBottom w:val="0"/>
      <w:divBdr>
        <w:top w:val="none" w:sz="0" w:space="0" w:color="auto"/>
        <w:left w:val="none" w:sz="0" w:space="0" w:color="auto"/>
        <w:bottom w:val="none" w:sz="0" w:space="0" w:color="auto"/>
        <w:right w:val="none" w:sz="0" w:space="0" w:color="auto"/>
      </w:divBdr>
    </w:div>
    <w:div w:id="770735126">
      <w:bodyDiv w:val="1"/>
      <w:marLeft w:val="0"/>
      <w:marRight w:val="0"/>
      <w:marTop w:val="0"/>
      <w:marBottom w:val="0"/>
      <w:divBdr>
        <w:top w:val="none" w:sz="0" w:space="0" w:color="auto"/>
        <w:left w:val="none" w:sz="0" w:space="0" w:color="auto"/>
        <w:bottom w:val="none" w:sz="0" w:space="0" w:color="auto"/>
        <w:right w:val="none" w:sz="0" w:space="0" w:color="auto"/>
      </w:divBdr>
    </w:div>
    <w:div w:id="771362971">
      <w:bodyDiv w:val="1"/>
      <w:marLeft w:val="0"/>
      <w:marRight w:val="0"/>
      <w:marTop w:val="0"/>
      <w:marBottom w:val="0"/>
      <w:divBdr>
        <w:top w:val="none" w:sz="0" w:space="0" w:color="auto"/>
        <w:left w:val="none" w:sz="0" w:space="0" w:color="auto"/>
        <w:bottom w:val="none" w:sz="0" w:space="0" w:color="auto"/>
        <w:right w:val="none" w:sz="0" w:space="0" w:color="auto"/>
      </w:divBdr>
    </w:div>
    <w:div w:id="771779362">
      <w:bodyDiv w:val="1"/>
      <w:marLeft w:val="0"/>
      <w:marRight w:val="0"/>
      <w:marTop w:val="0"/>
      <w:marBottom w:val="0"/>
      <w:divBdr>
        <w:top w:val="none" w:sz="0" w:space="0" w:color="auto"/>
        <w:left w:val="none" w:sz="0" w:space="0" w:color="auto"/>
        <w:bottom w:val="none" w:sz="0" w:space="0" w:color="auto"/>
        <w:right w:val="none" w:sz="0" w:space="0" w:color="auto"/>
      </w:divBdr>
    </w:div>
    <w:div w:id="771822351">
      <w:bodyDiv w:val="1"/>
      <w:marLeft w:val="0"/>
      <w:marRight w:val="0"/>
      <w:marTop w:val="0"/>
      <w:marBottom w:val="0"/>
      <w:divBdr>
        <w:top w:val="none" w:sz="0" w:space="0" w:color="auto"/>
        <w:left w:val="none" w:sz="0" w:space="0" w:color="auto"/>
        <w:bottom w:val="none" w:sz="0" w:space="0" w:color="auto"/>
        <w:right w:val="none" w:sz="0" w:space="0" w:color="auto"/>
      </w:divBdr>
    </w:div>
    <w:div w:id="772749050">
      <w:bodyDiv w:val="1"/>
      <w:marLeft w:val="0"/>
      <w:marRight w:val="0"/>
      <w:marTop w:val="0"/>
      <w:marBottom w:val="0"/>
      <w:divBdr>
        <w:top w:val="none" w:sz="0" w:space="0" w:color="auto"/>
        <w:left w:val="none" w:sz="0" w:space="0" w:color="auto"/>
        <w:bottom w:val="none" w:sz="0" w:space="0" w:color="auto"/>
        <w:right w:val="none" w:sz="0" w:space="0" w:color="auto"/>
      </w:divBdr>
    </w:div>
    <w:div w:id="772824545">
      <w:bodyDiv w:val="1"/>
      <w:marLeft w:val="0"/>
      <w:marRight w:val="0"/>
      <w:marTop w:val="0"/>
      <w:marBottom w:val="0"/>
      <w:divBdr>
        <w:top w:val="none" w:sz="0" w:space="0" w:color="auto"/>
        <w:left w:val="none" w:sz="0" w:space="0" w:color="auto"/>
        <w:bottom w:val="none" w:sz="0" w:space="0" w:color="auto"/>
        <w:right w:val="none" w:sz="0" w:space="0" w:color="auto"/>
      </w:divBdr>
    </w:div>
    <w:div w:id="773014011">
      <w:bodyDiv w:val="1"/>
      <w:marLeft w:val="0"/>
      <w:marRight w:val="0"/>
      <w:marTop w:val="0"/>
      <w:marBottom w:val="0"/>
      <w:divBdr>
        <w:top w:val="none" w:sz="0" w:space="0" w:color="auto"/>
        <w:left w:val="none" w:sz="0" w:space="0" w:color="auto"/>
        <w:bottom w:val="none" w:sz="0" w:space="0" w:color="auto"/>
        <w:right w:val="none" w:sz="0" w:space="0" w:color="auto"/>
      </w:divBdr>
    </w:div>
    <w:div w:id="773331298">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
    <w:div w:id="774204808">
      <w:bodyDiv w:val="1"/>
      <w:marLeft w:val="0"/>
      <w:marRight w:val="0"/>
      <w:marTop w:val="0"/>
      <w:marBottom w:val="0"/>
      <w:divBdr>
        <w:top w:val="none" w:sz="0" w:space="0" w:color="auto"/>
        <w:left w:val="none" w:sz="0" w:space="0" w:color="auto"/>
        <w:bottom w:val="none" w:sz="0" w:space="0" w:color="auto"/>
        <w:right w:val="none" w:sz="0" w:space="0" w:color="auto"/>
      </w:divBdr>
    </w:div>
    <w:div w:id="774980861">
      <w:bodyDiv w:val="1"/>
      <w:marLeft w:val="0"/>
      <w:marRight w:val="0"/>
      <w:marTop w:val="0"/>
      <w:marBottom w:val="0"/>
      <w:divBdr>
        <w:top w:val="none" w:sz="0" w:space="0" w:color="auto"/>
        <w:left w:val="none" w:sz="0" w:space="0" w:color="auto"/>
        <w:bottom w:val="none" w:sz="0" w:space="0" w:color="auto"/>
        <w:right w:val="none" w:sz="0" w:space="0" w:color="auto"/>
      </w:divBdr>
    </w:div>
    <w:div w:id="774985639">
      <w:bodyDiv w:val="1"/>
      <w:marLeft w:val="0"/>
      <w:marRight w:val="0"/>
      <w:marTop w:val="0"/>
      <w:marBottom w:val="0"/>
      <w:divBdr>
        <w:top w:val="none" w:sz="0" w:space="0" w:color="auto"/>
        <w:left w:val="none" w:sz="0" w:space="0" w:color="auto"/>
        <w:bottom w:val="none" w:sz="0" w:space="0" w:color="auto"/>
        <w:right w:val="none" w:sz="0" w:space="0" w:color="auto"/>
      </w:divBdr>
    </w:div>
    <w:div w:id="775321885">
      <w:bodyDiv w:val="1"/>
      <w:marLeft w:val="0"/>
      <w:marRight w:val="0"/>
      <w:marTop w:val="0"/>
      <w:marBottom w:val="0"/>
      <w:divBdr>
        <w:top w:val="none" w:sz="0" w:space="0" w:color="auto"/>
        <w:left w:val="none" w:sz="0" w:space="0" w:color="auto"/>
        <w:bottom w:val="none" w:sz="0" w:space="0" w:color="auto"/>
        <w:right w:val="none" w:sz="0" w:space="0" w:color="auto"/>
      </w:divBdr>
    </w:div>
    <w:div w:id="775755914">
      <w:bodyDiv w:val="1"/>
      <w:marLeft w:val="0"/>
      <w:marRight w:val="0"/>
      <w:marTop w:val="0"/>
      <w:marBottom w:val="0"/>
      <w:divBdr>
        <w:top w:val="none" w:sz="0" w:space="0" w:color="auto"/>
        <w:left w:val="none" w:sz="0" w:space="0" w:color="auto"/>
        <w:bottom w:val="none" w:sz="0" w:space="0" w:color="auto"/>
        <w:right w:val="none" w:sz="0" w:space="0" w:color="auto"/>
      </w:divBdr>
    </w:div>
    <w:div w:id="776020489">
      <w:bodyDiv w:val="1"/>
      <w:marLeft w:val="0"/>
      <w:marRight w:val="0"/>
      <w:marTop w:val="0"/>
      <w:marBottom w:val="0"/>
      <w:divBdr>
        <w:top w:val="none" w:sz="0" w:space="0" w:color="auto"/>
        <w:left w:val="none" w:sz="0" w:space="0" w:color="auto"/>
        <w:bottom w:val="none" w:sz="0" w:space="0" w:color="auto"/>
        <w:right w:val="none" w:sz="0" w:space="0" w:color="auto"/>
      </w:divBdr>
    </w:div>
    <w:div w:id="776482596">
      <w:bodyDiv w:val="1"/>
      <w:marLeft w:val="0"/>
      <w:marRight w:val="0"/>
      <w:marTop w:val="0"/>
      <w:marBottom w:val="0"/>
      <w:divBdr>
        <w:top w:val="none" w:sz="0" w:space="0" w:color="auto"/>
        <w:left w:val="none" w:sz="0" w:space="0" w:color="auto"/>
        <w:bottom w:val="none" w:sz="0" w:space="0" w:color="auto"/>
        <w:right w:val="none" w:sz="0" w:space="0" w:color="auto"/>
      </w:divBdr>
    </w:div>
    <w:div w:id="776559842">
      <w:bodyDiv w:val="1"/>
      <w:marLeft w:val="0"/>
      <w:marRight w:val="0"/>
      <w:marTop w:val="0"/>
      <w:marBottom w:val="0"/>
      <w:divBdr>
        <w:top w:val="none" w:sz="0" w:space="0" w:color="auto"/>
        <w:left w:val="none" w:sz="0" w:space="0" w:color="auto"/>
        <w:bottom w:val="none" w:sz="0" w:space="0" w:color="auto"/>
        <w:right w:val="none" w:sz="0" w:space="0" w:color="auto"/>
      </w:divBdr>
    </w:div>
    <w:div w:id="776675386">
      <w:bodyDiv w:val="1"/>
      <w:marLeft w:val="0"/>
      <w:marRight w:val="0"/>
      <w:marTop w:val="0"/>
      <w:marBottom w:val="0"/>
      <w:divBdr>
        <w:top w:val="none" w:sz="0" w:space="0" w:color="auto"/>
        <w:left w:val="none" w:sz="0" w:space="0" w:color="auto"/>
        <w:bottom w:val="none" w:sz="0" w:space="0" w:color="auto"/>
        <w:right w:val="none" w:sz="0" w:space="0" w:color="auto"/>
      </w:divBdr>
    </w:div>
    <w:div w:id="776828673">
      <w:bodyDiv w:val="1"/>
      <w:marLeft w:val="0"/>
      <w:marRight w:val="0"/>
      <w:marTop w:val="0"/>
      <w:marBottom w:val="0"/>
      <w:divBdr>
        <w:top w:val="none" w:sz="0" w:space="0" w:color="auto"/>
        <w:left w:val="none" w:sz="0" w:space="0" w:color="auto"/>
        <w:bottom w:val="none" w:sz="0" w:space="0" w:color="auto"/>
        <w:right w:val="none" w:sz="0" w:space="0" w:color="auto"/>
      </w:divBdr>
    </w:div>
    <w:div w:id="777021353">
      <w:bodyDiv w:val="1"/>
      <w:marLeft w:val="0"/>
      <w:marRight w:val="0"/>
      <w:marTop w:val="0"/>
      <w:marBottom w:val="0"/>
      <w:divBdr>
        <w:top w:val="none" w:sz="0" w:space="0" w:color="auto"/>
        <w:left w:val="none" w:sz="0" w:space="0" w:color="auto"/>
        <w:bottom w:val="none" w:sz="0" w:space="0" w:color="auto"/>
        <w:right w:val="none" w:sz="0" w:space="0" w:color="auto"/>
      </w:divBdr>
    </w:div>
    <w:div w:id="777263931">
      <w:bodyDiv w:val="1"/>
      <w:marLeft w:val="0"/>
      <w:marRight w:val="0"/>
      <w:marTop w:val="0"/>
      <w:marBottom w:val="0"/>
      <w:divBdr>
        <w:top w:val="none" w:sz="0" w:space="0" w:color="auto"/>
        <w:left w:val="none" w:sz="0" w:space="0" w:color="auto"/>
        <w:bottom w:val="none" w:sz="0" w:space="0" w:color="auto"/>
        <w:right w:val="none" w:sz="0" w:space="0" w:color="auto"/>
      </w:divBdr>
    </w:div>
    <w:div w:id="777722920">
      <w:bodyDiv w:val="1"/>
      <w:marLeft w:val="0"/>
      <w:marRight w:val="0"/>
      <w:marTop w:val="0"/>
      <w:marBottom w:val="0"/>
      <w:divBdr>
        <w:top w:val="none" w:sz="0" w:space="0" w:color="auto"/>
        <w:left w:val="none" w:sz="0" w:space="0" w:color="auto"/>
        <w:bottom w:val="none" w:sz="0" w:space="0" w:color="auto"/>
        <w:right w:val="none" w:sz="0" w:space="0" w:color="auto"/>
      </w:divBdr>
    </w:div>
    <w:div w:id="778179893">
      <w:bodyDiv w:val="1"/>
      <w:marLeft w:val="0"/>
      <w:marRight w:val="0"/>
      <w:marTop w:val="0"/>
      <w:marBottom w:val="0"/>
      <w:divBdr>
        <w:top w:val="none" w:sz="0" w:space="0" w:color="auto"/>
        <w:left w:val="none" w:sz="0" w:space="0" w:color="auto"/>
        <w:bottom w:val="none" w:sz="0" w:space="0" w:color="auto"/>
        <w:right w:val="none" w:sz="0" w:space="0" w:color="auto"/>
      </w:divBdr>
    </w:div>
    <w:div w:id="778260927">
      <w:bodyDiv w:val="1"/>
      <w:marLeft w:val="0"/>
      <w:marRight w:val="0"/>
      <w:marTop w:val="0"/>
      <w:marBottom w:val="0"/>
      <w:divBdr>
        <w:top w:val="none" w:sz="0" w:space="0" w:color="auto"/>
        <w:left w:val="none" w:sz="0" w:space="0" w:color="auto"/>
        <w:bottom w:val="none" w:sz="0" w:space="0" w:color="auto"/>
        <w:right w:val="none" w:sz="0" w:space="0" w:color="auto"/>
      </w:divBdr>
    </w:div>
    <w:div w:id="780802511">
      <w:bodyDiv w:val="1"/>
      <w:marLeft w:val="0"/>
      <w:marRight w:val="0"/>
      <w:marTop w:val="0"/>
      <w:marBottom w:val="0"/>
      <w:divBdr>
        <w:top w:val="none" w:sz="0" w:space="0" w:color="auto"/>
        <w:left w:val="none" w:sz="0" w:space="0" w:color="auto"/>
        <w:bottom w:val="none" w:sz="0" w:space="0" w:color="auto"/>
        <w:right w:val="none" w:sz="0" w:space="0" w:color="auto"/>
      </w:divBdr>
    </w:div>
    <w:div w:id="781195671">
      <w:bodyDiv w:val="1"/>
      <w:marLeft w:val="0"/>
      <w:marRight w:val="0"/>
      <w:marTop w:val="0"/>
      <w:marBottom w:val="0"/>
      <w:divBdr>
        <w:top w:val="none" w:sz="0" w:space="0" w:color="auto"/>
        <w:left w:val="none" w:sz="0" w:space="0" w:color="auto"/>
        <w:bottom w:val="none" w:sz="0" w:space="0" w:color="auto"/>
        <w:right w:val="none" w:sz="0" w:space="0" w:color="auto"/>
      </w:divBdr>
    </w:div>
    <w:div w:id="781613526">
      <w:bodyDiv w:val="1"/>
      <w:marLeft w:val="0"/>
      <w:marRight w:val="0"/>
      <w:marTop w:val="0"/>
      <w:marBottom w:val="0"/>
      <w:divBdr>
        <w:top w:val="none" w:sz="0" w:space="0" w:color="auto"/>
        <w:left w:val="none" w:sz="0" w:space="0" w:color="auto"/>
        <w:bottom w:val="none" w:sz="0" w:space="0" w:color="auto"/>
        <w:right w:val="none" w:sz="0" w:space="0" w:color="auto"/>
      </w:divBdr>
    </w:div>
    <w:div w:id="782304728">
      <w:bodyDiv w:val="1"/>
      <w:marLeft w:val="0"/>
      <w:marRight w:val="0"/>
      <w:marTop w:val="0"/>
      <w:marBottom w:val="0"/>
      <w:divBdr>
        <w:top w:val="none" w:sz="0" w:space="0" w:color="auto"/>
        <w:left w:val="none" w:sz="0" w:space="0" w:color="auto"/>
        <w:bottom w:val="none" w:sz="0" w:space="0" w:color="auto"/>
        <w:right w:val="none" w:sz="0" w:space="0" w:color="auto"/>
      </w:divBdr>
    </w:div>
    <w:div w:id="782460641">
      <w:bodyDiv w:val="1"/>
      <w:marLeft w:val="0"/>
      <w:marRight w:val="0"/>
      <w:marTop w:val="0"/>
      <w:marBottom w:val="0"/>
      <w:divBdr>
        <w:top w:val="none" w:sz="0" w:space="0" w:color="auto"/>
        <w:left w:val="none" w:sz="0" w:space="0" w:color="auto"/>
        <w:bottom w:val="none" w:sz="0" w:space="0" w:color="auto"/>
        <w:right w:val="none" w:sz="0" w:space="0" w:color="auto"/>
      </w:divBdr>
    </w:div>
    <w:div w:id="782647620">
      <w:bodyDiv w:val="1"/>
      <w:marLeft w:val="0"/>
      <w:marRight w:val="0"/>
      <w:marTop w:val="0"/>
      <w:marBottom w:val="0"/>
      <w:divBdr>
        <w:top w:val="none" w:sz="0" w:space="0" w:color="auto"/>
        <w:left w:val="none" w:sz="0" w:space="0" w:color="auto"/>
        <w:bottom w:val="none" w:sz="0" w:space="0" w:color="auto"/>
        <w:right w:val="none" w:sz="0" w:space="0" w:color="auto"/>
      </w:divBdr>
    </w:div>
    <w:div w:id="783155712">
      <w:bodyDiv w:val="1"/>
      <w:marLeft w:val="0"/>
      <w:marRight w:val="0"/>
      <w:marTop w:val="0"/>
      <w:marBottom w:val="0"/>
      <w:divBdr>
        <w:top w:val="none" w:sz="0" w:space="0" w:color="auto"/>
        <w:left w:val="none" w:sz="0" w:space="0" w:color="auto"/>
        <w:bottom w:val="none" w:sz="0" w:space="0" w:color="auto"/>
        <w:right w:val="none" w:sz="0" w:space="0" w:color="auto"/>
      </w:divBdr>
    </w:div>
    <w:div w:id="783311794">
      <w:bodyDiv w:val="1"/>
      <w:marLeft w:val="0"/>
      <w:marRight w:val="0"/>
      <w:marTop w:val="0"/>
      <w:marBottom w:val="0"/>
      <w:divBdr>
        <w:top w:val="none" w:sz="0" w:space="0" w:color="auto"/>
        <w:left w:val="none" w:sz="0" w:space="0" w:color="auto"/>
        <w:bottom w:val="none" w:sz="0" w:space="0" w:color="auto"/>
        <w:right w:val="none" w:sz="0" w:space="0" w:color="auto"/>
      </w:divBdr>
    </w:div>
    <w:div w:id="783621183">
      <w:bodyDiv w:val="1"/>
      <w:marLeft w:val="0"/>
      <w:marRight w:val="0"/>
      <w:marTop w:val="0"/>
      <w:marBottom w:val="0"/>
      <w:divBdr>
        <w:top w:val="none" w:sz="0" w:space="0" w:color="auto"/>
        <w:left w:val="none" w:sz="0" w:space="0" w:color="auto"/>
        <w:bottom w:val="none" w:sz="0" w:space="0" w:color="auto"/>
        <w:right w:val="none" w:sz="0" w:space="0" w:color="auto"/>
      </w:divBdr>
    </w:div>
    <w:div w:id="784690791">
      <w:bodyDiv w:val="1"/>
      <w:marLeft w:val="0"/>
      <w:marRight w:val="0"/>
      <w:marTop w:val="0"/>
      <w:marBottom w:val="0"/>
      <w:divBdr>
        <w:top w:val="none" w:sz="0" w:space="0" w:color="auto"/>
        <w:left w:val="none" w:sz="0" w:space="0" w:color="auto"/>
        <w:bottom w:val="none" w:sz="0" w:space="0" w:color="auto"/>
        <w:right w:val="none" w:sz="0" w:space="0" w:color="auto"/>
      </w:divBdr>
    </w:div>
    <w:div w:id="785125591">
      <w:bodyDiv w:val="1"/>
      <w:marLeft w:val="0"/>
      <w:marRight w:val="0"/>
      <w:marTop w:val="0"/>
      <w:marBottom w:val="0"/>
      <w:divBdr>
        <w:top w:val="none" w:sz="0" w:space="0" w:color="auto"/>
        <w:left w:val="none" w:sz="0" w:space="0" w:color="auto"/>
        <w:bottom w:val="none" w:sz="0" w:space="0" w:color="auto"/>
        <w:right w:val="none" w:sz="0" w:space="0" w:color="auto"/>
      </w:divBdr>
    </w:div>
    <w:div w:id="785393635">
      <w:bodyDiv w:val="1"/>
      <w:marLeft w:val="0"/>
      <w:marRight w:val="0"/>
      <w:marTop w:val="0"/>
      <w:marBottom w:val="0"/>
      <w:divBdr>
        <w:top w:val="none" w:sz="0" w:space="0" w:color="auto"/>
        <w:left w:val="none" w:sz="0" w:space="0" w:color="auto"/>
        <w:bottom w:val="none" w:sz="0" w:space="0" w:color="auto"/>
        <w:right w:val="none" w:sz="0" w:space="0" w:color="auto"/>
      </w:divBdr>
    </w:div>
    <w:div w:id="785464667">
      <w:bodyDiv w:val="1"/>
      <w:marLeft w:val="0"/>
      <w:marRight w:val="0"/>
      <w:marTop w:val="0"/>
      <w:marBottom w:val="0"/>
      <w:divBdr>
        <w:top w:val="none" w:sz="0" w:space="0" w:color="auto"/>
        <w:left w:val="none" w:sz="0" w:space="0" w:color="auto"/>
        <w:bottom w:val="none" w:sz="0" w:space="0" w:color="auto"/>
        <w:right w:val="none" w:sz="0" w:space="0" w:color="auto"/>
      </w:divBdr>
    </w:div>
    <w:div w:id="785584284">
      <w:bodyDiv w:val="1"/>
      <w:marLeft w:val="0"/>
      <w:marRight w:val="0"/>
      <w:marTop w:val="0"/>
      <w:marBottom w:val="0"/>
      <w:divBdr>
        <w:top w:val="none" w:sz="0" w:space="0" w:color="auto"/>
        <w:left w:val="none" w:sz="0" w:space="0" w:color="auto"/>
        <w:bottom w:val="none" w:sz="0" w:space="0" w:color="auto"/>
        <w:right w:val="none" w:sz="0" w:space="0" w:color="auto"/>
      </w:divBdr>
    </w:div>
    <w:div w:id="786852879">
      <w:bodyDiv w:val="1"/>
      <w:marLeft w:val="0"/>
      <w:marRight w:val="0"/>
      <w:marTop w:val="0"/>
      <w:marBottom w:val="0"/>
      <w:divBdr>
        <w:top w:val="none" w:sz="0" w:space="0" w:color="auto"/>
        <w:left w:val="none" w:sz="0" w:space="0" w:color="auto"/>
        <w:bottom w:val="none" w:sz="0" w:space="0" w:color="auto"/>
        <w:right w:val="none" w:sz="0" w:space="0" w:color="auto"/>
      </w:divBdr>
    </w:div>
    <w:div w:id="787044709">
      <w:bodyDiv w:val="1"/>
      <w:marLeft w:val="0"/>
      <w:marRight w:val="0"/>
      <w:marTop w:val="0"/>
      <w:marBottom w:val="0"/>
      <w:divBdr>
        <w:top w:val="none" w:sz="0" w:space="0" w:color="auto"/>
        <w:left w:val="none" w:sz="0" w:space="0" w:color="auto"/>
        <w:bottom w:val="none" w:sz="0" w:space="0" w:color="auto"/>
        <w:right w:val="none" w:sz="0" w:space="0" w:color="auto"/>
      </w:divBdr>
    </w:div>
    <w:div w:id="787046572">
      <w:bodyDiv w:val="1"/>
      <w:marLeft w:val="0"/>
      <w:marRight w:val="0"/>
      <w:marTop w:val="0"/>
      <w:marBottom w:val="0"/>
      <w:divBdr>
        <w:top w:val="none" w:sz="0" w:space="0" w:color="auto"/>
        <w:left w:val="none" w:sz="0" w:space="0" w:color="auto"/>
        <w:bottom w:val="none" w:sz="0" w:space="0" w:color="auto"/>
        <w:right w:val="none" w:sz="0" w:space="0" w:color="auto"/>
      </w:divBdr>
    </w:div>
    <w:div w:id="787312850">
      <w:bodyDiv w:val="1"/>
      <w:marLeft w:val="0"/>
      <w:marRight w:val="0"/>
      <w:marTop w:val="0"/>
      <w:marBottom w:val="0"/>
      <w:divBdr>
        <w:top w:val="none" w:sz="0" w:space="0" w:color="auto"/>
        <w:left w:val="none" w:sz="0" w:space="0" w:color="auto"/>
        <w:bottom w:val="none" w:sz="0" w:space="0" w:color="auto"/>
        <w:right w:val="none" w:sz="0" w:space="0" w:color="auto"/>
      </w:divBdr>
    </w:div>
    <w:div w:id="787546489">
      <w:bodyDiv w:val="1"/>
      <w:marLeft w:val="0"/>
      <w:marRight w:val="0"/>
      <w:marTop w:val="0"/>
      <w:marBottom w:val="0"/>
      <w:divBdr>
        <w:top w:val="none" w:sz="0" w:space="0" w:color="auto"/>
        <w:left w:val="none" w:sz="0" w:space="0" w:color="auto"/>
        <w:bottom w:val="none" w:sz="0" w:space="0" w:color="auto"/>
        <w:right w:val="none" w:sz="0" w:space="0" w:color="auto"/>
      </w:divBdr>
    </w:div>
    <w:div w:id="787893226">
      <w:bodyDiv w:val="1"/>
      <w:marLeft w:val="0"/>
      <w:marRight w:val="0"/>
      <w:marTop w:val="0"/>
      <w:marBottom w:val="0"/>
      <w:divBdr>
        <w:top w:val="none" w:sz="0" w:space="0" w:color="auto"/>
        <w:left w:val="none" w:sz="0" w:space="0" w:color="auto"/>
        <w:bottom w:val="none" w:sz="0" w:space="0" w:color="auto"/>
        <w:right w:val="none" w:sz="0" w:space="0" w:color="auto"/>
      </w:divBdr>
    </w:div>
    <w:div w:id="789014376">
      <w:bodyDiv w:val="1"/>
      <w:marLeft w:val="0"/>
      <w:marRight w:val="0"/>
      <w:marTop w:val="0"/>
      <w:marBottom w:val="0"/>
      <w:divBdr>
        <w:top w:val="none" w:sz="0" w:space="0" w:color="auto"/>
        <w:left w:val="none" w:sz="0" w:space="0" w:color="auto"/>
        <w:bottom w:val="none" w:sz="0" w:space="0" w:color="auto"/>
        <w:right w:val="none" w:sz="0" w:space="0" w:color="auto"/>
      </w:divBdr>
    </w:div>
    <w:div w:id="789056734">
      <w:bodyDiv w:val="1"/>
      <w:marLeft w:val="0"/>
      <w:marRight w:val="0"/>
      <w:marTop w:val="0"/>
      <w:marBottom w:val="0"/>
      <w:divBdr>
        <w:top w:val="none" w:sz="0" w:space="0" w:color="auto"/>
        <w:left w:val="none" w:sz="0" w:space="0" w:color="auto"/>
        <w:bottom w:val="none" w:sz="0" w:space="0" w:color="auto"/>
        <w:right w:val="none" w:sz="0" w:space="0" w:color="auto"/>
      </w:divBdr>
    </w:div>
    <w:div w:id="789250767">
      <w:bodyDiv w:val="1"/>
      <w:marLeft w:val="0"/>
      <w:marRight w:val="0"/>
      <w:marTop w:val="0"/>
      <w:marBottom w:val="0"/>
      <w:divBdr>
        <w:top w:val="none" w:sz="0" w:space="0" w:color="auto"/>
        <w:left w:val="none" w:sz="0" w:space="0" w:color="auto"/>
        <w:bottom w:val="none" w:sz="0" w:space="0" w:color="auto"/>
        <w:right w:val="none" w:sz="0" w:space="0" w:color="auto"/>
      </w:divBdr>
    </w:div>
    <w:div w:id="789664684">
      <w:bodyDiv w:val="1"/>
      <w:marLeft w:val="0"/>
      <w:marRight w:val="0"/>
      <w:marTop w:val="0"/>
      <w:marBottom w:val="0"/>
      <w:divBdr>
        <w:top w:val="none" w:sz="0" w:space="0" w:color="auto"/>
        <w:left w:val="none" w:sz="0" w:space="0" w:color="auto"/>
        <w:bottom w:val="none" w:sz="0" w:space="0" w:color="auto"/>
        <w:right w:val="none" w:sz="0" w:space="0" w:color="auto"/>
      </w:divBdr>
    </w:div>
    <w:div w:id="790250732">
      <w:bodyDiv w:val="1"/>
      <w:marLeft w:val="0"/>
      <w:marRight w:val="0"/>
      <w:marTop w:val="0"/>
      <w:marBottom w:val="0"/>
      <w:divBdr>
        <w:top w:val="none" w:sz="0" w:space="0" w:color="auto"/>
        <w:left w:val="none" w:sz="0" w:space="0" w:color="auto"/>
        <w:bottom w:val="none" w:sz="0" w:space="0" w:color="auto"/>
        <w:right w:val="none" w:sz="0" w:space="0" w:color="auto"/>
      </w:divBdr>
    </w:div>
    <w:div w:id="791555173">
      <w:bodyDiv w:val="1"/>
      <w:marLeft w:val="0"/>
      <w:marRight w:val="0"/>
      <w:marTop w:val="0"/>
      <w:marBottom w:val="0"/>
      <w:divBdr>
        <w:top w:val="none" w:sz="0" w:space="0" w:color="auto"/>
        <w:left w:val="none" w:sz="0" w:space="0" w:color="auto"/>
        <w:bottom w:val="none" w:sz="0" w:space="0" w:color="auto"/>
        <w:right w:val="none" w:sz="0" w:space="0" w:color="auto"/>
      </w:divBdr>
    </w:div>
    <w:div w:id="791560476">
      <w:bodyDiv w:val="1"/>
      <w:marLeft w:val="0"/>
      <w:marRight w:val="0"/>
      <w:marTop w:val="0"/>
      <w:marBottom w:val="0"/>
      <w:divBdr>
        <w:top w:val="none" w:sz="0" w:space="0" w:color="auto"/>
        <w:left w:val="none" w:sz="0" w:space="0" w:color="auto"/>
        <w:bottom w:val="none" w:sz="0" w:space="0" w:color="auto"/>
        <w:right w:val="none" w:sz="0" w:space="0" w:color="auto"/>
      </w:divBdr>
    </w:div>
    <w:div w:id="791633989">
      <w:bodyDiv w:val="1"/>
      <w:marLeft w:val="0"/>
      <w:marRight w:val="0"/>
      <w:marTop w:val="0"/>
      <w:marBottom w:val="0"/>
      <w:divBdr>
        <w:top w:val="none" w:sz="0" w:space="0" w:color="auto"/>
        <w:left w:val="none" w:sz="0" w:space="0" w:color="auto"/>
        <w:bottom w:val="none" w:sz="0" w:space="0" w:color="auto"/>
        <w:right w:val="none" w:sz="0" w:space="0" w:color="auto"/>
      </w:divBdr>
    </w:div>
    <w:div w:id="792746545">
      <w:bodyDiv w:val="1"/>
      <w:marLeft w:val="0"/>
      <w:marRight w:val="0"/>
      <w:marTop w:val="0"/>
      <w:marBottom w:val="0"/>
      <w:divBdr>
        <w:top w:val="none" w:sz="0" w:space="0" w:color="auto"/>
        <w:left w:val="none" w:sz="0" w:space="0" w:color="auto"/>
        <w:bottom w:val="none" w:sz="0" w:space="0" w:color="auto"/>
        <w:right w:val="none" w:sz="0" w:space="0" w:color="auto"/>
      </w:divBdr>
    </w:div>
    <w:div w:id="793183304">
      <w:bodyDiv w:val="1"/>
      <w:marLeft w:val="0"/>
      <w:marRight w:val="0"/>
      <w:marTop w:val="0"/>
      <w:marBottom w:val="0"/>
      <w:divBdr>
        <w:top w:val="none" w:sz="0" w:space="0" w:color="auto"/>
        <w:left w:val="none" w:sz="0" w:space="0" w:color="auto"/>
        <w:bottom w:val="none" w:sz="0" w:space="0" w:color="auto"/>
        <w:right w:val="none" w:sz="0" w:space="0" w:color="auto"/>
      </w:divBdr>
    </w:div>
    <w:div w:id="794518163">
      <w:bodyDiv w:val="1"/>
      <w:marLeft w:val="0"/>
      <w:marRight w:val="0"/>
      <w:marTop w:val="0"/>
      <w:marBottom w:val="0"/>
      <w:divBdr>
        <w:top w:val="none" w:sz="0" w:space="0" w:color="auto"/>
        <w:left w:val="none" w:sz="0" w:space="0" w:color="auto"/>
        <w:bottom w:val="none" w:sz="0" w:space="0" w:color="auto"/>
        <w:right w:val="none" w:sz="0" w:space="0" w:color="auto"/>
      </w:divBdr>
    </w:div>
    <w:div w:id="794758376">
      <w:bodyDiv w:val="1"/>
      <w:marLeft w:val="0"/>
      <w:marRight w:val="0"/>
      <w:marTop w:val="0"/>
      <w:marBottom w:val="0"/>
      <w:divBdr>
        <w:top w:val="none" w:sz="0" w:space="0" w:color="auto"/>
        <w:left w:val="none" w:sz="0" w:space="0" w:color="auto"/>
        <w:bottom w:val="none" w:sz="0" w:space="0" w:color="auto"/>
        <w:right w:val="none" w:sz="0" w:space="0" w:color="auto"/>
      </w:divBdr>
    </w:div>
    <w:div w:id="795295889">
      <w:bodyDiv w:val="1"/>
      <w:marLeft w:val="0"/>
      <w:marRight w:val="0"/>
      <w:marTop w:val="0"/>
      <w:marBottom w:val="0"/>
      <w:divBdr>
        <w:top w:val="none" w:sz="0" w:space="0" w:color="auto"/>
        <w:left w:val="none" w:sz="0" w:space="0" w:color="auto"/>
        <w:bottom w:val="none" w:sz="0" w:space="0" w:color="auto"/>
        <w:right w:val="none" w:sz="0" w:space="0" w:color="auto"/>
      </w:divBdr>
    </w:div>
    <w:div w:id="795299726">
      <w:bodyDiv w:val="1"/>
      <w:marLeft w:val="0"/>
      <w:marRight w:val="0"/>
      <w:marTop w:val="0"/>
      <w:marBottom w:val="0"/>
      <w:divBdr>
        <w:top w:val="none" w:sz="0" w:space="0" w:color="auto"/>
        <w:left w:val="none" w:sz="0" w:space="0" w:color="auto"/>
        <w:bottom w:val="none" w:sz="0" w:space="0" w:color="auto"/>
        <w:right w:val="none" w:sz="0" w:space="0" w:color="auto"/>
      </w:divBdr>
    </w:div>
    <w:div w:id="795441474">
      <w:bodyDiv w:val="1"/>
      <w:marLeft w:val="0"/>
      <w:marRight w:val="0"/>
      <w:marTop w:val="0"/>
      <w:marBottom w:val="0"/>
      <w:divBdr>
        <w:top w:val="none" w:sz="0" w:space="0" w:color="auto"/>
        <w:left w:val="none" w:sz="0" w:space="0" w:color="auto"/>
        <w:bottom w:val="none" w:sz="0" w:space="0" w:color="auto"/>
        <w:right w:val="none" w:sz="0" w:space="0" w:color="auto"/>
      </w:divBdr>
    </w:div>
    <w:div w:id="795834393">
      <w:bodyDiv w:val="1"/>
      <w:marLeft w:val="0"/>
      <w:marRight w:val="0"/>
      <w:marTop w:val="0"/>
      <w:marBottom w:val="0"/>
      <w:divBdr>
        <w:top w:val="none" w:sz="0" w:space="0" w:color="auto"/>
        <w:left w:val="none" w:sz="0" w:space="0" w:color="auto"/>
        <w:bottom w:val="none" w:sz="0" w:space="0" w:color="auto"/>
        <w:right w:val="none" w:sz="0" w:space="0" w:color="auto"/>
      </w:divBdr>
    </w:div>
    <w:div w:id="796072515">
      <w:bodyDiv w:val="1"/>
      <w:marLeft w:val="0"/>
      <w:marRight w:val="0"/>
      <w:marTop w:val="0"/>
      <w:marBottom w:val="0"/>
      <w:divBdr>
        <w:top w:val="none" w:sz="0" w:space="0" w:color="auto"/>
        <w:left w:val="none" w:sz="0" w:space="0" w:color="auto"/>
        <w:bottom w:val="none" w:sz="0" w:space="0" w:color="auto"/>
        <w:right w:val="none" w:sz="0" w:space="0" w:color="auto"/>
      </w:divBdr>
    </w:div>
    <w:div w:id="796533133">
      <w:bodyDiv w:val="1"/>
      <w:marLeft w:val="0"/>
      <w:marRight w:val="0"/>
      <w:marTop w:val="0"/>
      <w:marBottom w:val="0"/>
      <w:divBdr>
        <w:top w:val="none" w:sz="0" w:space="0" w:color="auto"/>
        <w:left w:val="none" w:sz="0" w:space="0" w:color="auto"/>
        <w:bottom w:val="none" w:sz="0" w:space="0" w:color="auto"/>
        <w:right w:val="none" w:sz="0" w:space="0" w:color="auto"/>
      </w:divBdr>
    </w:div>
    <w:div w:id="796873509">
      <w:bodyDiv w:val="1"/>
      <w:marLeft w:val="0"/>
      <w:marRight w:val="0"/>
      <w:marTop w:val="0"/>
      <w:marBottom w:val="0"/>
      <w:divBdr>
        <w:top w:val="none" w:sz="0" w:space="0" w:color="auto"/>
        <w:left w:val="none" w:sz="0" w:space="0" w:color="auto"/>
        <w:bottom w:val="none" w:sz="0" w:space="0" w:color="auto"/>
        <w:right w:val="none" w:sz="0" w:space="0" w:color="auto"/>
      </w:divBdr>
    </w:div>
    <w:div w:id="796873908">
      <w:bodyDiv w:val="1"/>
      <w:marLeft w:val="0"/>
      <w:marRight w:val="0"/>
      <w:marTop w:val="0"/>
      <w:marBottom w:val="0"/>
      <w:divBdr>
        <w:top w:val="none" w:sz="0" w:space="0" w:color="auto"/>
        <w:left w:val="none" w:sz="0" w:space="0" w:color="auto"/>
        <w:bottom w:val="none" w:sz="0" w:space="0" w:color="auto"/>
        <w:right w:val="none" w:sz="0" w:space="0" w:color="auto"/>
      </w:divBdr>
    </w:div>
    <w:div w:id="797146332">
      <w:bodyDiv w:val="1"/>
      <w:marLeft w:val="0"/>
      <w:marRight w:val="0"/>
      <w:marTop w:val="0"/>
      <w:marBottom w:val="0"/>
      <w:divBdr>
        <w:top w:val="none" w:sz="0" w:space="0" w:color="auto"/>
        <w:left w:val="none" w:sz="0" w:space="0" w:color="auto"/>
        <w:bottom w:val="none" w:sz="0" w:space="0" w:color="auto"/>
        <w:right w:val="none" w:sz="0" w:space="0" w:color="auto"/>
      </w:divBdr>
    </w:div>
    <w:div w:id="797457753">
      <w:bodyDiv w:val="1"/>
      <w:marLeft w:val="0"/>
      <w:marRight w:val="0"/>
      <w:marTop w:val="0"/>
      <w:marBottom w:val="0"/>
      <w:divBdr>
        <w:top w:val="none" w:sz="0" w:space="0" w:color="auto"/>
        <w:left w:val="none" w:sz="0" w:space="0" w:color="auto"/>
        <w:bottom w:val="none" w:sz="0" w:space="0" w:color="auto"/>
        <w:right w:val="none" w:sz="0" w:space="0" w:color="auto"/>
      </w:divBdr>
    </w:div>
    <w:div w:id="798064026">
      <w:bodyDiv w:val="1"/>
      <w:marLeft w:val="0"/>
      <w:marRight w:val="0"/>
      <w:marTop w:val="0"/>
      <w:marBottom w:val="0"/>
      <w:divBdr>
        <w:top w:val="none" w:sz="0" w:space="0" w:color="auto"/>
        <w:left w:val="none" w:sz="0" w:space="0" w:color="auto"/>
        <w:bottom w:val="none" w:sz="0" w:space="0" w:color="auto"/>
        <w:right w:val="none" w:sz="0" w:space="0" w:color="auto"/>
      </w:divBdr>
    </w:div>
    <w:div w:id="798257775">
      <w:bodyDiv w:val="1"/>
      <w:marLeft w:val="0"/>
      <w:marRight w:val="0"/>
      <w:marTop w:val="0"/>
      <w:marBottom w:val="0"/>
      <w:divBdr>
        <w:top w:val="none" w:sz="0" w:space="0" w:color="auto"/>
        <w:left w:val="none" w:sz="0" w:space="0" w:color="auto"/>
        <w:bottom w:val="none" w:sz="0" w:space="0" w:color="auto"/>
        <w:right w:val="none" w:sz="0" w:space="0" w:color="auto"/>
      </w:divBdr>
    </w:div>
    <w:div w:id="798301293">
      <w:bodyDiv w:val="1"/>
      <w:marLeft w:val="0"/>
      <w:marRight w:val="0"/>
      <w:marTop w:val="0"/>
      <w:marBottom w:val="0"/>
      <w:divBdr>
        <w:top w:val="none" w:sz="0" w:space="0" w:color="auto"/>
        <w:left w:val="none" w:sz="0" w:space="0" w:color="auto"/>
        <w:bottom w:val="none" w:sz="0" w:space="0" w:color="auto"/>
        <w:right w:val="none" w:sz="0" w:space="0" w:color="auto"/>
      </w:divBdr>
    </w:div>
    <w:div w:id="798573510">
      <w:bodyDiv w:val="1"/>
      <w:marLeft w:val="0"/>
      <w:marRight w:val="0"/>
      <w:marTop w:val="0"/>
      <w:marBottom w:val="0"/>
      <w:divBdr>
        <w:top w:val="none" w:sz="0" w:space="0" w:color="auto"/>
        <w:left w:val="none" w:sz="0" w:space="0" w:color="auto"/>
        <w:bottom w:val="none" w:sz="0" w:space="0" w:color="auto"/>
        <w:right w:val="none" w:sz="0" w:space="0" w:color="auto"/>
      </w:divBdr>
    </w:div>
    <w:div w:id="798574224">
      <w:bodyDiv w:val="1"/>
      <w:marLeft w:val="0"/>
      <w:marRight w:val="0"/>
      <w:marTop w:val="0"/>
      <w:marBottom w:val="0"/>
      <w:divBdr>
        <w:top w:val="none" w:sz="0" w:space="0" w:color="auto"/>
        <w:left w:val="none" w:sz="0" w:space="0" w:color="auto"/>
        <w:bottom w:val="none" w:sz="0" w:space="0" w:color="auto"/>
        <w:right w:val="none" w:sz="0" w:space="0" w:color="auto"/>
      </w:divBdr>
    </w:div>
    <w:div w:id="798837856">
      <w:bodyDiv w:val="1"/>
      <w:marLeft w:val="0"/>
      <w:marRight w:val="0"/>
      <w:marTop w:val="0"/>
      <w:marBottom w:val="0"/>
      <w:divBdr>
        <w:top w:val="none" w:sz="0" w:space="0" w:color="auto"/>
        <w:left w:val="none" w:sz="0" w:space="0" w:color="auto"/>
        <w:bottom w:val="none" w:sz="0" w:space="0" w:color="auto"/>
        <w:right w:val="none" w:sz="0" w:space="0" w:color="auto"/>
      </w:divBdr>
    </w:div>
    <w:div w:id="799151697">
      <w:bodyDiv w:val="1"/>
      <w:marLeft w:val="0"/>
      <w:marRight w:val="0"/>
      <w:marTop w:val="0"/>
      <w:marBottom w:val="0"/>
      <w:divBdr>
        <w:top w:val="none" w:sz="0" w:space="0" w:color="auto"/>
        <w:left w:val="none" w:sz="0" w:space="0" w:color="auto"/>
        <w:bottom w:val="none" w:sz="0" w:space="0" w:color="auto"/>
        <w:right w:val="none" w:sz="0" w:space="0" w:color="auto"/>
      </w:divBdr>
    </w:div>
    <w:div w:id="800074469">
      <w:bodyDiv w:val="1"/>
      <w:marLeft w:val="0"/>
      <w:marRight w:val="0"/>
      <w:marTop w:val="0"/>
      <w:marBottom w:val="0"/>
      <w:divBdr>
        <w:top w:val="none" w:sz="0" w:space="0" w:color="auto"/>
        <w:left w:val="none" w:sz="0" w:space="0" w:color="auto"/>
        <w:bottom w:val="none" w:sz="0" w:space="0" w:color="auto"/>
        <w:right w:val="none" w:sz="0" w:space="0" w:color="auto"/>
      </w:divBdr>
    </w:div>
    <w:div w:id="800152813">
      <w:bodyDiv w:val="1"/>
      <w:marLeft w:val="0"/>
      <w:marRight w:val="0"/>
      <w:marTop w:val="0"/>
      <w:marBottom w:val="0"/>
      <w:divBdr>
        <w:top w:val="none" w:sz="0" w:space="0" w:color="auto"/>
        <w:left w:val="none" w:sz="0" w:space="0" w:color="auto"/>
        <w:bottom w:val="none" w:sz="0" w:space="0" w:color="auto"/>
        <w:right w:val="none" w:sz="0" w:space="0" w:color="auto"/>
      </w:divBdr>
    </w:div>
    <w:div w:id="800225777">
      <w:bodyDiv w:val="1"/>
      <w:marLeft w:val="0"/>
      <w:marRight w:val="0"/>
      <w:marTop w:val="0"/>
      <w:marBottom w:val="0"/>
      <w:divBdr>
        <w:top w:val="none" w:sz="0" w:space="0" w:color="auto"/>
        <w:left w:val="none" w:sz="0" w:space="0" w:color="auto"/>
        <w:bottom w:val="none" w:sz="0" w:space="0" w:color="auto"/>
        <w:right w:val="none" w:sz="0" w:space="0" w:color="auto"/>
      </w:divBdr>
    </w:div>
    <w:div w:id="800348942">
      <w:bodyDiv w:val="1"/>
      <w:marLeft w:val="0"/>
      <w:marRight w:val="0"/>
      <w:marTop w:val="0"/>
      <w:marBottom w:val="0"/>
      <w:divBdr>
        <w:top w:val="none" w:sz="0" w:space="0" w:color="auto"/>
        <w:left w:val="none" w:sz="0" w:space="0" w:color="auto"/>
        <w:bottom w:val="none" w:sz="0" w:space="0" w:color="auto"/>
        <w:right w:val="none" w:sz="0" w:space="0" w:color="auto"/>
      </w:divBdr>
    </w:div>
    <w:div w:id="800537476">
      <w:bodyDiv w:val="1"/>
      <w:marLeft w:val="0"/>
      <w:marRight w:val="0"/>
      <w:marTop w:val="0"/>
      <w:marBottom w:val="0"/>
      <w:divBdr>
        <w:top w:val="none" w:sz="0" w:space="0" w:color="auto"/>
        <w:left w:val="none" w:sz="0" w:space="0" w:color="auto"/>
        <w:bottom w:val="none" w:sz="0" w:space="0" w:color="auto"/>
        <w:right w:val="none" w:sz="0" w:space="0" w:color="auto"/>
      </w:divBdr>
    </w:div>
    <w:div w:id="800617245">
      <w:bodyDiv w:val="1"/>
      <w:marLeft w:val="0"/>
      <w:marRight w:val="0"/>
      <w:marTop w:val="0"/>
      <w:marBottom w:val="0"/>
      <w:divBdr>
        <w:top w:val="none" w:sz="0" w:space="0" w:color="auto"/>
        <w:left w:val="none" w:sz="0" w:space="0" w:color="auto"/>
        <w:bottom w:val="none" w:sz="0" w:space="0" w:color="auto"/>
        <w:right w:val="none" w:sz="0" w:space="0" w:color="auto"/>
      </w:divBdr>
    </w:div>
    <w:div w:id="801114509">
      <w:bodyDiv w:val="1"/>
      <w:marLeft w:val="0"/>
      <w:marRight w:val="0"/>
      <w:marTop w:val="0"/>
      <w:marBottom w:val="0"/>
      <w:divBdr>
        <w:top w:val="none" w:sz="0" w:space="0" w:color="auto"/>
        <w:left w:val="none" w:sz="0" w:space="0" w:color="auto"/>
        <w:bottom w:val="none" w:sz="0" w:space="0" w:color="auto"/>
        <w:right w:val="none" w:sz="0" w:space="0" w:color="auto"/>
      </w:divBdr>
    </w:div>
    <w:div w:id="801193129">
      <w:bodyDiv w:val="1"/>
      <w:marLeft w:val="0"/>
      <w:marRight w:val="0"/>
      <w:marTop w:val="0"/>
      <w:marBottom w:val="0"/>
      <w:divBdr>
        <w:top w:val="none" w:sz="0" w:space="0" w:color="auto"/>
        <w:left w:val="none" w:sz="0" w:space="0" w:color="auto"/>
        <w:bottom w:val="none" w:sz="0" w:space="0" w:color="auto"/>
        <w:right w:val="none" w:sz="0" w:space="0" w:color="auto"/>
      </w:divBdr>
    </w:div>
    <w:div w:id="801270593">
      <w:bodyDiv w:val="1"/>
      <w:marLeft w:val="0"/>
      <w:marRight w:val="0"/>
      <w:marTop w:val="0"/>
      <w:marBottom w:val="0"/>
      <w:divBdr>
        <w:top w:val="none" w:sz="0" w:space="0" w:color="auto"/>
        <w:left w:val="none" w:sz="0" w:space="0" w:color="auto"/>
        <w:bottom w:val="none" w:sz="0" w:space="0" w:color="auto"/>
        <w:right w:val="none" w:sz="0" w:space="0" w:color="auto"/>
      </w:divBdr>
    </w:div>
    <w:div w:id="801389173">
      <w:bodyDiv w:val="1"/>
      <w:marLeft w:val="0"/>
      <w:marRight w:val="0"/>
      <w:marTop w:val="0"/>
      <w:marBottom w:val="0"/>
      <w:divBdr>
        <w:top w:val="none" w:sz="0" w:space="0" w:color="auto"/>
        <w:left w:val="none" w:sz="0" w:space="0" w:color="auto"/>
        <w:bottom w:val="none" w:sz="0" w:space="0" w:color="auto"/>
        <w:right w:val="none" w:sz="0" w:space="0" w:color="auto"/>
      </w:divBdr>
    </w:div>
    <w:div w:id="802114582">
      <w:bodyDiv w:val="1"/>
      <w:marLeft w:val="0"/>
      <w:marRight w:val="0"/>
      <w:marTop w:val="0"/>
      <w:marBottom w:val="0"/>
      <w:divBdr>
        <w:top w:val="none" w:sz="0" w:space="0" w:color="auto"/>
        <w:left w:val="none" w:sz="0" w:space="0" w:color="auto"/>
        <w:bottom w:val="none" w:sz="0" w:space="0" w:color="auto"/>
        <w:right w:val="none" w:sz="0" w:space="0" w:color="auto"/>
      </w:divBdr>
    </w:div>
    <w:div w:id="802114629">
      <w:bodyDiv w:val="1"/>
      <w:marLeft w:val="0"/>
      <w:marRight w:val="0"/>
      <w:marTop w:val="0"/>
      <w:marBottom w:val="0"/>
      <w:divBdr>
        <w:top w:val="none" w:sz="0" w:space="0" w:color="auto"/>
        <w:left w:val="none" w:sz="0" w:space="0" w:color="auto"/>
        <w:bottom w:val="none" w:sz="0" w:space="0" w:color="auto"/>
        <w:right w:val="none" w:sz="0" w:space="0" w:color="auto"/>
      </w:divBdr>
    </w:div>
    <w:div w:id="802117704">
      <w:bodyDiv w:val="1"/>
      <w:marLeft w:val="0"/>
      <w:marRight w:val="0"/>
      <w:marTop w:val="0"/>
      <w:marBottom w:val="0"/>
      <w:divBdr>
        <w:top w:val="none" w:sz="0" w:space="0" w:color="auto"/>
        <w:left w:val="none" w:sz="0" w:space="0" w:color="auto"/>
        <w:bottom w:val="none" w:sz="0" w:space="0" w:color="auto"/>
        <w:right w:val="none" w:sz="0" w:space="0" w:color="auto"/>
      </w:divBdr>
    </w:div>
    <w:div w:id="802232011">
      <w:bodyDiv w:val="1"/>
      <w:marLeft w:val="0"/>
      <w:marRight w:val="0"/>
      <w:marTop w:val="0"/>
      <w:marBottom w:val="0"/>
      <w:divBdr>
        <w:top w:val="none" w:sz="0" w:space="0" w:color="auto"/>
        <w:left w:val="none" w:sz="0" w:space="0" w:color="auto"/>
        <w:bottom w:val="none" w:sz="0" w:space="0" w:color="auto"/>
        <w:right w:val="none" w:sz="0" w:space="0" w:color="auto"/>
      </w:divBdr>
    </w:div>
    <w:div w:id="803082234">
      <w:bodyDiv w:val="1"/>
      <w:marLeft w:val="0"/>
      <w:marRight w:val="0"/>
      <w:marTop w:val="0"/>
      <w:marBottom w:val="0"/>
      <w:divBdr>
        <w:top w:val="none" w:sz="0" w:space="0" w:color="auto"/>
        <w:left w:val="none" w:sz="0" w:space="0" w:color="auto"/>
        <w:bottom w:val="none" w:sz="0" w:space="0" w:color="auto"/>
        <w:right w:val="none" w:sz="0" w:space="0" w:color="auto"/>
      </w:divBdr>
    </w:div>
    <w:div w:id="803082730">
      <w:bodyDiv w:val="1"/>
      <w:marLeft w:val="0"/>
      <w:marRight w:val="0"/>
      <w:marTop w:val="0"/>
      <w:marBottom w:val="0"/>
      <w:divBdr>
        <w:top w:val="none" w:sz="0" w:space="0" w:color="auto"/>
        <w:left w:val="none" w:sz="0" w:space="0" w:color="auto"/>
        <w:bottom w:val="none" w:sz="0" w:space="0" w:color="auto"/>
        <w:right w:val="none" w:sz="0" w:space="0" w:color="auto"/>
      </w:divBdr>
    </w:div>
    <w:div w:id="803812798">
      <w:bodyDiv w:val="1"/>
      <w:marLeft w:val="0"/>
      <w:marRight w:val="0"/>
      <w:marTop w:val="0"/>
      <w:marBottom w:val="0"/>
      <w:divBdr>
        <w:top w:val="none" w:sz="0" w:space="0" w:color="auto"/>
        <w:left w:val="none" w:sz="0" w:space="0" w:color="auto"/>
        <w:bottom w:val="none" w:sz="0" w:space="0" w:color="auto"/>
        <w:right w:val="none" w:sz="0" w:space="0" w:color="auto"/>
      </w:divBdr>
    </w:div>
    <w:div w:id="804011037">
      <w:bodyDiv w:val="1"/>
      <w:marLeft w:val="0"/>
      <w:marRight w:val="0"/>
      <w:marTop w:val="0"/>
      <w:marBottom w:val="0"/>
      <w:divBdr>
        <w:top w:val="none" w:sz="0" w:space="0" w:color="auto"/>
        <w:left w:val="none" w:sz="0" w:space="0" w:color="auto"/>
        <w:bottom w:val="none" w:sz="0" w:space="0" w:color="auto"/>
        <w:right w:val="none" w:sz="0" w:space="0" w:color="auto"/>
      </w:divBdr>
    </w:div>
    <w:div w:id="804081462">
      <w:bodyDiv w:val="1"/>
      <w:marLeft w:val="0"/>
      <w:marRight w:val="0"/>
      <w:marTop w:val="0"/>
      <w:marBottom w:val="0"/>
      <w:divBdr>
        <w:top w:val="none" w:sz="0" w:space="0" w:color="auto"/>
        <w:left w:val="none" w:sz="0" w:space="0" w:color="auto"/>
        <w:bottom w:val="none" w:sz="0" w:space="0" w:color="auto"/>
        <w:right w:val="none" w:sz="0" w:space="0" w:color="auto"/>
      </w:divBdr>
    </w:div>
    <w:div w:id="805512399">
      <w:bodyDiv w:val="1"/>
      <w:marLeft w:val="0"/>
      <w:marRight w:val="0"/>
      <w:marTop w:val="0"/>
      <w:marBottom w:val="0"/>
      <w:divBdr>
        <w:top w:val="none" w:sz="0" w:space="0" w:color="auto"/>
        <w:left w:val="none" w:sz="0" w:space="0" w:color="auto"/>
        <w:bottom w:val="none" w:sz="0" w:space="0" w:color="auto"/>
        <w:right w:val="none" w:sz="0" w:space="0" w:color="auto"/>
      </w:divBdr>
    </w:div>
    <w:div w:id="805927784">
      <w:bodyDiv w:val="1"/>
      <w:marLeft w:val="0"/>
      <w:marRight w:val="0"/>
      <w:marTop w:val="0"/>
      <w:marBottom w:val="0"/>
      <w:divBdr>
        <w:top w:val="none" w:sz="0" w:space="0" w:color="auto"/>
        <w:left w:val="none" w:sz="0" w:space="0" w:color="auto"/>
        <w:bottom w:val="none" w:sz="0" w:space="0" w:color="auto"/>
        <w:right w:val="none" w:sz="0" w:space="0" w:color="auto"/>
      </w:divBdr>
    </w:div>
    <w:div w:id="806045390">
      <w:bodyDiv w:val="1"/>
      <w:marLeft w:val="0"/>
      <w:marRight w:val="0"/>
      <w:marTop w:val="0"/>
      <w:marBottom w:val="0"/>
      <w:divBdr>
        <w:top w:val="none" w:sz="0" w:space="0" w:color="auto"/>
        <w:left w:val="none" w:sz="0" w:space="0" w:color="auto"/>
        <w:bottom w:val="none" w:sz="0" w:space="0" w:color="auto"/>
        <w:right w:val="none" w:sz="0" w:space="0" w:color="auto"/>
      </w:divBdr>
    </w:div>
    <w:div w:id="807473548">
      <w:bodyDiv w:val="1"/>
      <w:marLeft w:val="0"/>
      <w:marRight w:val="0"/>
      <w:marTop w:val="0"/>
      <w:marBottom w:val="0"/>
      <w:divBdr>
        <w:top w:val="none" w:sz="0" w:space="0" w:color="auto"/>
        <w:left w:val="none" w:sz="0" w:space="0" w:color="auto"/>
        <w:bottom w:val="none" w:sz="0" w:space="0" w:color="auto"/>
        <w:right w:val="none" w:sz="0" w:space="0" w:color="auto"/>
      </w:divBdr>
    </w:div>
    <w:div w:id="807481786">
      <w:bodyDiv w:val="1"/>
      <w:marLeft w:val="0"/>
      <w:marRight w:val="0"/>
      <w:marTop w:val="0"/>
      <w:marBottom w:val="0"/>
      <w:divBdr>
        <w:top w:val="none" w:sz="0" w:space="0" w:color="auto"/>
        <w:left w:val="none" w:sz="0" w:space="0" w:color="auto"/>
        <w:bottom w:val="none" w:sz="0" w:space="0" w:color="auto"/>
        <w:right w:val="none" w:sz="0" w:space="0" w:color="auto"/>
      </w:divBdr>
    </w:div>
    <w:div w:id="807863253">
      <w:bodyDiv w:val="1"/>
      <w:marLeft w:val="0"/>
      <w:marRight w:val="0"/>
      <w:marTop w:val="0"/>
      <w:marBottom w:val="0"/>
      <w:divBdr>
        <w:top w:val="none" w:sz="0" w:space="0" w:color="auto"/>
        <w:left w:val="none" w:sz="0" w:space="0" w:color="auto"/>
        <w:bottom w:val="none" w:sz="0" w:space="0" w:color="auto"/>
        <w:right w:val="none" w:sz="0" w:space="0" w:color="auto"/>
      </w:divBdr>
    </w:div>
    <w:div w:id="808597683">
      <w:bodyDiv w:val="1"/>
      <w:marLeft w:val="0"/>
      <w:marRight w:val="0"/>
      <w:marTop w:val="0"/>
      <w:marBottom w:val="0"/>
      <w:divBdr>
        <w:top w:val="none" w:sz="0" w:space="0" w:color="auto"/>
        <w:left w:val="none" w:sz="0" w:space="0" w:color="auto"/>
        <w:bottom w:val="none" w:sz="0" w:space="0" w:color="auto"/>
        <w:right w:val="none" w:sz="0" w:space="0" w:color="auto"/>
      </w:divBdr>
    </w:div>
    <w:div w:id="808598674">
      <w:bodyDiv w:val="1"/>
      <w:marLeft w:val="0"/>
      <w:marRight w:val="0"/>
      <w:marTop w:val="0"/>
      <w:marBottom w:val="0"/>
      <w:divBdr>
        <w:top w:val="none" w:sz="0" w:space="0" w:color="auto"/>
        <w:left w:val="none" w:sz="0" w:space="0" w:color="auto"/>
        <w:bottom w:val="none" w:sz="0" w:space="0" w:color="auto"/>
        <w:right w:val="none" w:sz="0" w:space="0" w:color="auto"/>
      </w:divBdr>
    </w:div>
    <w:div w:id="810370708">
      <w:bodyDiv w:val="1"/>
      <w:marLeft w:val="0"/>
      <w:marRight w:val="0"/>
      <w:marTop w:val="0"/>
      <w:marBottom w:val="0"/>
      <w:divBdr>
        <w:top w:val="none" w:sz="0" w:space="0" w:color="auto"/>
        <w:left w:val="none" w:sz="0" w:space="0" w:color="auto"/>
        <w:bottom w:val="none" w:sz="0" w:space="0" w:color="auto"/>
        <w:right w:val="none" w:sz="0" w:space="0" w:color="auto"/>
      </w:divBdr>
    </w:div>
    <w:div w:id="811093013">
      <w:bodyDiv w:val="1"/>
      <w:marLeft w:val="0"/>
      <w:marRight w:val="0"/>
      <w:marTop w:val="0"/>
      <w:marBottom w:val="0"/>
      <w:divBdr>
        <w:top w:val="none" w:sz="0" w:space="0" w:color="auto"/>
        <w:left w:val="none" w:sz="0" w:space="0" w:color="auto"/>
        <w:bottom w:val="none" w:sz="0" w:space="0" w:color="auto"/>
        <w:right w:val="none" w:sz="0" w:space="0" w:color="auto"/>
      </w:divBdr>
    </w:div>
    <w:div w:id="811286546">
      <w:bodyDiv w:val="1"/>
      <w:marLeft w:val="0"/>
      <w:marRight w:val="0"/>
      <w:marTop w:val="0"/>
      <w:marBottom w:val="0"/>
      <w:divBdr>
        <w:top w:val="none" w:sz="0" w:space="0" w:color="auto"/>
        <w:left w:val="none" w:sz="0" w:space="0" w:color="auto"/>
        <w:bottom w:val="none" w:sz="0" w:space="0" w:color="auto"/>
        <w:right w:val="none" w:sz="0" w:space="0" w:color="auto"/>
      </w:divBdr>
    </w:div>
    <w:div w:id="811946243">
      <w:bodyDiv w:val="1"/>
      <w:marLeft w:val="0"/>
      <w:marRight w:val="0"/>
      <w:marTop w:val="0"/>
      <w:marBottom w:val="0"/>
      <w:divBdr>
        <w:top w:val="none" w:sz="0" w:space="0" w:color="auto"/>
        <w:left w:val="none" w:sz="0" w:space="0" w:color="auto"/>
        <w:bottom w:val="none" w:sz="0" w:space="0" w:color="auto"/>
        <w:right w:val="none" w:sz="0" w:space="0" w:color="auto"/>
      </w:divBdr>
    </w:div>
    <w:div w:id="812068615">
      <w:bodyDiv w:val="1"/>
      <w:marLeft w:val="0"/>
      <w:marRight w:val="0"/>
      <w:marTop w:val="0"/>
      <w:marBottom w:val="0"/>
      <w:divBdr>
        <w:top w:val="none" w:sz="0" w:space="0" w:color="auto"/>
        <w:left w:val="none" w:sz="0" w:space="0" w:color="auto"/>
        <w:bottom w:val="none" w:sz="0" w:space="0" w:color="auto"/>
        <w:right w:val="none" w:sz="0" w:space="0" w:color="auto"/>
      </w:divBdr>
    </w:div>
    <w:div w:id="812327650">
      <w:bodyDiv w:val="1"/>
      <w:marLeft w:val="0"/>
      <w:marRight w:val="0"/>
      <w:marTop w:val="0"/>
      <w:marBottom w:val="0"/>
      <w:divBdr>
        <w:top w:val="none" w:sz="0" w:space="0" w:color="auto"/>
        <w:left w:val="none" w:sz="0" w:space="0" w:color="auto"/>
        <w:bottom w:val="none" w:sz="0" w:space="0" w:color="auto"/>
        <w:right w:val="none" w:sz="0" w:space="0" w:color="auto"/>
      </w:divBdr>
    </w:div>
    <w:div w:id="812481673">
      <w:bodyDiv w:val="1"/>
      <w:marLeft w:val="0"/>
      <w:marRight w:val="0"/>
      <w:marTop w:val="0"/>
      <w:marBottom w:val="0"/>
      <w:divBdr>
        <w:top w:val="none" w:sz="0" w:space="0" w:color="auto"/>
        <w:left w:val="none" w:sz="0" w:space="0" w:color="auto"/>
        <w:bottom w:val="none" w:sz="0" w:space="0" w:color="auto"/>
        <w:right w:val="none" w:sz="0" w:space="0" w:color="auto"/>
      </w:divBdr>
    </w:div>
    <w:div w:id="813720820">
      <w:bodyDiv w:val="1"/>
      <w:marLeft w:val="0"/>
      <w:marRight w:val="0"/>
      <w:marTop w:val="0"/>
      <w:marBottom w:val="0"/>
      <w:divBdr>
        <w:top w:val="none" w:sz="0" w:space="0" w:color="auto"/>
        <w:left w:val="none" w:sz="0" w:space="0" w:color="auto"/>
        <w:bottom w:val="none" w:sz="0" w:space="0" w:color="auto"/>
        <w:right w:val="none" w:sz="0" w:space="0" w:color="auto"/>
      </w:divBdr>
    </w:div>
    <w:div w:id="814176786">
      <w:bodyDiv w:val="1"/>
      <w:marLeft w:val="0"/>
      <w:marRight w:val="0"/>
      <w:marTop w:val="0"/>
      <w:marBottom w:val="0"/>
      <w:divBdr>
        <w:top w:val="none" w:sz="0" w:space="0" w:color="auto"/>
        <w:left w:val="none" w:sz="0" w:space="0" w:color="auto"/>
        <w:bottom w:val="none" w:sz="0" w:space="0" w:color="auto"/>
        <w:right w:val="none" w:sz="0" w:space="0" w:color="auto"/>
      </w:divBdr>
    </w:div>
    <w:div w:id="814222729">
      <w:bodyDiv w:val="1"/>
      <w:marLeft w:val="0"/>
      <w:marRight w:val="0"/>
      <w:marTop w:val="0"/>
      <w:marBottom w:val="0"/>
      <w:divBdr>
        <w:top w:val="none" w:sz="0" w:space="0" w:color="auto"/>
        <w:left w:val="none" w:sz="0" w:space="0" w:color="auto"/>
        <w:bottom w:val="none" w:sz="0" w:space="0" w:color="auto"/>
        <w:right w:val="none" w:sz="0" w:space="0" w:color="auto"/>
      </w:divBdr>
    </w:div>
    <w:div w:id="814680461">
      <w:bodyDiv w:val="1"/>
      <w:marLeft w:val="0"/>
      <w:marRight w:val="0"/>
      <w:marTop w:val="0"/>
      <w:marBottom w:val="0"/>
      <w:divBdr>
        <w:top w:val="none" w:sz="0" w:space="0" w:color="auto"/>
        <w:left w:val="none" w:sz="0" w:space="0" w:color="auto"/>
        <w:bottom w:val="none" w:sz="0" w:space="0" w:color="auto"/>
        <w:right w:val="none" w:sz="0" w:space="0" w:color="auto"/>
      </w:divBdr>
    </w:div>
    <w:div w:id="815101555">
      <w:bodyDiv w:val="1"/>
      <w:marLeft w:val="0"/>
      <w:marRight w:val="0"/>
      <w:marTop w:val="0"/>
      <w:marBottom w:val="0"/>
      <w:divBdr>
        <w:top w:val="none" w:sz="0" w:space="0" w:color="auto"/>
        <w:left w:val="none" w:sz="0" w:space="0" w:color="auto"/>
        <w:bottom w:val="none" w:sz="0" w:space="0" w:color="auto"/>
        <w:right w:val="none" w:sz="0" w:space="0" w:color="auto"/>
      </w:divBdr>
    </w:div>
    <w:div w:id="815416366">
      <w:bodyDiv w:val="1"/>
      <w:marLeft w:val="0"/>
      <w:marRight w:val="0"/>
      <w:marTop w:val="0"/>
      <w:marBottom w:val="0"/>
      <w:divBdr>
        <w:top w:val="none" w:sz="0" w:space="0" w:color="auto"/>
        <w:left w:val="none" w:sz="0" w:space="0" w:color="auto"/>
        <w:bottom w:val="none" w:sz="0" w:space="0" w:color="auto"/>
        <w:right w:val="none" w:sz="0" w:space="0" w:color="auto"/>
      </w:divBdr>
    </w:div>
    <w:div w:id="815990528">
      <w:bodyDiv w:val="1"/>
      <w:marLeft w:val="0"/>
      <w:marRight w:val="0"/>
      <w:marTop w:val="0"/>
      <w:marBottom w:val="0"/>
      <w:divBdr>
        <w:top w:val="none" w:sz="0" w:space="0" w:color="auto"/>
        <w:left w:val="none" w:sz="0" w:space="0" w:color="auto"/>
        <w:bottom w:val="none" w:sz="0" w:space="0" w:color="auto"/>
        <w:right w:val="none" w:sz="0" w:space="0" w:color="auto"/>
      </w:divBdr>
    </w:div>
    <w:div w:id="816072240">
      <w:bodyDiv w:val="1"/>
      <w:marLeft w:val="0"/>
      <w:marRight w:val="0"/>
      <w:marTop w:val="0"/>
      <w:marBottom w:val="0"/>
      <w:divBdr>
        <w:top w:val="none" w:sz="0" w:space="0" w:color="auto"/>
        <w:left w:val="none" w:sz="0" w:space="0" w:color="auto"/>
        <w:bottom w:val="none" w:sz="0" w:space="0" w:color="auto"/>
        <w:right w:val="none" w:sz="0" w:space="0" w:color="auto"/>
      </w:divBdr>
    </w:div>
    <w:div w:id="816186963">
      <w:bodyDiv w:val="1"/>
      <w:marLeft w:val="0"/>
      <w:marRight w:val="0"/>
      <w:marTop w:val="0"/>
      <w:marBottom w:val="0"/>
      <w:divBdr>
        <w:top w:val="none" w:sz="0" w:space="0" w:color="auto"/>
        <w:left w:val="none" w:sz="0" w:space="0" w:color="auto"/>
        <w:bottom w:val="none" w:sz="0" w:space="0" w:color="auto"/>
        <w:right w:val="none" w:sz="0" w:space="0" w:color="auto"/>
      </w:divBdr>
    </w:div>
    <w:div w:id="816410146">
      <w:bodyDiv w:val="1"/>
      <w:marLeft w:val="0"/>
      <w:marRight w:val="0"/>
      <w:marTop w:val="0"/>
      <w:marBottom w:val="0"/>
      <w:divBdr>
        <w:top w:val="none" w:sz="0" w:space="0" w:color="auto"/>
        <w:left w:val="none" w:sz="0" w:space="0" w:color="auto"/>
        <w:bottom w:val="none" w:sz="0" w:space="0" w:color="auto"/>
        <w:right w:val="none" w:sz="0" w:space="0" w:color="auto"/>
      </w:divBdr>
    </w:div>
    <w:div w:id="816528622">
      <w:bodyDiv w:val="1"/>
      <w:marLeft w:val="0"/>
      <w:marRight w:val="0"/>
      <w:marTop w:val="0"/>
      <w:marBottom w:val="0"/>
      <w:divBdr>
        <w:top w:val="none" w:sz="0" w:space="0" w:color="auto"/>
        <w:left w:val="none" w:sz="0" w:space="0" w:color="auto"/>
        <w:bottom w:val="none" w:sz="0" w:space="0" w:color="auto"/>
        <w:right w:val="none" w:sz="0" w:space="0" w:color="auto"/>
      </w:divBdr>
    </w:div>
    <w:div w:id="816799849">
      <w:bodyDiv w:val="1"/>
      <w:marLeft w:val="0"/>
      <w:marRight w:val="0"/>
      <w:marTop w:val="0"/>
      <w:marBottom w:val="0"/>
      <w:divBdr>
        <w:top w:val="none" w:sz="0" w:space="0" w:color="auto"/>
        <w:left w:val="none" w:sz="0" w:space="0" w:color="auto"/>
        <w:bottom w:val="none" w:sz="0" w:space="0" w:color="auto"/>
        <w:right w:val="none" w:sz="0" w:space="0" w:color="auto"/>
      </w:divBdr>
    </w:div>
    <w:div w:id="818424515">
      <w:bodyDiv w:val="1"/>
      <w:marLeft w:val="0"/>
      <w:marRight w:val="0"/>
      <w:marTop w:val="0"/>
      <w:marBottom w:val="0"/>
      <w:divBdr>
        <w:top w:val="none" w:sz="0" w:space="0" w:color="auto"/>
        <w:left w:val="none" w:sz="0" w:space="0" w:color="auto"/>
        <w:bottom w:val="none" w:sz="0" w:space="0" w:color="auto"/>
        <w:right w:val="none" w:sz="0" w:space="0" w:color="auto"/>
      </w:divBdr>
    </w:div>
    <w:div w:id="818570251">
      <w:bodyDiv w:val="1"/>
      <w:marLeft w:val="0"/>
      <w:marRight w:val="0"/>
      <w:marTop w:val="0"/>
      <w:marBottom w:val="0"/>
      <w:divBdr>
        <w:top w:val="none" w:sz="0" w:space="0" w:color="auto"/>
        <w:left w:val="none" w:sz="0" w:space="0" w:color="auto"/>
        <w:bottom w:val="none" w:sz="0" w:space="0" w:color="auto"/>
        <w:right w:val="none" w:sz="0" w:space="0" w:color="auto"/>
      </w:divBdr>
    </w:div>
    <w:div w:id="819426679">
      <w:bodyDiv w:val="1"/>
      <w:marLeft w:val="0"/>
      <w:marRight w:val="0"/>
      <w:marTop w:val="0"/>
      <w:marBottom w:val="0"/>
      <w:divBdr>
        <w:top w:val="none" w:sz="0" w:space="0" w:color="auto"/>
        <w:left w:val="none" w:sz="0" w:space="0" w:color="auto"/>
        <w:bottom w:val="none" w:sz="0" w:space="0" w:color="auto"/>
        <w:right w:val="none" w:sz="0" w:space="0" w:color="auto"/>
      </w:divBdr>
    </w:div>
    <w:div w:id="819537115">
      <w:bodyDiv w:val="1"/>
      <w:marLeft w:val="0"/>
      <w:marRight w:val="0"/>
      <w:marTop w:val="0"/>
      <w:marBottom w:val="0"/>
      <w:divBdr>
        <w:top w:val="none" w:sz="0" w:space="0" w:color="auto"/>
        <w:left w:val="none" w:sz="0" w:space="0" w:color="auto"/>
        <w:bottom w:val="none" w:sz="0" w:space="0" w:color="auto"/>
        <w:right w:val="none" w:sz="0" w:space="0" w:color="auto"/>
      </w:divBdr>
    </w:div>
    <w:div w:id="819804518">
      <w:bodyDiv w:val="1"/>
      <w:marLeft w:val="0"/>
      <w:marRight w:val="0"/>
      <w:marTop w:val="0"/>
      <w:marBottom w:val="0"/>
      <w:divBdr>
        <w:top w:val="none" w:sz="0" w:space="0" w:color="auto"/>
        <w:left w:val="none" w:sz="0" w:space="0" w:color="auto"/>
        <w:bottom w:val="none" w:sz="0" w:space="0" w:color="auto"/>
        <w:right w:val="none" w:sz="0" w:space="0" w:color="auto"/>
      </w:divBdr>
    </w:div>
    <w:div w:id="819887499">
      <w:bodyDiv w:val="1"/>
      <w:marLeft w:val="0"/>
      <w:marRight w:val="0"/>
      <w:marTop w:val="0"/>
      <w:marBottom w:val="0"/>
      <w:divBdr>
        <w:top w:val="none" w:sz="0" w:space="0" w:color="auto"/>
        <w:left w:val="none" w:sz="0" w:space="0" w:color="auto"/>
        <w:bottom w:val="none" w:sz="0" w:space="0" w:color="auto"/>
        <w:right w:val="none" w:sz="0" w:space="0" w:color="auto"/>
      </w:divBdr>
    </w:div>
    <w:div w:id="820343090">
      <w:bodyDiv w:val="1"/>
      <w:marLeft w:val="0"/>
      <w:marRight w:val="0"/>
      <w:marTop w:val="0"/>
      <w:marBottom w:val="0"/>
      <w:divBdr>
        <w:top w:val="none" w:sz="0" w:space="0" w:color="auto"/>
        <w:left w:val="none" w:sz="0" w:space="0" w:color="auto"/>
        <w:bottom w:val="none" w:sz="0" w:space="0" w:color="auto"/>
        <w:right w:val="none" w:sz="0" w:space="0" w:color="auto"/>
      </w:divBdr>
    </w:div>
    <w:div w:id="820463574">
      <w:bodyDiv w:val="1"/>
      <w:marLeft w:val="0"/>
      <w:marRight w:val="0"/>
      <w:marTop w:val="0"/>
      <w:marBottom w:val="0"/>
      <w:divBdr>
        <w:top w:val="none" w:sz="0" w:space="0" w:color="auto"/>
        <w:left w:val="none" w:sz="0" w:space="0" w:color="auto"/>
        <w:bottom w:val="none" w:sz="0" w:space="0" w:color="auto"/>
        <w:right w:val="none" w:sz="0" w:space="0" w:color="auto"/>
      </w:divBdr>
    </w:div>
    <w:div w:id="820969901">
      <w:bodyDiv w:val="1"/>
      <w:marLeft w:val="0"/>
      <w:marRight w:val="0"/>
      <w:marTop w:val="0"/>
      <w:marBottom w:val="0"/>
      <w:divBdr>
        <w:top w:val="none" w:sz="0" w:space="0" w:color="auto"/>
        <w:left w:val="none" w:sz="0" w:space="0" w:color="auto"/>
        <w:bottom w:val="none" w:sz="0" w:space="0" w:color="auto"/>
        <w:right w:val="none" w:sz="0" w:space="0" w:color="auto"/>
      </w:divBdr>
    </w:div>
    <w:div w:id="820970384">
      <w:bodyDiv w:val="1"/>
      <w:marLeft w:val="0"/>
      <w:marRight w:val="0"/>
      <w:marTop w:val="0"/>
      <w:marBottom w:val="0"/>
      <w:divBdr>
        <w:top w:val="none" w:sz="0" w:space="0" w:color="auto"/>
        <w:left w:val="none" w:sz="0" w:space="0" w:color="auto"/>
        <w:bottom w:val="none" w:sz="0" w:space="0" w:color="auto"/>
        <w:right w:val="none" w:sz="0" w:space="0" w:color="auto"/>
      </w:divBdr>
    </w:div>
    <w:div w:id="821049110">
      <w:bodyDiv w:val="1"/>
      <w:marLeft w:val="0"/>
      <w:marRight w:val="0"/>
      <w:marTop w:val="0"/>
      <w:marBottom w:val="0"/>
      <w:divBdr>
        <w:top w:val="none" w:sz="0" w:space="0" w:color="auto"/>
        <w:left w:val="none" w:sz="0" w:space="0" w:color="auto"/>
        <w:bottom w:val="none" w:sz="0" w:space="0" w:color="auto"/>
        <w:right w:val="none" w:sz="0" w:space="0" w:color="auto"/>
      </w:divBdr>
    </w:div>
    <w:div w:id="821235118">
      <w:bodyDiv w:val="1"/>
      <w:marLeft w:val="0"/>
      <w:marRight w:val="0"/>
      <w:marTop w:val="0"/>
      <w:marBottom w:val="0"/>
      <w:divBdr>
        <w:top w:val="none" w:sz="0" w:space="0" w:color="auto"/>
        <w:left w:val="none" w:sz="0" w:space="0" w:color="auto"/>
        <w:bottom w:val="none" w:sz="0" w:space="0" w:color="auto"/>
        <w:right w:val="none" w:sz="0" w:space="0" w:color="auto"/>
      </w:divBdr>
    </w:div>
    <w:div w:id="821386504">
      <w:bodyDiv w:val="1"/>
      <w:marLeft w:val="0"/>
      <w:marRight w:val="0"/>
      <w:marTop w:val="0"/>
      <w:marBottom w:val="0"/>
      <w:divBdr>
        <w:top w:val="none" w:sz="0" w:space="0" w:color="auto"/>
        <w:left w:val="none" w:sz="0" w:space="0" w:color="auto"/>
        <w:bottom w:val="none" w:sz="0" w:space="0" w:color="auto"/>
        <w:right w:val="none" w:sz="0" w:space="0" w:color="auto"/>
      </w:divBdr>
    </w:div>
    <w:div w:id="821778748">
      <w:bodyDiv w:val="1"/>
      <w:marLeft w:val="0"/>
      <w:marRight w:val="0"/>
      <w:marTop w:val="0"/>
      <w:marBottom w:val="0"/>
      <w:divBdr>
        <w:top w:val="none" w:sz="0" w:space="0" w:color="auto"/>
        <w:left w:val="none" w:sz="0" w:space="0" w:color="auto"/>
        <w:bottom w:val="none" w:sz="0" w:space="0" w:color="auto"/>
        <w:right w:val="none" w:sz="0" w:space="0" w:color="auto"/>
      </w:divBdr>
    </w:div>
    <w:div w:id="821851138">
      <w:bodyDiv w:val="1"/>
      <w:marLeft w:val="0"/>
      <w:marRight w:val="0"/>
      <w:marTop w:val="0"/>
      <w:marBottom w:val="0"/>
      <w:divBdr>
        <w:top w:val="none" w:sz="0" w:space="0" w:color="auto"/>
        <w:left w:val="none" w:sz="0" w:space="0" w:color="auto"/>
        <w:bottom w:val="none" w:sz="0" w:space="0" w:color="auto"/>
        <w:right w:val="none" w:sz="0" w:space="0" w:color="auto"/>
      </w:divBdr>
    </w:div>
    <w:div w:id="822164636">
      <w:bodyDiv w:val="1"/>
      <w:marLeft w:val="0"/>
      <w:marRight w:val="0"/>
      <w:marTop w:val="0"/>
      <w:marBottom w:val="0"/>
      <w:divBdr>
        <w:top w:val="none" w:sz="0" w:space="0" w:color="auto"/>
        <w:left w:val="none" w:sz="0" w:space="0" w:color="auto"/>
        <w:bottom w:val="none" w:sz="0" w:space="0" w:color="auto"/>
        <w:right w:val="none" w:sz="0" w:space="0" w:color="auto"/>
      </w:divBdr>
    </w:div>
    <w:div w:id="822349984">
      <w:bodyDiv w:val="1"/>
      <w:marLeft w:val="0"/>
      <w:marRight w:val="0"/>
      <w:marTop w:val="0"/>
      <w:marBottom w:val="0"/>
      <w:divBdr>
        <w:top w:val="none" w:sz="0" w:space="0" w:color="auto"/>
        <w:left w:val="none" w:sz="0" w:space="0" w:color="auto"/>
        <w:bottom w:val="none" w:sz="0" w:space="0" w:color="auto"/>
        <w:right w:val="none" w:sz="0" w:space="0" w:color="auto"/>
      </w:divBdr>
    </w:div>
    <w:div w:id="822620118">
      <w:bodyDiv w:val="1"/>
      <w:marLeft w:val="0"/>
      <w:marRight w:val="0"/>
      <w:marTop w:val="0"/>
      <w:marBottom w:val="0"/>
      <w:divBdr>
        <w:top w:val="none" w:sz="0" w:space="0" w:color="auto"/>
        <w:left w:val="none" w:sz="0" w:space="0" w:color="auto"/>
        <w:bottom w:val="none" w:sz="0" w:space="0" w:color="auto"/>
        <w:right w:val="none" w:sz="0" w:space="0" w:color="auto"/>
      </w:divBdr>
    </w:div>
    <w:div w:id="822703625">
      <w:bodyDiv w:val="1"/>
      <w:marLeft w:val="0"/>
      <w:marRight w:val="0"/>
      <w:marTop w:val="0"/>
      <w:marBottom w:val="0"/>
      <w:divBdr>
        <w:top w:val="none" w:sz="0" w:space="0" w:color="auto"/>
        <w:left w:val="none" w:sz="0" w:space="0" w:color="auto"/>
        <w:bottom w:val="none" w:sz="0" w:space="0" w:color="auto"/>
        <w:right w:val="none" w:sz="0" w:space="0" w:color="auto"/>
      </w:divBdr>
    </w:div>
    <w:div w:id="822771371">
      <w:bodyDiv w:val="1"/>
      <w:marLeft w:val="0"/>
      <w:marRight w:val="0"/>
      <w:marTop w:val="0"/>
      <w:marBottom w:val="0"/>
      <w:divBdr>
        <w:top w:val="none" w:sz="0" w:space="0" w:color="auto"/>
        <w:left w:val="none" w:sz="0" w:space="0" w:color="auto"/>
        <w:bottom w:val="none" w:sz="0" w:space="0" w:color="auto"/>
        <w:right w:val="none" w:sz="0" w:space="0" w:color="auto"/>
      </w:divBdr>
    </w:div>
    <w:div w:id="823349369">
      <w:bodyDiv w:val="1"/>
      <w:marLeft w:val="0"/>
      <w:marRight w:val="0"/>
      <w:marTop w:val="0"/>
      <w:marBottom w:val="0"/>
      <w:divBdr>
        <w:top w:val="none" w:sz="0" w:space="0" w:color="auto"/>
        <w:left w:val="none" w:sz="0" w:space="0" w:color="auto"/>
        <w:bottom w:val="none" w:sz="0" w:space="0" w:color="auto"/>
        <w:right w:val="none" w:sz="0" w:space="0" w:color="auto"/>
      </w:divBdr>
    </w:div>
    <w:div w:id="823621174">
      <w:bodyDiv w:val="1"/>
      <w:marLeft w:val="0"/>
      <w:marRight w:val="0"/>
      <w:marTop w:val="0"/>
      <w:marBottom w:val="0"/>
      <w:divBdr>
        <w:top w:val="none" w:sz="0" w:space="0" w:color="auto"/>
        <w:left w:val="none" w:sz="0" w:space="0" w:color="auto"/>
        <w:bottom w:val="none" w:sz="0" w:space="0" w:color="auto"/>
        <w:right w:val="none" w:sz="0" w:space="0" w:color="auto"/>
      </w:divBdr>
    </w:div>
    <w:div w:id="823662097">
      <w:bodyDiv w:val="1"/>
      <w:marLeft w:val="0"/>
      <w:marRight w:val="0"/>
      <w:marTop w:val="0"/>
      <w:marBottom w:val="0"/>
      <w:divBdr>
        <w:top w:val="none" w:sz="0" w:space="0" w:color="auto"/>
        <w:left w:val="none" w:sz="0" w:space="0" w:color="auto"/>
        <w:bottom w:val="none" w:sz="0" w:space="0" w:color="auto"/>
        <w:right w:val="none" w:sz="0" w:space="0" w:color="auto"/>
      </w:divBdr>
    </w:div>
    <w:div w:id="823666412">
      <w:bodyDiv w:val="1"/>
      <w:marLeft w:val="0"/>
      <w:marRight w:val="0"/>
      <w:marTop w:val="0"/>
      <w:marBottom w:val="0"/>
      <w:divBdr>
        <w:top w:val="none" w:sz="0" w:space="0" w:color="auto"/>
        <w:left w:val="none" w:sz="0" w:space="0" w:color="auto"/>
        <w:bottom w:val="none" w:sz="0" w:space="0" w:color="auto"/>
        <w:right w:val="none" w:sz="0" w:space="0" w:color="auto"/>
      </w:divBdr>
    </w:div>
    <w:div w:id="823930522">
      <w:bodyDiv w:val="1"/>
      <w:marLeft w:val="0"/>
      <w:marRight w:val="0"/>
      <w:marTop w:val="0"/>
      <w:marBottom w:val="0"/>
      <w:divBdr>
        <w:top w:val="none" w:sz="0" w:space="0" w:color="auto"/>
        <w:left w:val="none" w:sz="0" w:space="0" w:color="auto"/>
        <w:bottom w:val="none" w:sz="0" w:space="0" w:color="auto"/>
        <w:right w:val="none" w:sz="0" w:space="0" w:color="auto"/>
      </w:divBdr>
    </w:div>
    <w:div w:id="824012239">
      <w:bodyDiv w:val="1"/>
      <w:marLeft w:val="0"/>
      <w:marRight w:val="0"/>
      <w:marTop w:val="0"/>
      <w:marBottom w:val="0"/>
      <w:divBdr>
        <w:top w:val="none" w:sz="0" w:space="0" w:color="auto"/>
        <w:left w:val="none" w:sz="0" w:space="0" w:color="auto"/>
        <w:bottom w:val="none" w:sz="0" w:space="0" w:color="auto"/>
        <w:right w:val="none" w:sz="0" w:space="0" w:color="auto"/>
      </w:divBdr>
    </w:div>
    <w:div w:id="824510285">
      <w:bodyDiv w:val="1"/>
      <w:marLeft w:val="0"/>
      <w:marRight w:val="0"/>
      <w:marTop w:val="0"/>
      <w:marBottom w:val="0"/>
      <w:divBdr>
        <w:top w:val="none" w:sz="0" w:space="0" w:color="auto"/>
        <w:left w:val="none" w:sz="0" w:space="0" w:color="auto"/>
        <w:bottom w:val="none" w:sz="0" w:space="0" w:color="auto"/>
        <w:right w:val="none" w:sz="0" w:space="0" w:color="auto"/>
      </w:divBdr>
    </w:div>
    <w:div w:id="824667761">
      <w:bodyDiv w:val="1"/>
      <w:marLeft w:val="0"/>
      <w:marRight w:val="0"/>
      <w:marTop w:val="0"/>
      <w:marBottom w:val="0"/>
      <w:divBdr>
        <w:top w:val="none" w:sz="0" w:space="0" w:color="auto"/>
        <w:left w:val="none" w:sz="0" w:space="0" w:color="auto"/>
        <w:bottom w:val="none" w:sz="0" w:space="0" w:color="auto"/>
        <w:right w:val="none" w:sz="0" w:space="0" w:color="auto"/>
      </w:divBdr>
    </w:div>
    <w:div w:id="824784986">
      <w:bodyDiv w:val="1"/>
      <w:marLeft w:val="0"/>
      <w:marRight w:val="0"/>
      <w:marTop w:val="0"/>
      <w:marBottom w:val="0"/>
      <w:divBdr>
        <w:top w:val="none" w:sz="0" w:space="0" w:color="auto"/>
        <w:left w:val="none" w:sz="0" w:space="0" w:color="auto"/>
        <w:bottom w:val="none" w:sz="0" w:space="0" w:color="auto"/>
        <w:right w:val="none" w:sz="0" w:space="0" w:color="auto"/>
      </w:divBdr>
    </w:div>
    <w:div w:id="824857854">
      <w:bodyDiv w:val="1"/>
      <w:marLeft w:val="0"/>
      <w:marRight w:val="0"/>
      <w:marTop w:val="0"/>
      <w:marBottom w:val="0"/>
      <w:divBdr>
        <w:top w:val="none" w:sz="0" w:space="0" w:color="auto"/>
        <w:left w:val="none" w:sz="0" w:space="0" w:color="auto"/>
        <w:bottom w:val="none" w:sz="0" w:space="0" w:color="auto"/>
        <w:right w:val="none" w:sz="0" w:space="0" w:color="auto"/>
      </w:divBdr>
    </w:div>
    <w:div w:id="824931260">
      <w:bodyDiv w:val="1"/>
      <w:marLeft w:val="0"/>
      <w:marRight w:val="0"/>
      <w:marTop w:val="0"/>
      <w:marBottom w:val="0"/>
      <w:divBdr>
        <w:top w:val="none" w:sz="0" w:space="0" w:color="auto"/>
        <w:left w:val="none" w:sz="0" w:space="0" w:color="auto"/>
        <w:bottom w:val="none" w:sz="0" w:space="0" w:color="auto"/>
        <w:right w:val="none" w:sz="0" w:space="0" w:color="auto"/>
      </w:divBdr>
    </w:div>
    <w:div w:id="824933966">
      <w:bodyDiv w:val="1"/>
      <w:marLeft w:val="0"/>
      <w:marRight w:val="0"/>
      <w:marTop w:val="0"/>
      <w:marBottom w:val="0"/>
      <w:divBdr>
        <w:top w:val="none" w:sz="0" w:space="0" w:color="auto"/>
        <w:left w:val="none" w:sz="0" w:space="0" w:color="auto"/>
        <w:bottom w:val="none" w:sz="0" w:space="0" w:color="auto"/>
        <w:right w:val="none" w:sz="0" w:space="0" w:color="auto"/>
      </w:divBdr>
    </w:div>
    <w:div w:id="825435690">
      <w:bodyDiv w:val="1"/>
      <w:marLeft w:val="0"/>
      <w:marRight w:val="0"/>
      <w:marTop w:val="0"/>
      <w:marBottom w:val="0"/>
      <w:divBdr>
        <w:top w:val="none" w:sz="0" w:space="0" w:color="auto"/>
        <w:left w:val="none" w:sz="0" w:space="0" w:color="auto"/>
        <w:bottom w:val="none" w:sz="0" w:space="0" w:color="auto"/>
        <w:right w:val="none" w:sz="0" w:space="0" w:color="auto"/>
      </w:divBdr>
    </w:div>
    <w:div w:id="825710652">
      <w:bodyDiv w:val="1"/>
      <w:marLeft w:val="0"/>
      <w:marRight w:val="0"/>
      <w:marTop w:val="0"/>
      <w:marBottom w:val="0"/>
      <w:divBdr>
        <w:top w:val="none" w:sz="0" w:space="0" w:color="auto"/>
        <w:left w:val="none" w:sz="0" w:space="0" w:color="auto"/>
        <w:bottom w:val="none" w:sz="0" w:space="0" w:color="auto"/>
        <w:right w:val="none" w:sz="0" w:space="0" w:color="auto"/>
      </w:divBdr>
    </w:div>
    <w:div w:id="826165200">
      <w:bodyDiv w:val="1"/>
      <w:marLeft w:val="0"/>
      <w:marRight w:val="0"/>
      <w:marTop w:val="0"/>
      <w:marBottom w:val="0"/>
      <w:divBdr>
        <w:top w:val="none" w:sz="0" w:space="0" w:color="auto"/>
        <w:left w:val="none" w:sz="0" w:space="0" w:color="auto"/>
        <w:bottom w:val="none" w:sz="0" w:space="0" w:color="auto"/>
        <w:right w:val="none" w:sz="0" w:space="0" w:color="auto"/>
      </w:divBdr>
    </w:div>
    <w:div w:id="826366524">
      <w:bodyDiv w:val="1"/>
      <w:marLeft w:val="0"/>
      <w:marRight w:val="0"/>
      <w:marTop w:val="0"/>
      <w:marBottom w:val="0"/>
      <w:divBdr>
        <w:top w:val="none" w:sz="0" w:space="0" w:color="auto"/>
        <w:left w:val="none" w:sz="0" w:space="0" w:color="auto"/>
        <w:bottom w:val="none" w:sz="0" w:space="0" w:color="auto"/>
        <w:right w:val="none" w:sz="0" w:space="0" w:color="auto"/>
      </w:divBdr>
    </w:div>
    <w:div w:id="826552591">
      <w:bodyDiv w:val="1"/>
      <w:marLeft w:val="0"/>
      <w:marRight w:val="0"/>
      <w:marTop w:val="0"/>
      <w:marBottom w:val="0"/>
      <w:divBdr>
        <w:top w:val="none" w:sz="0" w:space="0" w:color="auto"/>
        <w:left w:val="none" w:sz="0" w:space="0" w:color="auto"/>
        <w:bottom w:val="none" w:sz="0" w:space="0" w:color="auto"/>
        <w:right w:val="none" w:sz="0" w:space="0" w:color="auto"/>
      </w:divBdr>
    </w:div>
    <w:div w:id="826556629">
      <w:bodyDiv w:val="1"/>
      <w:marLeft w:val="0"/>
      <w:marRight w:val="0"/>
      <w:marTop w:val="0"/>
      <w:marBottom w:val="0"/>
      <w:divBdr>
        <w:top w:val="none" w:sz="0" w:space="0" w:color="auto"/>
        <w:left w:val="none" w:sz="0" w:space="0" w:color="auto"/>
        <w:bottom w:val="none" w:sz="0" w:space="0" w:color="auto"/>
        <w:right w:val="none" w:sz="0" w:space="0" w:color="auto"/>
      </w:divBdr>
    </w:div>
    <w:div w:id="826674275">
      <w:bodyDiv w:val="1"/>
      <w:marLeft w:val="0"/>
      <w:marRight w:val="0"/>
      <w:marTop w:val="0"/>
      <w:marBottom w:val="0"/>
      <w:divBdr>
        <w:top w:val="none" w:sz="0" w:space="0" w:color="auto"/>
        <w:left w:val="none" w:sz="0" w:space="0" w:color="auto"/>
        <w:bottom w:val="none" w:sz="0" w:space="0" w:color="auto"/>
        <w:right w:val="none" w:sz="0" w:space="0" w:color="auto"/>
      </w:divBdr>
    </w:div>
    <w:div w:id="826825256">
      <w:bodyDiv w:val="1"/>
      <w:marLeft w:val="0"/>
      <w:marRight w:val="0"/>
      <w:marTop w:val="0"/>
      <w:marBottom w:val="0"/>
      <w:divBdr>
        <w:top w:val="none" w:sz="0" w:space="0" w:color="auto"/>
        <w:left w:val="none" w:sz="0" w:space="0" w:color="auto"/>
        <w:bottom w:val="none" w:sz="0" w:space="0" w:color="auto"/>
        <w:right w:val="none" w:sz="0" w:space="0" w:color="auto"/>
      </w:divBdr>
    </w:div>
    <w:div w:id="826937136">
      <w:bodyDiv w:val="1"/>
      <w:marLeft w:val="0"/>
      <w:marRight w:val="0"/>
      <w:marTop w:val="0"/>
      <w:marBottom w:val="0"/>
      <w:divBdr>
        <w:top w:val="none" w:sz="0" w:space="0" w:color="auto"/>
        <w:left w:val="none" w:sz="0" w:space="0" w:color="auto"/>
        <w:bottom w:val="none" w:sz="0" w:space="0" w:color="auto"/>
        <w:right w:val="none" w:sz="0" w:space="0" w:color="auto"/>
      </w:divBdr>
    </w:div>
    <w:div w:id="827332051">
      <w:bodyDiv w:val="1"/>
      <w:marLeft w:val="0"/>
      <w:marRight w:val="0"/>
      <w:marTop w:val="0"/>
      <w:marBottom w:val="0"/>
      <w:divBdr>
        <w:top w:val="none" w:sz="0" w:space="0" w:color="auto"/>
        <w:left w:val="none" w:sz="0" w:space="0" w:color="auto"/>
        <w:bottom w:val="none" w:sz="0" w:space="0" w:color="auto"/>
        <w:right w:val="none" w:sz="0" w:space="0" w:color="auto"/>
      </w:divBdr>
    </w:div>
    <w:div w:id="827405989">
      <w:bodyDiv w:val="1"/>
      <w:marLeft w:val="0"/>
      <w:marRight w:val="0"/>
      <w:marTop w:val="0"/>
      <w:marBottom w:val="0"/>
      <w:divBdr>
        <w:top w:val="none" w:sz="0" w:space="0" w:color="auto"/>
        <w:left w:val="none" w:sz="0" w:space="0" w:color="auto"/>
        <w:bottom w:val="none" w:sz="0" w:space="0" w:color="auto"/>
        <w:right w:val="none" w:sz="0" w:space="0" w:color="auto"/>
      </w:divBdr>
    </w:div>
    <w:div w:id="827750046">
      <w:bodyDiv w:val="1"/>
      <w:marLeft w:val="0"/>
      <w:marRight w:val="0"/>
      <w:marTop w:val="0"/>
      <w:marBottom w:val="0"/>
      <w:divBdr>
        <w:top w:val="none" w:sz="0" w:space="0" w:color="auto"/>
        <w:left w:val="none" w:sz="0" w:space="0" w:color="auto"/>
        <w:bottom w:val="none" w:sz="0" w:space="0" w:color="auto"/>
        <w:right w:val="none" w:sz="0" w:space="0" w:color="auto"/>
      </w:divBdr>
    </w:div>
    <w:div w:id="827794916">
      <w:bodyDiv w:val="1"/>
      <w:marLeft w:val="0"/>
      <w:marRight w:val="0"/>
      <w:marTop w:val="0"/>
      <w:marBottom w:val="0"/>
      <w:divBdr>
        <w:top w:val="none" w:sz="0" w:space="0" w:color="auto"/>
        <w:left w:val="none" w:sz="0" w:space="0" w:color="auto"/>
        <w:bottom w:val="none" w:sz="0" w:space="0" w:color="auto"/>
        <w:right w:val="none" w:sz="0" w:space="0" w:color="auto"/>
      </w:divBdr>
    </w:div>
    <w:div w:id="828012056">
      <w:bodyDiv w:val="1"/>
      <w:marLeft w:val="0"/>
      <w:marRight w:val="0"/>
      <w:marTop w:val="0"/>
      <w:marBottom w:val="0"/>
      <w:divBdr>
        <w:top w:val="none" w:sz="0" w:space="0" w:color="auto"/>
        <w:left w:val="none" w:sz="0" w:space="0" w:color="auto"/>
        <w:bottom w:val="none" w:sz="0" w:space="0" w:color="auto"/>
        <w:right w:val="none" w:sz="0" w:space="0" w:color="auto"/>
      </w:divBdr>
    </w:div>
    <w:div w:id="828133385">
      <w:bodyDiv w:val="1"/>
      <w:marLeft w:val="0"/>
      <w:marRight w:val="0"/>
      <w:marTop w:val="0"/>
      <w:marBottom w:val="0"/>
      <w:divBdr>
        <w:top w:val="none" w:sz="0" w:space="0" w:color="auto"/>
        <w:left w:val="none" w:sz="0" w:space="0" w:color="auto"/>
        <w:bottom w:val="none" w:sz="0" w:space="0" w:color="auto"/>
        <w:right w:val="none" w:sz="0" w:space="0" w:color="auto"/>
      </w:divBdr>
    </w:div>
    <w:div w:id="828443179">
      <w:bodyDiv w:val="1"/>
      <w:marLeft w:val="0"/>
      <w:marRight w:val="0"/>
      <w:marTop w:val="0"/>
      <w:marBottom w:val="0"/>
      <w:divBdr>
        <w:top w:val="none" w:sz="0" w:space="0" w:color="auto"/>
        <w:left w:val="none" w:sz="0" w:space="0" w:color="auto"/>
        <w:bottom w:val="none" w:sz="0" w:space="0" w:color="auto"/>
        <w:right w:val="none" w:sz="0" w:space="0" w:color="auto"/>
      </w:divBdr>
    </w:div>
    <w:div w:id="828669609">
      <w:bodyDiv w:val="1"/>
      <w:marLeft w:val="0"/>
      <w:marRight w:val="0"/>
      <w:marTop w:val="0"/>
      <w:marBottom w:val="0"/>
      <w:divBdr>
        <w:top w:val="none" w:sz="0" w:space="0" w:color="auto"/>
        <w:left w:val="none" w:sz="0" w:space="0" w:color="auto"/>
        <w:bottom w:val="none" w:sz="0" w:space="0" w:color="auto"/>
        <w:right w:val="none" w:sz="0" w:space="0" w:color="auto"/>
      </w:divBdr>
    </w:div>
    <w:div w:id="829708837">
      <w:bodyDiv w:val="1"/>
      <w:marLeft w:val="0"/>
      <w:marRight w:val="0"/>
      <w:marTop w:val="0"/>
      <w:marBottom w:val="0"/>
      <w:divBdr>
        <w:top w:val="none" w:sz="0" w:space="0" w:color="auto"/>
        <w:left w:val="none" w:sz="0" w:space="0" w:color="auto"/>
        <w:bottom w:val="none" w:sz="0" w:space="0" w:color="auto"/>
        <w:right w:val="none" w:sz="0" w:space="0" w:color="auto"/>
      </w:divBdr>
    </w:div>
    <w:div w:id="830222300">
      <w:bodyDiv w:val="1"/>
      <w:marLeft w:val="0"/>
      <w:marRight w:val="0"/>
      <w:marTop w:val="0"/>
      <w:marBottom w:val="0"/>
      <w:divBdr>
        <w:top w:val="none" w:sz="0" w:space="0" w:color="auto"/>
        <w:left w:val="none" w:sz="0" w:space="0" w:color="auto"/>
        <w:bottom w:val="none" w:sz="0" w:space="0" w:color="auto"/>
        <w:right w:val="none" w:sz="0" w:space="0" w:color="auto"/>
      </w:divBdr>
    </w:div>
    <w:div w:id="831069476">
      <w:bodyDiv w:val="1"/>
      <w:marLeft w:val="0"/>
      <w:marRight w:val="0"/>
      <w:marTop w:val="0"/>
      <w:marBottom w:val="0"/>
      <w:divBdr>
        <w:top w:val="none" w:sz="0" w:space="0" w:color="auto"/>
        <w:left w:val="none" w:sz="0" w:space="0" w:color="auto"/>
        <w:bottom w:val="none" w:sz="0" w:space="0" w:color="auto"/>
        <w:right w:val="none" w:sz="0" w:space="0" w:color="auto"/>
      </w:divBdr>
    </w:div>
    <w:div w:id="831406127">
      <w:bodyDiv w:val="1"/>
      <w:marLeft w:val="0"/>
      <w:marRight w:val="0"/>
      <w:marTop w:val="0"/>
      <w:marBottom w:val="0"/>
      <w:divBdr>
        <w:top w:val="none" w:sz="0" w:space="0" w:color="auto"/>
        <w:left w:val="none" w:sz="0" w:space="0" w:color="auto"/>
        <w:bottom w:val="none" w:sz="0" w:space="0" w:color="auto"/>
        <w:right w:val="none" w:sz="0" w:space="0" w:color="auto"/>
      </w:divBdr>
    </w:div>
    <w:div w:id="831607638">
      <w:bodyDiv w:val="1"/>
      <w:marLeft w:val="0"/>
      <w:marRight w:val="0"/>
      <w:marTop w:val="0"/>
      <w:marBottom w:val="0"/>
      <w:divBdr>
        <w:top w:val="none" w:sz="0" w:space="0" w:color="auto"/>
        <w:left w:val="none" w:sz="0" w:space="0" w:color="auto"/>
        <w:bottom w:val="none" w:sz="0" w:space="0" w:color="auto"/>
        <w:right w:val="none" w:sz="0" w:space="0" w:color="auto"/>
      </w:divBdr>
    </w:div>
    <w:div w:id="832334236">
      <w:bodyDiv w:val="1"/>
      <w:marLeft w:val="0"/>
      <w:marRight w:val="0"/>
      <w:marTop w:val="0"/>
      <w:marBottom w:val="0"/>
      <w:divBdr>
        <w:top w:val="none" w:sz="0" w:space="0" w:color="auto"/>
        <w:left w:val="none" w:sz="0" w:space="0" w:color="auto"/>
        <w:bottom w:val="none" w:sz="0" w:space="0" w:color="auto"/>
        <w:right w:val="none" w:sz="0" w:space="0" w:color="auto"/>
      </w:divBdr>
    </w:div>
    <w:div w:id="833031455">
      <w:bodyDiv w:val="1"/>
      <w:marLeft w:val="0"/>
      <w:marRight w:val="0"/>
      <w:marTop w:val="0"/>
      <w:marBottom w:val="0"/>
      <w:divBdr>
        <w:top w:val="none" w:sz="0" w:space="0" w:color="auto"/>
        <w:left w:val="none" w:sz="0" w:space="0" w:color="auto"/>
        <w:bottom w:val="none" w:sz="0" w:space="0" w:color="auto"/>
        <w:right w:val="none" w:sz="0" w:space="0" w:color="auto"/>
      </w:divBdr>
    </w:div>
    <w:div w:id="833839289">
      <w:bodyDiv w:val="1"/>
      <w:marLeft w:val="0"/>
      <w:marRight w:val="0"/>
      <w:marTop w:val="0"/>
      <w:marBottom w:val="0"/>
      <w:divBdr>
        <w:top w:val="none" w:sz="0" w:space="0" w:color="auto"/>
        <w:left w:val="none" w:sz="0" w:space="0" w:color="auto"/>
        <w:bottom w:val="none" w:sz="0" w:space="0" w:color="auto"/>
        <w:right w:val="none" w:sz="0" w:space="0" w:color="auto"/>
      </w:divBdr>
    </w:div>
    <w:div w:id="834079053">
      <w:bodyDiv w:val="1"/>
      <w:marLeft w:val="0"/>
      <w:marRight w:val="0"/>
      <w:marTop w:val="0"/>
      <w:marBottom w:val="0"/>
      <w:divBdr>
        <w:top w:val="none" w:sz="0" w:space="0" w:color="auto"/>
        <w:left w:val="none" w:sz="0" w:space="0" w:color="auto"/>
        <w:bottom w:val="none" w:sz="0" w:space="0" w:color="auto"/>
        <w:right w:val="none" w:sz="0" w:space="0" w:color="auto"/>
      </w:divBdr>
    </w:div>
    <w:div w:id="834147402">
      <w:bodyDiv w:val="1"/>
      <w:marLeft w:val="0"/>
      <w:marRight w:val="0"/>
      <w:marTop w:val="0"/>
      <w:marBottom w:val="0"/>
      <w:divBdr>
        <w:top w:val="none" w:sz="0" w:space="0" w:color="auto"/>
        <w:left w:val="none" w:sz="0" w:space="0" w:color="auto"/>
        <w:bottom w:val="none" w:sz="0" w:space="0" w:color="auto"/>
        <w:right w:val="none" w:sz="0" w:space="0" w:color="auto"/>
      </w:divBdr>
    </w:div>
    <w:div w:id="834416922">
      <w:bodyDiv w:val="1"/>
      <w:marLeft w:val="0"/>
      <w:marRight w:val="0"/>
      <w:marTop w:val="0"/>
      <w:marBottom w:val="0"/>
      <w:divBdr>
        <w:top w:val="none" w:sz="0" w:space="0" w:color="auto"/>
        <w:left w:val="none" w:sz="0" w:space="0" w:color="auto"/>
        <w:bottom w:val="none" w:sz="0" w:space="0" w:color="auto"/>
        <w:right w:val="none" w:sz="0" w:space="0" w:color="auto"/>
      </w:divBdr>
    </w:div>
    <w:div w:id="834566766">
      <w:bodyDiv w:val="1"/>
      <w:marLeft w:val="0"/>
      <w:marRight w:val="0"/>
      <w:marTop w:val="0"/>
      <w:marBottom w:val="0"/>
      <w:divBdr>
        <w:top w:val="none" w:sz="0" w:space="0" w:color="auto"/>
        <w:left w:val="none" w:sz="0" w:space="0" w:color="auto"/>
        <w:bottom w:val="none" w:sz="0" w:space="0" w:color="auto"/>
        <w:right w:val="none" w:sz="0" w:space="0" w:color="auto"/>
      </w:divBdr>
    </w:div>
    <w:div w:id="834803081">
      <w:bodyDiv w:val="1"/>
      <w:marLeft w:val="0"/>
      <w:marRight w:val="0"/>
      <w:marTop w:val="0"/>
      <w:marBottom w:val="0"/>
      <w:divBdr>
        <w:top w:val="none" w:sz="0" w:space="0" w:color="auto"/>
        <w:left w:val="none" w:sz="0" w:space="0" w:color="auto"/>
        <w:bottom w:val="none" w:sz="0" w:space="0" w:color="auto"/>
        <w:right w:val="none" w:sz="0" w:space="0" w:color="auto"/>
      </w:divBdr>
    </w:div>
    <w:div w:id="835343588">
      <w:bodyDiv w:val="1"/>
      <w:marLeft w:val="0"/>
      <w:marRight w:val="0"/>
      <w:marTop w:val="0"/>
      <w:marBottom w:val="0"/>
      <w:divBdr>
        <w:top w:val="none" w:sz="0" w:space="0" w:color="auto"/>
        <w:left w:val="none" w:sz="0" w:space="0" w:color="auto"/>
        <w:bottom w:val="none" w:sz="0" w:space="0" w:color="auto"/>
        <w:right w:val="none" w:sz="0" w:space="0" w:color="auto"/>
      </w:divBdr>
    </w:div>
    <w:div w:id="836193981">
      <w:bodyDiv w:val="1"/>
      <w:marLeft w:val="0"/>
      <w:marRight w:val="0"/>
      <w:marTop w:val="0"/>
      <w:marBottom w:val="0"/>
      <w:divBdr>
        <w:top w:val="none" w:sz="0" w:space="0" w:color="auto"/>
        <w:left w:val="none" w:sz="0" w:space="0" w:color="auto"/>
        <w:bottom w:val="none" w:sz="0" w:space="0" w:color="auto"/>
        <w:right w:val="none" w:sz="0" w:space="0" w:color="auto"/>
      </w:divBdr>
    </w:div>
    <w:div w:id="836463505">
      <w:bodyDiv w:val="1"/>
      <w:marLeft w:val="0"/>
      <w:marRight w:val="0"/>
      <w:marTop w:val="0"/>
      <w:marBottom w:val="0"/>
      <w:divBdr>
        <w:top w:val="none" w:sz="0" w:space="0" w:color="auto"/>
        <w:left w:val="none" w:sz="0" w:space="0" w:color="auto"/>
        <w:bottom w:val="none" w:sz="0" w:space="0" w:color="auto"/>
        <w:right w:val="none" w:sz="0" w:space="0" w:color="auto"/>
      </w:divBdr>
    </w:div>
    <w:div w:id="837768418">
      <w:bodyDiv w:val="1"/>
      <w:marLeft w:val="0"/>
      <w:marRight w:val="0"/>
      <w:marTop w:val="0"/>
      <w:marBottom w:val="0"/>
      <w:divBdr>
        <w:top w:val="none" w:sz="0" w:space="0" w:color="auto"/>
        <w:left w:val="none" w:sz="0" w:space="0" w:color="auto"/>
        <w:bottom w:val="none" w:sz="0" w:space="0" w:color="auto"/>
        <w:right w:val="none" w:sz="0" w:space="0" w:color="auto"/>
      </w:divBdr>
    </w:div>
    <w:div w:id="838278600">
      <w:bodyDiv w:val="1"/>
      <w:marLeft w:val="0"/>
      <w:marRight w:val="0"/>
      <w:marTop w:val="0"/>
      <w:marBottom w:val="0"/>
      <w:divBdr>
        <w:top w:val="none" w:sz="0" w:space="0" w:color="auto"/>
        <w:left w:val="none" w:sz="0" w:space="0" w:color="auto"/>
        <w:bottom w:val="none" w:sz="0" w:space="0" w:color="auto"/>
        <w:right w:val="none" w:sz="0" w:space="0" w:color="auto"/>
      </w:divBdr>
    </w:div>
    <w:div w:id="838426441">
      <w:bodyDiv w:val="1"/>
      <w:marLeft w:val="0"/>
      <w:marRight w:val="0"/>
      <w:marTop w:val="0"/>
      <w:marBottom w:val="0"/>
      <w:divBdr>
        <w:top w:val="none" w:sz="0" w:space="0" w:color="auto"/>
        <w:left w:val="none" w:sz="0" w:space="0" w:color="auto"/>
        <w:bottom w:val="none" w:sz="0" w:space="0" w:color="auto"/>
        <w:right w:val="none" w:sz="0" w:space="0" w:color="auto"/>
      </w:divBdr>
    </w:div>
    <w:div w:id="839084255">
      <w:bodyDiv w:val="1"/>
      <w:marLeft w:val="0"/>
      <w:marRight w:val="0"/>
      <w:marTop w:val="0"/>
      <w:marBottom w:val="0"/>
      <w:divBdr>
        <w:top w:val="none" w:sz="0" w:space="0" w:color="auto"/>
        <w:left w:val="none" w:sz="0" w:space="0" w:color="auto"/>
        <w:bottom w:val="none" w:sz="0" w:space="0" w:color="auto"/>
        <w:right w:val="none" w:sz="0" w:space="0" w:color="auto"/>
      </w:divBdr>
    </w:div>
    <w:div w:id="839271594">
      <w:bodyDiv w:val="1"/>
      <w:marLeft w:val="0"/>
      <w:marRight w:val="0"/>
      <w:marTop w:val="0"/>
      <w:marBottom w:val="0"/>
      <w:divBdr>
        <w:top w:val="none" w:sz="0" w:space="0" w:color="auto"/>
        <w:left w:val="none" w:sz="0" w:space="0" w:color="auto"/>
        <w:bottom w:val="none" w:sz="0" w:space="0" w:color="auto"/>
        <w:right w:val="none" w:sz="0" w:space="0" w:color="auto"/>
      </w:divBdr>
    </w:div>
    <w:div w:id="839464855">
      <w:bodyDiv w:val="1"/>
      <w:marLeft w:val="0"/>
      <w:marRight w:val="0"/>
      <w:marTop w:val="0"/>
      <w:marBottom w:val="0"/>
      <w:divBdr>
        <w:top w:val="none" w:sz="0" w:space="0" w:color="auto"/>
        <w:left w:val="none" w:sz="0" w:space="0" w:color="auto"/>
        <w:bottom w:val="none" w:sz="0" w:space="0" w:color="auto"/>
        <w:right w:val="none" w:sz="0" w:space="0" w:color="auto"/>
      </w:divBdr>
    </w:div>
    <w:div w:id="840044512">
      <w:bodyDiv w:val="1"/>
      <w:marLeft w:val="0"/>
      <w:marRight w:val="0"/>
      <w:marTop w:val="0"/>
      <w:marBottom w:val="0"/>
      <w:divBdr>
        <w:top w:val="none" w:sz="0" w:space="0" w:color="auto"/>
        <w:left w:val="none" w:sz="0" w:space="0" w:color="auto"/>
        <w:bottom w:val="none" w:sz="0" w:space="0" w:color="auto"/>
        <w:right w:val="none" w:sz="0" w:space="0" w:color="auto"/>
      </w:divBdr>
    </w:div>
    <w:div w:id="840119355">
      <w:bodyDiv w:val="1"/>
      <w:marLeft w:val="0"/>
      <w:marRight w:val="0"/>
      <w:marTop w:val="0"/>
      <w:marBottom w:val="0"/>
      <w:divBdr>
        <w:top w:val="none" w:sz="0" w:space="0" w:color="auto"/>
        <w:left w:val="none" w:sz="0" w:space="0" w:color="auto"/>
        <w:bottom w:val="none" w:sz="0" w:space="0" w:color="auto"/>
        <w:right w:val="none" w:sz="0" w:space="0" w:color="auto"/>
      </w:divBdr>
    </w:div>
    <w:div w:id="840239335">
      <w:bodyDiv w:val="1"/>
      <w:marLeft w:val="0"/>
      <w:marRight w:val="0"/>
      <w:marTop w:val="0"/>
      <w:marBottom w:val="0"/>
      <w:divBdr>
        <w:top w:val="none" w:sz="0" w:space="0" w:color="auto"/>
        <w:left w:val="none" w:sz="0" w:space="0" w:color="auto"/>
        <w:bottom w:val="none" w:sz="0" w:space="0" w:color="auto"/>
        <w:right w:val="none" w:sz="0" w:space="0" w:color="auto"/>
      </w:divBdr>
    </w:div>
    <w:div w:id="841240146">
      <w:bodyDiv w:val="1"/>
      <w:marLeft w:val="0"/>
      <w:marRight w:val="0"/>
      <w:marTop w:val="0"/>
      <w:marBottom w:val="0"/>
      <w:divBdr>
        <w:top w:val="none" w:sz="0" w:space="0" w:color="auto"/>
        <w:left w:val="none" w:sz="0" w:space="0" w:color="auto"/>
        <w:bottom w:val="none" w:sz="0" w:space="0" w:color="auto"/>
        <w:right w:val="none" w:sz="0" w:space="0" w:color="auto"/>
      </w:divBdr>
    </w:div>
    <w:div w:id="841310314">
      <w:bodyDiv w:val="1"/>
      <w:marLeft w:val="0"/>
      <w:marRight w:val="0"/>
      <w:marTop w:val="0"/>
      <w:marBottom w:val="0"/>
      <w:divBdr>
        <w:top w:val="none" w:sz="0" w:space="0" w:color="auto"/>
        <w:left w:val="none" w:sz="0" w:space="0" w:color="auto"/>
        <w:bottom w:val="none" w:sz="0" w:space="0" w:color="auto"/>
        <w:right w:val="none" w:sz="0" w:space="0" w:color="auto"/>
      </w:divBdr>
    </w:div>
    <w:div w:id="841824224">
      <w:bodyDiv w:val="1"/>
      <w:marLeft w:val="0"/>
      <w:marRight w:val="0"/>
      <w:marTop w:val="0"/>
      <w:marBottom w:val="0"/>
      <w:divBdr>
        <w:top w:val="none" w:sz="0" w:space="0" w:color="auto"/>
        <w:left w:val="none" w:sz="0" w:space="0" w:color="auto"/>
        <w:bottom w:val="none" w:sz="0" w:space="0" w:color="auto"/>
        <w:right w:val="none" w:sz="0" w:space="0" w:color="auto"/>
      </w:divBdr>
    </w:div>
    <w:div w:id="842355919">
      <w:bodyDiv w:val="1"/>
      <w:marLeft w:val="0"/>
      <w:marRight w:val="0"/>
      <w:marTop w:val="0"/>
      <w:marBottom w:val="0"/>
      <w:divBdr>
        <w:top w:val="none" w:sz="0" w:space="0" w:color="auto"/>
        <w:left w:val="none" w:sz="0" w:space="0" w:color="auto"/>
        <w:bottom w:val="none" w:sz="0" w:space="0" w:color="auto"/>
        <w:right w:val="none" w:sz="0" w:space="0" w:color="auto"/>
      </w:divBdr>
    </w:div>
    <w:div w:id="843546049">
      <w:bodyDiv w:val="1"/>
      <w:marLeft w:val="0"/>
      <w:marRight w:val="0"/>
      <w:marTop w:val="0"/>
      <w:marBottom w:val="0"/>
      <w:divBdr>
        <w:top w:val="none" w:sz="0" w:space="0" w:color="auto"/>
        <w:left w:val="none" w:sz="0" w:space="0" w:color="auto"/>
        <w:bottom w:val="none" w:sz="0" w:space="0" w:color="auto"/>
        <w:right w:val="none" w:sz="0" w:space="0" w:color="auto"/>
      </w:divBdr>
    </w:div>
    <w:div w:id="843784118">
      <w:bodyDiv w:val="1"/>
      <w:marLeft w:val="0"/>
      <w:marRight w:val="0"/>
      <w:marTop w:val="0"/>
      <w:marBottom w:val="0"/>
      <w:divBdr>
        <w:top w:val="none" w:sz="0" w:space="0" w:color="auto"/>
        <w:left w:val="none" w:sz="0" w:space="0" w:color="auto"/>
        <w:bottom w:val="none" w:sz="0" w:space="0" w:color="auto"/>
        <w:right w:val="none" w:sz="0" w:space="0" w:color="auto"/>
      </w:divBdr>
    </w:div>
    <w:div w:id="843857934">
      <w:bodyDiv w:val="1"/>
      <w:marLeft w:val="0"/>
      <w:marRight w:val="0"/>
      <w:marTop w:val="0"/>
      <w:marBottom w:val="0"/>
      <w:divBdr>
        <w:top w:val="none" w:sz="0" w:space="0" w:color="auto"/>
        <w:left w:val="none" w:sz="0" w:space="0" w:color="auto"/>
        <w:bottom w:val="none" w:sz="0" w:space="0" w:color="auto"/>
        <w:right w:val="none" w:sz="0" w:space="0" w:color="auto"/>
      </w:divBdr>
    </w:div>
    <w:div w:id="844248805">
      <w:bodyDiv w:val="1"/>
      <w:marLeft w:val="0"/>
      <w:marRight w:val="0"/>
      <w:marTop w:val="0"/>
      <w:marBottom w:val="0"/>
      <w:divBdr>
        <w:top w:val="none" w:sz="0" w:space="0" w:color="auto"/>
        <w:left w:val="none" w:sz="0" w:space="0" w:color="auto"/>
        <w:bottom w:val="none" w:sz="0" w:space="0" w:color="auto"/>
        <w:right w:val="none" w:sz="0" w:space="0" w:color="auto"/>
      </w:divBdr>
    </w:div>
    <w:div w:id="844437627">
      <w:bodyDiv w:val="1"/>
      <w:marLeft w:val="0"/>
      <w:marRight w:val="0"/>
      <w:marTop w:val="0"/>
      <w:marBottom w:val="0"/>
      <w:divBdr>
        <w:top w:val="none" w:sz="0" w:space="0" w:color="auto"/>
        <w:left w:val="none" w:sz="0" w:space="0" w:color="auto"/>
        <w:bottom w:val="none" w:sz="0" w:space="0" w:color="auto"/>
        <w:right w:val="none" w:sz="0" w:space="0" w:color="auto"/>
      </w:divBdr>
    </w:div>
    <w:div w:id="844513479">
      <w:bodyDiv w:val="1"/>
      <w:marLeft w:val="0"/>
      <w:marRight w:val="0"/>
      <w:marTop w:val="0"/>
      <w:marBottom w:val="0"/>
      <w:divBdr>
        <w:top w:val="none" w:sz="0" w:space="0" w:color="auto"/>
        <w:left w:val="none" w:sz="0" w:space="0" w:color="auto"/>
        <w:bottom w:val="none" w:sz="0" w:space="0" w:color="auto"/>
        <w:right w:val="none" w:sz="0" w:space="0" w:color="auto"/>
      </w:divBdr>
    </w:div>
    <w:div w:id="844591538">
      <w:bodyDiv w:val="1"/>
      <w:marLeft w:val="0"/>
      <w:marRight w:val="0"/>
      <w:marTop w:val="0"/>
      <w:marBottom w:val="0"/>
      <w:divBdr>
        <w:top w:val="none" w:sz="0" w:space="0" w:color="auto"/>
        <w:left w:val="none" w:sz="0" w:space="0" w:color="auto"/>
        <w:bottom w:val="none" w:sz="0" w:space="0" w:color="auto"/>
        <w:right w:val="none" w:sz="0" w:space="0" w:color="auto"/>
      </w:divBdr>
    </w:div>
    <w:div w:id="844826451">
      <w:bodyDiv w:val="1"/>
      <w:marLeft w:val="0"/>
      <w:marRight w:val="0"/>
      <w:marTop w:val="0"/>
      <w:marBottom w:val="0"/>
      <w:divBdr>
        <w:top w:val="none" w:sz="0" w:space="0" w:color="auto"/>
        <w:left w:val="none" w:sz="0" w:space="0" w:color="auto"/>
        <w:bottom w:val="none" w:sz="0" w:space="0" w:color="auto"/>
        <w:right w:val="none" w:sz="0" w:space="0" w:color="auto"/>
      </w:divBdr>
    </w:div>
    <w:div w:id="845244076">
      <w:bodyDiv w:val="1"/>
      <w:marLeft w:val="0"/>
      <w:marRight w:val="0"/>
      <w:marTop w:val="0"/>
      <w:marBottom w:val="0"/>
      <w:divBdr>
        <w:top w:val="none" w:sz="0" w:space="0" w:color="auto"/>
        <w:left w:val="none" w:sz="0" w:space="0" w:color="auto"/>
        <w:bottom w:val="none" w:sz="0" w:space="0" w:color="auto"/>
        <w:right w:val="none" w:sz="0" w:space="0" w:color="auto"/>
      </w:divBdr>
    </w:div>
    <w:div w:id="845247089">
      <w:bodyDiv w:val="1"/>
      <w:marLeft w:val="0"/>
      <w:marRight w:val="0"/>
      <w:marTop w:val="0"/>
      <w:marBottom w:val="0"/>
      <w:divBdr>
        <w:top w:val="none" w:sz="0" w:space="0" w:color="auto"/>
        <w:left w:val="none" w:sz="0" w:space="0" w:color="auto"/>
        <w:bottom w:val="none" w:sz="0" w:space="0" w:color="auto"/>
        <w:right w:val="none" w:sz="0" w:space="0" w:color="auto"/>
      </w:divBdr>
    </w:div>
    <w:div w:id="845703751">
      <w:bodyDiv w:val="1"/>
      <w:marLeft w:val="0"/>
      <w:marRight w:val="0"/>
      <w:marTop w:val="0"/>
      <w:marBottom w:val="0"/>
      <w:divBdr>
        <w:top w:val="none" w:sz="0" w:space="0" w:color="auto"/>
        <w:left w:val="none" w:sz="0" w:space="0" w:color="auto"/>
        <w:bottom w:val="none" w:sz="0" w:space="0" w:color="auto"/>
        <w:right w:val="none" w:sz="0" w:space="0" w:color="auto"/>
      </w:divBdr>
    </w:div>
    <w:div w:id="846141851">
      <w:bodyDiv w:val="1"/>
      <w:marLeft w:val="0"/>
      <w:marRight w:val="0"/>
      <w:marTop w:val="0"/>
      <w:marBottom w:val="0"/>
      <w:divBdr>
        <w:top w:val="none" w:sz="0" w:space="0" w:color="auto"/>
        <w:left w:val="none" w:sz="0" w:space="0" w:color="auto"/>
        <w:bottom w:val="none" w:sz="0" w:space="0" w:color="auto"/>
        <w:right w:val="none" w:sz="0" w:space="0" w:color="auto"/>
      </w:divBdr>
    </w:div>
    <w:div w:id="846214831">
      <w:bodyDiv w:val="1"/>
      <w:marLeft w:val="0"/>
      <w:marRight w:val="0"/>
      <w:marTop w:val="0"/>
      <w:marBottom w:val="0"/>
      <w:divBdr>
        <w:top w:val="none" w:sz="0" w:space="0" w:color="auto"/>
        <w:left w:val="none" w:sz="0" w:space="0" w:color="auto"/>
        <w:bottom w:val="none" w:sz="0" w:space="0" w:color="auto"/>
        <w:right w:val="none" w:sz="0" w:space="0" w:color="auto"/>
      </w:divBdr>
    </w:div>
    <w:div w:id="846216599">
      <w:bodyDiv w:val="1"/>
      <w:marLeft w:val="0"/>
      <w:marRight w:val="0"/>
      <w:marTop w:val="0"/>
      <w:marBottom w:val="0"/>
      <w:divBdr>
        <w:top w:val="none" w:sz="0" w:space="0" w:color="auto"/>
        <w:left w:val="none" w:sz="0" w:space="0" w:color="auto"/>
        <w:bottom w:val="none" w:sz="0" w:space="0" w:color="auto"/>
        <w:right w:val="none" w:sz="0" w:space="0" w:color="auto"/>
      </w:divBdr>
    </w:div>
    <w:div w:id="846403444">
      <w:bodyDiv w:val="1"/>
      <w:marLeft w:val="0"/>
      <w:marRight w:val="0"/>
      <w:marTop w:val="0"/>
      <w:marBottom w:val="0"/>
      <w:divBdr>
        <w:top w:val="none" w:sz="0" w:space="0" w:color="auto"/>
        <w:left w:val="none" w:sz="0" w:space="0" w:color="auto"/>
        <w:bottom w:val="none" w:sz="0" w:space="0" w:color="auto"/>
        <w:right w:val="none" w:sz="0" w:space="0" w:color="auto"/>
      </w:divBdr>
    </w:div>
    <w:div w:id="846748238">
      <w:bodyDiv w:val="1"/>
      <w:marLeft w:val="0"/>
      <w:marRight w:val="0"/>
      <w:marTop w:val="0"/>
      <w:marBottom w:val="0"/>
      <w:divBdr>
        <w:top w:val="none" w:sz="0" w:space="0" w:color="auto"/>
        <w:left w:val="none" w:sz="0" w:space="0" w:color="auto"/>
        <w:bottom w:val="none" w:sz="0" w:space="0" w:color="auto"/>
        <w:right w:val="none" w:sz="0" w:space="0" w:color="auto"/>
      </w:divBdr>
    </w:div>
    <w:div w:id="847403944">
      <w:bodyDiv w:val="1"/>
      <w:marLeft w:val="0"/>
      <w:marRight w:val="0"/>
      <w:marTop w:val="0"/>
      <w:marBottom w:val="0"/>
      <w:divBdr>
        <w:top w:val="none" w:sz="0" w:space="0" w:color="auto"/>
        <w:left w:val="none" w:sz="0" w:space="0" w:color="auto"/>
        <w:bottom w:val="none" w:sz="0" w:space="0" w:color="auto"/>
        <w:right w:val="none" w:sz="0" w:space="0" w:color="auto"/>
      </w:divBdr>
    </w:div>
    <w:div w:id="847599108">
      <w:bodyDiv w:val="1"/>
      <w:marLeft w:val="0"/>
      <w:marRight w:val="0"/>
      <w:marTop w:val="0"/>
      <w:marBottom w:val="0"/>
      <w:divBdr>
        <w:top w:val="none" w:sz="0" w:space="0" w:color="auto"/>
        <w:left w:val="none" w:sz="0" w:space="0" w:color="auto"/>
        <w:bottom w:val="none" w:sz="0" w:space="0" w:color="auto"/>
        <w:right w:val="none" w:sz="0" w:space="0" w:color="auto"/>
      </w:divBdr>
    </w:div>
    <w:div w:id="847603538">
      <w:bodyDiv w:val="1"/>
      <w:marLeft w:val="0"/>
      <w:marRight w:val="0"/>
      <w:marTop w:val="0"/>
      <w:marBottom w:val="0"/>
      <w:divBdr>
        <w:top w:val="none" w:sz="0" w:space="0" w:color="auto"/>
        <w:left w:val="none" w:sz="0" w:space="0" w:color="auto"/>
        <w:bottom w:val="none" w:sz="0" w:space="0" w:color="auto"/>
        <w:right w:val="none" w:sz="0" w:space="0" w:color="auto"/>
      </w:divBdr>
    </w:div>
    <w:div w:id="848570405">
      <w:bodyDiv w:val="1"/>
      <w:marLeft w:val="0"/>
      <w:marRight w:val="0"/>
      <w:marTop w:val="0"/>
      <w:marBottom w:val="0"/>
      <w:divBdr>
        <w:top w:val="none" w:sz="0" w:space="0" w:color="auto"/>
        <w:left w:val="none" w:sz="0" w:space="0" w:color="auto"/>
        <w:bottom w:val="none" w:sz="0" w:space="0" w:color="auto"/>
        <w:right w:val="none" w:sz="0" w:space="0" w:color="auto"/>
      </w:divBdr>
    </w:div>
    <w:div w:id="848914190">
      <w:bodyDiv w:val="1"/>
      <w:marLeft w:val="0"/>
      <w:marRight w:val="0"/>
      <w:marTop w:val="0"/>
      <w:marBottom w:val="0"/>
      <w:divBdr>
        <w:top w:val="none" w:sz="0" w:space="0" w:color="auto"/>
        <w:left w:val="none" w:sz="0" w:space="0" w:color="auto"/>
        <w:bottom w:val="none" w:sz="0" w:space="0" w:color="auto"/>
        <w:right w:val="none" w:sz="0" w:space="0" w:color="auto"/>
      </w:divBdr>
    </w:div>
    <w:div w:id="849174460">
      <w:bodyDiv w:val="1"/>
      <w:marLeft w:val="0"/>
      <w:marRight w:val="0"/>
      <w:marTop w:val="0"/>
      <w:marBottom w:val="0"/>
      <w:divBdr>
        <w:top w:val="none" w:sz="0" w:space="0" w:color="auto"/>
        <w:left w:val="none" w:sz="0" w:space="0" w:color="auto"/>
        <w:bottom w:val="none" w:sz="0" w:space="0" w:color="auto"/>
        <w:right w:val="none" w:sz="0" w:space="0" w:color="auto"/>
      </w:divBdr>
    </w:div>
    <w:div w:id="849638063">
      <w:bodyDiv w:val="1"/>
      <w:marLeft w:val="0"/>
      <w:marRight w:val="0"/>
      <w:marTop w:val="0"/>
      <w:marBottom w:val="0"/>
      <w:divBdr>
        <w:top w:val="none" w:sz="0" w:space="0" w:color="auto"/>
        <w:left w:val="none" w:sz="0" w:space="0" w:color="auto"/>
        <w:bottom w:val="none" w:sz="0" w:space="0" w:color="auto"/>
        <w:right w:val="none" w:sz="0" w:space="0" w:color="auto"/>
      </w:divBdr>
    </w:div>
    <w:div w:id="850292343">
      <w:bodyDiv w:val="1"/>
      <w:marLeft w:val="0"/>
      <w:marRight w:val="0"/>
      <w:marTop w:val="0"/>
      <w:marBottom w:val="0"/>
      <w:divBdr>
        <w:top w:val="none" w:sz="0" w:space="0" w:color="auto"/>
        <w:left w:val="none" w:sz="0" w:space="0" w:color="auto"/>
        <w:bottom w:val="none" w:sz="0" w:space="0" w:color="auto"/>
        <w:right w:val="none" w:sz="0" w:space="0" w:color="auto"/>
      </w:divBdr>
    </w:div>
    <w:div w:id="850493012">
      <w:bodyDiv w:val="1"/>
      <w:marLeft w:val="0"/>
      <w:marRight w:val="0"/>
      <w:marTop w:val="0"/>
      <w:marBottom w:val="0"/>
      <w:divBdr>
        <w:top w:val="none" w:sz="0" w:space="0" w:color="auto"/>
        <w:left w:val="none" w:sz="0" w:space="0" w:color="auto"/>
        <w:bottom w:val="none" w:sz="0" w:space="0" w:color="auto"/>
        <w:right w:val="none" w:sz="0" w:space="0" w:color="auto"/>
      </w:divBdr>
    </w:div>
    <w:div w:id="850608976">
      <w:bodyDiv w:val="1"/>
      <w:marLeft w:val="0"/>
      <w:marRight w:val="0"/>
      <w:marTop w:val="0"/>
      <w:marBottom w:val="0"/>
      <w:divBdr>
        <w:top w:val="none" w:sz="0" w:space="0" w:color="auto"/>
        <w:left w:val="none" w:sz="0" w:space="0" w:color="auto"/>
        <w:bottom w:val="none" w:sz="0" w:space="0" w:color="auto"/>
        <w:right w:val="none" w:sz="0" w:space="0" w:color="auto"/>
      </w:divBdr>
    </w:div>
    <w:div w:id="851604686">
      <w:bodyDiv w:val="1"/>
      <w:marLeft w:val="0"/>
      <w:marRight w:val="0"/>
      <w:marTop w:val="0"/>
      <w:marBottom w:val="0"/>
      <w:divBdr>
        <w:top w:val="none" w:sz="0" w:space="0" w:color="auto"/>
        <w:left w:val="none" w:sz="0" w:space="0" w:color="auto"/>
        <w:bottom w:val="none" w:sz="0" w:space="0" w:color="auto"/>
        <w:right w:val="none" w:sz="0" w:space="0" w:color="auto"/>
      </w:divBdr>
    </w:div>
    <w:div w:id="851917766">
      <w:bodyDiv w:val="1"/>
      <w:marLeft w:val="0"/>
      <w:marRight w:val="0"/>
      <w:marTop w:val="0"/>
      <w:marBottom w:val="0"/>
      <w:divBdr>
        <w:top w:val="none" w:sz="0" w:space="0" w:color="auto"/>
        <w:left w:val="none" w:sz="0" w:space="0" w:color="auto"/>
        <w:bottom w:val="none" w:sz="0" w:space="0" w:color="auto"/>
        <w:right w:val="none" w:sz="0" w:space="0" w:color="auto"/>
      </w:divBdr>
    </w:div>
    <w:div w:id="852113148">
      <w:bodyDiv w:val="1"/>
      <w:marLeft w:val="0"/>
      <w:marRight w:val="0"/>
      <w:marTop w:val="0"/>
      <w:marBottom w:val="0"/>
      <w:divBdr>
        <w:top w:val="none" w:sz="0" w:space="0" w:color="auto"/>
        <w:left w:val="none" w:sz="0" w:space="0" w:color="auto"/>
        <w:bottom w:val="none" w:sz="0" w:space="0" w:color="auto"/>
        <w:right w:val="none" w:sz="0" w:space="0" w:color="auto"/>
      </w:divBdr>
    </w:div>
    <w:div w:id="852302600">
      <w:bodyDiv w:val="1"/>
      <w:marLeft w:val="0"/>
      <w:marRight w:val="0"/>
      <w:marTop w:val="0"/>
      <w:marBottom w:val="0"/>
      <w:divBdr>
        <w:top w:val="none" w:sz="0" w:space="0" w:color="auto"/>
        <w:left w:val="none" w:sz="0" w:space="0" w:color="auto"/>
        <w:bottom w:val="none" w:sz="0" w:space="0" w:color="auto"/>
        <w:right w:val="none" w:sz="0" w:space="0" w:color="auto"/>
      </w:divBdr>
    </w:div>
    <w:div w:id="854150737">
      <w:bodyDiv w:val="1"/>
      <w:marLeft w:val="0"/>
      <w:marRight w:val="0"/>
      <w:marTop w:val="0"/>
      <w:marBottom w:val="0"/>
      <w:divBdr>
        <w:top w:val="none" w:sz="0" w:space="0" w:color="auto"/>
        <w:left w:val="none" w:sz="0" w:space="0" w:color="auto"/>
        <w:bottom w:val="none" w:sz="0" w:space="0" w:color="auto"/>
        <w:right w:val="none" w:sz="0" w:space="0" w:color="auto"/>
      </w:divBdr>
    </w:div>
    <w:div w:id="854538378">
      <w:bodyDiv w:val="1"/>
      <w:marLeft w:val="0"/>
      <w:marRight w:val="0"/>
      <w:marTop w:val="0"/>
      <w:marBottom w:val="0"/>
      <w:divBdr>
        <w:top w:val="none" w:sz="0" w:space="0" w:color="auto"/>
        <w:left w:val="none" w:sz="0" w:space="0" w:color="auto"/>
        <w:bottom w:val="none" w:sz="0" w:space="0" w:color="auto"/>
        <w:right w:val="none" w:sz="0" w:space="0" w:color="auto"/>
      </w:divBdr>
    </w:div>
    <w:div w:id="854731910">
      <w:bodyDiv w:val="1"/>
      <w:marLeft w:val="0"/>
      <w:marRight w:val="0"/>
      <w:marTop w:val="0"/>
      <w:marBottom w:val="0"/>
      <w:divBdr>
        <w:top w:val="none" w:sz="0" w:space="0" w:color="auto"/>
        <w:left w:val="none" w:sz="0" w:space="0" w:color="auto"/>
        <w:bottom w:val="none" w:sz="0" w:space="0" w:color="auto"/>
        <w:right w:val="none" w:sz="0" w:space="0" w:color="auto"/>
      </w:divBdr>
    </w:div>
    <w:div w:id="855118227">
      <w:bodyDiv w:val="1"/>
      <w:marLeft w:val="0"/>
      <w:marRight w:val="0"/>
      <w:marTop w:val="0"/>
      <w:marBottom w:val="0"/>
      <w:divBdr>
        <w:top w:val="none" w:sz="0" w:space="0" w:color="auto"/>
        <w:left w:val="none" w:sz="0" w:space="0" w:color="auto"/>
        <w:bottom w:val="none" w:sz="0" w:space="0" w:color="auto"/>
        <w:right w:val="none" w:sz="0" w:space="0" w:color="auto"/>
      </w:divBdr>
    </w:div>
    <w:div w:id="855311993">
      <w:bodyDiv w:val="1"/>
      <w:marLeft w:val="0"/>
      <w:marRight w:val="0"/>
      <w:marTop w:val="0"/>
      <w:marBottom w:val="0"/>
      <w:divBdr>
        <w:top w:val="none" w:sz="0" w:space="0" w:color="auto"/>
        <w:left w:val="none" w:sz="0" w:space="0" w:color="auto"/>
        <w:bottom w:val="none" w:sz="0" w:space="0" w:color="auto"/>
        <w:right w:val="none" w:sz="0" w:space="0" w:color="auto"/>
      </w:divBdr>
    </w:div>
    <w:div w:id="855731990">
      <w:bodyDiv w:val="1"/>
      <w:marLeft w:val="0"/>
      <w:marRight w:val="0"/>
      <w:marTop w:val="0"/>
      <w:marBottom w:val="0"/>
      <w:divBdr>
        <w:top w:val="none" w:sz="0" w:space="0" w:color="auto"/>
        <w:left w:val="none" w:sz="0" w:space="0" w:color="auto"/>
        <w:bottom w:val="none" w:sz="0" w:space="0" w:color="auto"/>
        <w:right w:val="none" w:sz="0" w:space="0" w:color="auto"/>
      </w:divBdr>
    </w:div>
    <w:div w:id="855772590">
      <w:bodyDiv w:val="1"/>
      <w:marLeft w:val="0"/>
      <w:marRight w:val="0"/>
      <w:marTop w:val="0"/>
      <w:marBottom w:val="0"/>
      <w:divBdr>
        <w:top w:val="none" w:sz="0" w:space="0" w:color="auto"/>
        <w:left w:val="none" w:sz="0" w:space="0" w:color="auto"/>
        <w:bottom w:val="none" w:sz="0" w:space="0" w:color="auto"/>
        <w:right w:val="none" w:sz="0" w:space="0" w:color="auto"/>
      </w:divBdr>
    </w:div>
    <w:div w:id="856041667">
      <w:bodyDiv w:val="1"/>
      <w:marLeft w:val="0"/>
      <w:marRight w:val="0"/>
      <w:marTop w:val="0"/>
      <w:marBottom w:val="0"/>
      <w:divBdr>
        <w:top w:val="none" w:sz="0" w:space="0" w:color="auto"/>
        <w:left w:val="none" w:sz="0" w:space="0" w:color="auto"/>
        <w:bottom w:val="none" w:sz="0" w:space="0" w:color="auto"/>
        <w:right w:val="none" w:sz="0" w:space="0" w:color="auto"/>
      </w:divBdr>
    </w:div>
    <w:div w:id="856508133">
      <w:bodyDiv w:val="1"/>
      <w:marLeft w:val="0"/>
      <w:marRight w:val="0"/>
      <w:marTop w:val="0"/>
      <w:marBottom w:val="0"/>
      <w:divBdr>
        <w:top w:val="none" w:sz="0" w:space="0" w:color="auto"/>
        <w:left w:val="none" w:sz="0" w:space="0" w:color="auto"/>
        <w:bottom w:val="none" w:sz="0" w:space="0" w:color="auto"/>
        <w:right w:val="none" w:sz="0" w:space="0" w:color="auto"/>
      </w:divBdr>
    </w:div>
    <w:div w:id="856967196">
      <w:bodyDiv w:val="1"/>
      <w:marLeft w:val="0"/>
      <w:marRight w:val="0"/>
      <w:marTop w:val="0"/>
      <w:marBottom w:val="0"/>
      <w:divBdr>
        <w:top w:val="none" w:sz="0" w:space="0" w:color="auto"/>
        <w:left w:val="none" w:sz="0" w:space="0" w:color="auto"/>
        <w:bottom w:val="none" w:sz="0" w:space="0" w:color="auto"/>
        <w:right w:val="none" w:sz="0" w:space="0" w:color="auto"/>
      </w:divBdr>
    </w:div>
    <w:div w:id="857431129">
      <w:bodyDiv w:val="1"/>
      <w:marLeft w:val="0"/>
      <w:marRight w:val="0"/>
      <w:marTop w:val="0"/>
      <w:marBottom w:val="0"/>
      <w:divBdr>
        <w:top w:val="none" w:sz="0" w:space="0" w:color="auto"/>
        <w:left w:val="none" w:sz="0" w:space="0" w:color="auto"/>
        <w:bottom w:val="none" w:sz="0" w:space="0" w:color="auto"/>
        <w:right w:val="none" w:sz="0" w:space="0" w:color="auto"/>
      </w:divBdr>
    </w:div>
    <w:div w:id="857432637">
      <w:bodyDiv w:val="1"/>
      <w:marLeft w:val="0"/>
      <w:marRight w:val="0"/>
      <w:marTop w:val="0"/>
      <w:marBottom w:val="0"/>
      <w:divBdr>
        <w:top w:val="none" w:sz="0" w:space="0" w:color="auto"/>
        <w:left w:val="none" w:sz="0" w:space="0" w:color="auto"/>
        <w:bottom w:val="none" w:sz="0" w:space="0" w:color="auto"/>
        <w:right w:val="none" w:sz="0" w:space="0" w:color="auto"/>
      </w:divBdr>
    </w:div>
    <w:div w:id="857475095">
      <w:bodyDiv w:val="1"/>
      <w:marLeft w:val="0"/>
      <w:marRight w:val="0"/>
      <w:marTop w:val="0"/>
      <w:marBottom w:val="0"/>
      <w:divBdr>
        <w:top w:val="none" w:sz="0" w:space="0" w:color="auto"/>
        <w:left w:val="none" w:sz="0" w:space="0" w:color="auto"/>
        <w:bottom w:val="none" w:sz="0" w:space="0" w:color="auto"/>
        <w:right w:val="none" w:sz="0" w:space="0" w:color="auto"/>
      </w:divBdr>
    </w:div>
    <w:div w:id="858010781">
      <w:bodyDiv w:val="1"/>
      <w:marLeft w:val="0"/>
      <w:marRight w:val="0"/>
      <w:marTop w:val="0"/>
      <w:marBottom w:val="0"/>
      <w:divBdr>
        <w:top w:val="none" w:sz="0" w:space="0" w:color="auto"/>
        <w:left w:val="none" w:sz="0" w:space="0" w:color="auto"/>
        <w:bottom w:val="none" w:sz="0" w:space="0" w:color="auto"/>
        <w:right w:val="none" w:sz="0" w:space="0" w:color="auto"/>
      </w:divBdr>
    </w:div>
    <w:div w:id="858201466">
      <w:bodyDiv w:val="1"/>
      <w:marLeft w:val="0"/>
      <w:marRight w:val="0"/>
      <w:marTop w:val="0"/>
      <w:marBottom w:val="0"/>
      <w:divBdr>
        <w:top w:val="none" w:sz="0" w:space="0" w:color="auto"/>
        <w:left w:val="none" w:sz="0" w:space="0" w:color="auto"/>
        <w:bottom w:val="none" w:sz="0" w:space="0" w:color="auto"/>
        <w:right w:val="none" w:sz="0" w:space="0" w:color="auto"/>
      </w:divBdr>
    </w:div>
    <w:div w:id="858473756">
      <w:bodyDiv w:val="1"/>
      <w:marLeft w:val="0"/>
      <w:marRight w:val="0"/>
      <w:marTop w:val="0"/>
      <w:marBottom w:val="0"/>
      <w:divBdr>
        <w:top w:val="none" w:sz="0" w:space="0" w:color="auto"/>
        <w:left w:val="none" w:sz="0" w:space="0" w:color="auto"/>
        <w:bottom w:val="none" w:sz="0" w:space="0" w:color="auto"/>
        <w:right w:val="none" w:sz="0" w:space="0" w:color="auto"/>
      </w:divBdr>
    </w:div>
    <w:div w:id="858853947">
      <w:bodyDiv w:val="1"/>
      <w:marLeft w:val="0"/>
      <w:marRight w:val="0"/>
      <w:marTop w:val="0"/>
      <w:marBottom w:val="0"/>
      <w:divBdr>
        <w:top w:val="none" w:sz="0" w:space="0" w:color="auto"/>
        <w:left w:val="none" w:sz="0" w:space="0" w:color="auto"/>
        <w:bottom w:val="none" w:sz="0" w:space="0" w:color="auto"/>
        <w:right w:val="none" w:sz="0" w:space="0" w:color="auto"/>
      </w:divBdr>
    </w:div>
    <w:div w:id="859005629">
      <w:bodyDiv w:val="1"/>
      <w:marLeft w:val="0"/>
      <w:marRight w:val="0"/>
      <w:marTop w:val="0"/>
      <w:marBottom w:val="0"/>
      <w:divBdr>
        <w:top w:val="none" w:sz="0" w:space="0" w:color="auto"/>
        <w:left w:val="none" w:sz="0" w:space="0" w:color="auto"/>
        <w:bottom w:val="none" w:sz="0" w:space="0" w:color="auto"/>
        <w:right w:val="none" w:sz="0" w:space="0" w:color="auto"/>
      </w:divBdr>
    </w:div>
    <w:div w:id="859973491">
      <w:bodyDiv w:val="1"/>
      <w:marLeft w:val="0"/>
      <w:marRight w:val="0"/>
      <w:marTop w:val="0"/>
      <w:marBottom w:val="0"/>
      <w:divBdr>
        <w:top w:val="none" w:sz="0" w:space="0" w:color="auto"/>
        <w:left w:val="none" w:sz="0" w:space="0" w:color="auto"/>
        <w:bottom w:val="none" w:sz="0" w:space="0" w:color="auto"/>
        <w:right w:val="none" w:sz="0" w:space="0" w:color="auto"/>
      </w:divBdr>
    </w:div>
    <w:div w:id="860052390">
      <w:bodyDiv w:val="1"/>
      <w:marLeft w:val="0"/>
      <w:marRight w:val="0"/>
      <w:marTop w:val="0"/>
      <w:marBottom w:val="0"/>
      <w:divBdr>
        <w:top w:val="none" w:sz="0" w:space="0" w:color="auto"/>
        <w:left w:val="none" w:sz="0" w:space="0" w:color="auto"/>
        <w:bottom w:val="none" w:sz="0" w:space="0" w:color="auto"/>
        <w:right w:val="none" w:sz="0" w:space="0" w:color="auto"/>
      </w:divBdr>
    </w:div>
    <w:div w:id="860096129">
      <w:bodyDiv w:val="1"/>
      <w:marLeft w:val="0"/>
      <w:marRight w:val="0"/>
      <w:marTop w:val="0"/>
      <w:marBottom w:val="0"/>
      <w:divBdr>
        <w:top w:val="none" w:sz="0" w:space="0" w:color="auto"/>
        <w:left w:val="none" w:sz="0" w:space="0" w:color="auto"/>
        <w:bottom w:val="none" w:sz="0" w:space="0" w:color="auto"/>
        <w:right w:val="none" w:sz="0" w:space="0" w:color="auto"/>
      </w:divBdr>
    </w:div>
    <w:div w:id="860167793">
      <w:bodyDiv w:val="1"/>
      <w:marLeft w:val="0"/>
      <w:marRight w:val="0"/>
      <w:marTop w:val="0"/>
      <w:marBottom w:val="0"/>
      <w:divBdr>
        <w:top w:val="none" w:sz="0" w:space="0" w:color="auto"/>
        <w:left w:val="none" w:sz="0" w:space="0" w:color="auto"/>
        <w:bottom w:val="none" w:sz="0" w:space="0" w:color="auto"/>
        <w:right w:val="none" w:sz="0" w:space="0" w:color="auto"/>
      </w:divBdr>
    </w:div>
    <w:div w:id="860512955">
      <w:bodyDiv w:val="1"/>
      <w:marLeft w:val="0"/>
      <w:marRight w:val="0"/>
      <w:marTop w:val="0"/>
      <w:marBottom w:val="0"/>
      <w:divBdr>
        <w:top w:val="none" w:sz="0" w:space="0" w:color="auto"/>
        <w:left w:val="none" w:sz="0" w:space="0" w:color="auto"/>
        <w:bottom w:val="none" w:sz="0" w:space="0" w:color="auto"/>
        <w:right w:val="none" w:sz="0" w:space="0" w:color="auto"/>
      </w:divBdr>
    </w:div>
    <w:div w:id="861086428">
      <w:bodyDiv w:val="1"/>
      <w:marLeft w:val="0"/>
      <w:marRight w:val="0"/>
      <w:marTop w:val="0"/>
      <w:marBottom w:val="0"/>
      <w:divBdr>
        <w:top w:val="none" w:sz="0" w:space="0" w:color="auto"/>
        <w:left w:val="none" w:sz="0" w:space="0" w:color="auto"/>
        <w:bottom w:val="none" w:sz="0" w:space="0" w:color="auto"/>
        <w:right w:val="none" w:sz="0" w:space="0" w:color="auto"/>
      </w:divBdr>
    </w:div>
    <w:div w:id="861088556">
      <w:bodyDiv w:val="1"/>
      <w:marLeft w:val="0"/>
      <w:marRight w:val="0"/>
      <w:marTop w:val="0"/>
      <w:marBottom w:val="0"/>
      <w:divBdr>
        <w:top w:val="none" w:sz="0" w:space="0" w:color="auto"/>
        <w:left w:val="none" w:sz="0" w:space="0" w:color="auto"/>
        <w:bottom w:val="none" w:sz="0" w:space="0" w:color="auto"/>
        <w:right w:val="none" w:sz="0" w:space="0" w:color="auto"/>
      </w:divBdr>
    </w:div>
    <w:div w:id="861551066">
      <w:bodyDiv w:val="1"/>
      <w:marLeft w:val="0"/>
      <w:marRight w:val="0"/>
      <w:marTop w:val="0"/>
      <w:marBottom w:val="0"/>
      <w:divBdr>
        <w:top w:val="none" w:sz="0" w:space="0" w:color="auto"/>
        <w:left w:val="none" w:sz="0" w:space="0" w:color="auto"/>
        <w:bottom w:val="none" w:sz="0" w:space="0" w:color="auto"/>
        <w:right w:val="none" w:sz="0" w:space="0" w:color="auto"/>
      </w:divBdr>
    </w:div>
    <w:div w:id="861823284">
      <w:bodyDiv w:val="1"/>
      <w:marLeft w:val="0"/>
      <w:marRight w:val="0"/>
      <w:marTop w:val="0"/>
      <w:marBottom w:val="0"/>
      <w:divBdr>
        <w:top w:val="none" w:sz="0" w:space="0" w:color="auto"/>
        <w:left w:val="none" w:sz="0" w:space="0" w:color="auto"/>
        <w:bottom w:val="none" w:sz="0" w:space="0" w:color="auto"/>
        <w:right w:val="none" w:sz="0" w:space="0" w:color="auto"/>
      </w:divBdr>
    </w:div>
    <w:div w:id="861893598">
      <w:bodyDiv w:val="1"/>
      <w:marLeft w:val="0"/>
      <w:marRight w:val="0"/>
      <w:marTop w:val="0"/>
      <w:marBottom w:val="0"/>
      <w:divBdr>
        <w:top w:val="none" w:sz="0" w:space="0" w:color="auto"/>
        <w:left w:val="none" w:sz="0" w:space="0" w:color="auto"/>
        <w:bottom w:val="none" w:sz="0" w:space="0" w:color="auto"/>
        <w:right w:val="none" w:sz="0" w:space="0" w:color="auto"/>
      </w:divBdr>
    </w:div>
    <w:div w:id="862086277">
      <w:bodyDiv w:val="1"/>
      <w:marLeft w:val="0"/>
      <w:marRight w:val="0"/>
      <w:marTop w:val="0"/>
      <w:marBottom w:val="0"/>
      <w:divBdr>
        <w:top w:val="none" w:sz="0" w:space="0" w:color="auto"/>
        <w:left w:val="none" w:sz="0" w:space="0" w:color="auto"/>
        <w:bottom w:val="none" w:sz="0" w:space="0" w:color="auto"/>
        <w:right w:val="none" w:sz="0" w:space="0" w:color="auto"/>
      </w:divBdr>
    </w:div>
    <w:div w:id="862205381">
      <w:bodyDiv w:val="1"/>
      <w:marLeft w:val="0"/>
      <w:marRight w:val="0"/>
      <w:marTop w:val="0"/>
      <w:marBottom w:val="0"/>
      <w:divBdr>
        <w:top w:val="none" w:sz="0" w:space="0" w:color="auto"/>
        <w:left w:val="none" w:sz="0" w:space="0" w:color="auto"/>
        <w:bottom w:val="none" w:sz="0" w:space="0" w:color="auto"/>
        <w:right w:val="none" w:sz="0" w:space="0" w:color="auto"/>
      </w:divBdr>
    </w:div>
    <w:div w:id="862521286">
      <w:bodyDiv w:val="1"/>
      <w:marLeft w:val="0"/>
      <w:marRight w:val="0"/>
      <w:marTop w:val="0"/>
      <w:marBottom w:val="0"/>
      <w:divBdr>
        <w:top w:val="none" w:sz="0" w:space="0" w:color="auto"/>
        <w:left w:val="none" w:sz="0" w:space="0" w:color="auto"/>
        <w:bottom w:val="none" w:sz="0" w:space="0" w:color="auto"/>
        <w:right w:val="none" w:sz="0" w:space="0" w:color="auto"/>
      </w:divBdr>
    </w:div>
    <w:div w:id="862599706">
      <w:bodyDiv w:val="1"/>
      <w:marLeft w:val="0"/>
      <w:marRight w:val="0"/>
      <w:marTop w:val="0"/>
      <w:marBottom w:val="0"/>
      <w:divBdr>
        <w:top w:val="none" w:sz="0" w:space="0" w:color="auto"/>
        <w:left w:val="none" w:sz="0" w:space="0" w:color="auto"/>
        <w:bottom w:val="none" w:sz="0" w:space="0" w:color="auto"/>
        <w:right w:val="none" w:sz="0" w:space="0" w:color="auto"/>
      </w:divBdr>
    </w:div>
    <w:div w:id="862935446">
      <w:bodyDiv w:val="1"/>
      <w:marLeft w:val="0"/>
      <w:marRight w:val="0"/>
      <w:marTop w:val="0"/>
      <w:marBottom w:val="0"/>
      <w:divBdr>
        <w:top w:val="none" w:sz="0" w:space="0" w:color="auto"/>
        <w:left w:val="none" w:sz="0" w:space="0" w:color="auto"/>
        <w:bottom w:val="none" w:sz="0" w:space="0" w:color="auto"/>
        <w:right w:val="none" w:sz="0" w:space="0" w:color="auto"/>
      </w:divBdr>
    </w:div>
    <w:div w:id="862978864">
      <w:bodyDiv w:val="1"/>
      <w:marLeft w:val="0"/>
      <w:marRight w:val="0"/>
      <w:marTop w:val="0"/>
      <w:marBottom w:val="0"/>
      <w:divBdr>
        <w:top w:val="none" w:sz="0" w:space="0" w:color="auto"/>
        <w:left w:val="none" w:sz="0" w:space="0" w:color="auto"/>
        <w:bottom w:val="none" w:sz="0" w:space="0" w:color="auto"/>
        <w:right w:val="none" w:sz="0" w:space="0" w:color="auto"/>
      </w:divBdr>
    </w:div>
    <w:div w:id="862984605">
      <w:bodyDiv w:val="1"/>
      <w:marLeft w:val="0"/>
      <w:marRight w:val="0"/>
      <w:marTop w:val="0"/>
      <w:marBottom w:val="0"/>
      <w:divBdr>
        <w:top w:val="none" w:sz="0" w:space="0" w:color="auto"/>
        <w:left w:val="none" w:sz="0" w:space="0" w:color="auto"/>
        <w:bottom w:val="none" w:sz="0" w:space="0" w:color="auto"/>
        <w:right w:val="none" w:sz="0" w:space="0" w:color="auto"/>
      </w:divBdr>
    </w:div>
    <w:div w:id="863010521">
      <w:bodyDiv w:val="1"/>
      <w:marLeft w:val="0"/>
      <w:marRight w:val="0"/>
      <w:marTop w:val="0"/>
      <w:marBottom w:val="0"/>
      <w:divBdr>
        <w:top w:val="none" w:sz="0" w:space="0" w:color="auto"/>
        <w:left w:val="none" w:sz="0" w:space="0" w:color="auto"/>
        <w:bottom w:val="none" w:sz="0" w:space="0" w:color="auto"/>
        <w:right w:val="none" w:sz="0" w:space="0" w:color="auto"/>
      </w:divBdr>
    </w:div>
    <w:div w:id="863595145">
      <w:bodyDiv w:val="1"/>
      <w:marLeft w:val="0"/>
      <w:marRight w:val="0"/>
      <w:marTop w:val="0"/>
      <w:marBottom w:val="0"/>
      <w:divBdr>
        <w:top w:val="none" w:sz="0" w:space="0" w:color="auto"/>
        <w:left w:val="none" w:sz="0" w:space="0" w:color="auto"/>
        <w:bottom w:val="none" w:sz="0" w:space="0" w:color="auto"/>
        <w:right w:val="none" w:sz="0" w:space="0" w:color="auto"/>
      </w:divBdr>
    </w:div>
    <w:div w:id="863788334">
      <w:bodyDiv w:val="1"/>
      <w:marLeft w:val="0"/>
      <w:marRight w:val="0"/>
      <w:marTop w:val="0"/>
      <w:marBottom w:val="0"/>
      <w:divBdr>
        <w:top w:val="none" w:sz="0" w:space="0" w:color="auto"/>
        <w:left w:val="none" w:sz="0" w:space="0" w:color="auto"/>
        <w:bottom w:val="none" w:sz="0" w:space="0" w:color="auto"/>
        <w:right w:val="none" w:sz="0" w:space="0" w:color="auto"/>
      </w:divBdr>
    </w:div>
    <w:div w:id="864370534">
      <w:bodyDiv w:val="1"/>
      <w:marLeft w:val="0"/>
      <w:marRight w:val="0"/>
      <w:marTop w:val="0"/>
      <w:marBottom w:val="0"/>
      <w:divBdr>
        <w:top w:val="none" w:sz="0" w:space="0" w:color="auto"/>
        <w:left w:val="none" w:sz="0" w:space="0" w:color="auto"/>
        <w:bottom w:val="none" w:sz="0" w:space="0" w:color="auto"/>
        <w:right w:val="none" w:sz="0" w:space="0" w:color="auto"/>
      </w:divBdr>
    </w:div>
    <w:div w:id="864488948">
      <w:bodyDiv w:val="1"/>
      <w:marLeft w:val="0"/>
      <w:marRight w:val="0"/>
      <w:marTop w:val="0"/>
      <w:marBottom w:val="0"/>
      <w:divBdr>
        <w:top w:val="none" w:sz="0" w:space="0" w:color="auto"/>
        <w:left w:val="none" w:sz="0" w:space="0" w:color="auto"/>
        <w:bottom w:val="none" w:sz="0" w:space="0" w:color="auto"/>
        <w:right w:val="none" w:sz="0" w:space="0" w:color="auto"/>
      </w:divBdr>
    </w:div>
    <w:div w:id="865024067">
      <w:bodyDiv w:val="1"/>
      <w:marLeft w:val="0"/>
      <w:marRight w:val="0"/>
      <w:marTop w:val="0"/>
      <w:marBottom w:val="0"/>
      <w:divBdr>
        <w:top w:val="none" w:sz="0" w:space="0" w:color="auto"/>
        <w:left w:val="none" w:sz="0" w:space="0" w:color="auto"/>
        <w:bottom w:val="none" w:sz="0" w:space="0" w:color="auto"/>
        <w:right w:val="none" w:sz="0" w:space="0" w:color="auto"/>
      </w:divBdr>
    </w:div>
    <w:div w:id="866217982">
      <w:bodyDiv w:val="1"/>
      <w:marLeft w:val="0"/>
      <w:marRight w:val="0"/>
      <w:marTop w:val="0"/>
      <w:marBottom w:val="0"/>
      <w:divBdr>
        <w:top w:val="none" w:sz="0" w:space="0" w:color="auto"/>
        <w:left w:val="none" w:sz="0" w:space="0" w:color="auto"/>
        <w:bottom w:val="none" w:sz="0" w:space="0" w:color="auto"/>
        <w:right w:val="none" w:sz="0" w:space="0" w:color="auto"/>
      </w:divBdr>
    </w:div>
    <w:div w:id="867060254">
      <w:bodyDiv w:val="1"/>
      <w:marLeft w:val="0"/>
      <w:marRight w:val="0"/>
      <w:marTop w:val="0"/>
      <w:marBottom w:val="0"/>
      <w:divBdr>
        <w:top w:val="none" w:sz="0" w:space="0" w:color="auto"/>
        <w:left w:val="none" w:sz="0" w:space="0" w:color="auto"/>
        <w:bottom w:val="none" w:sz="0" w:space="0" w:color="auto"/>
        <w:right w:val="none" w:sz="0" w:space="0" w:color="auto"/>
      </w:divBdr>
    </w:div>
    <w:div w:id="867916652">
      <w:bodyDiv w:val="1"/>
      <w:marLeft w:val="0"/>
      <w:marRight w:val="0"/>
      <w:marTop w:val="0"/>
      <w:marBottom w:val="0"/>
      <w:divBdr>
        <w:top w:val="none" w:sz="0" w:space="0" w:color="auto"/>
        <w:left w:val="none" w:sz="0" w:space="0" w:color="auto"/>
        <w:bottom w:val="none" w:sz="0" w:space="0" w:color="auto"/>
        <w:right w:val="none" w:sz="0" w:space="0" w:color="auto"/>
      </w:divBdr>
    </w:div>
    <w:div w:id="868104492">
      <w:bodyDiv w:val="1"/>
      <w:marLeft w:val="0"/>
      <w:marRight w:val="0"/>
      <w:marTop w:val="0"/>
      <w:marBottom w:val="0"/>
      <w:divBdr>
        <w:top w:val="none" w:sz="0" w:space="0" w:color="auto"/>
        <w:left w:val="none" w:sz="0" w:space="0" w:color="auto"/>
        <w:bottom w:val="none" w:sz="0" w:space="0" w:color="auto"/>
        <w:right w:val="none" w:sz="0" w:space="0" w:color="auto"/>
      </w:divBdr>
    </w:div>
    <w:div w:id="868180691">
      <w:bodyDiv w:val="1"/>
      <w:marLeft w:val="0"/>
      <w:marRight w:val="0"/>
      <w:marTop w:val="0"/>
      <w:marBottom w:val="0"/>
      <w:divBdr>
        <w:top w:val="none" w:sz="0" w:space="0" w:color="auto"/>
        <w:left w:val="none" w:sz="0" w:space="0" w:color="auto"/>
        <w:bottom w:val="none" w:sz="0" w:space="0" w:color="auto"/>
        <w:right w:val="none" w:sz="0" w:space="0" w:color="auto"/>
      </w:divBdr>
    </w:div>
    <w:div w:id="868685605">
      <w:bodyDiv w:val="1"/>
      <w:marLeft w:val="0"/>
      <w:marRight w:val="0"/>
      <w:marTop w:val="0"/>
      <w:marBottom w:val="0"/>
      <w:divBdr>
        <w:top w:val="none" w:sz="0" w:space="0" w:color="auto"/>
        <w:left w:val="none" w:sz="0" w:space="0" w:color="auto"/>
        <w:bottom w:val="none" w:sz="0" w:space="0" w:color="auto"/>
        <w:right w:val="none" w:sz="0" w:space="0" w:color="auto"/>
      </w:divBdr>
    </w:div>
    <w:div w:id="869301749">
      <w:bodyDiv w:val="1"/>
      <w:marLeft w:val="0"/>
      <w:marRight w:val="0"/>
      <w:marTop w:val="0"/>
      <w:marBottom w:val="0"/>
      <w:divBdr>
        <w:top w:val="none" w:sz="0" w:space="0" w:color="auto"/>
        <w:left w:val="none" w:sz="0" w:space="0" w:color="auto"/>
        <w:bottom w:val="none" w:sz="0" w:space="0" w:color="auto"/>
        <w:right w:val="none" w:sz="0" w:space="0" w:color="auto"/>
      </w:divBdr>
    </w:div>
    <w:div w:id="869683189">
      <w:bodyDiv w:val="1"/>
      <w:marLeft w:val="0"/>
      <w:marRight w:val="0"/>
      <w:marTop w:val="0"/>
      <w:marBottom w:val="0"/>
      <w:divBdr>
        <w:top w:val="none" w:sz="0" w:space="0" w:color="auto"/>
        <w:left w:val="none" w:sz="0" w:space="0" w:color="auto"/>
        <w:bottom w:val="none" w:sz="0" w:space="0" w:color="auto"/>
        <w:right w:val="none" w:sz="0" w:space="0" w:color="auto"/>
      </w:divBdr>
    </w:div>
    <w:div w:id="871386615">
      <w:bodyDiv w:val="1"/>
      <w:marLeft w:val="0"/>
      <w:marRight w:val="0"/>
      <w:marTop w:val="0"/>
      <w:marBottom w:val="0"/>
      <w:divBdr>
        <w:top w:val="none" w:sz="0" w:space="0" w:color="auto"/>
        <w:left w:val="none" w:sz="0" w:space="0" w:color="auto"/>
        <w:bottom w:val="none" w:sz="0" w:space="0" w:color="auto"/>
        <w:right w:val="none" w:sz="0" w:space="0" w:color="auto"/>
      </w:divBdr>
    </w:div>
    <w:div w:id="871461081">
      <w:bodyDiv w:val="1"/>
      <w:marLeft w:val="0"/>
      <w:marRight w:val="0"/>
      <w:marTop w:val="0"/>
      <w:marBottom w:val="0"/>
      <w:divBdr>
        <w:top w:val="none" w:sz="0" w:space="0" w:color="auto"/>
        <w:left w:val="none" w:sz="0" w:space="0" w:color="auto"/>
        <w:bottom w:val="none" w:sz="0" w:space="0" w:color="auto"/>
        <w:right w:val="none" w:sz="0" w:space="0" w:color="auto"/>
      </w:divBdr>
    </w:div>
    <w:div w:id="871847253">
      <w:bodyDiv w:val="1"/>
      <w:marLeft w:val="0"/>
      <w:marRight w:val="0"/>
      <w:marTop w:val="0"/>
      <w:marBottom w:val="0"/>
      <w:divBdr>
        <w:top w:val="none" w:sz="0" w:space="0" w:color="auto"/>
        <w:left w:val="none" w:sz="0" w:space="0" w:color="auto"/>
        <w:bottom w:val="none" w:sz="0" w:space="0" w:color="auto"/>
        <w:right w:val="none" w:sz="0" w:space="0" w:color="auto"/>
      </w:divBdr>
    </w:div>
    <w:div w:id="872310106">
      <w:bodyDiv w:val="1"/>
      <w:marLeft w:val="0"/>
      <w:marRight w:val="0"/>
      <w:marTop w:val="0"/>
      <w:marBottom w:val="0"/>
      <w:divBdr>
        <w:top w:val="none" w:sz="0" w:space="0" w:color="auto"/>
        <w:left w:val="none" w:sz="0" w:space="0" w:color="auto"/>
        <w:bottom w:val="none" w:sz="0" w:space="0" w:color="auto"/>
        <w:right w:val="none" w:sz="0" w:space="0" w:color="auto"/>
      </w:divBdr>
    </w:div>
    <w:div w:id="872763839">
      <w:bodyDiv w:val="1"/>
      <w:marLeft w:val="0"/>
      <w:marRight w:val="0"/>
      <w:marTop w:val="0"/>
      <w:marBottom w:val="0"/>
      <w:divBdr>
        <w:top w:val="none" w:sz="0" w:space="0" w:color="auto"/>
        <w:left w:val="none" w:sz="0" w:space="0" w:color="auto"/>
        <w:bottom w:val="none" w:sz="0" w:space="0" w:color="auto"/>
        <w:right w:val="none" w:sz="0" w:space="0" w:color="auto"/>
      </w:divBdr>
    </w:div>
    <w:div w:id="872956832">
      <w:bodyDiv w:val="1"/>
      <w:marLeft w:val="0"/>
      <w:marRight w:val="0"/>
      <w:marTop w:val="0"/>
      <w:marBottom w:val="0"/>
      <w:divBdr>
        <w:top w:val="none" w:sz="0" w:space="0" w:color="auto"/>
        <w:left w:val="none" w:sz="0" w:space="0" w:color="auto"/>
        <w:bottom w:val="none" w:sz="0" w:space="0" w:color="auto"/>
        <w:right w:val="none" w:sz="0" w:space="0" w:color="auto"/>
      </w:divBdr>
    </w:div>
    <w:div w:id="873150108">
      <w:bodyDiv w:val="1"/>
      <w:marLeft w:val="0"/>
      <w:marRight w:val="0"/>
      <w:marTop w:val="0"/>
      <w:marBottom w:val="0"/>
      <w:divBdr>
        <w:top w:val="none" w:sz="0" w:space="0" w:color="auto"/>
        <w:left w:val="none" w:sz="0" w:space="0" w:color="auto"/>
        <w:bottom w:val="none" w:sz="0" w:space="0" w:color="auto"/>
        <w:right w:val="none" w:sz="0" w:space="0" w:color="auto"/>
      </w:divBdr>
    </w:div>
    <w:div w:id="873464178">
      <w:bodyDiv w:val="1"/>
      <w:marLeft w:val="0"/>
      <w:marRight w:val="0"/>
      <w:marTop w:val="0"/>
      <w:marBottom w:val="0"/>
      <w:divBdr>
        <w:top w:val="none" w:sz="0" w:space="0" w:color="auto"/>
        <w:left w:val="none" w:sz="0" w:space="0" w:color="auto"/>
        <w:bottom w:val="none" w:sz="0" w:space="0" w:color="auto"/>
        <w:right w:val="none" w:sz="0" w:space="0" w:color="auto"/>
      </w:divBdr>
    </w:div>
    <w:div w:id="873541154">
      <w:bodyDiv w:val="1"/>
      <w:marLeft w:val="0"/>
      <w:marRight w:val="0"/>
      <w:marTop w:val="0"/>
      <w:marBottom w:val="0"/>
      <w:divBdr>
        <w:top w:val="none" w:sz="0" w:space="0" w:color="auto"/>
        <w:left w:val="none" w:sz="0" w:space="0" w:color="auto"/>
        <w:bottom w:val="none" w:sz="0" w:space="0" w:color="auto"/>
        <w:right w:val="none" w:sz="0" w:space="0" w:color="auto"/>
      </w:divBdr>
    </w:div>
    <w:div w:id="873619768">
      <w:bodyDiv w:val="1"/>
      <w:marLeft w:val="0"/>
      <w:marRight w:val="0"/>
      <w:marTop w:val="0"/>
      <w:marBottom w:val="0"/>
      <w:divBdr>
        <w:top w:val="none" w:sz="0" w:space="0" w:color="auto"/>
        <w:left w:val="none" w:sz="0" w:space="0" w:color="auto"/>
        <w:bottom w:val="none" w:sz="0" w:space="0" w:color="auto"/>
        <w:right w:val="none" w:sz="0" w:space="0" w:color="auto"/>
      </w:divBdr>
    </w:div>
    <w:div w:id="873887997">
      <w:bodyDiv w:val="1"/>
      <w:marLeft w:val="0"/>
      <w:marRight w:val="0"/>
      <w:marTop w:val="0"/>
      <w:marBottom w:val="0"/>
      <w:divBdr>
        <w:top w:val="none" w:sz="0" w:space="0" w:color="auto"/>
        <w:left w:val="none" w:sz="0" w:space="0" w:color="auto"/>
        <w:bottom w:val="none" w:sz="0" w:space="0" w:color="auto"/>
        <w:right w:val="none" w:sz="0" w:space="0" w:color="auto"/>
      </w:divBdr>
    </w:div>
    <w:div w:id="874733965">
      <w:bodyDiv w:val="1"/>
      <w:marLeft w:val="0"/>
      <w:marRight w:val="0"/>
      <w:marTop w:val="0"/>
      <w:marBottom w:val="0"/>
      <w:divBdr>
        <w:top w:val="none" w:sz="0" w:space="0" w:color="auto"/>
        <w:left w:val="none" w:sz="0" w:space="0" w:color="auto"/>
        <w:bottom w:val="none" w:sz="0" w:space="0" w:color="auto"/>
        <w:right w:val="none" w:sz="0" w:space="0" w:color="auto"/>
      </w:divBdr>
    </w:div>
    <w:div w:id="874849275">
      <w:bodyDiv w:val="1"/>
      <w:marLeft w:val="0"/>
      <w:marRight w:val="0"/>
      <w:marTop w:val="0"/>
      <w:marBottom w:val="0"/>
      <w:divBdr>
        <w:top w:val="none" w:sz="0" w:space="0" w:color="auto"/>
        <w:left w:val="none" w:sz="0" w:space="0" w:color="auto"/>
        <w:bottom w:val="none" w:sz="0" w:space="0" w:color="auto"/>
        <w:right w:val="none" w:sz="0" w:space="0" w:color="auto"/>
      </w:divBdr>
    </w:div>
    <w:div w:id="874854775">
      <w:bodyDiv w:val="1"/>
      <w:marLeft w:val="0"/>
      <w:marRight w:val="0"/>
      <w:marTop w:val="0"/>
      <w:marBottom w:val="0"/>
      <w:divBdr>
        <w:top w:val="none" w:sz="0" w:space="0" w:color="auto"/>
        <w:left w:val="none" w:sz="0" w:space="0" w:color="auto"/>
        <w:bottom w:val="none" w:sz="0" w:space="0" w:color="auto"/>
        <w:right w:val="none" w:sz="0" w:space="0" w:color="auto"/>
      </w:divBdr>
    </w:div>
    <w:div w:id="875233415">
      <w:bodyDiv w:val="1"/>
      <w:marLeft w:val="0"/>
      <w:marRight w:val="0"/>
      <w:marTop w:val="0"/>
      <w:marBottom w:val="0"/>
      <w:divBdr>
        <w:top w:val="none" w:sz="0" w:space="0" w:color="auto"/>
        <w:left w:val="none" w:sz="0" w:space="0" w:color="auto"/>
        <w:bottom w:val="none" w:sz="0" w:space="0" w:color="auto"/>
        <w:right w:val="none" w:sz="0" w:space="0" w:color="auto"/>
      </w:divBdr>
    </w:div>
    <w:div w:id="875702913">
      <w:bodyDiv w:val="1"/>
      <w:marLeft w:val="0"/>
      <w:marRight w:val="0"/>
      <w:marTop w:val="0"/>
      <w:marBottom w:val="0"/>
      <w:divBdr>
        <w:top w:val="none" w:sz="0" w:space="0" w:color="auto"/>
        <w:left w:val="none" w:sz="0" w:space="0" w:color="auto"/>
        <w:bottom w:val="none" w:sz="0" w:space="0" w:color="auto"/>
        <w:right w:val="none" w:sz="0" w:space="0" w:color="auto"/>
      </w:divBdr>
    </w:div>
    <w:div w:id="875702966">
      <w:bodyDiv w:val="1"/>
      <w:marLeft w:val="0"/>
      <w:marRight w:val="0"/>
      <w:marTop w:val="0"/>
      <w:marBottom w:val="0"/>
      <w:divBdr>
        <w:top w:val="none" w:sz="0" w:space="0" w:color="auto"/>
        <w:left w:val="none" w:sz="0" w:space="0" w:color="auto"/>
        <w:bottom w:val="none" w:sz="0" w:space="0" w:color="auto"/>
        <w:right w:val="none" w:sz="0" w:space="0" w:color="auto"/>
      </w:divBdr>
    </w:div>
    <w:div w:id="875776756">
      <w:bodyDiv w:val="1"/>
      <w:marLeft w:val="0"/>
      <w:marRight w:val="0"/>
      <w:marTop w:val="0"/>
      <w:marBottom w:val="0"/>
      <w:divBdr>
        <w:top w:val="none" w:sz="0" w:space="0" w:color="auto"/>
        <w:left w:val="none" w:sz="0" w:space="0" w:color="auto"/>
        <w:bottom w:val="none" w:sz="0" w:space="0" w:color="auto"/>
        <w:right w:val="none" w:sz="0" w:space="0" w:color="auto"/>
      </w:divBdr>
    </w:div>
    <w:div w:id="875847312">
      <w:bodyDiv w:val="1"/>
      <w:marLeft w:val="0"/>
      <w:marRight w:val="0"/>
      <w:marTop w:val="0"/>
      <w:marBottom w:val="0"/>
      <w:divBdr>
        <w:top w:val="none" w:sz="0" w:space="0" w:color="auto"/>
        <w:left w:val="none" w:sz="0" w:space="0" w:color="auto"/>
        <w:bottom w:val="none" w:sz="0" w:space="0" w:color="auto"/>
        <w:right w:val="none" w:sz="0" w:space="0" w:color="auto"/>
      </w:divBdr>
    </w:div>
    <w:div w:id="875972772">
      <w:bodyDiv w:val="1"/>
      <w:marLeft w:val="0"/>
      <w:marRight w:val="0"/>
      <w:marTop w:val="0"/>
      <w:marBottom w:val="0"/>
      <w:divBdr>
        <w:top w:val="none" w:sz="0" w:space="0" w:color="auto"/>
        <w:left w:val="none" w:sz="0" w:space="0" w:color="auto"/>
        <w:bottom w:val="none" w:sz="0" w:space="0" w:color="auto"/>
        <w:right w:val="none" w:sz="0" w:space="0" w:color="auto"/>
      </w:divBdr>
    </w:div>
    <w:div w:id="876157944">
      <w:bodyDiv w:val="1"/>
      <w:marLeft w:val="0"/>
      <w:marRight w:val="0"/>
      <w:marTop w:val="0"/>
      <w:marBottom w:val="0"/>
      <w:divBdr>
        <w:top w:val="none" w:sz="0" w:space="0" w:color="auto"/>
        <w:left w:val="none" w:sz="0" w:space="0" w:color="auto"/>
        <w:bottom w:val="none" w:sz="0" w:space="0" w:color="auto"/>
        <w:right w:val="none" w:sz="0" w:space="0" w:color="auto"/>
      </w:divBdr>
    </w:div>
    <w:div w:id="876428044">
      <w:bodyDiv w:val="1"/>
      <w:marLeft w:val="0"/>
      <w:marRight w:val="0"/>
      <w:marTop w:val="0"/>
      <w:marBottom w:val="0"/>
      <w:divBdr>
        <w:top w:val="none" w:sz="0" w:space="0" w:color="auto"/>
        <w:left w:val="none" w:sz="0" w:space="0" w:color="auto"/>
        <w:bottom w:val="none" w:sz="0" w:space="0" w:color="auto"/>
        <w:right w:val="none" w:sz="0" w:space="0" w:color="auto"/>
      </w:divBdr>
    </w:div>
    <w:div w:id="876428058">
      <w:bodyDiv w:val="1"/>
      <w:marLeft w:val="0"/>
      <w:marRight w:val="0"/>
      <w:marTop w:val="0"/>
      <w:marBottom w:val="0"/>
      <w:divBdr>
        <w:top w:val="none" w:sz="0" w:space="0" w:color="auto"/>
        <w:left w:val="none" w:sz="0" w:space="0" w:color="auto"/>
        <w:bottom w:val="none" w:sz="0" w:space="0" w:color="auto"/>
        <w:right w:val="none" w:sz="0" w:space="0" w:color="auto"/>
      </w:divBdr>
    </w:div>
    <w:div w:id="876435470">
      <w:bodyDiv w:val="1"/>
      <w:marLeft w:val="0"/>
      <w:marRight w:val="0"/>
      <w:marTop w:val="0"/>
      <w:marBottom w:val="0"/>
      <w:divBdr>
        <w:top w:val="none" w:sz="0" w:space="0" w:color="auto"/>
        <w:left w:val="none" w:sz="0" w:space="0" w:color="auto"/>
        <w:bottom w:val="none" w:sz="0" w:space="0" w:color="auto"/>
        <w:right w:val="none" w:sz="0" w:space="0" w:color="auto"/>
      </w:divBdr>
    </w:div>
    <w:div w:id="876548398">
      <w:bodyDiv w:val="1"/>
      <w:marLeft w:val="0"/>
      <w:marRight w:val="0"/>
      <w:marTop w:val="0"/>
      <w:marBottom w:val="0"/>
      <w:divBdr>
        <w:top w:val="none" w:sz="0" w:space="0" w:color="auto"/>
        <w:left w:val="none" w:sz="0" w:space="0" w:color="auto"/>
        <w:bottom w:val="none" w:sz="0" w:space="0" w:color="auto"/>
        <w:right w:val="none" w:sz="0" w:space="0" w:color="auto"/>
      </w:divBdr>
    </w:div>
    <w:div w:id="876741211">
      <w:bodyDiv w:val="1"/>
      <w:marLeft w:val="0"/>
      <w:marRight w:val="0"/>
      <w:marTop w:val="0"/>
      <w:marBottom w:val="0"/>
      <w:divBdr>
        <w:top w:val="none" w:sz="0" w:space="0" w:color="auto"/>
        <w:left w:val="none" w:sz="0" w:space="0" w:color="auto"/>
        <w:bottom w:val="none" w:sz="0" w:space="0" w:color="auto"/>
        <w:right w:val="none" w:sz="0" w:space="0" w:color="auto"/>
      </w:divBdr>
    </w:div>
    <w:div w:id="877400624">
      <w:bodyDiv w:val="1"/>
      <w:marLeft w:val="0"/>
      <w:marRight w:val="0"/>
      <w:marTop w:val="0"/>
      <w:marBottom w:val="0"/>
      <w:divBdr>
        <w:top w:val="none" w:sz="0" w:space="0" w:color="auto"/>
        <w:left w:val="none" w:sz="0" w:space="0" w:color="auto"/>
        <w:bottom w:val="none" w:sz="0" w:space="0" w:color="auto"/>
        <w:right w:val="none" w:sz="0" w:space="0" w:color="auto"/>
      </w:divBdr>
    </w:div>
    <w:div w:id="877623763">
      <w:bodyDiv w:val="1"/>
      <w:marLeft w:val="0"/>
      <w:marRight w:val="0"/>
      <w:marTop w:val="0"/>
      <w:marBottom w:val="0"/>
      <w:divBdr>
        <w:top w:val="none" w:sz="0" w:space="0" w:color="auto"/>
        <w:left w:val="none" w:sz="0" w:space="0" w:color="auto"/>
        <w:bottom w:val="none" w:sz="0" w:space="0" w:color="auto"/>
        <w:right w:val="none" w:sz="0" w:space="0" w:color="auto"/>
      </w:divBdr>
    </w:div>
    <w:div w:id="877661193">
      <w:bodyDiv w:val="1"/>
      <w:marLeft w:val="0"/>
      <w:marRight w:val="0"/>
      <w:marTop w:val="0"/>
      <w:marBottom w:val="0"/>
      <w:divBdr>
        <w:top w:val="none" w:sz="0" w:space="0" w:color="auto"/>
        <w:left w:val="none" w:sz="0" w:space="0" w:color="auto"/>
        <w:bottom w:val="none" w:sz="0" w:space="0" w:color="auto"/>
        <w:right w:val="none" w:sz="0" w:space="0" w:color="auto"/>
      </w:divBdr>
    </w:div>
    <w:div w:id="877815509">
      <w:bodyDiv w:val="1"/>
      <w:marLeft w:val="0"/>
      <w:marRight w:val="0"/>
      <w:marTop w:val="0"/>
      <w:marBottom w:val="0"/>
      <w:divBdr>
        <w:top w:val="none" w:sz="0" w:space="0" w:color="auto"/>
        <w:left w:val="none" w:sz="0" w:space="0" w:color="auto"/>
        <w:bottom w:val="none" w:sz="0" w:space="0" w:color="auto"/>
        <w:right w:val="none" w:sz="0" w:space="0" w:color="auto"/>
      </w:divBdr>
    </w:div>
    <w:div w:id="878317848">
      <w:bodyDiv w:val="1"/>
      <w:marLeft w:val="0"/>
      <w:marRight w:val="0"/>
      <w:marTop w:val="0"/>
      <w:marBottom w:val="0"/>
      <w:divBdr>
        <w:top w:val="none" w:sz="0" w:space="0" w:color="auto"/>
        <w:left w:val="none" w:sz="0" w:space="0" w:color="auto"/>
        <w:bottom w:val="none" w:sz="0" w:space="0" w:color="auto"/>
        <w:right w:val="none" w:sz="0" w:space="0" w:color="auto"/>
      </w:divBdr>
    </w:div>
    <w:div w:id="878670037">
      <w:bodyDiv w:val="1"/>
      <w:marLeft w:val="0"/>
      <w:marRight w:val="0"/>
      <w:marTop w:val="0"/>
      <w:marBottom w:val="0"/>
      <w:divBdr>
        <w:top w:val="none" w:sz="0" w:space="0" w:color="auto"/>
        <w:left w:val="none" w:sz="0" w:space="0" w:color="auto"/>
        <w:bottom w:val="none" w:sz="0" w:space="0" w:color="auto"/>
        <w:right w:val="none" w:sz="0" w:space="0" w:color="auto"/>
      </w:divBdr>
    </w:div>
    <w:div w:id="879047344">
      <w:bodyDiv w:val="1"/>
      <w:marLeft w:val="0"/>
      <w:marRight w:val="0"/>
      <w:marTop w:val="0"/>
      <w:marBottom w:val="0"/>
      <w:divBdr>
        <w:top w:val="none" w:sz="0" w:space="0" w:color="auto"/>
        <w:left w:val="none" w:sz="0" w:space="0" w:color="auto"/>
        <w:bottom w:val="none" w:sz="0" w:space="0" w:color="auto"/>
        <w:right w:val="none" w:sz="0" w:space="0" w:color="auto"/>
      </w:divBdr>
    </w:div>
    <w:div w:id="879245085">
      <w:bodyDiv w:val="1"/>
      <w:marLeft w:val="0"/>
      <w:marRight w:val="0"/>
      <w:marTop w:val="0"/>
      <w:marBottom w:val="0"/>
      <w:divBdr>
        <w:top w:val="none" w:sz="0" w:space="0" w:color="auto"/>
        <w:left w:val="none" w:sz="0" w:space="0" w:color="auto"/>
        <w:bottom w:val="none" w:sz="0" w:space="0" w:color="auto"/>
        <w:right w:val="none" w:sz="0" w:space="0" w:color="auto"/>
      </w:divBdr>
    </w:div>
    <w:div w:id="879315924">
      <w:bodyDiv w:val="1"/>
      <w:marLeft w:val="0"/>
      <w:marRight w:val="0"/>
      <w:marTop w:val="0"/>
      <w:marBottom w:val="0"/>
      <w:divBdr>
        <w:top w:val="none" w:sz="0" w:space="0" w:color="auto"/>
        <w:left w:val="none" w:sz="0" w:space="0" w:color="auto"/>
        <w:bottom w:val="none" w:sz="0" w:space="0" w:color="auto"/>
        <w:right w:val="none" w:sz="0" w:space="0" w:color="auto"/>
      </w:divBdr>
    </w:div>
    <w:div w:id="879900606">
      <w:bodyDiv w:val="1"/>
      <w:marLeft w:val="0"/>
      <w:marRight w:val="0"/>
      <w:marTop w:val="0"/>
      <w:marBottom w:val="0"/>
      <w:divBdr>
        <w:top w:val="none" w:sz="0" w:space="0" w:color="auto"/>
        <w:left w:val="none" w:sz="0" w:space="0" w:color="auto"/>
        <w:bottom w:val="none" w:sz="0" w:space="0" w:color="auto"/>
        <w:right w:val="none" w:sz="0" w:space="0" w:color="auto"/>
      </w:divBdr>
    </w:div>
    <w:div w:id="880240872">
      <w:bodyDiv w:val="1"/>
      <w:marLeft w:val="0"/>
      <w:marRight w:val="0"/>
      <w:marTop w:val="0"/>
      <w:marBottom w:val="0"/>
      <w:divBdr>
        <w:top w:val="none" w:sz="0" w:space="0" w:color="auto"/>
        <w:left w:val="none" w:sz="0" w:space="0" w:color="auto"/>
        <w:bottom w:val="none" w:sz="0" w:space="0" w:color="auto"/>
        <w:right w:val="none" w:sz="0" w:space="0" w:color="auto"/>
      </w:divBdr>
    </w:div>
    <w:div w:id="880284094">
      <w:bodyDiv w:val="1"/>
      <w:marLeft w:val="0"/>
      <w:marRight w:val="0"/>
      <w:marTop w:val="0"/>
      <w:marBottom w:val="0"/>
      <w:divBdr>
        <w:top w:val="none" w:sz="0" w:space="0" w:color="auto"/>
        <w:left w:val="none" w:sz="0" w:space="0" w:color="auto"/>
        <w:bottom w:val="none" w:sz="0" w:space="0" w:color="auto"/>
        <w:right w:val="none" w:sz="0" w:space="0" w:color="auto"/>
      </w:divBdr>
    </w:div>
    <w:div w:id="880559038">
      <w:bodyDiv w:val="1"/>
      <w:marLeft w:val="0"/>
      <w:marRight w:val="0"/>
      <w:marTop w:val="0"/>
      <w:marBottom w:val="0"/>
      <w:divBdr>
        <w:top w:val="none" w:sz="0" w:space="0" w:color="auto"/>
        <w:left w:val="none" w:sz="0" w:space="0" w:color="auto"/>
        <w:bottom w:val="none" w:sz="0" w:space="0" w:color="auto"/>
        <w:right w:val="none" w:sz="0" w:space="0" w:color="auto"/>
      </w:divBdr>
    </w:div>
    <w:div w:id="881597628">
      <w:bodyDiv w:val="1"/>
      <w:marLeft w:val="0"/>
      <w:marRight w:val="0"/>
      <w:marTop w:val="0"/>
      <w:marBottom w:val="0"/>
      <w:divBdr>
        <w:top w:val="none" w:sz="0" w:space="0" w:color="auto"/>
        <w:left w:val="none" w:sz="0" w:space="0" w:color="auto"/>
        <w:bottom w:val="none" w:sz="0" w:space="0" w:color="auto"/>
        <w:right w:val="none" w:sz="0" w:space="0" w:color="auto"/>
      </w:divBdr>
    </w:div>
    <w:div w:id="881864545">
      <w:bodyDiv w:val="1"/>
      <w:marLeft w:val="0"/>
      <w:marRight w:val="0"/>
      <w:marTop w:val="0"/>
      <w:marBottom w:val="0"/>
      <w:divBdr>
        <w:top w:val="none" w:sz="0" w:space="0" w:color="auto"/>
        <w:left w:val="none" w:sz="0" w:space="0" w:color="auto"/>
        <w:bottom w:val="none" w:sz="0" w:space="0" w:color="auto"/>
        <w:right w:val="none" w:sz="0" w:space="0" w:color="auto"/>
      </w:divBdr>
    </w:div>
    <w:div w:id="882211930">
      <w:bodyDiv w:val="1"/>
      <w:marLeft w:val="0"/>
      <w:marRight w:val="0"/>
      <w:marTop w:val="0"/>
      <w:marBottom w:val="0"/>
      <w:divBdr>
        <w:top w:val="none" w:sz="0" w:space="0" w:color="auto"/>
        <w:left w:val="none" w:sz="0" w:space="0" w:color="auto"/>
        <w:bottom w:val="none" w:sz="0" w:space="0" w:color="auto"/>
        <w:right w:val="none" w:sz="0" w:space="0" w:color="auto"/>
      </w:divBdr>
    </w:div>
    <w:div w:id="882714959">
      <w:bodyDiv w:val="1"/>
      <w:marLeft w:val="0"/>
      <w:marRight w:val="0"/>
      <w:marTop w:val="0"/>
      <w:marBottom w:val="0"/>
      <w:divBdr>
        <w:top w:val="none" w:sz="0" w:space="0" w:color="auto"/>
        <w:left w:val="none" w:sz="0" w:space="0" w:color="auto"/>
        <w:bottom w:val="none" w:sz="0" w:space="0" w:color="auto"/>
        <w:right w:val="none" w:sz="0" w:space="0" w:color="auto"/>
      </w:divBdr>
    </w:div>
    <w:div w:id="882794631">
      <w:bodyDiv w:val="1"/>
      <w:marLeft w:val="0"/>
      <w:marRight w:val="0"/>
      <w:marTop w:val="0"/>
      <w:marBottom w:val="0"/>
      <w:divBdr>
        <w:top w:val="none" w:sz="0" w:space="0" w:color="auto"/>
        <w:left w:val="none" w:sz="0" w:space="0" w:color="auto"/>
        <w:bottom w:val="none" w:sz="0" w:space="0" w:color="auto"/>
        <w:right w:val="none" w:sz="0" w:space="0" w:color="auto"/>
      </w:divBdr>
    </w:div>
    <w:div w:id="882836107">
      <w:bodyDiv w:val="1"/>
      <w:marLeft w:val="0"/>
      <w:marRight w:val="0"/>
      <w:marTop w:val="0"/>
      <w:marBottom w:val="0"/>
      <w:divBdr>
        <w:top w:val="none" w:sz="0" w:space="0" w:color="auto"/>
        <w:left w:val="none" w:sz="0" w:space="0" w:color="auto"/>
        <w:bottom w:val="none" w:sz="0" w:space="0" w:color="auto"/>
        <w:right w:val="none" w:sz="0" w:space="0" w:color="auto"/>
      </w:divBdr>
    </w:div>
    <w:div w:id="883256370">
      <w:bodyDiv w:val="1"/>
      <w:marLeft w:val="0"/>
      <w:marRight w:val="0"/>
      <w:marTop w:val="0"/>
      <w:marBottom w:val="0"/>
      <w:divBdr>
        <w:top w:val="none" w:sz="0" w:space="0" w:color="auto"/>
        <w:left w:val="none" w:sz="0" w:space="0" w:color="auto"/>
        <w:bottom w:val="none" w:sz="0" w:space="0" w:color="auto"/>
        <w:right w:val="none" w:sz="0" w:space="0" w:color="auto"/>
      </w:divBdr>
    </w:div>
    <w:div w:id="884560778">
      <w:bodyDiv w:val="1"/>
      <w:marLeft w:val="0"/>
      <w:marRight w:val="0"/>
      <w:marTop w:val="0"/>
      <w:marBottom w:val="0"/>
      <w:divBdr>
        <w:top w:val="none" w:sz="0" w:space="0" w:color="auto"/>
        <w:left w:val="none" w:sz="0" w:space="0" w:color="auto"/>
        <w:bottom w:val="none" w:sz="0" w:space="0" w:color="auto"/>
        <w:right w:val="none" w:sz="0" w:space="0" w:color="auto"/>
      </w:divBdr>
    </w:div>
    <w:div w:id="884954034">
      <w:bodyDiv w:val="1"/>
      <w:marLeft w:val="0"/>
      <w:marRight w:val="0"/>
      <w:marTop w:val="0"/>
      <w:marBottom w:val="0"/>
      <w:divBdr>
        <w:top w:val="none" w:sz="0" w:space="0" w:color="auto"/>
        <w:left w:val="none" w:sz="0" w:space="0" w:color="auto"/>
        <w:bottom w:val="none" w:sz="0" w:space="0" w:color="auto"/>
        <w:right w:val="none" w:sz="0" w:space="0" w:color="auto"/>
      </w:divBdr>
    </w:div>
    <w:div w:id="885021765">
      <w:bodyDiv w:val="1"/>
      <w:marLeft w:val="0"/>
      <w:marRight w:val="0"/>
      <w:marTop w:val="0"/>
      <w:marBottom w:val="0"/>
      <w:divBdr>
        <w:top w:val="none" w:sz="0" w:space="0" w:color="auto"/>
        <w:left w:val="none" w:sz="0" w:space="0" w:color="auto"/>
        <w:bottom w:val="none" w:sz="0" w:space="0" w:color="auto"/>
        <w:right w:val="none" w:sz="0" w:space="0" w:color="auto"/>
      </w:divBdr>
    </w:div>
    <w:div w:id="885143501">
      <w:bodyDiv w:val="1"/>
      <w:marLeft w:val="0"/>
      <w:marRight w:val="0"/>
      <w:marTop w:val="0"/>
      <w:marBottom w:val="0"/>
      <w:divBdr>
        <w:top w:val="none" w:sz="0" w:space="0" w:color="auto"/>
        <w:left w:val="none" w:sz="0" w:space="0" w:color="auto"/>
        <w:bottom w:val="none" w:sz="0" w:space="0" w:color="auto"/>
        <w:right w:val="none" w:sz="0" w:space="0" w:color="auto"/>
      </w:divBdr>
    </w:div>
    <w:div w:id="885414243">
      <w:bodyDiv w:val="1"/>
      <w:marLeft w:val="0"/>
      <w:marRight w:val="0"/>
      <w:marTop w:val="0"/>
      <w:marBottom w:val="0"/>
      <w:divBdr>
        <w:top w:val="none" w:sz="0" w:space="0" w:color="auto"/>
        <w:left w:val="none" w:sz="0" w:space="0" w:color="auto"/>
        <w:bottom w:val="none" w:sz="0" w:space="0" w:color="auto"/>
        <w:right w:val="none" w:sz="0" w:space="0" w:color="auto"/>
      </w:divBdr>
    </w:div>
    <w:div w:id="885868780">
      <w:bodyDiv w:val="1"/>
      <w:marLeft w:val="0"/>
      <w:marRight w:val="0"/>
      <w:marTop w:val="0"/>
      <w:marBottom w:val="0"/>
      <w:divBdr>
        <w:top w:val="none" w:sz="0" w:space="0" w:color="auto"/>
        <w:left w:val="none" w:sz="0" w:space="0" w:color="auto"/>
        <w:bottom w:val="none" w:sz="0" w:space="0" w:color="auto"/>
        <w:right w:val="none" w:sz="0" w:space="0" w:color="auto"/>
      </w:divBdr>
    </w:div>
    <w:div w:id="886835744">
      <w:bodyDiv w:val="1"/>
      <w:marLeft w:val="0"/>
      <w:marRight w:val="0"/>
      <w:marTop w:val="0"/>
      <w:marBottom w:val="0"/>
      <w:divBdr>
        <w:top w:val="none" w:sz="0" w:space="0" w:color="auto"/>
        <w:left w:val="none" w:sz="0" w:space="0" w:color="auto"/>
        <w:bottom w:val="none" w:sz="0" w:space="0" w:color="auto"/>
        <w:right w:val="none" w:sz="0" w:space="0" w:color="auto"/>
      </w:divBdr>
    </w:div>
    <w:div w:id="887254937">
      <w:bodyDiv w:val="1"/>
      <w:marLeft w:val="0"/>
      <w:marRight w:val="0"/>
      <w:marTop w:val="0"/>
      <w:marBottom w:val="0"/>
      <w:divBdr>
        <w:top w:val="none" w:sz="0" w:space="0" w:color="auto"/>
        <w:left w:val="none" w:sz="0" w:space="0" w:color="auto"/>
        <w:bottom w:val="none" w:sz="0" w:space="0" w:color="auto"/>
        <w:right w:val="none" w:sz="0" w:space="0" w:color="auto"/>
      </w:divBdr>
    </w:div>
    <w:div w:id="887840277">
      <w:bodyDiv w:val="1"/>
      <w:marLeft w:val="0"/>
      <w:marRight w:val="0"/>
      <w:marTop w:val="0"/>
      <w:marBottom w:val="0"/>
      <w:divBdr>
        <w:top w:val="none" w:sz="0" w:space="0" w:color="auto"/>
        <w:left w:val="none" w:sz="0" w:space="0" w:color="auto"/>
        <w:bottom w:val="none" w:sz="0" w:space="0" w:color="auto"/>
        <w:right w:val="none" w:sz="0" w:space="0" w:color="auto"/>
      </w:divBdr>
    </w:div>
    <w:div w:id="887843905">
      <w:bodyDiv w:val="1"/>
      <w:marLeft w:val="0"/>
      <w:marRight w:val="0"/>
      <w:marTop w:val="0"/>
      <w:marBottom w:val="0"/>
      <w:divBdr>
        <w:top w:val="none" w:sz="0" w:space="0" w:color="auto"/>
        <w:left w:val="none" w:sz="0" w:space="0" w:color="auto"/>
        <w:bottom w:val="none" w:sz="0" w:space="0" w:color="auto"/>
        <w:right w:val="none" w:sz="0" w:space="0" w:color="auto"/>
      </w:divBdr>
    </w:div>
    <w:div w:id="888416475">
      <w:bodyDiv w:val="1"/>
      <w:marLeft w:val="0"/>
      <w:marRight w:val="0"/>
      <w:marTop w:val="0"/>
      <w:marBottom w:val="0"/>
      <w:divBdr>
        <w:top w:val="none" w:sz="0" w:space="0" w:color="auto"/>
        <w:left w:val="none" w:sz="0" w:space="0" w:color="auto"/>
        <w:bottom w:val="none" w:sz="0" w:space="0" w:color="auto"/>
        <w:right w:val="none" w:sz="0" w:space="0" w:color="auto"/>
      </w:divBdr>
    </w:div>
    <w:div w:id="888996866">
      <w:bodyDiv w:val="1"/>
      <w:marLeft w:val="0"/>
      <w:marRight w:val="0"/>
      <w:marTop w:val="0"/>
      <w:marBottom w:val="0"/>
      <w:divBdr>
        <w:top w:val="none" w:sz="0" w:space="0" w:color="auto"/>
        <w:left w:val="none" w:sz="0" w:space="0" w:color="auto"/>
        <w:bottom w:val="none" w:sz="0" w:space="0" w:color="auto"/>
        <w:right w:val="none" w:sz="0" w:space="0" w:color="auto"/>
      </w:divBdr>
    </w:div>
    <w:div w:id="889263761">
      <w:bodyDiv w:val="1"/>
      <w:marLeft w:val="0"/>
      <w:marRight w:val="0"/>
      <w:marTop w:val="0"/>
      <w:marBottom w:val="0"/>
      <w:divBdr>
        <w:top w:val="none" w:sz="0" w:space="0" w:color="auto"/>
        <w:left w:val="none" w:sz="0" w:space="0" w:color="auto"/>
        <w:bottom w:val="none" w:sz="0" w:space="0" w:color="auto"/>
        <w:right w:val="none" w:sz="0" w:space="0" w:color="auto"/>
      </w:divBdr>
    </w:div>
    <w:div w:id="889462545">
      <w:bodyDiv w:val="1"/>
      <w:marLeft w:val="0"/>
      <w:marRight w:val="0"/>
      <w:marTop w:val="0"/>
      <w:marBottom w:val="0"/>
      <w:divBdr>
        <w:top w:val="none" w:sz="0" w:space="0" w:color="auto"/>
        <w:left w:val="none" w:sz="0" w:space="0" w:color="auto"/>
        <w:bottom w:val="none" w:sz="0" w:space="0" w:color="auto"/>
        <w:right w:val="none" w:sz="0" w:space="0" w:color="auto"/>
      </w:divBdr>
    </w:div>
    <w:div w:id="889731118">
      <w:bodyDiv w:val="1"/>
      <w:marLeft w:val="0"/>
      <w:marRight w:val="0"/>
      <w:marTop w:val="0"/>
      <w:marBottom w:val="0"/>
      <w:divBdr>
        <w:top w:val="none" w:sz="0" w:space="0" w:color="auto"/>
        <w:left w:val="none" w:sz="0" w:space="0" w:color="auto"/>
        <w:bottom w:val="none" w:sz="0" w:space="0" w:color="auto"/>
        <w:right w:val="none" w:sz="0" w:space="0" w:color="auto"/>
      </w:divBdr>
    </w:div>
    <w:div w:id="889734436">
      <w:bodyDiv w:val="1"/>
      <w:marLeft w:val="0"/>
      <w:marRight w:val="0"/>
      <w:marTop w:val="0"/>
      <w:marBottom w:val="0"/>
      <w:divBdr>
        <w:top w:val="none" w:sz="0" w:space="0" w:color="auto"/>
        <w:left w:val="none" w:sz="0" w:space="0" w:color="auto"/>
        <w:bottom w:val="none" w:sz="0" w:space="0" w:color="auto"/>
        <w:right w:val="none" w:sz="0" w:space="0" w:color="auto"/>
      </w:divBdr>
    </w:div>
    <w:div w:id="890462782">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
    <w:div w:id="891305932">
      <w:bodyDiv w:val="1"/>
      <w:marLeft w:val="0"/>
      <w:marRight w:val="0"/>
      <w:marTop w:val="0"/>
      <w:marBottom w:val="0"/>
      <w:divBdr>
        <w:top w:val="none" w:sz="0" w:space="0" w:color="auto"/>
        <w:left w:val="none" w:sz="0" w:space="0" w:color="auto"/>
        <w:bottom w:val="none" w:sz="0" w:space="0" w:color="auto"/>
        <w:right w:val="none" w:sz="0" w:space="0" w:color="auto"/>
      </w:divBdr>
    </w:div>
    <w:div w:id="891309832">
      <w:bodyDiv w:val="1"/>
      <w:marLeft w:val="0"/>
      <w:marRight w:val="0"/>
      <w:marTop w:val="0"/>
      <w:marBottom w:val="0"/>
      <w:divBdr>
        <w:top w:val="none" w:sz="0" w:space="0" w:color="auto"/>
        <w:left w:val="none" w:sz="0" w:space="0" w:color="auto"/>
        <w:bottom w:val="none" w:sz="0" w:space="0" w:color="auto"/>
        <w:right w:val="none" w:sz="0" w:space="0" w:color="auto"/>
      </w:divBdr>
    </w:div>
    <w:div w:id="892276489">
      <w:bodyDiv w:val="1"/>
      <w:marLeft w:val="0"/>
      <w:marRight w:val="0"/>
      <w:marTop w:val="0"/>
      <w:marBottom w:val="0"/>
      <w:divBdr>
        <w:top w:val="none" w:sz="0" w:space="0" w:color="auto"/>
        <w:left w:val="none" w:sz="0" w:space="0" w:color="auto"/>
        <w:bottom w:val="none" w:sz="0" w:space="0" w:color="auto"/>
        <w:right w:val="none" w:sz="0" w:space="0" w:color="auto"/>
      </w:divBdr>
    </w:div>
    <w:div w:id="892810459">
      <w:bodyDiv w:val="1"/>
      <w:marLeft w:val="0"/>
      <w:marRight w:val="0"/>
      <w:marTop w:val="0"/>
      <w:marBottom w:val="0"/>
      <w:divBdr>
        <w:top w:val="none" w:sz="0" w:space="0" w:color="auto"/>
        <w:left w:val="none" w:sz="0" w:space="0" w:color="auto"/>
        <w:bottom w:val="none" w:sz="0" w:space="0" w:color="auto"/>
        <w:right w:val="none" w:sz="0" w:space="0" w:color="auto"/>
      </w:divBdr>
    </w:div>
    <w:div w:id="894004527">
      <w:bodyDiv w:val="1"/>
      <w:marLeft w:val="0"/>
      <w:marRight w:val="0"/>
      <w:marTop w:val="0"/>
      <w:marBottom w:val="0"/>
      <w:divBdr>
        <w:top w:val="none" w:sz="0" w:space="0" w:color="auto"/>
        <w:left w:val="none" w:sz="0" w:space="0" w:color="auto"/>
        <w:bottom w:val="none" w:sz="0" w:space="0" w:color="auto"/>
        <w:right w:val="none" w:sz="0" w:space="0" w:color="auto"/>
      </w:divBdr>
    </w:div>
    <w:div w:id="894007508">
      <w:bodyDiv w:val="1"/>
      <w:marLeft w:val="0"/>
      <w:marRight w:val="0"/>
      <w:marTop w:val="0"/>
      <w:marBottom w:val="0"/>
      <w:divBdr>
        <w:top w:val="none" w:sz="0" w:space="0" w:color="auto"/>
        <w:left w:val="none" w:sz="0" w:space="0" w:color="auto"/>
        <w:bottom w:val="none" w:sz="0" w:space="0" w:color="auto"/>
        <w:right w:val="none" w:sz="0" w:space="0" w:color="auto"/>
      </w:divBdr>
    </w:div>
    <w:div w:id="895166063">
      <w:bodyDiv w:val="1"/>
      <w:marLeft w:val="0"/>
      <w:marRight w:val="0"/>
      <w:marTop w:val="0"/>
      <w:marBottom w:val="0"/>
      <w:divBdr>
        <w:top w:val="none" w:sz="0" w:space="0" w:color="auto"/>
        <w:left w:val="none" w:sz="0" w:space="0" w:color="auto"/>
        <w:bottom w:val="none" w:sz="0" w:space="0" w:color="auto"/>
        <w:right w:val="none" w:sz="0" w:space="0" w:color="auto"/>
      </w:divBdr>
    </w:div>
    <w:div w:id="895315616">
      <w:bodyDiv w:val="1"/>
      <w:marLeft w:val="0"/>
      <w:marRight w:val="0"/>
      <w:marTop w:val="0"/>
      <w:marBottom w:val="0"/>
      <w:divBdr>
        <w:top w:val="none" w:sz="0" w:space="0" w:color="auto"/>
        <w:left w:val="none" w:sz="0" w:space="0" w:color="auto"/>
        <w:bottom w:val="none" w:sz="0" w:space="0" w:color="auto"/>
        <w:right w:val="none" w:sz="0" w:space="0" w:color="auto"/>
      </w:divBdr>
    </w:div>
    <w:div w:id="895432193">
      <w:bodyDiv w:val="1"/>
      <w:marLeft w:val="0"/>
      <w:marRight w:val="0"/>
      <w:marTop w:val="0"/>
      <w:marBottom w:val="0"/>
      <w:divBdr>
        <w:top w:val="none" w:sz="0" w:space="0" w:color="auto"/>
        <w:left w:val="none" w:sz="0" w:space="0" w:color="auto"/>
        <w:bottom w:val="none" w:sz="0" w:space="0" w:color="auto"/>
        <w:right w:val="none" w:sz="0" w:space="0" w:color="auto"/>
      </w:divBdr>
    </w:div>
    <w:div w:id="896167339">
      <w:bodyDiv w:val="1"/>
      <w:marLeft w:val="0"/>
      <w:marRight w:val="0"/>
      <w:marTop w:val="0"/>
      <w:marBottom w:val="0"/>
      <w:divBdr>
        <w:top w:val="none" w:sz="0" w:space="0" w:color="auto"/>
        <w:left w:val="none" w:sz="0" w:space="0" w:color="auto"/>
        <w:bottom w:val="none" w:sz="0" w:space="0" w:color="auto"/>
        <w:right w:val="none" w:sz="0" w:space="0" w:color="auto"/>
      </w:divBdr>
    </w:div>
    <w:div w:id="896354486">
      <w:bodyDiv w:val="1"/>
      <w:marLeft w:val="0"/>
      <w:marRight w:val="0"/>
      <w:marTop w:val="0"/>
      <w:marBottom w:val="0"/>
      <w:divBdr>
        <w:top w:val="none" w:sz="0" w:space="0" w:color="auto"/>
        <w:left w:val="none" w:sz="0" w:space="0" w:color="auto"/>
        <w:bottom w:val="none" w:sz="0" w:space="0" w:color="auto"/>
        <w:right w:val="none" w:sz="0" w:space="0" w:color="auto"/>
      </w:divBdr>
    </w:div>
    <w:div w:id="896472000">
      <w:bodyDiv w:val="1"/>
      <w:marLeft w:val="0"/>
      <w:marRight w:val="0"/>
      <w:marTop w:val="0"/>
      <w:marBottom w:val="0"/>
      <w:divBdr>
        <w:top w:val="none" w:sz="0" w:space="0" w:color="auto"/>
        <w:left w:val="none" w:sz="0" w:space="0" w:color="auto"/>
        <w:bottom w:val="none" w:sz="0" w:space="0" w:color="auto"/>
        <w:right w:val="none" w:sz="0" w:space="0" w:color="auto"/>
      </w:divBdr>
    </w:div>
    <w:div w:id="896672622">
      <w:bodyDiv w:val="1"/>
      <w:marLeft w:val="0"/>
      <w:marRight w:val="0"/>
      <w:marTop w:val="0"/>
      <w:marBottom w:val="0"/>
      <w:divBdr>
        <w:top w:val="none" w:sz="0" w:space="0" w:color="auto"/>
        <w:left w:val="none" w:sz="0" w:space="0" w:color="auto"/>
        <w:bottom w:val="none" w:sz="0" w:space="0" w:color="auto"/>
        <w:right w:val="none" w:sz="0" w:space="0" w:color="auto"/>
      </w:divBdr>
    </w:div>
    <w:div w:id="896746889">
      <w:bodyDiv w:val="1"/>
      <w:marLeft w:val="0"/>
      <w:marRight w:val="0"/>
      <w:marTop w:val="0"/>
      <w:marBottom w:val="0"/>
      <w:divBdr>
        <w:top w:val="none" w:sz="0" w:space="0" w:color="auto"/>
        <w:left w:val="none" w:sz="0" w:space="0" w:color="auto"/>
        <w:bottom w:val="none" w:sz="0" w:space="0" w:color="auto"/>
        <w:right w:val="none" w:sz="0" w:space="0" w:color="auto"/>
      </w:divBdr>
    </w:div>
    <w:div w:id="897011549">
      <w:bodyDiv w:val="1"/>
      <w:marLeft w:val="0"/>
      <w:marRight w:val="0"/>
      <w:marTop w:val="0"/>
      <w:marBottom w:val="0"/>
      <w:divBdr>
        <w:top w:val="none" w:sz="0" w:space="0" w:color="auto"/>
        <w:left w:val="none" w:sz="0" w:space="0" w:color="auto"/>
        <w:bottom w:val="none" w:sz="0" w:space="0" w:color="auto"/>
        <w:right w:val="none" w:sz="0" w:space="0" w:color="auto"/>
      </w:divBdr>
    </w:div>
    <w:div w:id="897126552">
      <w:bodyDiv w:val="1"/>
      <w:marLeft w:val="0"/>
      <w:marRight w:val="0"/>
      <w:marTop w:val="0"/>
      <w:marBottom w:val="0"/>
      <w:divBdr>
        <w:top w:val="none" w:sz="0" w:space="0" w:color="auto"/>
        <w:left w:val="none" w:sz="0" w:space="0" w:color="auto"/>
        <w:bottom w:val="none" w:sz="0" w:space="0" w:color="auto"/>
        <w:right w:val="none" w:sz="0" w:space="0" w:color="auto"/>
      </w:divBdr>
    </w:div>
    <w:div w:id="897328002">
      <w:bodyDiv w:val="1"/>
      <w:marLeft w:val="0"/>
      <w:marRight w:val="0"/>
      <w:marTop w:val="0"/>
      <w:marBottom w:val="0"/>
      <w:divBdr>
        <w:top w:val="none" w:sz="0" w:space="0" w:color="auto"/>
        <w:left w:val="none" w:sz="0" w:space="0" w:color="auto"/>
        <w:bottom w:val="none" w:sz="0" w:space="0" w:color="auto"/>
        <w:right w:val="none" w:sz="0" w:space="0" w:color="auto"/>
      </w:divBdr>
    </w:div>
    <w:div w:id="898203373">
      <w:bodyDiv w:val="1"/>
      <w:marLeft w:val="0"/>
      <w:marRight w:val="0"/>
      <w:marTop w:val="0"/>
      <w:marBottom w:val="0"/>
      <w:divBdr>
        <w:top w:val="none" w:sz="0" w:space="0" w:color="auto"/>
        <w:left w:val="none" w:sz="0" w:space="0" w:color="auto"/>
        <w:bottom w:val="none" w:sz="0" w:space="0" w:color="auto"/>
        <w:right w:val="none" w:sz="0" w:space="0" w:color="auto"/>
      </w:divBdr>
    </w:div>
    <w:div w:id="898787677">
      <w:bodyDiv w:val="1"/>
      <w:marLeft w:val="0"/>
      <w:marRight w:val="0"/>
      <w:marTop w:val="0"/>
      <w:marBottom w:val="0"/>
      <w:divBdr>
        <w:top w:val="none" w:sz="0" w:space="0" w:color="auto"/>
        <w:left w:val="none" w:sz="0" w:space="0" w:color="auto"/>
        <w:bottom w:val="none" w:sz="0" w:space="0" w:color="auto"/>
        <w:right w:val="none" w:sz="0" w:space="0" w:color="auto"/>
      </w:divBdr>
    </w:div>
    <w:div w:id="898831456">
      <w:bodyDiv w:val="1"/>
      <w:marLeft w:val="0"/>
      <w:marRight w:val="0"/>
      <w:marTop w:val="0"/>
      <w:marBottom w:val="0"/>
      <w:divBdr>
        <w:top w:val="none" w:sz="0" w:space="0" w:color="auto"/>
        <w:left w:val="none" w:sz="0" w:space="0" w:color="auto"/>
        <w:bottom w:val="none" w:sz="0" w:space="0" w:color="auto"/>
        <w:right w:val="none" w:sz="0" w:space="0" w:color="auto"/>
      </w:divBdr>
    </w:div>
    <w:div w:id="899050191">
      <w:bodyDiv w:val="1"/>
      <w:marLeft w:val="0"/>
      <w:marRight w:val="0"/>
      <w:marTop w:val="0"/>
      <w:marBottom w:val="0"/>
      <w:divBdr>
        <w:top w:val="none" w:sz="0" w:space="0" w:color="auto"/>
        <w:left w:val="none" w:sz="0" w:space="0" w:color="auto"/>
        <w:bottom w:val="none" w:sz="0" w:space="0" w:color="auto"/>
        <w:right w:val="none" w:sz="0" w:space="0" w:color="auto"/>
      </w:divBdr>
    </w:div>
    <w:div w:id="899438797">
      <w:bodyDiv w:val="1"/>
      <w:marLeft w:val="0"/>
      <w:marRight w:val="0"/>
      <w:marTop w:val="0"/>
      <w:marBottom w:val="0"/>
      <w:divBdr>
        <w:top w:val="none" w:sz="0" w:space="0" w:color="auto"/>
        <w:left w:val="none" w:sz="0" w:space="0" w:color="auto"/>
        <w:bottom w:val="none" w:sz="0" w:space="0" w:color="auto"/>
        <w:right w:val="none" w:sz="0" w:space="0" w:color="auto"/>
      </w:divBdr>
    </w:div>
    <w:div w:id="899635894">
      <w:bodyDiv w:val="1"/>
      <w:marLeft w:val="0"/>
      <w:marRight w:val="0"/>
      <w:marTop w:val="0"/>
      <w:marBottom w:val="0"/>
      <w:divBdr>
        <w:top w:val="none" w:sz="0" w:space="0" w:color="auto"/>
        <w:left w:val="none" w:sz="0" w:space="0" w:color="auto"/>
        <w:bottom w:val="none" w:sz="0" w:space="0" w:color="auto"/>
        <w:right w:val="none" w:sz="0" w:space="0" w:color="auto"/>
      </w:divBdr>
    </w:div>
    <w:div w:id="900092511">
      <w:bodyDiv w:val="1"/>
      <w:marLeft w:val="0"/>
      <w:marRight w:val="0"/>
      <w:marTop w:val="0"/>
      <w:marBottom w:val="0"/>
      <w:divBdr>
        <w:top w:val="none" w:sz="0" w:space="0" w:color="auto"/>
        <w:left w:val="none" w:sz="0" w:space="0" w:color="auto"/>
        <w:bottom w:val="none" w:sz="0" w:space="0" w:color="auto"/>
        <w:right w:val="none" w:sz="0" w:space="0" w:color="auto"/>
      </w:divBdr>
    </w:div>
    <w:div w:id="900561349">
      <w:bodyDiv w:val="1"/>
      <w:marLeft w:val="0"/>
      <w:marRight w:val="0"/>
      <w:marTop w:val="0"/>
      <w:marBottom w:val="0"/>
      <w:divBdr>
        <w:top w:val="none" w:sz="0" w:space="0" w:color="auto"/>
        <w:left w:val="none" w:sz="0" w:space="0" w:color="auto"/>
        <w:bottom w:val="none" w:sz="0" w:space="0" w:color="auto"/>
        <w:right w:val="none" w:sz="0" w:space="0" w:color="auto"/>
      </w:divBdr>
    </w:div>
    <w:div w:id="901019868">
      <w:bodyDiv w:val="1"/>
      <w:marLeft w:val="0"/>
      <w:marRight w:val="0"/>
      <w:marTop w:val="0"/>
      <w:marBottom w:val="0"/>
      <w:divBdr>
        <w:top w:val="none" w:sz="0" w:space="0" w:color="auto"/>
        <w:left w:val="none" w:sz="0" w:space="0" w:color="auto"/>
        <w:bottom w:val="none" w:sz="0" w:space="0" w:color="auto"/>
        <w:right w:val="none" w:sz="0" w:space="0" w:color="auto"/>
      </w:divBdr>
    </w:div>
    <w:div w:id="901210415">
      <w:bodyDiv w:val="1"/>
      <w:marLeft w:val="0"/>
      <w:marRight w:val="0"/>
      <w:marTop w:val="0"/>
      <w:marBottom w:val="0"/>
      <w:divBdr>
        <w:top w:val="none" w:sz="0" w:space="0" w:color="auto"/>
        <w:left w:val="none" w:sz="0" w:space="0" w:color="auto"/>
        <w:bottom w:val="none" w:sz="0" w:space="0" w:color="auto"/>
        <w:right w:val="none" w:sz="0" w:space="0" w:color="auto"/>
      </w:divBdr>
    </w:div>
    <w:div w:id="901449509">
      <w:bodyDiv w:val="1"/>
      <w:marLeft w:val="0"/>
      <w:marRight w:val="0"/>
      <w:marTop w:val="0"/>
      <w:marBottom w:val="0"/>
      <w:divBdr>
        <w:top w:val="none" w:sz="0" w:space="0" w:color="auto"/>
        <w:left w:val="none" w:sz="0" w:space="0" w:color="auto"/>
        <w:bottom w:val="none" w:sz="0" w:space="0" w:color="auto"/>
        <w:right w:val="none" w:sz="0" w:space="0" w:color="auto"/>
      </w:divBdr>
    </w:div>
    <w:div w:id="901868902">
      <w:bodyDiv w:val="1"/>
      <w:marLeft w:val="0"/>
      <w:marRight w:val="0"/>
      <w:marTop w:val="0"/>
      <w:marBottom w:val="0"/>
      <w:divBdr>
        <w:top w:val="none" w:sz="0" w:space="0" w:color="auto"/>
        <w:left w:val="none" w:sz="0" w:space="0" w:color="auto"/>
        <w:bottom w:val="none" w:sz="0" w:space="0" w:color="auto"/>
        <w:right w:val="none" w:sz="0" w:space="0" w:color="auto"/>
      </w:divBdr>
    </w:div>
    <w:div w:id="901909547">
      <w:bodyDiv w:val="1"/>
      <w:marLeft w:val="0"/>
      <w:marRight w:val="0"/>
      <w:marTop w:val="0"/>
      <w:marBottom w:val="0"/>
      <w:divBdr>
        <w:top w:val="none" w:sz="0" w:space="0" w:color="auto"/>
        <w:left w:val="none" w:sz="0" w:space="0" w:color="auto"/>
        <w:bottom w:val="none" w:sz="0" w:space="0" w:color="auto"/>
        <w:right w:val="none" w:sz="0" w:space="0" w:color="auto"/>
      </w:divBdr>
    </w:div>
    <w:div w:id="902519566">
      <w:bodyDiv w:val="1"/>
      <w:marLeft w:val="0"/>
      <w:marRight w:val="0"/>
      <w:marTop w:val="0"/>
      <w:marBottom w:val="0"/>
      <w:divBdr>
        <w:top w:val="none" w:sz="0" w:space="0" w:color="auto"/>
        <w:left w:val="none" w:sz="0" w:space="0" w:color="auto"/>
        <w:bottom w:val="none" w:sz="0" w:space="0" w:color="auto"/>
        <w:right w:val="none" w:sz="0" w:space="0" w:color="auto"/>
      </w:divBdr>
    </w:div>
    <w:div w:id="902527371">
      <w:bodyDiv w:val="1"/>
      <w:marLeft w:val="0"/>
      <w:marRight w:val="0"/>
      <w:marTop w:val="0"/>
      <w:marBottom w:val="0"/>
      <w:divBdr>
        <w:top w:val="none" w:sz="0" w:space="0" w:color="auto"/>
        <w:left w:val="none" w:sz="0" w:space="0" w:color="auto"/>
        <w:bottom w:val="none" w:sz="0" w:space="0" w:color="auto"/>
        <w:right w:val="none" w:sz="0" w:space="0" w:color="auto"/>
      </w:divBdr>
    </w:div>
    <w:div w:id="902759451">
      <w:bodyDiv w:val="1"/>
      <w:marLeft w:val="0"/>
      <w:marRight w:val="0"/>
      <w:marTop w:val="0"/>
      <w:marBottom w:val="0"/>
      <w:divBdr>
        <w:top w:val="none" w:sz="0" w:space="0" w:color="auto"/>
        <w:left w:val="none" w:sz="0" w:space="0" w:color="auto"/>
        <w:bottom w:val="none" w:sz="0" w:space="0" w:color="auto"/>
        <w:right w:val="none" w:sz="0" w:space="0" w:color="auto"/>
      </w:divBdr>
    </w:div>
    <w:div w:id="903296041">
      <w:bodyDiv w:val="1"/>
      <w:marLeft w:val="0"/>
      <w:marRight w:val="0"/>
      <w:marTop w:val="0"/>
      <w:marBottom w:val="0"/>
      <w:divBdr>
        <w:top w:val="none" w:sz="0" w:space="0" w:color="auto"/>
        <w:left w:val="none" w:sz="0" w:space="0" w:color="auto"/>
        <w:bottom w:val="none" w:sz="0" w:space="0" w:color="auto"/>
        <w:right w:val="none" w:sz="0" w:space="0" w:color="auto"/>
      </w:divBdr>
    </w:div>
    <w:div w:id="903490343">
      <w:bodyDiv w:val="1"/>
      <w:marLeft w:val="0"/>
      <w:marRight w:val="0"/>
      <w:marTop w:val="0"/>
      <w:marBottom w:val="0"/>
      <w:divBdr>
        <w:top w:val="none" w:sz="0" w:space="0" w:color="auto"/>
        <w:left w:val="none" w:sz="0" w:space="0" w:color="auto"/>
        <w:bottom w:val="none" w:sz="0" w:space="0" w:color="auto"/>
        <w:right w:val="none" w:sz="0" w:space="0" w:color="auto"/>
      </w:divBdr>
    </w:div>
    <w:div w:id="903638210">
      <w:bodyDiv w:val="1"/>
      <w:marLeft w:val="0"/>
      <w:marRight w:val="0"/>
      <w:marTop w:val="0"/>
      <w:marBottom w:val="0"/>
      <w:divBdr>
        <w:top w:val="none" w:sz="0" w:space="0" w:color="auto"/>
        <w:left w:val="none" w:sz="0" w:space="0" w:color="auto"/>
        <w:bottom w:val="none" w:sz="0" w:space="0" w:color="auto"/>
        <w:right w:val="none" w:sz="0" w:space="0" w:color="auto"/>
      </w:divBdr>
    </w:div>
    <w:div w:id="903680153">
      <w:bodyDiv w:val="1"/>
      <w:marLeft w:val="0"/>
      <w:marRight w:val="0"/>
      <w:marTop w:val="0"/>
      <w:marBottom w:val="0"/>
      <w:divBdr>
        <w:top w:val="none" w:sz="0" w:space="0" w:color="auto"/>
        <w:left w:val="none" w:sz="0" w:space="0" w:color="auto"/>
        <w:bottom w:val="none" w:sz="0" w:space="0" w:color="auto"/>
        <w:right w:val="none" w:sz="0" w:space="0" w:color="auto"/>
      </w:divBdr>
    </w:div>
    <w:div w:id="904343120">
      <w:bodyDiv w:val="1"/>
      <w:marLeft w:val="0"/>
      <w:marRight w:val="0"/>
      <w:marTop w:val="0"/>
      <w:marBottom w:val="0"/>
      <w:divBdr>
        <w:top w:val="none" w:sz="0" w:space="0" w:color="auto"/>
        <w:left w:val="none" w:sz="0" w:space="0" w:color="auto"/>
        <w:bottom w:val="none" w:sz="0" w:space="0" w:color="auto"/>
        <w:right w:val="none" w:sz="0" w:space="0" w:color="auto"/>
      </w:divBdr>
    </w:div>
    <w:div w:id="904411354">
      <w:bodyDiv w:val="1"/>
      <w:marLeft w:val="0"/>
      <w:marRight w:val="0"/>
      <w:marTop w:val="0"/>
      <w:marBottom w:val="0"/>
      <w:divBdr>
        <w:top w:val="none" w:sz="0" w:space="0" w:color="auto"/>
        <w:left w:val="none" w:sz="0" w:space="0" w:color="auto"/>
        <w:bottom w:val="none" w:sz="0" w:space="0" w:color="auto"/>
        <w:right w:val="none" w:sz="0" w:space="0" w:color="auto"/>
      </w:divBdr>
    </w:div>
    <w:div w:id="904724713">
      <w:bodyDiv w:val="1"/>
      <w:marLeft w:val="0"/>
      <w:marRight w:val="0"/>
      <w:marTop w:val="0"/>
      <w:marBottom w:val="0"/>
      <w:divBdr>
        <w:top w:val="none" w:sz="0" w:space="0" w:color="auto"/>
        <w:left w:val="none" w:sz="0" w:space="0" w:color="auto"/>
        <w:bottom w:val="none" w:sz="0" w:space="0" w:color="auto"/>
        <w:right w:val="none" w:sz="0" w:space="0" w:color="auto"/>
      </w:divBdr>
    </w:div>
    <w:div w:id="905145878">
      <w:bodyDiv w:val="1"/>
      <w:marLeft w:val="0"/>
      <w:marRight w:val="0"/>
      <w:marTop w:val="0"/>
      <w:marBottom w:val="0"/>
      <w:divBdr>
        <w:top w:val="none" w:sz="0" w:space="0" w:color="auto"/>
        <w:left w:val="none" w:sz="0" w:space="0" w:color="auto"/>
        <w:bottom w:val="none" w:sz="0" w:space="0" w:color="auto"/>
        <w:right w:val="none" w:sz="0" w:space="0" w:color="auto"/>
      </w:divBdr>
    </w:div>
    <w:div w:id="905721732">
      <w:bodyDiv w:val="1"/>
      <w:marLeft w:val="0"/>
      <w:marRight w:val="0"/>
      <w:marTop w:val="0"/>
      <w:marBottom w:val="0"/>
      <w:divBdr>
        <w:top w:val="none" w:sz="0" w:space="0" w:color="auto"/>
        <w:left w:val="none" w:sz="0" w:space="0" w:color="auto"/>
        <w:bottom w:val="none" w:sz="0" w:space="0" w:color="auto"/>
        <w:right w:val="none" w:sz="0" w:space="0" w:color="auto"/>
      </w:divBdr>
    </w:div>
    <w:div w:id="905870797">
      <w:bodyDiv w:val="1"/>
      <w:marLeft w:val="0"/>
      <w:marRight w:val="0"/>
      <w:marTop w:val="0"/>
      <w:marBottom w:val="0"/>
      <w:divBdr>
        <w:top w:val="none" w:sz="0" w:space="0" w:color="auto"/>
        <w:left w:val="none" w:sz="0" w:space="0" w:color="auto"/>
        <w:bottom w:val="none" w:sz="0" w:space="0" w:color="auto"/>
        <w:right w:val="none" w:sz="0" w:space="0" w:color="auto"/>
      </w:divBdr>
    </w:div>
    <w:div w:id="905915211">
      <w:bodyDiv w:val="1"/>
      <w:marLeft w:val="0"/>
      <w:marRight w:val="0"/>
      <w:marTop w:val="0"/>
      <w:marBottom w:val="0"/>
      <w:divBdr>
        <w:top w:val="none" w:sz="0" w:space="0" w:color="auto"/>
        <w:left w:val="none" w:sz="0" w:space="0" w:color="auto"/>
        <w:bottom w:val="none" w:sz="0" w:space="0" w:color="auto"/>
        <w:right w:val="none" w:sz="0" w:space="0" w:color="auto"/>
      </w:divBdr>
    </w:div>
    <w:div w:id="906189934">
      <w:bodyDiv w:val="1"/>
      <w:marLeft w:val="0"/>
      <w:marRight w:val="0"/>
      <w:marTop w:val="0"/>
      <w:marBottom w:val="0"/>
      <w:divBdr>
        <w:top w:val="none" w:sz="0" w:space="0" w:color="auto"/>
        <w:left w:val="none" w:sz="0" w:space="0" w:color="auto"/>
        <w:bottom w:val="none" w:sz="0" w:space="0" w:color="auto"/>
        <w:right w:val="none" w:sz="0" w:space="0" w:color="auto"/>
      </w:divBdr>
    </w:div>
    <w:div w:id="906647065">
      <w:bodyDiv w:val="1"/>
      <w:marLeft w:val="0"/>
      <w:marRight w:val="0"/>
      <w:marTop w:val="0"/>
      <w:marBottom w:val="0"/>
      <w:divBdr>
        <w:top w:val="none" w:sz="0" w:space="0" w:color="auto"/>
        <w:left w:val="none" w:sz="0" w:space="0" w:color="auto"/>
        <w:bottom w:val="none" w:sz="0" w:space="0" w:color="auto"/>
        <w:right w:val="none" w:sz="0" w:space="0" w:color="auto"/>
      </w:divBdr>
    </w:div>
    <w:div w:id="906918300">
      <w:bodyDiv w:val="1"/>
      <w:marLeft w:val="0"/>
      <w:marRight w:val="0"/>
      <w:marTop w:val="0"/>
      <w:marBottom w:val="0"/>
      <w:divBdr>
        <w:top w:val="none" w:sz="0" w:space="0" w:color="auto"/>
        <w:left w:val="none" w:sz="0" w:space="0" w:color="auto"/>
        <w:bottom w:val="none" w:sz="0" w:space="0" w:color="auto"/>
        <w:right w:val="none" w:sz="0" w:space="0" w:color="auto"/>
      </w:divBdr>
    </w:div>
    <w:div w:id="906961985">
      <w:bodyDiv w:val="1"/>
      <w:marLeft w:val="0"/>
      <w:marRight w:val="0"/>
      <w:marTop w:val="0"/>
      <w:marBottom w:val="0"/>
      <w:divBdr>
        <w:top w:val="none" w:sz="0" w:space="0" w:color="auto"/>
        <w:left w:val="none" w:sz="0" w:space="0" w:color="auto"/>
        <w:bottom w:val="none" w:sz="0" w:space="0" w:color="auto"/>
        <w:right w:val="none" w:sz="0" w:space="0" w:color="auto"/>
      </w:divBdr>
    </w:div>
    <w:div w:id="907231198">
      <w:bodyDiv w:val="1"/>
      <w:marLeft w:val="0"/>
      <w:marRight w:val="0"/>
      <w:marTop w:val="0"/>
      <w:marBottom w:val="0"/>
      <w:divBdr>
        <w:top w:val="none" w:sz="0" w:space="0" w:color="auto"/>
        <w:left w:val="none" w:sz="0" w:space="0" w:color="auto"/>
        <w:bottom w:val="none" w:sz="0" w:space="0" w:color="auto"/>
        <w:right w:val="none" w:sz="0" w:space="0" w:color="auto"/>
      </w:divBdr>
    </w:div>
    <w:div w:id="907231201">
      <w:bodyDiv w:val="1"/>
      <w:marLeft w:val="0"/>
      <w:marRight w:val="0"/>
      <w:marTop w:val="0"/>
      <w:marBottom w:val="0"/>
      <w:divBdr>
        <w:top w:val="none" w:sz="0" w:space="0" w:color="auto"/>
        <w:left w:val="none" w:sz="0" w:space="0" w:color="auto"/>
        <w:bottom w:val="none" w:sz="0" w:space="0" w:color="auto"/>
        <w:right w:val="none" w:sz="0" w:space="0" w:color="auto"/>
      </w:divBdr>
    </w:div>
    <w:div w:id="907614147">
      <w:bodyDiv w:val="1"/>
      <w:marLeft w:val="0"/>
      <w:marRight w:val="0"/>
      <w:marTop w:val="0"/>
      <w:marBottom w:val="0"/>
      <w:divBdr>
        <w:top w:val="none" w:sz="0" w:space="0" w:color="auto"/>
        <w:left w:val="none" w:sz="0" w:space="0" w:color="auto"/>
        <w:bottom w:val="none" w:sz="0" w:space="0" w:color="auto"/>
        <w:right w:val="none" w:sz="0" w:space="0" w:color="auto"/>
      </w:divBdr>
    </w:div>
    <w:div w:id="907762131">
      <w:bodyDiv w:val="1"/>
      <w:marLeft w:val="0"/>
      <w:marRight w:val="0"/>
      <w:marTop w:val="0"/>
      <w:marBottom w:val="0"/>
      <w:divBdr>
        <w:top w:val="none" w:sz="0" w:space="0" w:color="auto"/>
        <w:left w:val="none" w:sz="0" w:space="0" w:color="auto"/>
        <w:bottom w:val="none" w:sz="0" w:space="0" w:color="auto"/>
        <w:right w:val="none" w:sz="0" w:space="0" w:color="auto"/>
      </w:divBdr>
    </w:div>
    <w:div w:id="907805028">
      <w:bodyDiv w:val="1"/>
      <w:marLeft w:val="0"/>
      <w:marRight w:val="0"/>
      <w:marTop w:val="0"/>
      <w:marBottom w:val="0"/>
      <w:divBdr>
        <w:top w:val="none" w:sz="0" w:space="0" w:color="auto"/>
        <w:left w:val="none" w:sz="0" w:space="0" w:color="auto"/>
        <w:bottom w:val="none" w:sz="0" w:space="0" w:color="auto"/>
        <w:right w:val="none" w:sz="0" w:space="0" w:color="auto"/>
      </w:divBdr>
    </w:div>
    <w:div w:id="908421674">
      <w:bodyDiv w:val="1"/>
      <w:marLeft w:val="0"/>
      <w:marRight w:val="0"/>
      <w:marTop w:val="0"/>
      <w:marBottom w:val="0"/>
      <w:divBdr>
        <w:top w:val="none" w:sz="0" w:space="0" w:color="auto"/>
        <w:left w:val="none" w:sz="0" w:space="0" w:color="auto"/>
        <w:bottom w:val="none" w:sz="0" w:space="0" w:color="auto"/>
        <w:right w:val="none" w:sz="0" w:space="0" w:color="auto"/>
      </w:divBdr>
    </w:div>
    <w:div w:id="909078397">
      <w:bodyDiv w:val="1"/>
      <w:marLeft w:val="0"/>
      <w:marRight w:val="0"/>
      <w:marTop w:val="0"/>
      <w:marBottom w:val="0"/>
      <w:divBdr>
        <w:top w:val="none" w:sz="0" w:space="0" w:color="auto"/>
        <w:left w:val="none" w:sz="0" w:space="0" w:color="auto"/>
        <w:bottom w:val="none" w:sz="0" w:space="0" w:color="auto"/>
        <w:right w:val="none" w:sz="0" w:space="0" w:color="auto"/>
      </w:divBdr>
    </w:div>
    <w:div w:id="909384581">
      <w:bodyDiv w:val="1"/>
      <w:marLeft w:val="0"/>
      <w:marRight w:val="0"/>
      <w:marTop w:val="0"/>
      <w:marBottom w:val="0"/>
      <w:divBdr>
        <w:top w:val="none" w:sz="0" w:space="0" w:color="auto"/>
        <w:left w:val="none" w:sz="0" w:space="0" w:color="auto"/>
        <w:bottom w:val="none" w:sz="0" w:space="0" w:color="auto"/>
        <w:right w:val="none" w:sz="0" w:space="0" w:color="auto"/>
      </w:divBdr>
    </w:div>
    <w:div w:id="909926471">
      <w:bodyDiv w:val="1"/>
      <w:marLeft w:val="0"/>
      <w:marRight w:val="0"/>
      <w:marTop w:val="0"/>
      <w:marBottom w:val="0"/>
      <w:divBdr>
        <w:top w:val="none" w:sz="0" w:space="0" w:color="auto"/>
        <w:left w:val="none" w:sz="0" w:space="0" w:color="auto"/>
        <w:bottom w:val="none" w:sz="0" w:space="0" w:color="auto"/>
        <w:right w:val="none" w:sz="0" w:space="0" w:color="auto"/>
      </w:divBdr>
    </w:div>
    <w:div w:id="910239554">
      <w:bodyDiv w:val="1"/>
      <w:marLeft w:val="0"/>
      <w:marRight w:val="0"/>
      <w:marTop w:val="0"/>
      <w:marBottom w:val="0"/>
      <w:divBdr>
        <w:top w:val="none" w:sz="0" w:space="0" w:color="auto"/>
        <w:left w:val="none" w:sz="0" w:space="0" w:color="auto"/>
        <w:bottom w:val="none" w:sz="0" w:space="0" w:color="auto"/>
        <w:right w:val="none" w:sz="0" w:space="0" w:color="auto"/>
      </w:divBdr>
    </w:div>
    <w:div w:id="910651592">
      <w:bodyDiv w:val="1"/>
      <w:marLeft w:val="0"/>
      <w:marRight w:val="0"/>
      <w:marTop w:val="0"/>
      <w:marBottom w:val="0"/>
      <w:divBdr>
        <w:top w:val="none" w:sz="0" w:space="0" w:color="auto"/>
        <w:left w:val="none" w:sz="0" w:space="0" w:color="auto"/>
        <w:bottom w:val="none" w:sz="0" w:space="0" w:color="auto"/>
        <w:right w:val="none" w:sz="0" w:space="0" w:color="auto"/>
      </w:divBdr>
    </w:div>
    <w:div w:id="910774620">
      <w:bodyDiv w:val="1"/>
      <w:marLeft w:val="0"/>
      <w:marRight w:val="0"/>
      <w:marTop w:val="0"/>
      <w:marBottom w:val="0"/>
      <w:divBdr>
        <w:top w:val="none" w:sz="0" w:space="0" w:color="auto"/>
        <w:left w:val="none" w:sz="0" w:space="0" w:color="auto"/>
        <w:bottom w:val="none" w:sz="0" w:space="0" w:color="auto"/>
        <w:right w:val="none" w:sz="0" w:space="0" w:color="auto"/>
      </w:divBdr>
    </w:div>
    <w:div w:id="910847898">
      <w:bodyDiv w:val="1"/>
      <w:marLeft w:val="0"/>
      <w:marRight w:val="0"/>
      <w:marTop w:val="0"/>
      <w:marBottom w:val="0"/>
      <w:divBdr>
        <w:top w:val="none" w:sz="0" w:space="0" w:color="auto"/>
        <w:left w:val="none" w:sz="0" w:space="0" w:color="auto"/>
        <w:bottom w:val="none" w:sz="0" w:space="0" w:color="auto"/>
        <w:right w:val="none" w:sz="0" w:space="0" w:color="auto"/>
      </w:divBdr>
    </w:div>
    <w:div w:id="911038599">
      <w:bodyDiv w:val="1"/>
      <w:marLeft w:val="0"/>
      <w:marRight w:val="0"/>
      <w:marTop w:val="0"/>
      <w:marBottom w:val="0"/>
      <w:divBdr>
        <w:top w:val="none" w:sz="0" w:space="0" w:color="auto"/>
        <w:left w:val="none" w:sz="0" w:space="0" w:color="auto"/>
        <w:bottom w:val="none" w:sz="0" w:space="0" w:color="auto"/>
        <w:right w:val="none" w:sz="0" w:space="0" w:color="auto"/>
      </w:divBdr>
    </w:div>
    <w:div w:id="911888039">
      <w:bodyDiv w:val="1"/>
      <w:marLeft w:val="0"/>
      <w:marRight w:val="0"/>
      <w:marTop w:val="0"/>
      <w:marBottom w:val="0"/>
      <w:divBdr>
        <w:top w:val="none" w:sz="0" w:space="0" w:color="auto"/>
        <w:left w:val="none" w:sz="0" w:space="0" w:color="auto"/>
        <w:bottom w:val="none" w:sz="0" w:space="0" w:color="auto"/>
        <w:right w:val="none" w:sz="0" w:space="0" w:color="auto"/>
      </w:divBdr>
    </w:div>
    <w:div w:id="912086888">
      <w:bodyDiv w:val="1"/>
      <w:marLeft w:val="0"/>
      <w:marRight w:val="0"/>
      <w:marTop w:val="0"/>
      <w:marBottom w:val="0"/>
      <w:divBdr>
        <w:top w:val="none" w:sz="0" w:space="0" w:color="auto"/>
        <w:left w:val="none" w:sz="0" w:space="0" w:color="auto"/>
        <w:bottom w:val="none" w:sz="0" w:space="0" w:color="auto"/>
        <w:right w:val="none" w:sz="0" w:space="0" w:color="auto"/>
      </w:divBdr>
    </w:div>
    <w:div w:id="913469661">
      <w:bodyDiv w:val="1"/>
      <w:marLeft w:val="0"/>
      <w:marRight w:val="0"/>
      <w:marTop w:val="0"/>
      <w:marBottom w:val="0"/>
      <w:divBdr>
        <w:top w:val="none" w:sz="0" w:space="0" w:color="auto"/>
        <w:left w:val="none" w:sz="0" w:space="0" w:color="auto"/>
        <w:bottom w:val="none" w:sz="0" w:space="0" w:color="auto"/>
        <w:right w:val="none" w:sz="0" w:space="0" w:color="auto"/>
      </w:divBdr>
    </w:div>
    <w:div w:id="913469977">
      <w:bodyDiv w:val="1"/>
      <w:marLeft w:val="0"/>
      <w:marRight w:val="0"/>
      <w:marTop w:val="0"/>
      <w:marBottom w:val="0"/>
      <w:divBdr>
        <w:top w:val="none" w:sz="0" w:space="0" w:color="auto"/>
        <w:left w:val="none" w:sz="0" w:space="0" w:color="auto"/>
        <w:bottom w:val="none" w:sz="0" w:space="0" w:color="auto"/>
        <w:right w:val="none" w:sz="0" w:space="0" w:color="auto"/>
      </w:divBdr>
    </w:div>
    <w:div w:id="913778381">
      <w:bodyDiv w:val="1"/>
      <w:marLeft w:val="0"/>
      <w:marRight w:val="0"/>
      <w:marTop w:val="0"/>
      <w:marBottom w:val="0"/>
      <w:divBdr>
        <w:top w:val="none" w:sz="0" w:space="0" w:color="auto"/>
        <w:left w:val="none" w:sz="0" w:space="0" w:color="auto"/>
        <w:bottom w:val="none" w:sz="0" w:space="0" w:color="auto"/>
        <w:right w:val="none" w:sz="0" w:space="0" w:color="auto"/>
      </w:divBdr>
    </w:div>
    <w:div w:id="914509195">
      <w:bodyDiv w:val="1"/>
      <w:marLeft w:val="0"/>
      <w:marRight w:val="0"/>
      <w:marTop w:val="0"/>
      <w:marBottom w:val="0"/>
      <w:divBdr>
        <w:top w:val="none" w:sz="0" w:space="0" w:color="auto"/>
        <w:left w:val="none" w:sz="0" w:space="0" w:color="auto"/>
        <w:bottom w:val="none" w:sz="0" w:space="0" w:color="auto"/>
        <w:right w:val="none" w:sz="0" w:space="0" w:color="auto"/>
      </w:divBdr>
    </w:div>
    <w:div w:id="914970939">
      <w:bodyDiv w:val="1"/>
      <w:marLeft w:val="0"/>
      <w:marRight w:val="0"/>
      <w:marTop w:val="0"/>
      <w:marBottom w:val="0"/>
      <w:divBdr>
        <w:top w:val="none" w:sz="0" w:space="0" w:color="auto"/>
        <w:left w:val="none" w:sz="0" w:space="0" w:color="auto"/>
        <w:bottom w:val="none" w:sz="0" w:space="0" w:color="auto"/>
        <w:right w:val="none" w:sz="0" w:space="0" w:color="auto"/>
      </w:divBdr>
    </w:div>
    <w:div w:id="915436368">
      <w:bodyDiv w:val="1"/>
      <w:marLeft w:val="0"/>
      <w:marRight w:val="0"/>
      <w:marTop w:val="0"/>
      <w:marBottom w:val="0"/>
      <w:divBdr>
        <w:top w:val="none" w:sz="0" w:space="0" w:color="auto"/>
        <w:left w:val="none" w:sz="0" w:space="0" w:color="auto"/>
        <w:bottom w:val="none" w:sz="0" w:space="0" w:color="auto"/>
        <w:right w:val="none" w:sz="0" w:space="0" w:color="auto"/>
      </w:divBdr>
    </w:div>
    <w:div w:id="915557750">
      <w:bodyDiv w:val="1"/>
      <w:marLeft w:val="0"/>
      <w:marRight w:val="0"/>
      <w:marTop w:val="0"/>
      <w:marBottom w:val="0"/>
      <w:divBdr>
        <w:top w:val="none" w:sz="0" w:space="0" w:color="auto"/>
        <w:left w:val="none" w:sz="0" w:space="0" w:color="auto"/>
        <w:bottom w:val="none" w:sz="0" w:space="0" w:color="auto"/>
        <w:right w:val="none" w:sz="0" w:space="0" w:color="auto"/>
      </w:divBdr>
    </w:div>
    <w:div w:id="915625137">
      <w:bodyDiv w:val="1"/>
      <w:marLeft w:val="0"/>
      <w:marRight w:val="0"/>
      <w:marTop w:val="0"/>
      <w:marBottom w:val="0"/>
      <w:divBdr>
        <w:top w:val="none" w:sz="0" w:space="0" w:color="auto"/>
        <w:left w:val="none" w:sz="0" w:space="0" w:color="auto"/>
        <w:bottom w:val="none" w:sz="0" w:space="0" w:color="auto"/>
        <w:right w:val="none" w:sz="0" w:space="0" w:color="auto"/>
      </w:divBdr>
    </w:div>
    <w:div w:id="916328816">
      <w:bodyDiv w:val="1"/>
      <w:marLeft w:val="0"/>
      <w:marRight w:val="0"/>
      <w:marTop w:val="0"/>
      <w:marBottom w:val="0"/>
      <w:divBdr>
        <w:top w:val="none" w:sz="0" w:space="0" w:color="auto"/>
        <w:left w:val="none" w:sz="0" w:space="0" w:color="auto"/>
        <w:bottom w:val="none" w:sz="0" w:space="0" w:color="auto"/>
        <w:right w:val="none" w:sz="0" w:space="0" w:color="auto"/>
      </w:divBdr>
    </w:div>
    <w:div w:id="916402434">
      <w:bodyDiv w:val="1"/>
      <w:marLeft w:val="0"/>
      <w:marRight w:val="0"/>
      <w:marTop w:val="0"/>
      <w:marBottom w:val="0"/>
      <w:divBdr>
        <w:top w:val="none" w:sz="0" w:space="0" w:color="auto"/>
        <w:left w:val="none" w:sz="0" w:space="0" w:color="auto"/>
        <w:bottom w:val="none" w:sz="0" w:space="0" w:color="auto"/>
        <w:right w:val="none" w:sz="0" w:space="0" w:color="auto"/>
      </w:divBdr>
    </w:div>
    <w:div w:id="916666581">
      <w:bodyDiv w:val="1"/>
      <w:marLeft w:val="0"/>
      <w:marRight w:val="0"/>
      <w:marTop w:val="0"/>
      <w:marBottom w:val="0"/>
      <w:divBdr>
        <w:top w:val="none" w:sz="0" w:space="0" w:color="auto"/>
        <w:left w:val="none" w:sz="0" w:space="0" w:color="auto"/>
        <w:bottom w:val="none" w:sz="0" w:space="0" w:color="auto"/>
        <w:right w:val="none" w:sz="0" w:space="0" w:color="auto"/>
      </w:divBdr>
    </w:div>
    <w:div w:id="917128352">
      <w:bodyDiv w:val="1"/>
      <w:marLeft w:val="0"/>
      <w:marRight w:val="0"/>
      <w:marTop w:val="0"/>
      <w:marBottom w:val="0"/>
      <w:divBdr>
        <w:top w:val="none" w:sz="0" w:space="0" w:color="auto"/>
        <w:left w:val="none" w:sz="0" w:space="0" w:color="auto"/>
        <w:bottom w:val="none" w:sz="0" w:space="0" w:color="auto"/>
        <w:right w:val="none" w:sz="0" w:space="0" w:color="auto"/>
      </w:divBdr>
    </w:div>
    <w:div w:id="917373427">
      <w:bodyDiv w:val="1"/>
      <w:marLeft w:val="0"/>
      <w:marRight w:val="0"/>
      <w:marTop w:val="0"/>
      <w:marBottom w:val="0"/>
      <w:divBdr>
        <w:top w:val="none" w:sz="0" w:space="0" w:color="auto"/>
        <w:left w:val="none" w:sz="0" w:space="0" w:color="auto"/>
        <w:bottom w:val="none" w:sz="0" w:space="0" w:color="auto"/>
        <w:right w:val="none" w:sz="0" w:space="0" w:color="auto"/>
      </w:divBdr>
    </w:div>
    <w:div w:id="917523753">
      <w:bodyDiv w:val="1"/>
      <w:marLeft w:val="0"/>
      <w:marRight w:val="0"/>
      <w:marTop w:val="0"/>
      <w:marBottom w:val="0"/>
      <w:divBdr>
        <w:top w:val="none" w:sz="0" w:space="0" w:color="auto"/>
        <w:left w:val="none" w:sz="0" w:space="0" w:color="auto"/>
        <w:bottom w:val="none" w:sz="0" w:space="0" w:color="auto"/>
        <w:right w:val="none" w:sz="0" w:space="0" w:color="auto"/>
      </w:divBdr>
    </w:div>
    <w:div w:id="918440623">
      <w:bodyDiv w:val="1"/>
      <w:marLeft w:val="0"/>
      <w:marRight w:val="0"/>
      <w:marTop w:val="0"/>
      <w:marBottom w:val="0"/>
      <w:divBdr>
        <w:top w:val="none" w:sz="0" w:space="0" w:color="auto"/>
        <w:left w:val="none" w:sz="0" w:space="0" w:color="auto"/>
        <w:bottom w:val="none" w:sz="0" w:space="0" w:color="auto"/>
        <w:right w:val="none" w:sz="0" w:space="0" w:color="auto"/>
      </w:divBdr>
    </w:div>
    <w:div w:id="918635094">
      <w:bodyDiv w:val="1"/>
      <w:marLeft w:val="0"/>
      <w:marRight w:val="0"/>
      <w:marTop w:val="0"/>
      <w:marBottom w:val="0"/>
      <w:divBdr>
        <w:top w:val="none" w:sz="0" w:space="0" w:color="auto"/>
        <w:left w:val="none" w:sz="0" w:space="0" w:color="auto"/>
        <w:bottom w:val="none" w:sz="0" w:space="0" w:color="auto"/>
        <w:right w:val="none" w:sz="0" w:space="0" w:color="auto"/>
      </w:divBdr>
    </w:div>
    <w:div w:id="918825666">
      <w:bodyDiv w:val="1"/>
      <w:marLeft w:val="0"/>
      <w:marRight w:val="0"/>
      <w:marTop w:val="0"/>
      <w:marBottom w:val="0"/>
      <w:divBdr>
        <w:top w:val="none" w:sz="0" w:space="0" w:color="auto"/>
        <w:left w:val="none" w:sz="0" w:space="0" w:color="auto"/>
        <w:bottom w:val="none" w:sz="0" w:space="0" w:color="auto"/>
        <w:right w:val="none" w:sz="0" w:space="0" w:color="auto"/>
      </w:divBdr>
    </w:div>
    <w:div w:id="919482568">
      <w:bodyDiv w:val="1"/>
      <w:marLeft w:val="0"/>
      <w:marRight w:val="0"/>
      <w:marTop w:val="0"/>
      <w:marBottom w:val="0"/>
      <w:divBdr>
        <w:top w:val="none" w:sz="0" w:space="0" w:color="auto"/>
        <w:left w:val="none" w:sz="0" w:space="0" w:color="auto"/>
        <w:bottom w:val="none" w:sz="0" w:space="0" w:color="auto"/>
        <w:right w:val="none" w:sz="0" w:space="0" w:color="auto"/>
      </w:divBdr>
    </w:div>
    <w:div w:id="919603401">
      <w:bodyDiv w:val="1"/>
      <w:marLeft w:val="0"/>
      <w:marRight w:val="0"/>
      <w:marTop w:val="0"/>
      <w:marBottom w:val="0"/>
      <w:divBdr>
        <w:top w:val="none" w:sz="0" w:space="0" w:color="auto"/>
        <w:left w:val="none" w:sz="0" w:space="0" w:color="auto"/>
        <w:bottom w:val="none" w:sz="0" w:space="0" w:color="auto"/>
        <w:right w:val="none" w:sz="0" w:space="0" w:color="auto"/>
      </w:divBdr>
    </w:div>
    <w:div w:id="919752694">
      <w:bodyDiv w:val="1"/>
      <w:marLeft w:val="0"/>
      <w:marRight w:val="0"/>
      <w:marTop w:val="0"/>
      <w:marBottom w:val="0"/>
      <w:divBdr>
        <w:top w:val="none" w:sz="0" w:space="0" w:color="auto"/>
        <w:left w:val="none" w:sz="0" w:space="0" w:color="auto"/>
        <w:bottom w:val="none" w:sz="0" w:space="0" w:color="auto"/>
        <w:right w:val="none" w:sz="0" w:space="0" w:color="auto"/>
      </w:divBdr>
    </w:div>
    <w:div w:id="920258547">
      <w:bodyDiv w:val="1"/>
      <w:marLeft w:val="0"/>
      <w:marRight w:val="0"/>
      <w:marTop w:val="0"/>
      <w:marBottom w:val="0"/>
      <w:divBdr>
        <w:top w:val="none" w:sz="0" w:space="0" w:color="auto"/>
        <w:left w:val="none" w:sz="0" w:space="0" w:color="auto"/>
        <w:bottom w:val="none" w:sz="0" w:space="0" w:color="auto"/>
        <w:right w:val="none" w:sz="0" w:space="0" w:color="auto"/>
      </w:divBdr>
    </w:div>
    <w:div w:id="920800021">
      <w:bodyDiv w:val="1"/>
      <w:marLeft w:val="0"/>
      <w:marRight w:val="0"/>
      <w:marTop w:val="0"/>
      <w:marBottom w:val="0"/>
      <w:divBdr>
        <w:top w:val="none" w:sz="0" w:space="0" w:color="auto"/>
        <w:left w:val="none" w:sz="0" w:space="0" w:color="auto"/>
        <w:bottom w:val="none" w:sz="0" w:space="0" w:color="auto"/>
        <w:right w:val="none" w:sz="0" w:space="0" w:color="auto"/>
      </w:divBdr>
    </w:div>
    <w:div w:id="921254890">
      <w:bodyDiv w:val="1"/>
      <w:marLeft w:val="0"/>
      <w:marRight w:val="0"/>
      <w:marTop w:val="0"/>
      <w:marBottom w:val="0"/>
      <w:divBdr>
        <w:top w:val="none" w:sz="0" w:space="0" w:color="auto"/>
        <w:left w:val="none" w:sz="0" w:space="0" w:color="auto"/>
        <w:bottom w:val="none" w:sz="0" w:space="0" w:color="auto"/>
        <w:right w:val="none" w:sz="0" w:space="0" w:color="auto"/>
      </w:divBdr>
    </w:div>
    <w:div w:id="921261970">
      <w:bodyDiv w:val="1"/>
      <w:marLeft w:val="0"/>
      <w:marRight w:val="0"/>
      <w:marTop w:val="0"/>
      <w:marBottom w:val="0"/>
      <w:divBdr>
        <w:top w:val="none" w:sz="0" w:space="0" w:color="auto"/>
        <w:left w:val="none" w:sz="0" w:space="0" w:color="auto"/>
        <w:bottom w:val="none" w:sz="0" w:space="0" w:color="auto"/>
        <w:right w:val="none" w:sz="0" w:space="0" w:color="auto"/>
      </w:divBdr>
    </w:div>
    <w:div w:id="921838537">
      <w:bodyDiv w:val="1"/>
      <w:marLeft w:val="0"/>
      <w:marRight w:val="0"/>
      <w:marTop w:val="0"/>
      <w:marBottom w:val="0"/>
      <w:divBdr>
        <w:top w:val="none" w:sz="0" w:space="0" w:color="auto"/>
        <w:left w:val="none" w:sz="0" w:space="0" w:color="auto"/>
        <w:bottom w:val="none" w:sz="0" w:space="0" w:color="auto"/>
        <w:right w:val="none" w:sz="0" w:space="0" w:color="auto"/>
      </w:divBdr>
    </w:div>
    <w:div w:id="921917639">
      <w:bodyDiv w:val="1"/>
      <w:marLeft w:val="0"/>
      <w:marRight w:val="0"/>
      <w:marTop w:val="0"/>
      <w:marBottom w:val="0"/>
      <w:divBdr>
        <w:top w:val="none" w:sz="0" w:space="0" w:color="auto"/>
        <w:left w:val="none" w:sz="0" w:space="0" w:color="auto"/>
        <w:bottom w:val="none" w:sz="0" w:space="0" w:color="auto"/>
        <w:right w:val="none" w:sz="0" w:space="0" w:color="auto"/>
      </w:divBdr>
    </w:div>
    <w:div w:id="922295761">
      <w:bodyDiv w:val="1"/>
      <w:marLeft w:val="0"/>
      <w:marRight w:val="0"/>
      <w:marTop w:val="0"/>
      <w:marBottom w:val="0"/>
      <w:divBdr>
        <w:top w:val="none" w:sz="0" w:space="0" w:color="auto"/>
        <w:left w:val="none" w:sz="0" w:space="0" w:color="auto"/>
        <w:bottom w:val="none" w:sz="0" w:space="0" w:color="auto"/>
        <w:right w:val="none" w:sz="0" w:space="0" w:color="auto"/>
      </w:divBdr>
    </w:div>
    <w:div w:id="922568230">
      <w:bodyDiv w:val="1"/>
      <w:marLeft w:val="0"/>
      <w:marRight w:val="0"/>
      <w:marTop w:val="0"/>
      <w:marBottom w:val="0"/>
      <w:divBdr>
        <w:top w:val="none" w:sz="0" w:space="0" w:color="auto"/>
        <w:left w:val="none" w:sz="0" w:space="0" w:color="auto"/>
        <w:bottom w:val="none" w:sz="0" w:space="0" w:color="auto"/>
        <w:right w:val="none" w:sz="0" w:space="0" w:color="auto"/>
      </w:divBdr>
    </w:div>
    <w:div w:id="922644838">
      <w:bodyDiv w:val="1"/>
      <w:marLeft w:val="0"/>
      <w:marRight w:val="0"/>
      <w:marTop w:val="0"/>
      <w:marBottom w:val="0"/>
      <w:divBdr>
        <w:top w:val="none" w:sz="0" w:space="0" w:color="auto"/>
        <w:left w:val="none" w:sz="0" w:space="0" w:color="auto"/>
        <w:bottom w:val="none" w:sz="0" w:space="0" w:color="auto"/>
        <w:right w:val="none" w:sz="0" w:space="0" w:color="auto"/>
      </w:divBdr>
    </w:div>
    <w:div w:id="922761488">
      <w:bodyDiv w:val="1"/>
      <w:marLeft w:val="0"/>
      <w:marRight w:val="0"/>
      <w:marTop w:val="0"/>
      <w:marBottom w:val="0"/>
      <w:divBdr>
        <w:top w:val="none" w:sz="0" w:space="0" w:color="auto"/>
        <w:left w:val="none" w:sz="0" w:space="0" w:color="auto"/>
        <w:bottom w:val="none" w:sz="0" w:space="0" w:color="auto"/>
        <w:right w:val="none" w:sz="0" w:space="0" w:color="auto"/>
      </w:divBdr>
    </w:div>
    <w:div w:id="923294329">
      <w:bodyDiv w:val="1"/>
      <w:marLeft w:val="0"/>
      <w:marRight w:val="0"/>
      <w:marTop w:val="0"/>
      <w:marBottom w:val="0"/>
      <w:divBdr>
        <w:top w:val="none" w:sz="0" w:space="0" w:color="auto"/>
        <w:left w:val="none" w:sz="0" w:space="0" w:color="auto"/>
        <w:bottom w:val="none" w:sz="0" w:space="0" w:color="auto"/>
        <w:right w:val="none" w:sz="0" w:space="0" w:color="auto"/>
      </w:divBdr>
    </w:div>
    <w:div w:id="923730152">
      <w:bodyDiv w:val="1"/>
      <w:marLeft w:val="0"/>
      <w:marRight w:val="0"/>
      <w:marTop w:val="0"/>
      <w:marBottom w:val="0"/>
      <w:divBdr>
        <w:top w:val="none" w:sz="0" w:space="0" w:color="auto"/>
        <w:left w:val="none" w:sz="0" w:space="0" w:color="auto"/>
        <w:bottom w:val="none" w:sz="0" w:space="0" w:color="auto"/>
        <w:right w:val="none" w:sz="0" w:space="0" w:color="auto"/>
      </w:divBdr>
    </w:div>
    <w:div w:id="924262943">
      <w:bodyDiv w:val="1"/>
      <w:marLeft w:val="0"/>
      <w:marRight w:val="0"/>
      <w:marTop w:val="0"/>
      <w:marBottom w:val="0"/>
      <w:divBdr>
        <w:top w:val="none" w:sz="0" w:space="0" w:color="auto"/>
        <w:left w:val="none" w:sz="0" w:space="0" w:color="auto"/>
        <w:bottom w:val="none" w:sz="0" w:space="0" w:color="auto"/>
        <w:right w:val="none" w:sz="0" w:space="0" w:color="auto"/>
      </w:divBdr>
    </w:div>
    <w:div w:id="924343636">
      <w:bodyDiv w:val="1"/>
      <w:marLeft w:val="0"/>
      <w:marRight w:val="0"/>
      <w:marTop w:val="0"/>
      <w:marBottom w:val="0"/>
      <w:divBdr>
        <w:top w:val="none" w:sz="0" w:space="0" w:color="auto"/>
        <w:left w:val="none" w:sz="0" w:space="0" w:color="auto"/>
        <w:bottom w:val="none" w:sz="0" w:space="0" w:color="auto"/>
        <w:right w:val="none" w:sz="0" w:space="0" w:color="auto"/>
      </w:divBdr>
    </w:div>
    <w:div w:id="925042175">
      <w:bodyDiv w:val="1"/>
      <w:marLeft w:val="0"/>
      <w:marRight w:val="0"/>
      <w:marTop w:val="0"/>
      <w:marBottom w:val="0"/>
      <w:divBdr>
        <w:top w:val="none" w:sz="0" w:space="0" w:color="auto"/>
        <w:left w:val="none" w:sz="0" w:space="0" w:color="auto"/>
        <w:bottom w:val="none" w:sz="0" w:space="0" w:color="auto"/>
        <w:right w:val="none" w:sz="0" w:space="0" w:color="auto"/>
      </w:divBdr>
    </w:div>
    <w:div w:id="925454238">
      <w:bodyDiv w:val="1"/>
      <w:marLeft w:val="0"/>
      <w:marRight w:val="0"/>
      <w:marTop w:val="0"/>
      <w:marBottom w:val="0"/>
      <w:divBdr>
        <w:top w:val="none" w:sz="0" w:space="0" w:color="auto"/>
        <w:left w:val="none" w:sz="0" w:space="0" w:color="auto"/>
        <w:bottom w:val="none" w:sz="0" w:space="0" w:color="auto"/>
        <w:right w:val="none" w:sz="0" w:space="0" w:color="auto"/>
      </w:divBdr>
    </w:div>
    <w:div w:id="925573471">
      <w:bodyDiv w:val="1"/>
      <w:marLeft w:val="0"/>
      <w:marRight w:val="0"/>
      <w:marTop w:val="0"/>
      <w:marBottom w:val="0"/>
      <w:divBdr>
        <w:top w:val="none" w:sz="0" w:space="0" w:color="auto"/>
        <w:left w:val="none" w:sz="0" w:space="0" w:color="auto"/>
        <w:bottom w:val="none" w:sz="0" w:space="0" w:color="auto"/>
        <w:right w:val="none" w:sz="0" w:space="0" w:color="auto"/>
      </w:divBdr>
    </w:div>
    <w:div w:id="925655933">
      <w:bodyDiv w:val="1"/>
      <w:marLeft w:val="0"/>
      <w:marRight w:val="0"/>
      <w:marTop w:val="0"/>
      <w:marBottom w:val="0"/>
      <w:divBdr>
        <w:top w:val="none" w:sz="0" w:space="0" w:color="auto"/>
        <w:left w:val="none" w:sz="0" w:space="0" w:color="auto"/>
        <w:bottom w:val="none" w:sz="0" w:space="0" w:color="auto"/>
        <w:right w:val="none" w:sz="0" w:space="0" w:color="auto"/>
      </w:divBdr>
    </w:div>
    <w:div w:id="926614780">
      <w:bodyDiv w:val="1"/>
      <w:marLeft w:val="0"/>
      <w:marRight w:val="0"/>
      <w:marTop w:val="0"/>
      <w:marBottom w:val="0"/>
      <w:divBdr>
        <w:top w:val="none" w:sz="0" w:space="0" w:color="auto"/>
        <w:left w:val="none" w:sz="0" w:space="0" w:color="auto"/>
        <w:bottom w:val="none" w:sz="0" w:space="0" w:color="auto"/>
        <w:right w:val="none" w:sz="0" w:space="0" w:color="auto"/>
      </w:divBdr>
    </w:div>
    <w:div w:id="926622545">
      <w:bodyDiv w:val="1"/>
      <w:marLeft w:val="0"/>
      <w:marRight w:val="0"/>
      <w:marTop w:val="0"/>
      <w:marBottom w:val="0"/>
      <w:divBdr>
        <w:top w:val="none" w:sz="0" w:space="0" w:color="auto"/>
        <w:left w:val="none" w:sz="0" w:space="0" w:color="auto"/>
        <w:bottom w:val="none" w:sz="0" w:space="0" w:color="auto"/>
        <w:right w:val="none" w:sz="0" w:space="0" w:color="auto"/>
      </w:divBdr>
    </w:div>
    <w:div w:id="926765451">
      <w:bodyDiv w:val="1"/>
      <w:marLeft w:val="0"/>
      <w:marRight w:val="0"/>
      <w:marTop w:val="0"/>
      <w:marBottom w:val="0"/>
      <w:divBdr>
        <w:top w:val="none" w:sz="0" w:space="0" w:color="auto"/>
        <w:left w:val="none" w:sz="0" w:space="0" w:color="auto"/>
        <w:bottom w:val="none" w:sz="0" w:space="0" w:color="auto"/>
        <w:right w:val="none" w:sz="0" w:space="0" w:color="auto"/>
      </w:divBdr>
    </w:div>
    <w:div w:id="927344902">
      <w:bodyDiv w:val="1"/>
      <w:marLeft w:val="0"/>
      <w:marRight w:val="0"/>
      <w:marTop w:val="0"/>
      <w:marBottom w:val="0"/>
      <w:divBdr>
        <w:top w:val="none" w:sz="0" w:space="0" w:color="auto"/>
        <w:left w:val="none" w:sz="0" w:space="0" w:color="auto"/>
        <w:bottom w:val="none" w:sz="0" w:space="0" w:color="auto"/>
        <w:right w:val="none" w:sz="0" w:space="0" w:color="auto"/>
      </w:divBdr>
    </w:div>
    <w:div w:id="927346126">
      <w:bodyDiv w:val="1"/>
      <w:marLeft w:val="0"/>
      <w:marRight w:val="0"/>
      <w:marTop w:val="0"/>
      <w:marBottom w:val="0"/>
      <w:divBdr>
        <w:top w:val="none" w:sz="0" w:space="0" w:color="auto"/>
        <w:left w:val="none" w:sz="0" w:space="0" w:color="auto"/>
        <w:bottom w:val="none" w:sz="0" w:space="0" w:color="auto"/>
        <w:right w:val="none" w:sz="0" w:space="0" w:color="auto"/>
      </w:divBdr>
    </w:div>
    <w:div w:id="928848814">
      <w:bodyDiv w:val="1"/>
      <w:marLeft w:val="0"/>
      <w:marRight w:val="0"/>
      <w:marTop w:val="0"/>
      <w:marBottom w:val="0"/>
      <w:divBdr>
        <w:top w:val="none" w:sz="0" w:space="0" w:color="auto"/>
        <w:left w:val="none" w:sz="0" w:space="0" w:color="auto"/>
        <w:bottom w:val="none" w:sz="0" w:space="0" w:color="auto"/>
        <w:right w:val="none" w:sz="0" w:space="0" w:color="auto"/>
      </w:divBdr>
    </w:div>
    <w:div w:id="929236065">
      <w:bodyDiv w:val="1"/>
      <w:marLeft w:val="0"/>
      <w:marRight w:val="0"/>
      <w:marTop w:val="0"/>
      <w:marBottom w:val="0"/>
      <w:divBdr>
        <w:top w:val="none" w:sz="0" w:space="0" w:color="auto"/>
        <w:left w:val="none" w:sz="0" w:space="0" w:color="auto"/>
        <w:bottom w:val="none" w:sz="0" w:space="0" w:color="auto"/>
        <w:right w:val="none" w:sz="0" w:space="0" w:color="auto"/>
      </w:divBdr>
    </w:div>
    <w:div w:id="929505097">
      <w:bodyDiv w:val="1"/>
      <w:marLeft w:val="0"/>
      <w:marRight w:val="0"/>
      <w:marTop w:val="0"/>
      <w:marBottom w:val="0"/>
      <w:divBdr>
        <w:top w:val="none" w:sz="0" w:space="0" w:color="auto"/>
        <w:left w:val="none" w:sz="0" w:space="0" w:color="auto"/>
        <w:bottom w:val="none" w:sz="0" w:space="0" w:color="auto"/>
        <w:right w:val="none" w:sz="0" w:space="0" w:color="auto"/>
      </w:divBdr>
    </w:div>
    <w:div w:id="929890318">
      <w:bodyDiv w:val="1"/>
      <w:marLeft w:val="0"/>
      <w:marRight w:val="0"/>
      <w:marTop w:val="0"/>
      <w:marBottom w:val="0"/>
      <w:divBdr>
        <w:top w:val="none" w:sz="0" w:space="0" w:color="auto"/>
        <w:left w:val="none" w:sz="0" w:space="0" w:color="auto"/>
        <w:bottom w:val="none" w:sz="0" w:space="0" w:color="auto"/>
        <w:right w:val="none" w:sz="0" w:space="0" w:color="auto"/>
      </w:divBdr>
    </w:div>
    <w:div w:id="930161133">
      <w:bodyDiv w:val="1"/>
      <w:marLeft w:val="0"/>
      <w:marRight w:val="0"/>
      <w:marTop w:val="0"/>
      <w:marBottom w:val="0"/>
      <w:divBdr>
        <w:top w:val="none" w:sz="0" w:space="0" w:color="auto"/>
        <w:left w:val="none" w:sz="0" w:space="0" w:color="auto"/>
        <w:bottom w:val="none" w:sz="0" w:space="0" w:color="auto"/>
        <w:right w:val="none" w:sz="0" w:space="0" w:color="auto"/>
      </w:divBdr>
    </w:div>
    <w:div w:id="930355767">
      <w:bodyDiv w:val="1"/>
      <w:marLeft w:val="0"/>
      <w:marRight w:val="0"/>
      <w:marTop w:val="0"/>
      <w:marBottom w:val="0"/>
      <w:divBdr>
        <w:top w:val="none" w:sz="0" w:space="0" w:color="auto"/>
        <w:left w:val="none" w:sz="0" w:space="0" w:color="auto"/>
        <w:bottom w:val="none" w:sz="0" w:space="0" w:color="auto"/>
        <w:right w:val="none" w:sz="0" w:space="0" w:color="auto"/>
      </w:divBdr>
    </w:div>
    <w:div w:id="930432818">
      <w:bodyDiv w:val="1"/>
      <w:marLeft w:val="0"/>
      <w:marRight w:val="0"/>
      <w:marTop w:val="0"/>
      <w:marBottom w:val="0"/>
      <w:divBdr>
        <w:top w:val="none" w:sz="0" w:space="0" w:color="auto"/>
        <w:left w:val="none" w:sz="0" w:space="0" w:color="auto"/>
        <w:bottom w:val="none" w:sz="0" w:space="0" w:color="auto"/>
        <w:right w:val="none" w:sz="0" w:space="0" w:color="auto"/>
      </w:divBdr>
    </w:div>
    <w:div w:id="930695550">
      <w:bodyDiv w:val="1"/>
      <w:marLeft w:val="0"/>
      <w:marRight w:val="0"/>
      <w:marTop w:val="0"/>
      <w:marBottom w:val="0"/>
      <w:divBdr>
        <w:top w:val="none" w:sz="0" w:space="0" w:color="auto"/>
        <w:left w:val="none" w:sz="0" w:space="0" w:color="auto"/>
        <w:bottom w:val="none" w:sz="0" w:space="0" w:color="auto"/>
        <w:right w:val="none" w:sz="0" w:space="0" w:color="auto"/>
      </w:divBdr>
    </w:div>
    <w:div w:id="931206378">
      <w:bodyDiv w:val="1"/>
      <w:marLeft w:val="0"/>
      <w:marRight w:val="0"/>
      <w:marTop w:val="0"/>
      <w:marBottom w:val="0"/>
      <w:divBdr>
        <w:top w:val="none" w:sz="0" w:space="0" w:color="auto"/>
        <w:left w:val="none" w:sz="0" w:space="0" w:color="auto"/>
        <w:bottom w:val="none" w:sz="0" w:space="0" w:color="auto"/>
        <w:right w:val="none" w:sz="0" w:space="0" w:color="auto"/>
      </w:divBdr>
    </w:div>
    <w:div w:id="931664504">
      <w:bodyDiv w:val="1"/>
      <w:marLeft w:val="0"/>
      <w:marRight w:val="0"/>
      <w:marTop w:val="0"/>
      <w:marBottom w:val="0"/>
      <w:divBdr>
        <w:top w:val="none" w:sz="0" w:space="0" w:color="auto"/>
        <w:left w:val="none" w:sz="0" w:space="0" w:color="auto"/>
        <w:bottom w:val="none" w:sz="0" w:space="0" w:color="auto"/>
        <w:right w:val="none" w:sz="0" w:space="0" w:color="auto"/>
      </w:divBdr>
    </w:div>
    <w:div w:id="932053068">
      <w:bodyDiv w:val="1"/>
      <w:marLeft w:val="0"/>
      <w:marRight w:val="0"/>
      <w:marTop w:val="0"/>
      <w:marBottom w:val="0"/>
      <w:divBdr>
        <w:top w:val="none" w:sz="0" w:space="0" w:color="auto"/>
        <w:left w:val="none" w:sz="0" w:space="0" w:color="auto"/>
        <w:bottom w:val="none" w:sz="0" w:space="0" w:color="auto"/>
        <w:right w:val="none" w:sz="0" w:space="0" w:color="auto"/>
      </w:divBdr>
    </w:div>
    <w:div w:id="932512371">
      <w:bodyDiv w:val="1"/>
      <w:marLeft w:val="0"/>
      <w:marRight w:val="0"/>
      <w:marTop w:val="0"/>
      <w:marBottom w:val="0"/>
      <w:divBdr>
        <w:top w:val="none" w:sz="0" w:space="0" w:color="auto"/>
        <w:left w:val="none" w:sz="0" w:space="0" w:color="auto"/>
        <w:bottom w:val="none" w:sz="0" w:space="0" w:color="auto"/>
        <w:right w:val="none" w:sz="0" w:space="0" w:color="auto"/>
      </w:divBdr>
    </w:div>
    <w:div w:id="934636405">
      <w:bodyDiv w:val="1"/>
      <w:marLeft w:val="0"/>
      <w:marRight w:val="0"/>
      <w:marTop w:val="0"/>
      <w:marBottom w:val="0"/>
      <w:divBdr>
        <w:top w:val="none" w:sz="0" w:space="0" w:color="auto"/>
        <w:left w:val="none" w:sz="0" w:space="0" w:color="auto"/>
        <w:bottom w:val="none" w:sz="0" w:space="0" w:color="auto"/>
        <w:right w:val="none" w:sz="0" w:space="0" w:color="auto"/>
      </w:divBdr>
    </w:div>
    <w:div w:id="934750532">
      <w:bodyDiv w:val="1"/>
      <w:marLeft w:val="0"/>
      <w:marRight w:val="0"/>
      <w:marTop w:val="0"/>
      <w:marBottom w:val="0"/>
      <w:divBdr>
        <w:top w:val="none" w:sz="0" w:space="0" w:color="auto"/>
        <w:left w:val="none" w:sz="0" w:space="0" w:color="auto"/>
        <w:bottom w:val="none" w:sz="0" w:space="0" w:color="auto"/>
        <w:right w:val="none" w:sz="0" w:space="0" w:color="auto"/>
      </w:divBdr>
    </w:div>
    <w:div w:id="934940968">
      <w:bodyDiv w:val="1"/>
      <w:marLeft w:val="0"/>
      <w:marRight w:val="0"/>
      <w:marTop w:val="0"/>
      <w:marBottom w:val="0"/>
      <w:divBdr>
        <w:top w:val="none" w:sz="0" w:space="0" w:color="auto"/>
        <w:left w:val="none" w:sz="0" w:space="0" w:color="auto"/>
        <w:bottom w:val="none" w:sz="0" w:space="0" w:color="auto"/>
        <w:right w:val="none" w:sz="0" w:space="0" w:color="auto"/>
      </w:divBdr>
    </w:div>
    <w:div w:id="935672326">
      <w:bodyDiv w:val="1"/>
      <w:marLeft w:val="0"/>
      <w:marRight w:val="0"/>
      <w:marTop w:val="0"/>
      <w:marBottom w:val="0"/>
      <w:divBdr>
        <w:top w:val="none" w:sz="0" w:space="0" w:color="auto"/>
        <w:left w:val="none" w:sz="0" w:space="0" w:color="auto"/>
        <w:bottom w:val="none" w:sz="0" w:space="0" w:color="auto"/>
        <w:right w:val="none" w:sz="0" w:space="0" w:color="auto"/>
      </w:divBdr>
    </w:div>
    <w:div w:id="935867180">
      <w:bodyDiv w:val="1"/>
      <w:marLeft w:val="0"/>
      <w:marRight w:val="0"/>
      <w:marTop w:val="0"/>
      <w:marBottom w:val="0"/>
      <w:divBdr>
        <w:top w:val="none" w:sz="0" w:space="0" w:color="auto"/>
        <w:left w:val="none" w:sz="0" w:space="0" w:color="auto"/>
        <w:bottom w:val="none" w:sz="0" w:space="0" w:color="auto"/>
        <w:right w:val="none" w:sz="0" w:space="0" w:color="auto"/>
      </w:divBdr>
    </w:div>
    <w:div w:id="936015295">
      <w:bodyDiv w:val="1"/>
      <w:marLeft w:val="0"/>
      <w:marRight w:val="0"/>
      <w:marTop w:val="0"/>
      <w:marBottom w:val="0"/>
      <w:divBdr>
        <w:top w:val="none" w:sz="0" w:space="0" w:color="auto"/>
        <w:left w:val="none" w:sz="0" w:space="0" w:color="auto"/>
        <w:bottom w:val="none" w:sz="0" w:space="0" w:color="auto"/>
        <w:right w:val="none" w:sz="0" w:space="0" w:color="auto"/>
      </w:divBdr>
    </w:div>
    <w:div w:id="936444991">
      <w:bodyDiv w:val="1"/>
      <w:marLeft w:val="0"/>
      <w:marRight w:val="0"/>
      <w:marTop w:val="0"/>
      <w:marBottom w:val="0"/>
      <w:divBdr>
        <w:top w:val="none" w:sz="0" w:space="0" w:color="auto"/>
        <w:left w:val="none" w:sz="0" w:space="0" w:color="auto"/>
        <w:bottom w:val="none" w:sz="0" w:space="0" w:color="auto"/>
        <w:right w:val="none" w:sz="0" w:space="0" w:color="auto"/>
      </w:divBdr>
    </w:div>
    <w:div w:id="937179457">
      <w:bodyDiv w:val="1"/>
      <w:marLeft w:val="0"/>
      <w:marRight w:val="0"/>
      <w:marTop w:val="0"/>
      <w:marBottom w:val="0"/>
      <w:divBdr>
        <w:top w:val="none" w:sz="0" w:space="0" w:color="auto"/>
        <w:left w:val="none" w:sz="0" w:space="0" w:color="auto"/>
        <w:bottom w:val="none" w:sz="0" w:space="0" w:color="auto"/>
        <w:right w:val="none" w:sz="0" w:space="0" w:color="auto"/>
      </w:divBdr>
    </w:div>
    <w:div w:id="937441411">
      <w:bodyDiv w:val="1"/>
      <w:marLeft w:val="0"/>
      <w:marRight w:val="0"/>
      <w:marTop w:val="0"/>
      <w:marBottom w:val="0"/>
      <w:divBdr>
        <w:top w:val="none" w:sz="0" w:space="0" w:color="auto"/>
        <w:left w:val="none" w:sz="0" w:space="0" w:color="auto"/>
        <w:bottom w:val="none" w:sz="0" w:space="0" w:color="auto"/>
        <w:right w:val="none" w:sz="0" w:space="0" w:color="auto"/>
      </w:divBdr>
    </w:div>
    <w:div w:id="937560948">
      <w:bodyDiv w:val="1"/>
      <w:marLeft w:val="0"/>
      <w:marRight w:val="0"/>
      <w:marTop w:val="0"/>
      <w:marBottom w:val="0"/>
      <w:divBdr>
        <w:top w:val="none" w:sz="0" w:space="0" w:color="auto"/>
        <w:left w:val="none" w:sz="0" w:space="0" w:color="auto"/>
        <w:bottom w:val="none" w:sz="0" w:space="0" w:color="auto"/>
        <w:right w:val="none" w:sz="0" w:space="0" w:color="auto"/>
      </w:divBdr>
    </w:div>
    <w:div w:id="937710494">
      <w:bodyDiv w:val="1"/>
      <w:marLeft w:val="0"/>
      <w:marRight w:val="0"/>
      <w:marTop w:val="0"/>
      <w:marBottom w:val="0"/>
      <w:divBdr>
        <w:top w:val="none" w:sz="0" w:space="0" w:color="auto"/>
        <w:left w:val="none" w:sz="0" w:space="0" w:color="auto"/>
        <w:bottom w:val="none" w:sz="0" w:space="0" w:color="auto"/>
        <w:right w:val="none" w:sz="0" w:space="0" w:color="auto"/>
      </w:divBdr>
    </w:div>
    <w:div w:id="938173271">
      <w:bodyDiv w:val="1"/>
      <w:marLeft w:val="0"/>
      <w:marRight w:val="0"/>
      <w:marTop w:val="0"/>
      <w:marBottom w:val="0"/>
      <w:divBdr>
        <w:top w:val="none" w:sz="0" w:space="0" w:color="auto"/>
        <w:left w:val="none" w:sz="0" w:space="0" w:color="auto"/>
        <w:bottom w:val="none" w:sz="0" w:space="0" w:color="auto"/>
        <w:right w:val="none" w:sz="0" w:space="0" w:color="auto"/>
      </w:divBdr>
    </w:div>
    <w:div w:id="938296453">
      <w:bodyDiv w:val="1"/>
      <w:marLeft w:val="0"/>
      <w:marRight w:val="0"/>
      <w:marTop w:val="0"/>
      <w:marBottom w:val="0"/>
      <w:divBdr>
        <w:top w:val="none" w:sz="0" w:space="0" w:color="auto"/>
        <w:left w:val="none" w:sz="0" w:space="0" w:color="auto"/>
        <w:bottom w:val="none" w:sz="0" w:space="0" w:color="auto"/>
        <w:right w:val="none" w:sz="0" w:space="0" w:color="auto"/>
      </w:divBdr>
    </w:div>
    <w:div w:id="938876570">
      <w:bodyDiv w:val="1"/>
      <w:marLeft w:val="0"/>
      <w:marRight w:val="0"/>
      <w:marTop w:val="0"/>
      <w:marBottom w:val="0"/>
      <w:divBdr>
        <w:top w:val="none" w:sz="0" w:space="0" w:color="auto"/>
        <w:left w:val="none" w:sz="0" w:space="0" w:color="auto"/>
        <w:bottom w:val="none" w:sz="0" w:space="0" w:color="auto"/>
        <w:right w:val="none" w:sz="0" w:space="0" w:color="auto"/>
      </w:divBdr>
    </w:div>
    <w:div w:id="939028144">
      <w:bodyDiv w:val="1"/>
      <w:marLeft w:val="0"/>
      <w:marRight w:val="0"/>
      <w:marTop w:val="0"/>
      <w:marBottom w:val="0"/>
      <w:divBdr>
        <w:top w:val="none" w:sz="0" w:space="0" w:color="auto"/>
        <w:left w:val="none" w:sz="0" w:space="0" w:color="auto"/>
        <w:bottom w:val="none" w:sz="0" w:space="0" w:color="auto"/>
        <w:right w:val="none" w:sz="0" w:space="0" w:color="auto"/>
      </w:divBdr>
    </w:div>
    <w:div w:id="939065833">
      <w:bodyDiv w:val="1"/>
      <w:marLeft w:val="0"/>
      <w:marRight w:val="0"/>
      <w:marTop w:val="0"/>
      <w:marBottom w:val="0"/>
      <w:divBdr>
        <w:top w:val="none" w:sz="0" w:space="0" w:color="auto"/>
        <w:left w:val="none" w:sz="0" w:space="0" w:color="auto"/>
        <w:bottom w:val="none" w:sz="0" w:space="0" w:color="auto"/>
        <w:right w:val="none" w:sz="0" w:space="0" w:color="auto"/>
      </w:divBdr>
    </w:div>
    <w:div w:id="939264601">
      <w:bodyDiv w:val="1"/>
      <w:marLeft w:val="0"/>
      <w:marRight w:val="0"/>
      <w:marTop w:val="0"/>
      <w:marBottom w:val="0"/>
      <w:divBdr>
        <w:top w:val="none" w:sz="0" w:space="0" w:color="auto"/>
        <w:left w:val="none" w:sz="0" w:space="0" w:color="auto"/>
        <w:bottom w:val="none" w:sz="0" w:space="0" w:color="auto"/>
        <w:right w:val="none" w:sz="0" w:space="0" w:color="auto"/>
      </w:divBdr>
    </w:div>
    <w:div w:id="939414442">
      <w:bodyDiv w:val="1"/>
      <w:marLeft w:val="0"/>
      <w:marRight w:val="0"/>
      <w:marTop w:val="0"/>
      <w:marBottom w:val="0"/>
      <w:divBdr>
        <w:top w:val="none" w:sz="0" w:space="0" w:color="auto"/>
        <w:left w:val="none" w:sz="0" w:space="0" w:color="auto"/>
        <w:bottom w:val="none" w:sz="0" w:space="0" w:color="auto"/>
        <w:right w:val="none" w:sz="0" w:space="0" w:color="auto"/>
      </w:divBdr>
    </w:div>
    <w:div w:id="940646560">
      <w:bodyDiv w:val="1"/>
      <w:marLeft w:val="0"/>
      <w:marRight w:val="0"/>
      <w:marTop w:val="0"/>
      <w:marBottom w:val="0"/>
      <w:divBdr>
        <w:top w:val="none" w:sz="0" w:space="0" w:color="auto"/>
        <w:left w:val="none" w:sz="0" w:space="0" w:color="auto"/>
        <w:bottom w:val="none" w:sz="0" w:space="0" w:color="auto"/>
        <w:right w:val="none" w:sz="0" w:space="0" w:color="auto"/>
      </w:divBdr>
    </w:div>
    <w:div w:id="940911089">
      <w:bodyDiv w:val="1"/>
      <w:marLeft w:val="0"/>
      <w:marRight w:val="0"/>
      <w:marTop w:val="0"/>
      <w:marBottom w:val="0"/>
      <w:divBdr>
        <w:top w:val="none" w:sz="0" w:space="0" w:color="auto"/>
        <w:left w:val="none" w:sz="0" w:space="0" w:color="auto"/>
        <w:bottom w:val="none" w:sz="0" w:space="0" w:color="auto"/>
        <w:right w:val="none" w:sz="0" w:space="0" w:color="auto"/>
      </w:divBdr>
    </w:div>
    <w:div w:id="941375316">
      <w:bodyDiv w:val="1"/>
      <w:marLeft w:val="0"/>
      <w:marRight w:val="0"/>
      <w:marTop w:val="0"/>
      <w:marBottom w:val="0"/>
      <w:divBdr>
        <w:top w:val="none" w:sz="0" w:space="0" w:color="auto"/>
        <w:left w:val="none" w:sz="0" w:space="0" w:color="auto"/>
        <w:bottom w:val="none" w:sz="0" w:space="0" w:color="auto"/>
        <w:right w:val="none" w:sz="0" w:space="0" w:color="auto"/>
      </w:divBdr>
    </w:div>
    <w:div w:id="941688747">
      <w:bodyDiv w:val="1"/>
      <w:marLeft w:val="0"/>
      <w:marRight w:val="0"/>
      <w:marTop w:val="0"/>
      <w:marBottom w:val="0"/>
      <w:divBdr>
        <w:top w:val="none" w:sz="0" w:space="0" w:color="auto"/>
        <w:left w:val="none" w:sz="0" w:space="0" w:color="auto"/>
        <w:bottom w:val="none" w:sz="0" w:space="0" w:color="auto"/>
        <w:right w:val="none" w:sz="0" w:space="0" w:color="auto"/>
      </w:divBdr>
    </w:div>
    <w:div w:id="943070700">
      <w:bodyDiv w:val="1"/>
      <w:marLeft w:val="0"/>
      <w:marRight w:val="0"/>
      <w:marTop w:val="0"/>
      <w:marBottom w:val="0"/>
      <w:divBdr>
        <w:top w:val="none" w:sz="0" w:space="0" w:color="auto"/>
        <w:left w:val="none" w:sz="0" w:space="0" w:color="auto"/>
        <w:bottom w:val="none" w:sz="0" w:space="0" w:color="auto"/>
        <w:right w:val="none" w:sz="0" w:space="0" w:color="auto"/>
      </w:divBdr>
    </w:div>
    <w:div w:id="943151476">
      <w:bodyDiv w:val="1"/>
      <w:marLeft w:val="0"/>
      <w:marRight w:val="0"/>
      <w:marTop w:val="0"/>
      <w:marBottom w:val="0"/>
      <w:divBdr>
        <w:top w:val="none" w:sz="0" w:space="0" w:color="auto"/>
        <w:left w:val="none" w:sz="0" w:space="0" w:color="auto"/>
        <w:bottom w:val="none" w:sz="0" w:space="0" w:color="auto"/>
        <w:right w:val="none" w:sz="0" w:space="0" w:color="auto"/>
      </w:divBdr>
    </w:div>
    <w:div w:id="943801349">
      <w:bodyDiv w:val="1"/>
      <w:marLeft w:val="0"/>
      <w:marRight w:val="0"/>
      <w:marTop w:val="0"/>
      <w:marBottom w:val="0"/>
      <w:divBdr>
        <w:top w:val="none" w:sz="0" w:space="0" w:color="auto"/>
        <w:left w:val="none" w:sz="0" w:space="0" w:color="auto"/>
        <w:bottom w:val="none" w:sz="0" w:space="0" w:color="auto"/>
        <w:right w:val="none" w:sz="0" w:space="0" w:color="auto"/>
      </w:divBdr>
    </w:div>
    <w:div w:id="944263850">
      <w:bodyDiv w:val="1"/>
      <w:marLeft w:val="0"/>
      <w:marRight w:val="0"/>
      <w:marTop w:val="0"/>
      <w:marBottom w:val="0"/>
      <w:divBdr>
        <w:top w:val="none" w:sz="0" w:space="0" w:color="auto"/>
        <w:left w:val="none" w:sz="0" w:space="0" w:color="auto"/>
        <w:bottom w:val="none" w:sz="0" w:space="0" w:color="auto"/>
        <w:right w:val="none" w:sz="0" w:space="0" w:color="auto"/>
      </w:divBdr>
    </w:div>
    <w:div w:id="944531999">
      <w:bodyDiv w:val="1"/>
      <w:marLeft w:val="0"/>
      <w:marRight w:val="0"/>
      <w:marTop w:val="0"/>
      <w:marBottom w:val="0"/>
      <w:divBdr>
        <w:top w:val="none" w:sz="0" w:space="0" w:color="auto"/>
        <w:left w:val="none" w:sz="0" w:space="0" w:color="auto"/>
        <w:bottom w:val="none" w:sz="0" w:space="0" w:color="auto"/>
        <w:right w:val="none" w:sz="0" w:space="0" w:color="auto"/>
      </w:divBdr>
    </w:div>
    <w:div w:id="944969809">
      <w:bodyDiv w:val="1"/>
      <w:marLeft w:val="0"/>
      <w:marRight w:val="0"/>
      <w:marTop w:val="0"/>
      <w:marBottom w:val="0"/>
      <w:divBdr>
        <w:top w:val="none" w:sz="0" w:space="0" w:color="auto"/>
        <w:left w:val="none" w:sz="0" w:space="0" w:color="auto"/>
        <w:bottom w:val="none" w:sz="0" w:space="0" w:color="auto"/>
        <w:right w:val="none" w:sz="0" w:space="0" w:color="auto"/>
      </w:divBdr>
    </w:div>
    <w:div w:id="945310959">
      <w:bodyDiv w:val="1"/>
      <w:marLeft w:val="0"/>
      <w:marRight w:val="0"/>
      <w:marTop w:val="0"/>
      <w:marBottom w:val="0"/>
      <w:divBdr>
        <w:top w:val="none" w:sz="0" w:space="0" w:color="auto"/>
        <w:left w:val="none" w:sz="0" w:space="0" w:color="auto"/>
        <w:bottom w:val="none" w:sz="0" w:space="0" w:color="auto"/>
        <w:right w:val="none" w:sz="0" w:space="0" w:color="auto"/>
      </w:divBdr>
    </w:div>
    <w:div w:id="945648925">
      <w:bodyDiv w:val="1"/>
      <w:marLeft w:val="0"/>
      <w:marRight w:val="0"/>
      <w:marTop w:val="0"/>
      <w:marBottom w:val="0"/>
      <w:divBdr>
        <w:top w:val="none" w:sz="0" w:space="0" w:color="auto"/>
        <w:left w:val="none" w:sz="0" w:space="0" w:color="auto"/>
        <w:bottom w:val="none" w:sz="0" w:space="0" w:color="auto"/>
        <w:right w:val="none" w:sz="0" w:space="0" w:color="auto"/>
      </w:divBdr>
    </w:div>
    <w:div w:id="945692804">
      <w:bodyDiv w:val="1"/>
      <w:marLeft w:val="0"/>
      <w:marRight w:val="0"/>
      <w:marTop w:val="0"/>
      <w:marBottom w:val="0"/>
      <w:divBdr>
        <w:top w:val="none" w:sz="0" w:space="0" w:color="auto"/>
        <w:left w:val="none" w:sz="0" w:space="0" w:color="auto"/>
        <w:bottom w:val="none" w:sz="0" w:space="0" w:color="auto"/>
        <w:right w:val="none" w:sz="0" w:space="0" w:color="auto"/>
      </w:divBdr>
    </w:div>
    <w:div w:id="946041079">
      <w:bodyDiv w:val="1"/>
      <w:marLeft w:val="0"/>
      <w:marRight w:val="0"/>
      <w:marTop w:val="0"/>
      <w:marBottom w:val="0"/>
      <w:divBdr>
        <w:top w:val="none" w:sz="0" w:space="0" w:color="auto"/>
        <w:left w:val="none" w:sz="0" w:space="0" w:color="auto"/>
        <w:bottom w:val="none" w:sz="0" w:space="0" w:color="auto"/>
        <w:right w:val="none" w:sz="0" w:space="0" w:color="auto"/>
      </w:divBdr>
    </w:div>
    <w:div w:id="946275043">
      <w:bodyDiv w:val="1"/>
      <w:marLeft w:val="0"/>
      <w:marRight w:val="0"/>
      <w:marTop w:val="0"/>
      <w:marBottom w:val="0"/>
      <w:divBdr>
        <w:top w:val="none" w:sz="0" w:space="0" w:color="auto"/>
        <w:left w:val="none" w:sz="0" w:space="0" w:color="auto"/>
        <w:bottom w:val="none" w:sz="0" w:space="0" w:color="auto"/>
        <w:right w:val="none" w:sz="0" w:space="0" w:color="auto"/>
      </w:divBdr>
    </w:div>
    <w:div w:id="946619647">
      <w:bodyDiv w:val="1"/>
      <w:marLeft w:val="0"/>
      <w:marRight w:val="0"/>
      <w:marTop w:val="0"/>
      <w:marBottom w:val="0"/>
      <w:divBdr>
        <w:top w:val="none" w:sz="0" w:space="0" w:color="auto"/>
        <w:left w:val="none" w:sz="0" w:space="0" w:color="auto"/>
        <w:bottom w:val="none" w:sz="0" w:space="0" w:color="auto"/>
        <w:right w:val="none" w:sz="0" w:space="0" w:color="auto"/>
      </w:divBdr>
    </w:div>
    <w:div w:id="946621022">
      <w:bodyDiv w:val="1"/>
      <w:marLeft w:val="0"/>
      <w:marRight w:val="0"/>
      <w:marTop w:val="0"/>
      <w:marBottom w:val="0"/>
      <w:divBdr>
        <w:top w:val="none" w:sz="0" w:space="0" w:color="auto"/>
        <w:left w:val="none" w:sz="0" w:space="0" w:color="auto"/>
        <w:bottom w:val="none" w:sz="0" w:space="0" w:color="auto"/>
        <w:right w:val="none" w:sz="0" w:space="0" w:color="auto"/>
      </w:divBdr>
    </w:div>
    <w:div w:id="946739581">
      <w:bodyDiv w:val="1"/>
      <w:marLeft w:val="0"/>
      <w:marRight w:val="0"/>
      <w:marTop w:val="0"/>
      <w:marBottom w:val="0"/>
      <w:divBdr>
        <w:top w:val="none" w:sz="0" w:space="0" w:color="auto"/>
        <w:left w:val="none" w:sz="0" w:space="0" w:color="auto"/>
        <w:bottom w:val="none" w:sz="0" w:space="0" w:color="auto"/>
        <w:right w:val="none" w:sz="0" w:space="0" w:color="auto"/>
      </w:divBdr>
    </w:div>
    <w:div w:id="947081090">
      <w:bodyDiv w:val="1"/>
      <w:marLeft w:val="0"/>
      <w:marRight w:val="0"/>
      <w:marTop w:val="0"/>
      <w:marBottom w:val="0"/>
      <w:divBdr>
        <w:top w:val="none" w:sz="0" w:space="0" w:color="auto"/>
        <w:left w:val="none" w:sz="0" w:space="0" w:color="auto"/>
        <w:bottom w:val="none" w:sz="0" w:space="0" w:color="auto"/>
        <w:right w:val="none" w:sz="0" w:space="0" w:color="auto"/>
      </w:divBdr>
    </w:div>
    <w:div w:id="947198506">
      <w:bodyDiv w:val="1"/>
      <w:marLeft w:val="0"/>
      <w:marRight w:val="0"/>
      <w:marTop w:val="0"/>
      <w:marBottom w:val="0"/>
      <w:divBdr>
        <w:top w:val="none" w:sz="0" w:space="0" w:color="auto"/>
        <w:left w:val="none" w:sz="0" w:space="0" w:color="auto"/>
        <w:bottom w:val="none" w:sz="0" w:space="0" w:color="auto"/>
        <w:right w:val="none" w:sz="0" w:space="0" w:color="auto"/>
      </w:divBdr>
    </w:div>
    <w:div w:id="947346049">
      <w:bodyDiv w:val="1"/>
      <w:marLeft w:val="0"/>
      <w:marRight w:val="0"/>
      <w:marTop w:val="0"/>
      <w:marBottom w:val="0"/>
      <w:divBdr>
        <w:top w:val="none" w:sz="0" w:space="0" w:color="auto"/>
        <w:left w:val="none" w:sz="0" w:space="0" w:color="auto"/>
        <w:bottom w:val="none" w:sz="0" w:space="0" w:color="auto"/>
        <w:right w:val="none" w:sz="0" w:space="0" w:color="auto"/>
      </w:divBdr>
    </w:div>
    <w:div w:id="947616271">
      <w:bodyDiv w:val="1"/>
      <w:marLeft w:val="0"/>
      <w:marRight w:val="0"/>
      <w:marTop w:val="0"/>
      <w:marBottom w:val="0"/>
      <w:divBdr>
        <w:top w:val="none" w:sz="0" w:space="0" w:color="auto"/>
        <w:left w:val="none" w:sz="0" w:space="0" w:color="auto"/>
        <w:bottom w:val="none" w:sz="0" w:space="0" w:color="auto"/>
        <w:right w:val="none" w:sz="0" w:space="0" w:color="auto"/>
      </w:divBdr>
    </w:div>
    <w:div w:id="948045857">
      <w:bodyDiv w:val="1"/>
      <w:marLeft w:val="0"/>
      <w:marRight w:val="0"/>
      <w:marTop w:val="0"/>
      <w:marBottom w:val="0"/>
      <w:divBdr>
        <w:top w:val="none" w:sz="0" w:space="0" w:color="auto"/>
        <w:left w:val="none" w:sz="0" w:space="0" w:color="auto"/>
        <w:bottom w:val="none" w:sz="0" w:space="0" w:color="auto"/>
        <w:right w:val="none" w:sz="0" w:space="0" w:color="auto"/>
      </w:divBdr>
    </w:div>
    <w:div w:id="948584380">
      <w:bodyDiv w:val="1"/>
      <w:marLeft w:val="0"/>
      <w:marRight w:val="0"/>
      <w:marTop w:val="0"/>
      <w:marBottom w:val="0"/>
      <w:divBdr>
        <w:top w:val="none" w:sz="0" w:space="0" w:color="auto"/>
        <w:left w:val="none" w:sz="0" w:space="0" w:color="auto"/>
        <w:bottom w:val="none" w:sz="0" w:space="0" w:color="auto"/>
        <w:right w:val="none" w:sz="0" w:space="0" w:color="auto"/>
      </w:divBdr>
    </w:div>
    <w:div w:id="948928088">
      <w:bodyDiv w:val="1"/>
      <w:marLeft w:val="0"/>
      <w:marRight w:val="0"/>
      <w:marTop w:val="0"/>
      <w:marBottom w:val="0"/>
      <w:divBdr>
        <w:top w:val="none" w:sz="0" w:space="0" w:color="auto"/>
        <w:left w:val="none" w:sz="0" w:space="0" w:color="auto"/>
        <w:bottom w:val="none" w:sz="0" w:space="0" w:color="auto"/>
        <w:right w:val="none" w:sz="0" w:space="0" w:color="auto"/>
      </w:divBdr>
    </w:div>
    <w:div w:id="949047405">
      <w:bodyDiv w:val="1"/>
      <w:marLeft w:val="0"/>
      <w:marRight w:val="0"/>
      <w:marTop w:val="0"/>
      <w:marBottom w:val="0"/>
      <w:divBdr>
        <w:top w:val="none" w:sz="0" w:space="0" w:color="auto"/>
        <w:left w:val="none" w:sz="0" w:space="0" w:color="auto"/>
        <w:bottom w:val="none" w:sz="0" w:space="0" w:color="auto"/>
        <w:right w:val="none" w:sz="0" w:space="0" w:color="auto"/>
      </w:divBdr>
    </w:div>
    <w:div w:id="949123300">
      <w:bodyDiv w:val="1"/>
      <w:marLeft w:val="0"/>
      <w:marRight w:val="0"/>
      <w:marTop w:val="0"/>
      <w:marBottom w:val="0"/>
      <w:divBdr>
        <w:top w:val="none" w:sz="0" w:space="0" w:color="auto"/>
        <w:left w:val="none" w:sz="0" w:space="0" w:color="auto"/>
        <w:bottom w:val="none" w:sz="0" w:space="0" w:color="auto"/>
        <w:right w:val="none" w:sz="0" w:space="0" w:color="auto"/>
      </w:divBdr>
    </w:div>
    <w:div w:id="949236980">
      <w:bodyDiv w:val="1"/>
      <w:marLeft w:val="0"/>
      <w:marRight w:val="0"/>
      <w:marTop w:val="0"/>
      <w:marBottom w:val="0"/>
      <w:divBdr>
        <w:top w:val="none" w:sz="0" w:space="0" w:color="auto"/>
        <w:left w:val="none" w:sz="0" w:space="0" w:color="auto"/>
        <w:bottom w:val="none" w:sz="0" w:space="0" w:color="auto"/>
        <w:right w:val="none" w:sz="0" w:space="0" w:color="auto"/>
      </w:divBdr>
    </w:div>
    <w:div w:id="949582402">
      <w:bodyDiv w:val="1"/>
      <w:marLeft w:val="0"/>
      <w:marRight w:val="0"/>
      <w:marTop w:val="0"/>
      <w:marBottom w:val="0"/>
      <w:divBdr>
        <w:top w:val="none" w:sz="0" w:space="0" w:color="auto"/>
        <w:left w:val="none" w:sz="0" w:space="0" w:color="auto"/>
        <w:bottom w:val="none" w:sz="0" w:space="0" w:color="auto"/>
        <w:right w:val="none" w:sz="0" w:space="0" w:color="auto"/>
      </w:divBdr>
    </w:div>
    <w:div w:id="949631633">
      <w:bodyDiv w:val="1"/>
      <w:marLeft w:val="0"/>
      <w:marRight w:val="0"/>
      <w:marTop w:val="0"/>
      <w:marBottom w:val="0"/>
      <w:divBdr>
        <w:top w:val="none" w:sz="0" w:space="0" w:color="auto"/>
        <w:left w:val="none" w:sz="0" w:space="0" w:color="auto"/>
        <w:bottom w:val="none" w:sz="0" w:space="0" w:color="auto"/>
        <w:right w:val="none" w:sz="0" w:space="0" w:color="auto"/>
      </w:divBdr>
    </w:div>
    <w:div w:id="949748598">
      <w:bodyDiv w:val="1"/>
      <w:marLeft w:val="0"/>
      <w:marRight w:val="0"/>
      <w:marTop w:val="0"/>
      <w:marBottom w:val="0"/>
      <w:divBdr>
        <w:top w:val="none" w:sz="0" w:space="0" w:color="auto"/>
        <w:left w:val="none" w:sz="0" w:space="0" w:color="auto"/>
        <w:bottom w:val="none" w:sz="0" w:space="0" w:color="auto"/>
        <w:right w:val="none" w:sz="0" w:space="0" w:color="auto"/>
      </w:divBdr>
    </w:div>
    <w:div w:id="950087929">
      <w:bodyDiv w:val="1"/>
      <w:marLeft w:val="0"/>
      <w:marRight w:val="0"/>
      <w:marTop w:val="0"/>
      <w:marBottom w:val="0"/>
      <w:divBdr>
        <w:top w:val="none" w:sz="0" w:space="0" w:color="auto"/>
        <w:left w:val="none" w:sz="0" w:space="0" w:color="auto"/>
        <w:bottom w:val="none" w:sz="0" w:space="0" w:color="auto"/>
        <w:right w:val="none" w:sz="0" w:space="0" w:color="auto"/>
      </w:divBdr>
    </w:div>
    <w:div w:id="950404684">
      <w:bodyDiv w:val="1"/>
      <w:marLeft w:val="0"/>
      <w:marRight w:val="0"/>
      <w:marTop w:val="0"/>
      <w:marBottom w:val="0"/>
      <w:divBdr>
        <w:top w:val="none" w:sz="0" w:space="0" w:color="auto"/>
        <w:left w:val="none" w:sz="0" w:space="0" w:color="auto"/>
        <w:bottom w:val="none" w:sz="0" w:space="0" w:color="auto"/>
        <w:right w:val="none" w:sz="0" w:space="0" w:color="auto"/>
      </w:divBdr>
    </w:div>
    <w:div w:id="950480251">
      <w:bodyDiv w:val="1"/>
      <w:marLeft w:val="0"/>
      <w:marRight w:val="0"/>
      <w:marTop w:val="0"/>
      <w:marBottom w:val="0"/>
      <w:divBdr>
        <w:top w:val="none" w:sz="0" w:space="0" w:color="auto"/>
        <w:left w:val="none" w:sz="0" w:space="0" w:color="auto"/>
        <w:bottom w:val="none" w:sz="0" w:space="0" w:color="auto"/>
        <w:right w:val="none" w:sz="0" w:space="0" w:color="auto"/>
      </w:divBdr>
    </w:div>
    <w:div w:id="950623305">
      <w:bodyDiv w:val="1"/>
      <w:marLeft w:val="0"/>
      <w:marRight w:val="0"/>
      <w:marTop w:val="0"/>
      <w:marBottom w:val="0"/>
      <w:divBdr>
        <w:top w:val="none" w:sz="0" w:space="0" w:color="auto"/>
        <w:left w:val="none" w:sz="0" w:space="0" w:color="auto"/>
        <w:bottom w:val="none" w:sz="0" w:space="0" w:color="auto"/>
        <w:right w:val="none" w:sz="0" w:space="0" w:color="auto"/>
      </w:divBdr>
    </w:div>
    <w:div w:id="951286993">
      <w:bodyDiv w:val="1"/>
      <w:marLeft w:val="0"/>
      <w:marRight w:val="0"/>
      <w:marTop w:val="0"/>
      <w:marBottom w:val="0"/>
      <w:divBdr>
        <w:top w:val="none" w:sz="0" w:space="0" w:color="auto"/>
        <w:left w:val="none" w:sz="0" w:space="0" w:color="auto"/>
        <w:bottom w:val="none" w:sz="0" w:space="0" w:color="auto"/>
        <w:right w:val="none" w:sz="0" w:space="0" w:color="auto"/>
      </w:divBdr>
    </w:div>
    <w:div w:id="951548198">
      <w:bodyDiv w:val="1"/>
      <w:marLeft w:val="0"/>
      <w:marRight w:val="0"/>
      <w:marTop w:val="0"/>
      <w:marBottom w:val="0"/>
      <w:divBdr>
        <w:top w:val="none" w:sz="0" w:space="0" w:color="auto"/>
        <w:left w:val="none" w:sz="0" w:space="0" w:color="auto"/>
        <w:bottom w:val="none" w:sz="0" w:space="0" w:color="auto"/>
        <w:right w:val="none" w:sz="0" w:space="0" w:color="auto"/>
      </w:divBdr>
    </w:div>
    <w:div w:id="951744765">
      <w:bodyDiv w:val="1"/>
      <w:marLeft w:val="0"/>
      <w:marRight w:val="0"/>
      <w:marTop w:val="0"/>
      <w:marBottom w:val="0"/>
      <w:divBdr>
        <w:top w:val="none" w:sz="0" w:space="0" w:color="auto"/>
        <w:left w:val="none" w:sz="0" w:space="0" w:color="auto"/>
        <w:bottom w:val="none" w:sz="0" w:space="0" w:color="auto"/>
        <w:right w:val="none" w:sz="0" w:space="0" w:color="auto"/>
      </w:divBdr>
    </w:div>
    <w:div w:id="952400749">
      <w:bodyDiv w:val="1"/>
      <w:marLeft w:val="0"/>
      <w:marRight w:val="0"/>
      <w:marTop w:val="0"/>
      <w:marBottom w:val="0"/>
      <w:divBdr>
        <w:top w:val="none" w:sz="0" w:space="0" w:color="auto"/>
        <w:left w:val="none" w:sz="0" w:space="0" w:color="auto"/>
        <w:bottom w:val="none" w:sz="0" w:space="0" w:color="auto"/>
        <w:right w:val="none" w:sz="0" w:space="0" w:color="auto"/>
      </w:divBdr>
    </w:div>
    <w:div w:id="952440746">
      <w:bodyDiv w:val="1"/>
      <w:marLeft w:val="0"/>
      <w:marRight w:val="0"/>
      <w:marTop w:val="0"/>
      <w:marBottom w:val="0"/>
      <w:divBdr>
        <w:top w:val="none" w:sz="0" w:space="0" w:color="auto"/>
        <w:left w:val="none" w:sz="0" w:space="0" w:color="auto"/>
        <w:bottom w:val="none" w:sz="0" w:space="0" w:color="auto"/>
        <w:right w:val="none" w:sz="0" w:space="0" w:color="auto"/>
      </w:divBdr>
    </w:div>
    <w:div w:id="952592505">
      <w:bodyDiv w:val="1"/>
      <w:marLeft w:val="0"/>
      <w:marRight w:val="0"/>
      <w:marTop w:val="0"/>
      <w:marBottom w:val="0"/>
      <w:divBdr>
        <w:top w:val="none" w:sz="0" w:space="0" w:color="auto"/>
        <w:left w:val="none" w:sz="0" w:space="0" w:color="auto"/>
        <w:bottom w:val="none" w:sz="0" w:space="0" w:color="auto"/>
        <w:right w:val="none" w:sz="0" w:space="0" w:color="auto"/>
      </w:divBdr>
    </w:div>
    <w:div w:id="953056031">
      <w:bodyDiv w:val="1"/>
      <w:marLeft w:val="0"/>
      <w:marRight w:val="0"/>
      <w:marTop w:val="0"/>
      <w:marBottom w:val="0"/>
      <w:divBdr>
        <w:top w:val="none" w:sz="0" w:space="0" w:color="auto"/>
        <w:left w:val="none" w:sz="0" w:space="0" w:color="auto"/>
        <w:bottom w:val="none" w:sz="0" w:space="0" w:color="auto"/>
        <w:right w:val="none" w:sz="0" w:space="0" w:color="auto"/>
      </w:divBdr>
    </w:div>
    <w:div w:id="953705894">
      <w:bodyDiv w:val="1"/>
      <w:marLeft w:val="0"/>
      <w:marRight w:val="0"/>
      <w:marTop w:val="0"/>
      <w:marBottom w:val="0"/>
      <w:divBdr>
        <w:top w:val="none" w:sz="0" w:space="0" w:color="auto"/>
        <w:left w:val="none" w:sz="0" w:space="0" w:color="auto"/>
        <w:bottom w:val="none" w:sz="0" w:space="0" w:color="auto"/>
        <w:right w:val="none" w:sz="0" w:space="0" w:color="auto"/>
      </w:divBdr>
    </w:div>
    <w:div w:id="954092546">
      <w:bodyDiv w:val="1"/>
      <w:marLeft w:val="0"/>
      <w:marRight w:val="0"/>
      <w:marTop w:val="0"/>
      <w:marBottom w:val="0"/>
      <w:divBdr>
        <w:top w:val="none" w:sz="0" w:space="0" w:color="auto"/>
        <w:left w:val="none" w:sz="0" w:space="0" w:color="auto"/>
        <w:bottom w:val="none" w:sz="0" w:space="0" w:color="auto"/>
        <w:right w:val="none" w:sz="0" w:space="0" w:color="auto"/>
      </w:divBdr>
    </w:div>
    <w:div w:id="954169760">
      <w:bodyDiv w:val="1"/>
      <w:marLeft w:val="0"/>
      <w:marRight w:val="0"/>
      <w:marTop w:val="0"/>
      <w:marBottom w:val="0"/>
      <w:divBdr>
        <w:top w:val="none" w:sz="0" w:space="0" w:color="auto"/>
        <w:left w:val="none" w:sz="0" w:space="0" w:color="auto"/>
        <w:bottom w:val="none" w:sz="0" w:space="0" w:color="auto"/>
        <w:right w:val="none" w:sz="0" w:space="0" w:color="auto"/>
      </w:divBdr>
    </w:div>
    <w:div w:id="954289900">
      <w:bodyDiv w:val="1"/>
      <w:marLeft w:val="0"/>
      <w:marRight w:val="0"/>
      <w:marTop w:val="0"/>
      <w:marBottom w:val="0"/>
      <w:divBdr>
        <w:top w:val="none" w:sz="0" w:space="0" w:color="auto"/>
        <w:left w:val="none" w:sz="0" w:space="0" w:color="auto"/>
        <w:bottom w:val="none" w:sz="0" w:space="0" w:color="auto"/>
        <w:right w:val="none" w:sz="0" w:space="0" w:color="auto"/>
      </w:divBdr>
    </w:div>
    <w:div w:id="954481963">
      <w:bodyDiv w:val="1"/>
      <w:marLeft w:val="0"/>
      <w:marRight w:val="0"/>
      <w:marTop w:val="0"/>
      <w:marBottom w:val="0"/>
      <w:divBdr>
        <w:top w:val="none" w:sz="0" w:space="0" w:color="auto"/>
        <w:left w:val="none" w:sz="0" w:space="0" w:color="auto"/>
        <w:bottom w:val="none" w:sz="0" w:space="0" w:color="auto"/>
        <w:right w:val="none" w:sz="0" w:space="0" w:color="auto"/>
      </w:divBdr>
    </w:div>
    <w:div w:id="954825383">
      <w:bodyDiv w:val="1"/>
      <w:marLeft w:val="0"/>
      <w:marRight w:val="0"/>
      <w:marTop w:val="0"/>
      <w:marBottom w:val="0"/>
      <w:divBdr>
        <w:top w:val="none" w:sz="0" w:space="0" w:color="auto"/>
        <w:left w:val="none" w:sz="0" w:space="0" w:color="auto"/>
        <w:bottom w:val="none" w:sz="0" w:space="0" w:color="auto"/>
        <w:right w:val="none" w:sz="0" w:space="0" w:color="auto"/>
      </w:divBdr>
    </w:div>
    <w:div w:id="954946365">
      <w:bodyDiv w:val="1"/>
      <w:marLeft w:val="0"/>
      <w:marRight w:val="0"/>
      <w:marTop w:val="0"/>
      <w:marBottom w:val="0"/>
      <w:divBdr>
        <w:top w:val="none" w:sz="0" w:space="0" w:color="auto"/>
        <w:left w:val="none" w:sz="0" w:space="0" w:color="auto"/>
        <w:bottom w:val="none" w:sz="0" w:space="0" w:color="auto"/>
        <w:right w:val="none" w:sz="0" w:space="0" w:color="auto"/>
      </w:divBdr>
    </w:div>
    <w:div w:id="955253498">
      <w:bodyDiv w:val="1"/>
      <w:marLeft w:val="0"/>
      <w:marRight w:val="0"/>
      <w:marTop w:val="0"/>
      <w:marBottom w:val="0"/>
      <w:divBdr>
        <w:top w:val="none" w:sz="0" w:space="0" w:color="auto"/>
        <w:left w:val="none" w:sz="0" w:space="0" w:color="auto"/>
        <w:bottom w:val="none" w:sz="0" w:space="0" w:color="auto"/>
        <w:right w:val="none" w:sz="0" w:space="0" w:color="auto"/>
      </w:divBdr>
    </w:div>
    <w:div w:id="955253974">
      <w:bodyDiv w:val="1"/>
      <w:marLeft w:val="0"/>
      <w:marRight w:val="0"/>
      <w:marTop w:val="0"/>
      <w:marBottom w:val="0"/>
      <w:divBdr>
        <w:top w:val="none" w:sz="0" w:space="0" w:color="auto"/>
        <w:left w:val="none" w:sz="0" w:space="0" w:color="auto"/>
        <w:bottom w:val="none" w:sz="0" w:space="0" w:color="auto"/>
        <w:right w:val="none" w:sz="0" w:space="0" w:color="auto"/>
      </w:divBdr>
    </w:div>
    <w:div w:id="955333304">
      <w:bodyDiv w:val="1"/>
      <w:marLeft w:val="0"/>
      <w:marRight w:val="0"/>
      <w:marTop w:val="0"/>
      <w:marBottom w:val="0"/>
      <w:divBdr>
        <w:top w:val="none" w:sz="0" w:space="0" w:color="auto"/>
        <w:left w:val="none" w:sz="0" w:space="0" w:color="auto"/>
        <w:bottom w:val="none" w:sz="0" w:space="0" w:color="auto"/>
        <w:right w:val="none" w:sz="0" w:space="0" w:color="auto"/>
      </w:divBdr>
    </w:div>
    <w:div w:id="955408919">
      <w:bodyDiv w:val="1"/>
      <w:marLeft w:val="0"/>
      <w:marRight w:val="0"/>
      <w:marTop w:val="0"/>
      <w:marBottom w:val="0"/>
      <w:divBdr>
        <w:top w:val="none" w:sz="0" w:space="0" w:color="auto"/>
        <w:left w:val="none" w:sz="0" w:space="0" w:color="auto"/>
        <w:bottom w:val="none" w:sz="0" w:space="0" w:color="auto"/>
        <w:right w:val="none" w:sz="0" w:space="0" w:color="auto"/>
      </w:divBdr>
    </w:div>
    <w:div w:id="955599887">
      <w:bodyDiv w:val="1"/>
      <w:marLeft w:val="0"/>
      <w:marRight w:val="0"/>
      <w:marTop w:val="0"/>
      <w:marBottom w:val="0"/>
      <w:divBdr>
        <w:top w:val="none" w:sz="0" w:space="0" w:color="auto"/>
        <w:left w:val="none" w:sz="0" w:space="0" w:color="auto"/>
        <w:bottom w:val="none" w:sz="0" w:space="0" w:color="auto"/>
        <w:right w:val="none" w:sz="0" w:space="0" w:color="auto"/>
      </w:divBdr>
    </w:div>
    <w:div w:id="955647822">
      <w:bodyDiv w:val="1"/>
      <w:marLeft w:val="0"/>
      <w:marRight w:val="0"/>
      <w:marTop w:val="0"/>
      <w:marBottom w:val="0"/>
      <w:divBdr>
        <w:top w:val="none" w:sz="0" w:space="0" w:color="auto"/>
        <w:left w:val="none" w:sz="0" w:space="0" w:color="auto"/>
        <w:bottom w:val="none" w:sz="0" w:space="0" w:color="auto"/>
        <w:right w:val="none" w:sz="0" w:space="0" w:color="auto"/>
      </w:divBdr>
    </w:div>
    <w:div w:id="955718938">
      <w:bodyDiv w:val="1"/>
      <w:marLeft w:val="0"/>
      <w:marRight w:val="0"/>
      <w:marTop w:val="0"/>
      <w:marBottom w:val="0"/>
      <w:divBdr>
        <w:top w:val="none" w:sz="0" w:space="0" w:color="auto"/>
        <w:left w:val="none" w:sz="0" w:space="0" w:color="auto"/>
        <w:bottom w:val="none" w:sz="0" w:space="0" w:color="auto"/>
        <w:right w:val="none" w:sz="0" w:space="0" w:color="auto"/>
      </w:divBdr>
    </w:div>
    <w:div w:id="956254143">
      <w:bodyDiv w:val="1"/>
      <w:marLeft w:val="0"/>
      <w:marRight w:val="0"/>
      <w:marTop w:val="0"/>
      <w:marBottom w:val="0"/>
      <w:divBdr>
        <w:top w:val="none" w:sz="0" w:space="0" w:color="auto"/>
        <w:left w:val="none" w:sz="0" w:space="0" w:color="auto"/>
        <w:bottom w:val="none" w:sz="0" w:space="0" w:color="auto"/>
        <w:right w:val="none" w:sz="0" w:space="0" w:color="auto"/>
      </w:divBdr>
    </w:div>
    <w:div w:id="956718735">
      <w:bodyDiv w:val="1"/>
      <w:marLeft w:val="0"/>
      <w:marRight w:val="0"/>
      <w:marTop w:val="0"/>
      <w:marBottom w:val="0"/>
      <w:divBdr>
        <w:top w:val="none" w:sz="0" w:space="0" w:color="auto"/>
        <w:left w:val="none" w:sz="0" w:space="0" w:color="auto"/>
        <w:bottom w:val="none" w:sz="0" w:space="0" w:color="auto"/>
        <w:right w:val="none" w:sz="0" w:space="0" w:color="auto"/>
      </w:divBdr>
    </w:div>
    <w:div w:id="957101063">
      <w:bodyDiv w:val="1"/>
      <w:marLeft w:val="0"/>
      <w:marRight w:val="0"/>
      <w:marTop w:val="0"/>
      <w:marBottom w:val="0"/>
      <w:divBdr>
        <w:top w:val="none" w:sz="0" w:space="0" w:color="auto"/>
        <w:left w:val="none" w:sz="0" w:space="0" w:color="auto"/>
        <w:bottom w:val="none" w:sz="0" w:space="0" w:color="auto"/>
        <w:right w:val="none" w:sz="0" w:space="0" w:color="auto"/>
      </w:divBdr>
    </w:div>
    <w:div w:id="957446459">
      <w:bodyDiv w:val="1"/>
      <w:marLeft w:val="0"/>
      <w:marRight w:val="0"/>
      <w:marTop w:val="0"/>
      <w:marBottom w:val="0"/>
      <w:divBdr>
        <w:top w:val="none" w:sz="0" w:space="0" w:color="auto"/>
        <w:left w:val="none" w:sz="0" w:space="0" w:color="auto"/>
        <w:bottom w:val="none" w:sz="0" w:space="0" w:color="auto"/>
        <w:right w:val="none" w:sz="0" w:space="0" w:color="auto"/>
      </w:divBdr>
    </w:div>
    <w:div w:id="957643171">
      <w:bodyDiv w:val="1"/>
      <w:marLeft w:val="0"/>
      <w:marRight w:val="0"/>
      <w:marTop w:val="0"/>
      <w:marBottom w:val="0"/>
      <w:divBdr>
        <w:top w:val="none" w:sz="0" w:space="0" w:color="auto"/>
        <w:left w:val="none" w:sz="0" w:space="0" w:color="auto"/>
        <w:bottom w:val="none" w:sz="0" w:space="0" w:color="auto"/>
        <w:right w:val="none" w:sz="0" w:space="0" w:color="auto"/>
      </w:divBdr>
    </w:div>
    <w:div w:id="957830504">
      <w:bodyDiv w:val="1"/>
      <w:marLeft w:val="0"/>
      <w:marRight w:val="0"/>
      <w:marTop w:val="0"/>
      <w:marBottom w:val="0"/>
      <w:divBdr>
        <w:top w:val="none" w:sz="0" w:space="0" w:color="auto"/>
        <w:left w:val="none" w:sz="0" w:space="0" w:color="auto"/>
        <w:bottom w:val="none" w:sz="0" w:space="0" w:color="auto"/>
        <w:right w:val="none" w:sz="0" w:space="0" w:color="auto"/>
      </w:divBdr>
    </w:div>
    <w:div w:id="957834453">
      <w:bodyDiv w:val="1"/>
      <w:marLeft w:val="0"/>
      <w:marRight w:val="0"/>
      <w:marTop w:val="0"/>
      <w:marBottom w:val="0"/>
      <w:divBdr>
        <w:top w:val="none" w:sz="0" w:space="0" w:color="auto"/>
        <w:left w:val="none" w:sz="0" w:space="0" w:color="auto"/>
        <w:bottom w:val="none" w:sz="0" w:space="0" w:color="auto"/>
        <w:right w:val="none" w:sz="0" w:space="0" w:color="auto"/>
      </w:divBdr>
    </w:div>
    <w:div w:id="958102627">
      <w:bodyDiv w:val="1"/>
      <w:marLeft w:val="0"/>
      <w:marRight w:val="0"/>
      <w:marTop w:val="0"/>
      <w:marBottom w:val="0"/>
      <w:divBdr>
        <w:top w:val="none" w:sz="0" w:space="0" w:color="auto"/>
        <w:left w:val="none" w:sz="0" w:space="0" w:color="auto"/>
        <w:bottom w:val="none" w:sz="0" w:space="0" w:color="auto"/>
        <w:right w:val="none" w:sz="0" w:space="0" w:color="auto"/>
      </w:divBdr>
    </w:div>
    <w:div w:id="958487807">
      <w:bodyDiv w:val="1"/>
      <w:marLeft w:val="0"/>
      <w:marRight w:val="0"/>
      <w:marTop w:val="0"/>
      <w:marBottom w:val="0"/>
      <w:divBdr>
        <w:top w:val="none" w:sz="0" w:space="0" w:color="auto"/>
        <w:left w:val="none" w:sz="0" w:space="0" w:color="auto"/>
        <w:bottom w:val="none" w:sz="0" w:space="0" w:color="auto"/>
        <w:right w:val="none" w:sz="0" w:space="0" w:color="auto"/>
      </w:divBdr>
    </w:div>
    <w:div w:id="958681289">
      <w:bodyDiv w:val="1"/>
      <w:marLeft w:val="0"/>
      <w:marRight w:val="0"/>
      <w:marTop w:val="0"/>
      <w:marBottom w:val="0"/>
      <w:divBdr>
        <w:top w:val="none" w:sz="0" w:space="0" w:color="auto"/>
        <w:left w:val="none" w:sz="0" w:space="0" w:color="auto"/>
        <w:bottom w:val="none" w:sz="0" w:space="0" w:color="auto"/>
        <w:right w:val="none" w:sz="0" w:space="0" w:color="auto"/>
      </w:divBdr>
    </w:div>
    <w:div w:id="959457395">
      <w:bodyDiv w:val="1"/>
      <w:marLeft w:val="0"/>
      <w:marRight w:val="0"/>
      <w:marTop w:val="0"/>
      <w:marBottom w:val="0"/>
      <w:divBdr>
        <w:top w:val="none" w:sz="0" w:space="0" w:color="auto"/>
        <w:left w:val="none" w:sz="0" w:space="0" w:color="auto"/>
        <w:bottom w:val="none" w:sz="0" w:space="0" w:color="auto"/>
        <w:right w:val="none" w:sz="0" w:space="0" w:color="auto"/>
      </w:divBdr>
    </w:div>
    <w:div w:id="959800344">
      <w:bodyDiv w:val="1"/>
      <w:marLeft w:val="0"/>
      <w:marRight w:val="0"/>
      <w:marTop w:val="0"/>
      <w:marBottom w:val="0"/>
      <w:divBdr>
        <w:top w:val="none" w:sz="0" w:space="0" w:color="auto"/>
        <w:left w:val="none" w:sz="0" w:space="0" w:color="auto"/>
        <w:bottom w:val="none" w:sz="0" w:space="0" w:color="auto"/>
        <w:right w:val="none" w:sz="0" w:space="0" w:color="auto"/>
      </w:divBdr>
    </w:div>
    <w:div w:id="959845607">
      <w:bodyDiv w:val="1"/>
      <w:marLeft w:val="0"/>
      <w:marRight w:val="0"/>
      <w:marTop w:val="0"/>
      <w:marBottom w:val="0"/>
      <w:divBdr>
        <w:top w:val="none" w:sz="0" w:space="0" w:color="auto"/>
        <w:left w:val="none" w:sz="0" w:space="0" w:color="auto"/>
        <w:bottom w:val="none" w:sz="0" w:space="0" w:color="auto"/>
        <w:right w:val="none" w:sz="0" w:space="0" w:color="auto"/>
      </w:divBdr>
    </w:div>
    <w:div w:id="960261437">
      <w:bodyDiv w:val="1"/>
      <w:marLeft w:val="0"/>
      <w:marRight w:val="0"/>
      <w:marTop w:val="0"/>
      <w:marBottom w:val="0"/>
      <w:divBdr>
        <w:top w:val="none" w:sz="0" w:space="0" w:color="auto"/>
        <w:left w:val="none" w:sz="0" w:space="0" w:color="auto"/>
        <w:bottom w:val="none" w:sz="0" w:space="0" w:color="auto"/>
        <w:right w:val="none" w:sz="0" w:space="0" w:color="auto"/>
      </w:divBdr>
    </w:div>
    <w:div w:id="960303993">
      <w:bodyDiv w:val="1"/>
      <w:marLeft w:val="0"/>
      <w:marRight w:val="0"/>
      <w:marTop w:val="0"/>
      <w:marBottom w:val="0"/>
      <w:divBdr>
        <w:top w:val="none" w:sz="0" w:space="0" w:color="auto"/>
        <w:left w:val="none" w:sz="0" w:space="0" w:color="auto"/>
        <w:bottom w:val="none" w:sz="0" w:space="0" w:color="auto"/>
        <w:right w:val="none" w:sz="0" w:space="0" w:color="auto"/>
      </w:divBdr>
    </w:div>
    <w:div w:id="960379087">
      <w:bodyDiv w:val="1"/>
      <w:marLeft w:val="0"/>
      <w:marRight w:val="0"/>
      <w:marTop w:val="0"/>
      <w:marBottom w:val="0"/>
      <w:divBdr>
        <w:top w:val="none" w:sz="0" w:space="0" w:color="auto"/>
        <w:left w:val="none" w:sz="0" w:space="0" w:color="auto"/>
        <w:bottom w:val="none" w:sz="0" w:space="0" w:color="auto"/>
        <w:right w:val="none" w:sz="0" w:space="0" w:color="auto"/>
      </w:divBdr>
    </w:div>
    <w:div w:id="960962715">
      <w:bodyDiv w:val="1"/>
      <w:marLeft w:val="0"/>
      <w:marRight w:val="0"/>
      <w:marTop w:val="0"/>
      <w:marBottom w:val="0"/>
      <w:divBdr>
        <w:top w:val="none" w:sz="0" w:space="0" w:color="auto"/>
        <w:left w:val="none" w:sz="0" w:space="0" w:color="auto"/>
        <w:bottom w:val="none" w:sz="0" w:space="0" w:color="auto"/>
        <w:right w:val="none" w:sz="0" w:space="0" w:color="auto"/>
      </w:divBdr>
    </w:div>
    <w:div w:id="961034905">
      <w:bodyDiv w:val="1"/>
      <w:marLeft w:val="0"/>
      <w:marRight w:val="0"/>
      <w:marTop w:val="0"/>
      <w:marBottom w:val="0"/>
      <w:divBdr>
        <w:top w:val="none" w:sz="0" w:space="0" w:color="auto"/>
        <w:left w:val="none" w:sz="0" w:space="0" w:color="auto"/>
        <w:bottom w:val="none" w:sz="0" w:space="0" w:color="auto"/>
        <w:right w:val="none" w:sz="0" w:space="0" w:color="auto"/>
      </w:divBdr>
    </w:div>
    <w:div w:id="961764413">
      <w:bodyDiv w:val="1"/>
      <w:marLeft w:val="0"/>
      <w:marRight w:val="0"/>
      <w:marTop w:val="0"/>
      <w:marBottom w:val="0"/>
      <w:divBdr>
        <w:top w:val="none" w:sz="0" w:space="0" w:color="auto"/>
        <w:left w:val="none" w:sz="0" w:space="0" w:color="auto"/>
        <w:bottom w:val="none" w:sz="0" w:space="0" w:color="auto"/>
        <w:right w:val="none" w:sz="0" w:space="0" w:color="auto"/>
      </w:divBdr>
    </w:div>
    <w:div w:id="961888330">
      <w:bodyDiv w:val="1"/>
      <w:marLeft w:val="0"/>
      <w:marRight w:val="0"/>
      <w:marTop w:val="0"/>
      <w:marBottom w:val="0"/>
      <w:divBdr>
        <w:top w:val="none" w:sz="0" w:space="0" w:color="auto"/>
        <w:left w:val="none" w:sz="0" w:space="0" w:color="auto"/>
        <w:bottom w:val="none" w:sz="0" w:space="0" w:color="auto"/>
        <w:right w:val="none" w:sz="0" w:space="0" w:color="auto"/>
      </w:divBdr>
    </w:div>
    <w:div w:id="961959363">
      <w:bodyDiv w:val="1"/>
      <w:marLeft w:val="0"/>
      <w:marRight w:val="0"/>
      <w:marTop w:val="0"/>
      <w:marBottom w:val="0"/>
      <w:divBdr>
        <w:top w:val="none" w:sz="0" w:space="0" w:color="auto"/>
        <w:left w:val="none" w:sz="0" w:space="0" w:color="auto"/>
        <w:bottom w:val="none" w:sz="0" w:space="0" w:color="auto"/>
        <w:right w:val="none" w:sz="0" w:space="0" w:color="auto"/>
      </w:divBdr>
    </w:div>
    <w:div w:id="962225859">
      <w:bodyDiv w:val="1"/>
      <w:marLeft w:val="0"/>
      <w:marRight w:val="0"/>
      <w:marTop w:val="0"/>
      <w:marBottom w:val="0"/>
      <w:divBdr>
        <w:top w:val="none" w:sz="0" w:space="0" w:color="auto"/>
        <w:left w:val="none" w:sz="0" w:space="0" w:color="auto"/>
        <w:bottom w:val="none" w:sz="0" w:space="0" w:color="auto"/>
        <w:right w:val="none" w:sz="0" w:space="0" w:color="auto"/>
      </w:divBdr>
    </w:div>
    <w:div w:id="962541072">
      <w:bodyDiv w:val="1"/>
      <w:marLeft w:val="0"/>
      <w:marRight w:val="0"/>
      <w:marTop w:val="0"/>
      <w:marBottom w:val="0"/>
      <w:divBdr>
        <w:top w:val="none" w:sz="0" w:space="0" w:color="auto"/>
        <w:left w:val="none" w:sz="0" w:space="0" w:color="auto"/>
        <w:bottom w:val="none" w:sz="0" w:space="0" w:color="auto"/>
        <w:right w:val="none" w:sz="0" w:space="0" w:color="auto"/>
      </w:divBdr>
    </w:div>
    <w:div w:id="963119046">
      <w:bodyDiv w:val="1"/>
      <w:marLeft w:val="0"/>
      <w:marRight w:val="0"/>
      <w:marTop w:val="0"/>
      <w:marBottom w:val="0"/>
      <w:divBdr>
        <w:top w:val="none" w:sz="0" w:space="0" w:color="auto"/>
        <w:left w:val="none" w:sz="0" w:space="0" w:color="auto"/>
        <w:bottom w:val="none" w:sz="0" w:space="0" w:color="auto"/>
        <w:right w:val="none" w:sz="0" w:space="0" w:color="auto"/>
      </w:divBdr>
    </w:div>
    <w:div w:id="963119924">
      <w:bodyDiv w:val="1"/>
      <w:marLeft w:val="0"/>
      <w:marRight w:val="0"/>
      <w:marTop w:val="0"/>
      <w:marBottom w:val="0"/>
      <w:divBdr>
        <w:top w:val="none" w:sz="0" w:space="0" w:color="auto"/>
        <w:left w:val="none" w:sz="0" w:space="0" w:color="auto"/>
        <w:bottom w:val="none" w:sz="0" w:space="0" w:color="auto"/>
        <w:right w:val="none" w:sz="0" w:space="0" w:color="auto"/>
      </w:divBdr>
    </w:div>
    <w:div w:id="963268985">
      <w:bodyDiv w:val="1"/>
      <w:marLeft w:val="0"/>
      <w:marRight w:val="0"/>
      <w:marTop w:val="0"/>
      <w:marBottom w:val="0"/>
      <w:divBdr>
        <w:top w:val="none" w:sz="0" w:space="0" w:color="auto"/>
        <w:left w:val="none" w:sz="0" w:space="0" w:color="auto"/>
        <w:bottom w:val="none" w:sz="0" w:space="0" w:color="auto"/>
        <w:right w:val="none" w:sz="0" w:space="0" w:color="auto"/>
      </w:divBdr>
    </w:div>
    <w:div w:id="963390929">
      <w:bodyDiv w:val="1"/>
      <w:marLeft w:val="0"/>
      <w:marRight w:val="0"/>
      <w:marTop w:val="0"/>
      <w:marBottom w:val="0"/>
      <w:divBdr>
        <w:top w:val="none" w:sz="0" w:space="0" w:color="auto"/>
        <w:left w:val="none" w:sz="0" w:space="0" w:color="auto"/>
        <w:bottom w:val="none" w:sz="0" w:space="0" w:color="auto"/>
        <w:right w:val="none" w:sz="0" w:space="0" w:color="auto"/>
      </w:divBdr>
    </w:div>
    <w:div w:id="963772621">
      <w:bodyDiv w:val="1"/>
      <w:marLeft w:val="0"/>
      <w:marRight w:val="0"/>
      <w:marTop w:val="0"/>
      <w:marBottom w:val="0"/>
      <w:divBdr>
        <w:top w:val="none" w:sz="0" w:space="0" w:color="auto"/>
        <w:left w:val="none" w:sz="0" w:space="0" w:color="auto"/>
        <w:bottom w:val="none" w:sz="0" w:space="0" w:color="auto"/>
        <w:right w:val="none" w:sz="0" w:space="0" w:color="auto"/>
      </w:divBdr>
    </w:div>
    <w:div w:id="964044048">
      <w:bodyDiv w:val="1"/>
      <w:marLeft w:val="0"/>
      <w:marRight w:val="0"/>
      <w:marTop w:val="0"/>
      <w:marBottom w:val="0"/>
      <w:divBdr>
        <w:top w:val="none" w:sz="0" w:space="0" w:color="auto"/>
        <w:left w:val="none" w:sz="0" w:space="0" w:color="auto"/>
        <w:bottom w:val="none" w:sz="0" w:space="0" w:color="auto"/>
        <w:right w:val="none" w:sz="0" w:space="0" w:color="auto"/>
      </w:divBdr>
    </w:div>
    <w:div w:id="964431457">
      <w:bodyDiv w:val="1"/>
      <w:marLeft w:val="0"/>
      <w:marRight w:val="0"/>
      <w:marTop w:val="0"/>
      <w:marBottom w:val="0"/>
      <w:divBdr>
        <w:top w:val="none" w:sz="0" w:space="0" w:color="auto"/>
        <w:left w:val="none" w:sz="0" w:space="0" w:color="auto"/>
        <w:bottom w:val="none" w:sz="0" w:space="0" w:color="auto"/>
        <w:right w:val="none" w:sz="0" w:space="0" w:color="auto"/>
      </w:divBdr>
    </w:div>
    <w:div w:id="964431608">
      <w:bodyDiv w:val="1"/>
      <w:marLeft w:val="0"/>
      <w:marRight w:val="0"/>
      <w:marTop w:val="0"/>
      <w:marBottom w:val="0"/>
      <w:divBdr>
        <w:top w:val="none" w:sz="0" w:space="0" w:color="auto"/>
        <w:left w:val="none" w:sz="0" w:space="0" w:color="auto"/>
        <w:bottom w:val="none" w:sz="0" w:space="0" w:color="auto"/>
        <w:right w:val="none" w:sz="0" w:space="0" w:color="auto"/>
      </w:divBdr>
    </w:div>
    <w:div w:id="964698372">
      <w:bodyDiv w:val="1"/>
      <w:marLeft w:val="0"/>
      <w:marRight w:val="0"/>
      <w:marTop w:val="0"/>
      <w:marBottom w:val="0"/>
      <w:divBdr>
        <w:top w:val="none" w:sz="0" w:space="0" w:color="auto"/>
        <w:left w:val="none" w:sz="0" w:space="0" w:color="auto"/>
        <w:bottom w:val="none" w:sz="0" w:space="0" w:color="auto"/>
        <w:right w:val="none" w:sz="0" w:space="0" w:color="auto"/>
      </w:divBdr>
    </w:div>
    <w:div w:id="965039093">
      <w:bodyDiv w:val="1"/>
      <w:marLeft w:val="0"/>
      <w:marRight w:val="0"/>
      <w:marTop w:val="0"/>
      <w:marBottom w:val="0"/>
      <w:divBdr>
        <w:top w:val="none" w:sz="0" w:space="0" w:color="auto"/>
        <w:left w:val="none" w:sz="0" w:space="0" w:color="auto"/>
        <w:bottom w:val="none" w:sz="0" w:space="0" w:color="auto"/>
        <w:right w:val="none" w:sz="0" w:space="0" w:color="auto"/>
      </w:divBdr>
    </w:div>
    <w:div w:id="965694468">
      <w:bodyDiv w:val="1"/>
      <w:marLeft w:val="0"/>
      <w:marRight w:val="0"/>
      <w:marTop w:val="0"/>
      <w:marBottom w:val="0"/>
      <w:divBdr>
        <w:top w:val="none" w:sz="0" w:space="0" w:color="auto"/>
        <w:left w:val="none" w:sz="0" w:space="0" w:color="auto"/>
        <w:bottom w:val="none" w:sz="0" w:space="0" w:color="auto"/>
        <w:right w:val="none" w:sz="0" w:space="0" w:color="auto"/>
      </w:divBdr>
    </w:div>
    <w:div w:id="965699120">
      <w:bodyDiv w:val="1"/>
      <w:marLeft w:val="0"/>
      <w:marRight w:val="0"/>
      <w:marTop w:val="0"/>
      <w:marBottom w:val="0"/>
      <w:divBdr>
        <w:top w:val="none" w:sz="0" w:space="0" w:color="auto"/>
        <w:left w:val="none" w:sz="0" w:space="0" w:color="auto"/>
        <w:bottom w:val="none" w:sz="0" w:space="0" w:color="auto"/>
        <w:right w:val="none" w:sz="0" w:space="0" w:color="auto"/>
      </w:divBdr>
    </w:div>
    <w:div w:id="965811585">
      <w:bodyDiv w:val="1"/>
      <w:marLeft w:val="0"/>
      <w:marRight w:val="0"/>
      <w:marTop w:val="0"/>
      <w:marBottom w:val="0"/>
      <w:divBdr>
        <w:top w:val="none" w:sz="0" w:space="0" w:color="auto"/>
        <w:left w:val="none" w:sz="0" w:space="0" w:color="auto"/>
        <w:bottom w:val="none" w:sz="0" w:space="0" w:color="auto"/>
        <w:right w:val="none" w:sz="0" w:space="0" w:color="auto"/>
      </w:divBdr>
    </w:div>
    <w:div w:id="966855701">
      <w:bodyDiv w:val="1"/>
      <w:marLeft w:val="0"/>
      <w:marRight w:val="0"/>
      <w:marTop w:val="0"/>
      <w:marBottom w:val="0"/>
      <w:divBdr>
        <w:top w:val="none" w:sz="0" w:space="0" w:color="auto"/>
        <w:left w:val="none" w:sz="0" w:space="0" w:color="auto"/>
        <w:bottom w:val="none" w:sz="0" w:space="0" w:color="auto"/>
        <w:right w:val="none" w:sz="0" w:space="0" w:color="auto"/>
      </w:divBdr>
    </w:div>
    <w:div w:id="967049367">
      <w:bodyDiv w:val="1"/>
      <w:marLeft w:val="0"/>
      <w:marRight w:val="0"/>
      <w:marTop w:val="0"/>
      <w:marBottom w:val="0"/>
      <w:divBdr>
        <w:top w:val="none" w:sz="0" w:space="0" w:color="auto"/>
        <w:left w:val="none" w:sz="0" w:space="0" w:color="auto"/>
        <w:bottom w:val="none" w:sz="0" w:space="0" w:color="auto"/>
        <w:right w:val="none" w:sz="0" w:space="0" w:color="auto"/>
      </w:divBdr>
    </w:div>
    <w:div w:id="967660883">
      <w:bodyDiv w:val="1"/>
      <w:marLeft w:val="0"/>
      <w:marRight w:val="0"/>
      <w:marTop w:val="0"/>
      <w:marBottom w:val="0"/>
      <w:divBdr>
        <w:top w:val="none" w:sz="0" w:space="0" w:color="auto"/>
        <w:left w:val="none" w:sz="0" w:space="0" w:color="auto"/>
        <w:bottom w:val="none" w:sz="0" w:space="0" w:color="auto"/>
        <w:right w:val="none" w:sz="0" w:space="0" w:color="auto"/>
      </w:divBdr>
    </w:div>
    <w:div w:id="967858823">
      <w:bodyDiv w:val="1"/>
      <w:marLeft w:val="0"/>
      <w:marRight w:val="0"/>
      <w:marTop w:val="0"/>
      <w:marBottom w:val="0"/>
      <w:divBdr>
        <w:top w:val="none" w:sz="0" w:space="0" w:color="auto"/>
        <w:left w:val="none" w:sz="0" w:space="0" w:color="auto"/>
        <w:bottom w:val="none" w:sz="0" w:space="0" w:color="auto"/>
        <w:right w:val="none" w:sz="0" w:space="0" w:color="auto"/>
      </w:divBdr>
    </w:div>
    <w:div w:id="968123801">
      <w:bodyDiv w:val="1"/>
      <w:marLeft w:val="0"/>
      <w:marRight w:val="0"/>
      <w:marTop w:val="0"/>
      <w:marBottom w:val="0"/>
      <w:divBdr>
        <w:top w:val="none" w:sz="0" w:space="0" w:color="auto"/>
        <w:left w:val="none" w:sz="0" w:space="0" w:color="auto"/>
        <w:bottom w:val="none" w:sz="0" w:space="0" w:color="auto"/>
        <w:right w:val="none" w:sz="0" w:space="0" w:color="auto"/>
      </w:divBdr>
    </w:div>
    <w:div w:id="968390498">
      <w:bodyDiv w:val="1"/>
      <w:marLeft w:val="0"/>
      <w:marRight w:val="0"/>
      <w:marTop w:val="0"/>
      <w:marBottom w:val="0"/>
      <w:divBdr>
        <w:top w:val="none" w:sz="0" w:space="0" w:color="auto"/>
        <w:left w:val="none" w:sz="0" w:space="0" w:color="auto"/>
        <w:bottom w:val="none" w:sz="0" w:space="0" w:color="auto"/>
        <w:right w:val="none" w:sz="0" w:space="0" w:color="auto"/>
      </w:divBdr>
    </w:div>
    <w:div w:id="968584333">
      <w:bodyDiv w:val="1"/>
      <w:marLeft w:val="0"/>
      <w:marRight w:val="0"/>
      <w:marTop w:val="0"/>
      <w:marBottom w:val="0"/>
      <w:divBdr>
        <w:top w:val="none" w:sz="0" w:space="0" w:color="auto"/>
        <w:left w:val="none" w:sz="0" w:space="0" w:color="auto"/>
        <w:bottom w:val="none" w:sz="0" w:space="0" w:color="auto"/>
        <w:right w:val="none" w:sz="0" w:space="0" w:color="auto"/>
      </w:divBdr>
    </w:div>
    <w:div w:id="968627286">
      <w:bodyDiv w:val="1"/>
      <w:marLeft w:val="0"/>
      <w:marRight w:val="0"/>
      <w:marTop w:val="0"/>
      <w:marBottom w:val="0"/>
      <w:divBdr>
        <w:top w:val="none" w:sz="0" w:space="0" w:color="auto"/>
        <w:left w:val="none" w:sz="0" w:space="0" w:color="auto"/>
        <w:bottom w:val="none" w:sz="0" w:space="0" w:color="auto"/>
        <w:right w:val="none" w:sz="0" w:space="0" w:color="auto"/>
      </w:divBdr>
    </w:div>
    <w:div w:id="968903429">
      <w:bodyDiv w:val="1"/>
      <w:marLeft w:val="0"/>
      <w:marRight w:val="0"/>
      <w:marTop w:val="0"/>
      <w:marBottom w:val="0"/>
      <w:divBdr>
        <w:top w:val="none" w:sz="0" w:space="0" w:color="auto"/>
        <w:left w:val="none" w:sz="0" w:space="0" w:color="auto"/>
        <w:bottom w:val="none" w:sz="0" w:space="0" w:color="auto"/>
        <w:right w:val="none" w:sz="0" w:space="0" w:color="auto"/>
      </w:divBdr>
    </w:div>
    <w:div w:id="969164455">
      <w:bodyDiv w:val="1"/>
      <w:marLeft w:val="0"/>
      <w:marRight w:val="0"/>
      <w:marTop w:val="0"/>
      <w:marBottom w:val="0"/>
      <w:divBdr>
        <w:top w:val="none" w:sz="0" w:space="0" w:color="auto"/>
        <w:left w:val="none" w:sz="0" w:space="0" w:color="auto"/>
        <w:bottom w:val="none" w:sz="0" w:space="0" w:color="auto"/>
        <w:right w:val="none" w:sz="0" w:space="0" w:color="auto"/>
      </w:divBdr>
    </w:div>
    <w:div w:id="969213350">
      <w:bodyDiv w:val="1"/>
      <w:marLeft w:val="0"/>
      <w:marRight w:val="0"/>
      <w:marTop w:val="0"/>
      <w:marBottom w:val="0"/>
      <w:divBdr>
        <w:top w:val="none" w:sz="0" w:space="0" w:color="auto"/>
        <w:left w:val="none" w:sz="0" w:space="0" w:color="auto"/>
        <w:bottom w:val="none" w:sz="0" w:space="0" w:color="auto"/>
        <w:right w:val="none" w:sz="0" w:space="0" w:color="auto"/>
      </w:divBdr>
    </w:div>
    <w:div w:id="969360946">
      <w:bodyDiv w:val="1"/>
      <w:marLeft w:val="0"/>
      <w:marRight w:val="0"/>
      <w:marTop w:val="0"/>
      <w:marBottom w:val="0"/>
      <w:divBdr>
        <w:top w:val="none" w:sz="0" w:space="0" w:color="auto"/>
        <w:left w:val="none" w:sz="0" w:space="0" w:color="auto"/>
        <w:bottom w:val="none" w:sz="0" w:space="0" w:color="auto"/>
        <w:right w:val="none" w:sz="0" w:space="0" w:color="auto"/>
      </w:divBdr>
    </w:div>
    <w:div w:id="969630718">
      <w:bodyDiv w:val="1"/>
      <w:marLeft w:val="0"/>
      <w:marRight w:val="0"/>
      <w:marTop w:val="0"/>
      <w:marBottom w:val="0"/>
      <w:divBdr>
        <w:top w:val="none" w:sz="0" w:space="0" w:color="auto"/>
        <w:left w:val="none" w:sz="0" w:space="0" w:color="auto"/>
        <w:bottom w:val="none" w:sz="0" w:space="0" w:color="auto"/>
        <w:right w:val="none" w:sz="0" w:space="0" w:color="auto"/>
      </w:divBdr>
    </w:div>
    <w:div w:id="969822116">
      <w:bodyDiv w:val="1"/>
      <w:marLeft w:val="0"/>
      <w:marRight w:val="0"/>
      <w:marTop w:val="0"/>
      <w:marBottom w:val="0"/>
      <w:divBdr>
        <w:top w:val="none" w:sz="0" w:space="0" w:color="auto"/>
        <w:left w:val="none" w:sz="0" w:space="0" w:color="auto"/>
        <w:bottom w:val="none" w:sz="0" w:space="0" w:color="auto"/>
        <w:right w:val="none" w:sz="0" w:space="0" w:color="auto"/>
      </w:divBdr>
    </w:div>
    <w:div w:id="970593657">
      <w:bodyDiv w:val="1"/>
      <w:marLeft w:val="0"/>
      <w:marRight w:val="0"/>
      <w:marTop w:val="0"/>
      <w:marBottom w:val="0"/>
      <w:divBdr>
        <w:top w:val="none" w:sz="0" w:space="0" w:color="auto"/>
        <w:left w:val="none" w:sz="0" w:space="0" w:color="auto"/>
        <w:bottom w:val="none" w:sz="0" w:space="0" w:color="auto"/>
        <w:right w:val="none" w:sz="0" w:space="0" w:color="auto"/>
      </w:divBdr>
    </w:div>
    <w:div w:id="970792725">
      <w:bodyDiv w:val="1"/>
      <w:marLeft w:val="0"/>
      <w:marRight w:val="0"/>
      <w:marTop w:val="0"/>
      <w:marBottom w:val="0"/>
      <w:divBdr>
        <w:top w:val="none" w:sz="0" w:space="0" w:color="auto"/>
        <w:left w:val="none" w:sz="0" w:space="0" w:color="auto"/>
        <w:bottom w:val="none" w:sz="0" w:space="0" w:color="auto"/>
        <w:right w:val="none" w:sz="0" w:space="0" w:color="auto"/>
      </w:divBdr>
    </w:div>
    <w:div w:id="971255929">
      <w:bodyDiv w:val="1"/>
      <w:marLeft w:val="0"/>
      <w:marRight w:val="0"/>
      <w:marTop w:val="0"/>
      <w:marBottom w:val="0"/>
      <w:divBdr>
        <w:top w:val="none" w:sz="0" w:space="0" w:color="auto"/>
        <w:left w:val="none" w:sz="0" w:space="0" w:color="auto"/>
        <w:bottom w:val="none" w:sz="0" w:space="0" w:color="auto"/>
        <w:right w:val="none" w:sz="0" w:space="0" w:color="auto"/>
      </w:divBdr>
    </w:div>
    <w:div w:id="971715773">
      <w:bodyDiv w:val="1"/>
      <w:marLeft w:val="0"/>
      <w:marRight w:val="0"/>
      <w:marTop w:val="0"/>
      <w:marBottom w:val="0"/>
      <w:divBdr>
        <w:top w:val="none" w:sz="0" w:space="0" w:color="auto"/>
        <w:left w:val="none" w:sz="0" w:space="0" w:color="auto"/>
        <w:bottom w:val="none" w:sz="0" w:space="0" w:color="auto"/>
        <w:right w:val="none" w:sz="0" w:space="0" w:color="auto"/>
      </w:divBdr>
    </w:div>
    <w:div w:id="971907205">
      <w:bodyDiv w:val="1"/>
      <w:marLeft w:val="0"/>
      <w:marRight w:val="0"/>
      <w:marTop w:val="0"/>
      <w:marBottom w:val="0"/>
      <w:divBdr>
        <w:top w:val="none" w:sz="0" w:space="0" w:color="auto"/>
        <w:left w:val="none" w:sz="0" w:space="0" w:color="auto"/>
        <w:bottom w:val="none" w:sz="0" w:space="0" w:color="auto"/>
        <w:right w:val="none" w:sz="0" w:space="0" w:color="auto"/>
      </w:divBdr>
    </w:div>
    <w:div w:id="972097623">
      <w:bodyDiv w:val="1"/>
      <w:marLeft w:val="0"/>
      <w:marRight w:val="0"/>
      <w:marTop w:val="0"/>
      <w:marBottom w:val="0"/>
      <w:divBdr>
        <w:top w:val="none" w:sz="0" w:space="0" w:color="auto"/>
        <w:left w:val="none" w:sz="0" w:space="0" w:color="auto"/>
        <w:bottom w:val="none" w:sz="0" w:space="0" w:color="auto"/>
        <w:right w:val="none" w:sz="0" w:space="0" w:color="auto"/>
      </w:divBdr>
    </w:div>
    <w:div w:id="972293103">
      <w:bodyDiv w:val="1"/>
      <w:marLeft w:val="0"/>
      <w:marRight w:val="0"/>
      <w:marTop w:val="0"/>
      <w:marBottom w:val="0"/>
      <w:divBdr>
        <w:top w:val="none" w:sz="0" w:space="0" w:color="auto"/>
        <w:left w:val="none" w:sz="0" w:space="0" w:color="auto"/>
        <w:bottom w:val="none" w:sz="0" w:space="0" w:color="auto"/>
        <w:right w:val="none" w:sz="0" w:space="0" w:color="auto"/>
      </w:divBdr>
    </w:div>
    <w:div w:id="972296016">
      <w:bodyDiv w:val="1"/>
      <w:marLeft w:val="0"/>
      <w:marRight w:val="0"/>
      <w:marTop w:val="0"/>
      <w:marBottom w:val="0"/>
      <w:divBdr>
        <w:top w:val="none" w:sz="0" w:space="0" w:color="auto"/>
        <w:left w:val="none" w:sz="0" w:space="0" w:color="auto"/>
        <w:bottom w:val="none" w:sz="0" w:space="0" w:color="auto"/>
        <w:right w:val="none" w:sz="0" w:space="0" w:color="auto"/>
      </w:divBdr>
    </w:div>
    <w:div w:id="974140415">
      <w:bodyDiv w:val="1"/>
      <w:marLeft w:val="0"/>
      <w:marRight w:val="0"/>
      <w:marTop w:val="0"/>
      <w:marBottom w:val="0"/>
      <w:divBdr>
        <w:top w:val="none" w:sz="0" w:space="0" w:color="auto"/>
        <w:left w:val="none" w:sz="0" w:space="0" w:color="auto"/>
        <w:bottom w:val="none" w:sz="0" w:space="0" w:color="auto"/>
        <w:right w:val="none" w:sz="0" w:space="0" w:color="auto"/>
      </w:divBdr>
    </w:div>
    <w:div w:id="974412183">
      <w:bodyDiv w:val="1"/>
      <w:marLeft w:val="0"/>
      <w:marRight w:val="0"/>
      <w:marTop w:val="0"/>
      <w:marBottom w:val="0"/>
      <w:divBdr>
        <w:top w:val="none" w:sz="0" w:space="0" w:color="auto"/>
        <w:left w:val="none" w:sz="0" w:space="0" w:color="auto"/>
        <w:bottom w:val="none" w:sz="0" w:space="0" w:color="auto"/>
        <w:right w:val="none" w:sz="0" w:space="0" w:color="auto"/>
      </w:divBdr>
    </w:div>
    <w:div w:id="974486222">
      <w:bodyDiv w:val="1"/>
      <w:marLeft w:val="0"/>
      <w:marRight w:val="0"/>
      <w:marTop w:val="0"/>
      <w:marBottom w:val="0"/>
      <w:divBdr>
        <w:top w:val="none" w:sz="0" w:space="0" w:color="auto"/>
        <w:left w:val="none" w:sz="0" w:space="0" w:color="auto"/>
        <w:bottom w:val="none" w:sz="0" w:space="0" w:color="auto"/>
        <w:right w:val="none" w:sz="0" w:space="0" w:color="auto"/>
      </w:divBdr>
    </w:div>
    <w:div w:id="974725970">
      <w:bodyDiv w:val="1"/>
      <w:marLeft w:val="0"/>
      <w:marRight w:val="0"/>
      <w:marTop w:val="0"/>
      <w:marBottom w:val="0"/>
      <w:divBdr>
        <w:top w:val="none" w:sz="0" w:space="0" w:color="auto"/>
        <w:left w:val="none" w:sz="0" w:space="0" w:color="auto"/>
        <w:bottom w:val="none" w:sz="0" w:space="0" w:color="auto"/>
        <w:right w:val="none" w:sz="0" w:space="0" w:color="auto"/>
      </w:divBdr>
    </w:div>
    <w:div w:id="974873996">
      <w:bodyDiv w:val="1"/>
      <w:marLeft w:val="0"/>
      <w:marRight w:val="0"/>
      <w:marTop w:val="0"/>
      <w:marBottom w:val="0"/>
      <w:divBdr>
        <w:top w:val="none" w:sz="0" w:space="0" w:color="auto"/>
        <w:left w:val="none" w:sz="0" w:space="0" w:color="auto"/>
        <w:bottom w:val="none" w:sz="0" w:space="0" w:color="auto"/>
        <w:right w:val="none" w:sz="0" w:space="0" w:color="auto"/>
      </w:divBdr>
    </w:div>
    <w:div w:id="974917212">
      <w:bodyDiv w:val="1"/>
      <w:marLeft w:val="0"/>
      <w:marRight w:val="0"/>
      <w:marTop w:val="0"/>
      <w:marBottom w:val="0"/>
      <w:divBdr>
        <w:top w:val="none" w:sz="0" w:space="0" w:color="auto"/>
        <w:left w:val="none" w:sz="0" w:space="0" w:color="auto"/>
        <w:bottom w:val="none" w:sz="0" w:space="0" w:color="auto"/>
        <w:right w:val="none" w:sz="0" w:space="0" w:color="auto"/>
      </w:divBdr>
    </w:div>
    <w:div w:id="975180492">
      <w:bodyDiv w:val="1"/>
      <w:marLeft w:val="0"/>
      <w:marRight w:val="0"/>
      <w:marTop w:val="0"/>
      <w:marBottom w:val="0"/>
      <w:divBdr>
        <w:top w:val="none" w:sz="0" w:space="0" w:color="auto"/>
        <w:left w:val="none" w:sz="0" w:space="0" w:color="auto"/>
        <w:bottom w:val="none" w:sz="0" w:space="0" w:color="auto"/>
        <w:right w:val="none" w:sz="0" w:space="0" w:color="auto"/>
      </w:divBdr>
    </w:div>
    <w:div w:id="976110499">
      <w:bodyDiv w:val="1"/>
      <w:marLeft w:val="0"/>
      <w:marRight w:val="0"/>
      <w:marTop w:val="0"/>
      <w:marBottom w:val="0"/>
      <w:divBdr>
        <w:top w:val="none" w:sz="0" w:space="0" w:color="auto"/>
        <w:left w:val="none" w:sz="0" w:space="0" w:color="auto"/>
        <w:bottom w:val="none" w:sz="0" w:space="0" w:color="auto"/>
        <w:right w:val="none" w:sz="0" w:space="0" w:color="auto"/>
      </w:divBdr>
    </w:div>
    <w:div w:id="976759729">
      <w:bodyDiv w:val="1"/>
      <w:marLeft w:val="0"/>
      <w:marRight w:val="0"/>
      <w:marTop w:val="0"/>
      <w:marBottom w:val="0"/>
      <w:divBdr>
        <w:top w:val="none" w:sz="0" w:space="0" w:color="auto"/>
        <w:left w:val="none" w:sz="0" w:space="0" w:color="auto"/>
        <w:bottom w:val="none" w:sz="0" w:space="0" w:color="auto"/>
        <w:right w:val="none" w:sz="0" w:space="0" w:color="auto"/>
      </w:divBdr>
    </w:div>
    <w:div w:id="976959765">
      <w:bodyDiv w:val="1"/>
      <w:marLeft w:val="0"/>
      <w:marRight w:val="0"/>
      <w:marTop w:val="0"/>
      <w:marBottom w:val="0"/>
      <w:divBdr>
        <w:top w:val="none" w:sz="0" w:space="0" w:color="auto"/>
        <w:left w:val="none" w:sz="0" w:space="0" w:color="auto"/>
        <w:bottom w:val="none" w:sz="0" w:space="0" w:color="auto"/>
        <w:right w:val="none" w:sz="0" w:space="0" w:color="auto"/>
      </w:divBdr>
    </w:div>
    <w:div w:id="977762458">
      <w:bodyDiv w:val="1"/>
      <w:marLeft w:val="0"/>
      <w:marRight w:val="0"/>
      <w:marTop w:val="0"/>
      <w:marBottom w:val="0"/>
      <w:divBdr>
        <w:top w:val="none" w:sz="0" w:space="0" w:color="auto"/>
        <w:left w:val="none" w:sz="0" w:space="0" w:color="auto"/>
        <w:bottom w:val="none" w:sz="0" w:space="0" w:color="auto"/>
        <w:right w:val="none" w:sz="0" w:space="0" w:color="auto"/>
      </w:divBdr>
    </w:div>
    <w:div w:id="977804532">
      <w:bodyDiv w:val="1"/>
      <w:marLeft w:val="0"/>
      <w:marRight w:val="0"/>
      <w:marTop w:val="0"/>
      <w:marBottom w:val="0"/>
      <w:divBdr>
        <w:top w:val="none" w:sz="0" w:space="0" w:color="auto"/>
        <w:left w:val="none" w:sz="0" w:space="0" w:color="auto"/>
        <w:bottom w:val="none" w:sz="0" w:space="0" w:color="auto"/>
        <w:right w:val="none" w:sz="0" w:space="0" w:color="auto"/>
      </w:divBdr>
    </w:div>
    <w:div w:id="978195533">
      <w:bodyDiv w:val="1"/>
      <w:marLeft w:val="0"/>
      <w:marRight w:val="0"/>
      <w:marTop w:val="0"/>
      <w:marBottom w:val="0"/>
      <w:divBdr>
        <w:top w:val="none" w:sz="0" w:space="0" w:color="auto"/>
        <w:left w:val="none" w:sz="0" w:space="0" w:color="auto"/>
        <w:bottom w:val="none" w:sz="0" w:space="0" w:color="auto"/>
        <w:right w:val="none" w:sz="0" w:space="0" w:color="auto"/>
      </w:divBdr>
    </w:div>
    <w:div w:id="978655367">
      <w:bodyDiv w:val="1"/>
      <w:marLeft w:val="0"/>
      <w:marRight w:val="0"/>
      <w:marTop w:val="0"/>
      <w:marBottom w:val="0"/>
      <w:divBdr>
        <w:top w:val="none" w:sz="0" w:space="0" w:color="auto"/>
        <w:left w:val="none" w:sz="0" w:space="0" w:color="auto"/>
        <w:bottom w:val="none" w:sz="0" w:space="0" w:color="auto"/>
        <w:right w:val="none" w:sz="0" w:space="0" w:color="auto"/>
      </w:divBdr>
    </w:div>
    <w:div w:id="980113223">
      <w:bodyDiv w:val="1"/>
      <w:marLeft w:val="0"/>
      <w:marRight w:val="0"/>
      <w:marTop w:val="0"/>
      <w:marBottom w:val="0"/>
      <w:divBdr>
        <w:top w:val="none" w:sz="0" w:space="0" w:color="auto"/>
        <w:left w:val="none" w:sz="0" w:space="0" w:color="auto"/>
        <w:bottom w:val="none" w:sz="0" w:space="0" w:color="auto"/>
        <w:right w:val="none" w:sz="0" w:space="0" w:color="auto"/>
      </w:divBdr>
    </w:div>
    <w:div w:id="980378230">
      <w:bodyDiv w:val="1"/>
      <w:marLeft w:val="0"/>
      <w:marRight w:val="0"/>
      <w:marTop w:val="0"/>
      <w:marBottom w:val="0"/>
      <w:divBdr>
        <w:top w:val="none" w:sz="0" w:space="0" w:color="auto"/>
        <w:left w:val="none" w:sz="0" w:space="0" w:color="auto"/>
        <w:bottom w:val="none" w:sz="0" w:space="0" w:color="auto"/>
        <w:right w:val="none" w:sz="0" w:space="0" w:color="auto"/>
      </w:divBdr>
    </w:div>
    <w:div w:id="980500909">
      <w:bodyDiv w:val="1"/>
      <w:marLeft w:val="0"/>
      <w:marRight w:val="0"/>
      <w:marTop w:val="0"/>
      <w:marBottom w:val="0"/>
      <w:divBdr>
        <w:top w:val="none" w:sz="0" w:space="0" w:color="auto"/>
        <w:left w:val="none" w:sz="0" w:space="0" w:color="auto"/>
        <w:bottom w:val="none" w:sz="0" w:space="0" w:color="auto"/>
        <w:right w:val="none" w:sz="0" w:space="0" w:color="auto"/>
      </w:divBdr>
    </w:div>
    <w:div w:id="980622755">
      <w:bodyDiv w:val="1"/>
      <w:marLeft w:val="0"/>
      <w:marRight w:val="0"/>
      <w:marTop w:val="0"/>
      <w:marBottom w:val="0"/>
      <w:divBdr>
        <w:top w:val="none" w:sz="0" w:space="0" w:color="auto"/>
        <w:left w:val="none" w:sz="0" w:space="0" w:color="auto"/>
        <w:bottom w:val="none" w:sz="0" w:space="0" w:color="auto"/>
        <w:right w:val="none" w:sz="0" w:space="0" w:color="auto"/>
      </w:divBdr>
    </w:div>
    <w:div w:id="980816825">
      <w:bodyDiv w:val="1"/>
      <w:marLeft w:val="0"/>
      <w:marRight w:val="0"/>
      <w:marTop w:val="0"/>
      <w:marBottom w:val="0"/>
      <w:divBdr>
        <w:top w:val="none" w:sz="0" w:space="0" w:color="auto"/>
        <w:left w:val="none" w:sz="0" w:space="0" w:color="auto"/>
        <w:bottom w:val="none" w:sz="0" w:space="0" w:color="auto"/>
        <w:right w:val="none" w:sz="0" w:space="0" w:color="auto"/>
      </w:divBdr>
    </w:div>
    <w:div w:id="981233286">
      <w:bodyDiv w:val="1"/>
      <w:marLeft w:val="0"/>
      <w:marRight w:val="0"/>
      <w:marTop w:val="0"/>
      <w:marBottom w:val="0"/>
      <w:divBdr>
        <w:top w:val="none" w:sz="0" w:space="0" w:color="auto"/>
        <w:left w:val="none" w:sz="0" w:space="0" w:color="auto"/>
        <w:bottom w:val="none" w:sz="0" w:space="0" w:color="auto"/>
        <w:right w:val="none" w:sz="0" w:space="0" w:color="auto"/>
      </w:divBdr>
    </w:div>
    <w:div w:id="981275586">
      <w:bodyDiv w:val="1"/>
      <w:marLeft w:val="0"/>
      <w:marRight w:val="0"/>
      <w:marTop w:val="0"/>
      <w:marBottom w:val="0"/>
      <w:divBdr>
        <w:top w:val="none" w:sz="0" w:space="0" w:color="auto"/>
        <w:left w:val="none" w:sz="0" w:space="0" w:color="auto"/>
        <w:bottom w:val="none" w:sz="0" w:space="0" w:color="auto"/>
        <w:right w:val="none" w:sz="0" w:space="0" w:color="auto"/>
      </w:divBdr>
    </w:div>
    <w:div w:id="981544038">
      <w:bodyDiv w:val="1"/>
      <w:marLeft w:val="0"/>
      <w:marRight w:val="0"/>
      <w:marTop w:val="0"/>
      <w:marBottom w:val="0"/>
      <w:divBdr>
        <w:top w:val="none" w:sz="0" w:space="0" w:color="auto"/>
        <w:left w:val="none" w:sz="0" w:space="0" w:color="auto"/>
        <w:bottom w:val="none" w:sz="0" w:space="0" w:color="auto"/>
        <w:right w:val="none" w:sz="0" w:space="0" w:color="auto"/>
      </w:divBdr>
    </w:div>
    <w:div w:id="981691702">
      <w:bodyDiv w:val="1"/>
      <w:marLeft w:val="0"/>
      <w:marRight w:val="0"/>
      <w:marTop w:val="0"/>
      <w:marBottom w:val="0"/>
      <w:divBdr>
        <w:top w:val="none" w:sz="0" w:space="0" w:color="auto"/>
        <w:left w:val="none" w:sz="0" w:space="0" w:color="auto"/>
        <w:bottom w:val="none" w:sz="0" w:space="0" w:color="auto"/>
        <w:right w:val="none" w:sz="0" w:space="0" w:color="auto"/>
      </w:divBdr>
    </w:div>
    <w:div w:id="982393509">
      <w:bodyDiv w:val="1"/>
      <w:marLeft w:val="0"/>
      <w:marRight w:val="0"/>
      <w:marTop w:val="0"/>
      <w:marBottom w:val="0"/>
      <w:divBdr>
        <w:top w:val="none" w:sz="0" w:space="0" w:color="auto"/>
        <w:left w:val="none" w:sz="0" w:space="0" w:color="auto"/>
        <w:bottom w:val="none" w:sz="0" w:space="0" w:color="auto"/>
        <w:right w:val="none" w:sz="0" w:space="0" w:color="auto"/>
      </w:divBdr>
    </w:div>
    <w:div w:id="982461663">
      <w:bodyDiv w:val="1"/>
      <w:marLeft w:val="0"/>
      <w:marRight w:val="0"/>
      <w:marTop w:val="0"/>
      <w:marBottom w:val="0"/>
      <w:divBdr>
        <w:top w:val="none" w:sz="0" w:space="0" w:color="auto"/>
        <w:left w:val="none" w:sz="0" w:space="0" w:color="auto"/>
        <w:bottom w:val="none" w:sz="0" w:space="0" w:color="auto"/>
        <w:right w:val="none" w:sz="0" w:space="0" w:color="auto"/>
      </w:divBdr>
    </w:div>
    <w:div w:id="982780344">
      <w:bodyDiv w:val="1"/>
      <w:marLeft w:val="0"/>
      <w:marRight w:val="0"/>
      <w:marTop w:val="0"/>
      <w:marBottom w:val="0"/>
      <w:divBdr>
        <w:top w:val="none" w:sz="0" w:space="0" w:color="auto"/>
        <w:left w:val="none" w:sz="0" w:space="0" w:color="auto"/>
        <w:bottom w:val="none" w:sz="0" w:space="0" w:color="auto"/>
        <w:right w:val="none" w:sz="0" w:space="0" w:color="auto"/>
      </w:divBdr>
    </w:div>
    <w:div w:id="982857274">
      <w:bodyDiv w:val="1"/>
      <w:marLeft w:val="0"/>
      <w:marRight w:val="0"/>
      <w:marTop w:val="0"/>
      <w:marBottom w:val="0"/>
      <w:divBdr>
        <w:top w:val="none" w:sz="0" w:space="0" w:color="auto"/>
        <w:left w:val="none" w:sz="0" w:space="0" w:color="auto"/>
        <w:bottom w:val="none" w:sz="0" w:space="0" w:color="auto"/>
        <w:right w:val="none" w:sz="0" w:space="0" w:color="auto"/>
      </w:divBdr>
    </w:div>
    <w:div w:id="983584688">
      <w:bodyDiv w:val="1"/>
      <w:marLeft w:val="0"/>
      <w:marRight w:val="0"/>
      <w:marTop w:val="0"/>
      <w:marBottom w:val="0"/>
      <w:divBdr>
        <w:top w:val="none" w:sz="0" w:space="0" w:color="auto"/>
        <w:left w:val="none" w:sz="0" w:space="0" w:color="auto"/>
        <w:bottom w:val="none" w:sz="0" w:space="0" w:color="auto"/>
        <w:right w:val="none" w:sz="0" w:space="0" w:color="auto"/>
      </w:divBdr>
    </w:div>
    <w:div w:id="983849782">
      <w:bodyDiv w:val="1"/>
      <w:marLeft w:val="0"/>
      <w:marRight w:val="0"/>
      <w:marTop w:val="0"/>
      <w:marBottom w:val="0"/>
      <w:divBdr>
        <w:top w:val="none" w:sz="0" w:space="0" w:color="auto"/>
        <w:left w:val="none" w:sz="0" w:space="0" w:color="auto"/>
        <w:bottom w:val="none" w:sz="0" w:space="0" w:color="auto"/>
        <w:right w:val="none" w:sz="0" w:space="0" w:color="auto"/>
      </w:divBdr>
    </w:div>
    <w:div w:id="984045297">
      <w:bodyDiv w:val="1"/>
      <w:marLeft w:val="0"/>
      <w:marRight w:val="0"/>
      <w:marTop w:val="0"/>
      <w:marBottom w:val="0"/>
      <w:divBdr>
        <w:top w:val="none" w:sz="0" w:space="0" w:color="auto"/>
        <w:left w:val="none" w:sz="0" w:space="0" w:color="auto"/>
        <w:bottom w:val="none" w:sz="0" w:space="0" w:color="auto"/>
        <w:right w:val="none" w:sz="0" w:space="0" w:color="auto"/>
      </w:divBdr>
    </w:div>
    <w:div w:id="984430275">
      <w:bodyDiv w:val="1"/>
      <w:marLeft w:val="0"/>
      <w:marRight w:val="0"/>
      <w:marTop w:val="0"/>
      <w:marBottom w:val="0"/>
      <w:divBdr>
        <w:top w:val="none" w:sz="0" w:space="0" w:color="auto"/>
        <w:left w:val="none" w:sz="0" w:space="0" w:color="auto"/>
        <w:bottom w:val="none" w:sz="0" w:space="0" w:color="auto"/>
        <w:right w:val="none" w:sz="0" w:space="0" w:color="auto"/>
      </w:divBdr>
    </w:div>
    <w:div w:id="984745338">
      <w:bodyDiv w:val="1"/>
      <w:marLeft w:val="0"/>
      <w:marRight w:val="0"/>
      <w:marTop w:val="0"/>
      <w:marBottom w:val="0"/>
      <w:divBdr>
        <w:top w:val="none" w:sz="0" w:space="0" w:color="auto"/>
        <w:left w:val="none" w:sz="0" w:space="0" w:color="auto"/>
        <w:bottom w:val="none" w:sz="0" w:space="0" w:color="auto"/>
        <w:right w:val="none" w:sz="0" w:space="0" w:color="auto"/>
      </w:divBdr>
    </w:div>
    <w:div w:id="984822725">
      <w:bodyDiv w:val="1"/>
      <w:marLeft w:val="0"/>
      <w:marRight w:val="0"/>
      <w:marTop w:val="0"/>
      <w:marBottom w:val="0"/>
      <w:divBdr>
        <w:top w:val="none" w:sz="0" w:space="0" w:color="auto"/>
        <w:left w:val="none" w:sz="0" w:space="0" w:color="auto"/>
        <w:bottom w:val="none" w:sz="0" w:space="0" w:color="auto"/>
        <w:right w:val="none" w:sz="0" w:space="0" w:color="auto"/>
      </w:divBdr>
    </w:div>
    <w:div w:id="985357090">
      <w:bodyDiv w:val="1"/>
      <w:marLeft w:val="0"/>
      <w:marRight w:val="0"/>
      <w:marTop w:val="0"/>
      <w:marBottom w:val="0"/>
      <w:divBdr>
        <w:top w:val="none" w:sz="0" w:space="0" w:color="auto"/>
        <w:left w:val="none" w:sz="0" w:space="0" w:color="auto"/>
        <w:bottom w:val="none" w:sz="0" w:space="0" w:color="auto"/>
        <w:right w:val="none" w:sz="0" w:space="0" w:color="auto"/>
      </w:divBdr>
    </w:div>
    <w:div w:id="985475558">
      <w:bodyDiv w:val="1"/>
      <w:marLeft w:val="0"/>
      <w:marRight w:val="0"/>
      <w:marTop w:val="0"/>
      <w:marBottom w:val="0"/>
      <w:divBdr>
        <w:top w:val="none" w:sz="0" w:space="0" w:color="auto"/>
        <w:left w:val="none" w:sz="0" w:space="0" w:color="auto"/>
        <w:bottom w:val="none" w:sz="0" w:space="0" w:color="auto"/>
        <w:right w:val="none" w:sz="0" w:space="0" w:color="auto"/>
      </w:divBdr>
    </w:div>
    <w:div w:id="985628297">
      <w:bodyDiv w:val="1"/>
      <w:marLeft w:val="0"/>
      <w:marRight w:val="0"/>
      <w:marTop w:val="0"/>
      <w:marBottom w:val="0"/>
      <w:divBdr>
        <w:top w:val="none" w:sz="0" w:space="0" w:color="auto"/>
        <w:left w:val="none" w:sz="0" w:space="0" w:color="auto"/>
        <w:bottom w:val="none" w:sz="0" w:space="0" w:color="auto"/>
        <w:right w:val="none" w:sz="0" w:space="0" w:color="auto"/>
      </w:divBdr>
    </w:div>
    <w:div w:id="985739219">
      <w:bodyDiv w:val="1"/>
      <w:marLeft w:val="0"/>
      <w:marRight w:val="0"/>
      <w:marTop w:val="0"/>
      <w:marBottom w:val="0"/>
      <w:divBdr>
        <w:top w:val="none" w:sz="0" w:space="0" w:color="auto"/>
        <w:left w:val="none" w:sz="0" w:space="0" w:color="auto"/>
        <w:bottom w:val="none" w:sz="0" w:space="0" w:color="auto"/>
        <w:right w:val="none" w:sz="0" w:space="0" w:color="auto"/>
      </w:divBdr>
    </w:div>
    <w:div w:id="986323000">
      <w:bodyDiv w:val="1"/>
      <w:marLeft w:val="0"/>
      <w:marRight w:val="0"/>
      <w:marTop w:val="0"/>
      <w:marBottom w:val="0"/>
      <w:divBdr>
        <w:top w:val="none" w:sz="0" w:space="0" w:color="auto"/>
        <w:left w:val="none" w:sz="0" w:space="0" w:color="auto"/>
        <w:bottom w:val="none" w:sz="0" w:space="0" w:color="auto"/>
        <w:right w:val="none" w:sz="0" w:space="0" w:color="auto"/>
      </w:divBdr>
    </w:div>
    <w:div w:id="987123931">
      <w:bodyDiv w:val="1"/>
      <w:marLeft w:val="0"/>
      <w:marRight w:val="0"/>
      <w:marTop w:val="0"/>
      <w:marBottom w:val="0"/>
      <w:divBdr>
        <w:top w:val="none" w:sz="0" w:space="0" w:color="auto"/>
        <w:left w:val="none" w:sz="0" w:space="0" w:color="auto"/>
        <w:bottom w:val="none" w:sz="0" w:space="0" w:color="auto"/>
        <w:right w:val="none" w:sz="0" w:space="0" w:color="auto"/>
      </w:divBdr>
    </w:div>
    <w:div w:id="987124285">
      <w:bodyDiv w:val="1"/>
      <w:marLeft w:val="0"/>
      <w:marRight w:val="0"/>
      <w:marTop w:val="0"/>
      <w:marBottom w:val="0"/>
      <w:divBdr>
        <w:top w:val="none" w:sz="0" w:space="0" w:color="auto"/>
        <w:left w:val="none" w:sz="0" w:space="0" w:color="auto"/>
        <w:bottom w:val="none" w:sz="0" w:space="0" w:color="auto"/>
        <w:right w:val="none" w:sz="0" w:space="0" w:color="auto"/>
      </w:divBdr>
    </w:div>
    <w:div w:id="987708880">
      <w:bodyDiv w:val="1"/>
      <w:marLeft w:val="0"/>
      <w:marRight w:val="0"/>
      <w:marTop w:val="0"/>
      <w:marBottom w:val="0"/>
      <w:divBdr>
        <w:top w:val="none" w:sz="0" w:space="0" w:color="auto"/>
        <w:left w:val="none" w:sz="0" w:space="0" w:color="auto"/>
        <w:bottom w:val="none" w:sz="0" w:space="0" w:color="auto"/>
        <w:right w:val="none" w:sz="0" w:space="0" w:color="auto"/>
      </w:divBdr>
    </w:div>
    <w:div w:id="987785563">
      <w:bodyDiv w:val="1"/>
      <w:marLeft w:val="0"/>
      <w:marRight w:val="0"/>
      <w:marTop w:val="0"/>
      <w:marBottom w:val="0"/>
      <w:divBdr>
        <w:top w:val="none" w:sz="0" w:space="0" w:color="auto"/>
        <w:left w:val="none" w:sz="0" w:space="0" w:color="auto"/>
        <w:bottom w:val="none" w:sz="0" w:space="0" w:color="auto"/>
        <w:right w:val="none" w:sz="0" w:space="0" w:color="auto"/>
      </w:divBdr>
    </w:div>
    <w:div w:id="987826965">
      <w:bodyDiv w:val="1"/>
      <w:marLeft w:val="0"/>
      <w:marRight w:val="0"/>
      <w:marTop w:val="0"/>
      <w:marBottom w:val="0"/>
      <w:divBdr>
        <w:top w:val="none" w:sz="0" w:space="0" w:color="auto"/>
        <w:left w:val="none" w:sz="0" w:space="0" w:color="auto"/>
        <w:bottom w:val="none" w:sz="0" w:space="0" w:color="auto"/>
        <w:right w:val="none" w:sz="0" w:space="0" w:color="auto"/>
      </w:divBdr>
    </w:div>
    <w:div w:id="988169002">
      <w:bodyDiv w:val="1"/>
      <w:marLeft w:val="0"/>
      <w:marRight w:val="0"/>
      <w:marTop w:val="0"/>
      <w:marBottom w:val="0"/>
      <w:divBdr>
        <w:top w:val="none" w:sz="0" w:space="0" w:color="auto"/>
        <w:left w:val="none" w:sz="0" w:space="0" w:color="auto"/>
        <w:bottom w:val="none" w:sz="0" w:space="0" w:color="auto"/>
        <w:right w:val="none" w:sz="0" w:space="0" w:color="auto"/>
      </w:divBdr>
    </w:div>
    <w:div w:id="988287055">
      <w:bodyDiv w:val="1"/>
      <w:marLeft w:val="0"/>
      <w:marRight w:val="0"/>
      <w:marTop w:val="0"/>
      <w:marBottom w:val="0"/>
      <w:divBdr>
        <w:top w:val="none" w:sz="0" w:space="0" w:color="auto"/>
        <w:left w:val="none" w:sz="0" w:space="0" w:color="auto"/>
        <w:bottom w:val="none" w:sz="0" w:space="0" w:color="auto"/>
        <w:right w:val="none" w:sz="0" w:space="0" w:color="auto"/>
      </w:divBdr>
    </w:div>
    <w:div w:id="988441485">
      <w:bodyDiv w:val="1"/>
      <w:marLeft w:val="0"/>
      <w:marRight w:val="0"/>
      <w:marTop w:val="0"/>
      <w:marBottom w:val="0"/>
      <w:divBdr>
        <w:top w:val="none" w:sz="0" w:space="0" w:color="auto"/>
        <w:left w:val="none" w:sz="0" w:space="0" w:color="auto"/>
        <w:bottom w:val="none" w:sz="0" w:space="0" w:color="auto"/>
        <w:right w:val="none" w:sz="0" w:space="0" w:color="auto"/>
      </w:divBdr>
    </w:div>
    <w:div w:id="989091805">
      <w:bodyDiv w:val="1"/>
      <w:marLeft w:val="0"/>
      <w:marRight w:val="0"/>
      <w:marTop w:val="0"/>
      <w:marBottom w:val="0"/>
      <w:divBdr>
        <w:top w:val="none" w:sz="0" w:space="0" w:color="auto"/>
        <w:left w:val="none" w:sz="0" w:space="0" w:color="auto"/>
        <w:bottom w:val="none" w:sz="0" w:space="0" w:color="auto"/>
        <w:right w:val="none" w:sz="0" w:space="0" w:color="auto"/>
      </w:divBdr>
    </w:div>
    <w:div w:id="989672437">
      <w:bodyDiv w:val="1"/>
      <w:marLeft w:val="0"/>
      <w:marRight w:val="0"/>
      <w:marTop w:val="0"/>
      <w:marBottom w:val="0"/>
      <w:divBdr>
        <w:top w:val="none" w:sz="0" w:space="0" w:color="auto"/>
        <w:left w:val="none" w:sz="0" w:space="0" w:color="auto"/>
        <w:bottom w:val="none" w:sz="0" w:space="0" w:color="auto"/>
        <w:right w:val="none" w:sz="0" w:space="0" w:color="auto"/>
      </w:divBdr>
    </w:div>
    <w:div w:id="989794819">
      <w:bodyDiv w:val="1"/>
      <w:marLeft w:val="0"/>
      <w:marRight w:val="0"/>
      <w:marTop w:val="0"/>
      <w:marBottom w:val="0"/>
      <w:divBdr>
        <w:top w:val="none" w:sz="0" w:space="0" w:color="auto"/>
        <w:left w:val="none" w:sz="0" w:space="0" w:color="auto"/>
        <w:bottom w:val="none" w:sz="0" w:space="0" w:color="auto"/>
        <w:right w:val="none" w:sz="0" w:space="0" w:color="auto"/>
      </w:divBdr>
    </w:div>
    <w:div w:id="990063391">
      <w:bodyDiv w:val="1"/>
      <w:marLeft w:val="0"/>
      <w:marRight w:val="0"/>
      <w:marTop w:val="0"/>
      <w:marBottom w:val="0"/>
      <w:divBdr>
        <w:top w:val="none" w:sz="0" w:space="0" w:color="auto"/>
        <w:left w:val="none" w:sz="0" w:space="0" w:color="auto"/>
        <w:bottom w:val="none" w:sz="0" w:space="0" w:color="auto"/>
        <w:right w:val="none" w:sz="0" w:space="0" w:color="auto"/>
      </w:divBdr>
    </w:div>
    <w:div w:id="990332007">
      <w:bodyDiv w:val="1"/>
      <w:marLeft w:val="0"/>
      <w:marRight w:val="0"/>
      <w:marTop w:val="0"/>
      <w:marBottom w:val="0"/>
      <w:divBdr>
        <w:top w:val="none" w:sz="0" w:space="0" w:color="auto"/>
        <w:left w:val="none" w:sz="0" w:space="0" w:color="auto"/>
        <w:bottom w:val="none" w:sz="0" w:space="0" w:color="auto"/>
        <w:right w:val="none" w:sz="0" w:space="0" w:color="auto"/>
      </w:divBdr>
    </w:div>
    <w:div w:id="990720595">
      <w:bodyDiv w:val="1"/>
      <w:marLeft w:val="0"/>
      <w:marRight w:val="0"/>
      <w:marTop w:val="0"/>
      <w:marBottom w:val="0"/>
      <w:divBdr>
        <w:top w:val="none" w:sz="0" w:space="0" w:color="auto"/>
        <w:left w:val="none" w:sz="0" w:space="0" w:color="auto"/>
        <w:bottom w:val="none" w:sz="0" w:space="0" w:color="auto"/>
        <w:right w:val="none" w:sz="0" w:space="0" w:color="auto"/>
      </w:divBdr>
    </w:div>
    <w:div w:id="991182502">
      <w:bodyDiv w:val="1"/>
      <w:marLeft w:val="0"/>
      <w:marRight w:val="0"/>
      <w:marTop w:val="0"/>
      <w:marBottom w:val="0"/>
      <w:divBdr>
        <w:top w:val="none" w:sz="0" w:space="0" w:color="auto"/>
        <w:left w:val="none" w:sz="0" w:space="0" w:color="auto"/>
        <w:bottom w:val="none" w:sz="0" w:space="0" w:color="auto"/>
        <w:right w:val="none" w:sz="0" w:space="0" w:color="auto"/>
      </w:divBdr>
    </w:div>
    <w:div w:id="991521459">
      <w:bodyDiv w:val="1"/>
      <w:marLeft w:val="0"/>
      <w:marRight w:val="0"/>
      <w:marTop w:val="0"/>
      <w:marBottom w:val="0"/>
      <w:divBdr>
        <w:top w:val="none" w:sz="0" w:space="0" w:color="auto"/>
        <w:left w:val="none" w:sz="0" w:space="0" w:color="auto"/>
        <w:bottom w:val="none" w:sz="0" w:space="0" w:color="auto"/>
        <w:right w:val="none" w:sz="0" w:space="0" w:color="auto"/>
      </w:divBdr>
    </w:div>
    <w:div w:id="991713580">
      <w:bodyDiv w:val="1"/>
      <w:marLeft w:val="0"/>
      <w:marRight w:val="0"/>
      <w:marTop w:val="0"/>
      <w:marBottom w:val="0"/>
      <w:divBdr>
        <w:top w:val="none" w:sz="0" w:space="0" w:color="auto"/>
        <w:left w:val="none" w:sz="0" w:space="0" w:color="auto"/>
        <w:bottom w:val="none" w:sz="0" w:space="0" w:color="auto"/>
        <w:right w:val="none" w:sz="0" w:space="0" w:color="auto"/>
      </w:divBdr>
    </w:div>
    <w:div w:id="992679766">
      <w:bodyDiv w:val="1"/>
      <w:marLeft w:val="0"/>
      <w:marRight w:val="0"/>
      <w:marTop w:val="0"/>
      <w:marBottom w:val="0"/>
      <w:divBdr>
        <w:top w:val="none" w:sz="0" w:space="0" w:color="auto"/>
        <w:left w:val="none" w:sz="0" w:space="0" w:color="auto"/>
        <w:bottom w:val="none" w:sz="0" w:space="0" w:color="auto"/>
        <w:right w:val="none" w:sz="0" w:space="0" w:color="auto"/>
      </w:divBdr>
    </w:div>
    <w:div w:id="993141473">
      <w:bodyDiv w:val="1"/>
      <w:marLeft w:val="0"/>
      <w:marRight w:val="0"/>
      <w:marTop w:val="0"/>
      <w:marBottom w:val="0"/>
      <w:divBdr>
        <w:top w:val="none" w:sz="0" w:space="0" w:color="auto"/>
        <w:left w:val="none" w:sz="0" w:space="0" w:color="auto"/>
        <w:bottom w:val="none" w:sz="0" w:space="0" w:color="auto"/>
        <w:right w:val="none" w:sz="0" w:space="0" w:color="auto"/>
      </w:divBdr>
    </w:div>
    <w:div w:id="993222874">
      <w:bodyDiv w:val="1"/>
      <w:marLeft w:val="0"/>
      <w:marRight w:val="0"/>
      <w:marTop w:val="0"/>
      <w:marBottom w:val="0"/>
      <w:divBdr>
        <w:top w:val="none" w:sz="0" w:space="0" w:color="auto"/>
        <w:left w:val="none" w:sz="0" w:space="0" w:color="auto"/>
        <w:bottom w:val="none" w:sz="0" w:space="0" w:color="auto"/>
        <w:right w:val="none" w:sz="0" w:space="0" w:color="auto"/>
      </w:divBdr>
    </w:div>
    <w:div w:id="993528948">
      <w:bodyDiv w:val="1"/>
      <w:marLeft w:val="0"/>
      <w:marRight w:val="0"/>
      <w:marTop w:val="0"/>
      <w:marBottom w:val="0"/>
      <w:divBdr>
        <w:top w:val="none" w:sz="0" w:space="0" w:color="auto"/>
        <w:left w:val="none" w:sz="0" w:space="0" w:color="auto"/>
        <w:bottom w:val="none" w:sz="0" w:space="0" w:color="auto"/>
        <w:right w:val="none" w:sz="0" w:space="0" w:color="auto"/>
      </w:divBdr>
    </w:div>
    <w:div w:id="993728035">
      <w:bodyDiv w:val="1"/>
      <w:marLeft w:val="0"/>
      <w:marRight w:val="0"/>
      <w:marTop w:val="0"/>
      <w:marBottom w:val="0"/>
      <w:divBdr>
        <w:top w:val="none" w:sz="0" w:space="0" w:color="auto"/>
        <w:left w:val="none" w:sz="0" w:space="0" w:color="auto"/>
        <w:bottom w:val="none" w:sz="0" w:space="0" w:color="auto"/>
        <w:right w:val="none" w:sz="0" w:space="0" w:color="auto"/>
      </w:divBdr>
    </w:div>
    <w:div w:id="993946361">
      <w:bodyDiv w:val="1"/>
      <w:marLeft w:val="0"/>
      <w:marRight w:val="0"/>
      <w:marTop w:val="0"/>
      <w:marBottom w:val="0"/>
      <w:divBdr>
        <w:top w:val="none" w:sz="0" w:space="0" w:color="auto"/>
        <w:left w:val="none" w:sz="0" w:space="0" w:color="auto"/>
        <w:bottom w:val="none" w:sz="0" w:space="0" w:color="auto"/>
        <w:right w:val="none" w:sz="0" w:space="0" w:color="auto"/>
      </w:divBdr>
    </w:div>
    <w:div w:id="994451835">
      <w:bodyDiv w:val="1"/>
      <w:marLeft w:val="0"/>
      <w:marRight w:val="0"/>
      <w:marTop w:val="0"/>
      <w:marBottom w:val="0"/>
      <w:divBdr>
        <w:top w:val="none" w:sz="0" w:space="0" w:color="auto"/>
        <w:left w:val="none" w:sz="0" w:space="0" w:color="auto"/>
        <w:bottom w:val="none" w:sz="0" w:space="0" w:color="auto"/>
        <w:right w:val="none" w:sz="0" w:space="0" w:color="auto"/>
      </w:divBdr>
    </w:div>
    <w:div w:id="994459032">
      <w:bodyDiv w:val="1"/>
      <w:marLeft w:val="0"/>
      <w:marRight w:val="0"/>
      <w:marTop w:val="0"/>
      <w:marBottom w:val="0"/>
      <w:divBdr>
        <w:top w:val="none" w:sz="0" w:space="0" w:color="auto"/>
        <w:left w:val="none" w:sz="0" w:space="0" w:color="auto"/>
        <w:bottom w:val="none" w:sz="0" w:space="0" w:color="auto"/>
        <w:right w:val="none" w:sz="0" w:space="0" w:color="auto"/>
      </w:divBdr>
    </w:div>
    <w:div w:id="994727051">
      <w:bodyDiv w:val="1"/>
      <w:marLeft w:val="0"/>
      <w:marRight w:val="0"/>
      <w:marTop w:val="0"/>
      <w:marBottom w:val="0"/>
      <w:divBdr>
        <w:top w:val="none" w:sz="0" w:space="0" w:color="auto"/>
        <w:left w:val="none" w:sz="0" w:space="0" w:color="auto"/>
        <w:bottom w:val="none" w:sz="0" w:space="0" w:color="auto"/>
        <w:right w:val="none" w:sz="0" w:space="0" w:color="auto"/>
      </w:divBdr>
    </w:div>
    <w:div w:id="994839688">
      <w:bodyDiv w:val="1"/>
      <w:marLeft w:val="0"/>
      <w:marRight w:val="0"/>
      <w:marTop w:val="0"/>
      <w:marBottom w:val="0"/>
      <w:divBdr>
        <w:top w:val="none" w:sz="0" w:space="0" w:color="auto"/>
        <w:left w:val="none" w:sz="0" w:space="0" w:color="auto"/>
        <w:bottom w:val="none" w:sz="0" w:space="0" w:color="auto"/>
        <w:right w:val="none" w:sz="0" w:space="0" w:color="auto"/>
      </w:divBdr>
    </w:div>
    <w:div w:id="995305021">
      <w:bodyDiv w:val="1"/>
      <w:marLeft w:val="0"/>
      <w:marRight w:val="0"/>
      <w:marTop w:val="0"/>
      <w:marBottom w:val="0"/>
      <w:divBdr>
        <w:top w:val="none" w:sz="0" w:space="0" w:color="auto"/>
        <w:left w:val="none" w:sz="0" w:space="0" w:color="auto"/>
        <w:bottom w:val="none" w:sz="0" w:space="0" w:color="auto"/>
        <w:right w:val="none" w:sz="0" w:space="0" w:color="auto"/>
      </w:divBdr>
    </w:div>
    <w:div w:id="995912240">
      <w:bodyDiv w:val="1"/>
      <w:marLeft w:val="0"/>
      <w:marRight w:val="0"/>
      <w:marTop w:val="0"/>
      <w:marBottom w:val="0"/>
      <w:divBdr>
        <w:top w:val="none" w:sz="0" w:space="0" w:color="auto"/>
        <w:left w:val="none" w:sz="0" w:space="0" w:color="auto"/>
        <w:bottom w:val="none" w:sz="0" w:space="0" w:color="auto"/>
        <w:right w:val="none" w:sz="0" w:space="0" w:color="auto"/>
      </w:divBdr>
    </w:div>
    <w:div w:id="996038360">
      <w:bodyDiv w:val="1"/>
      <w:marLeft w:val="0"/>
      <w:marRight w:val="0"/>
      <w:marTop w:val="0"/>
      <w:marBottom w:val="0"/>
      <w:divBdr>
        <w:top w:val="none" w:sz="0" w:space="0" w:color="auto"/>
        <w:left w:val="none" w:sz="0" w:space="0" w:color="auto"/>
        <w:bottom w:val="none" w:sz="0" w:space="0" w:color="auto"/>
        <w:right w:val="none" w:sz="0" w:space="0" w:color="auto"/>
      </w:divBdr>
    </w:div>
    <w:div w:id="996153437">
      <w:bodyDiv w:val="1"/>
      <w:marLeft w:val="0"/>
      <w:marRight w:val="0"/>
      <w:marTop w:val="0"/>
      <w:marBottom w:val="0"/>
      <w:divBdr>
        <w:top w:val="none" w:sz="0" w:space="0" w:color="auto"/>
        <w:left w:val="none" w:sz="0" w:space="0" w:color="auto"/>
        <w:bottom w:val="none" w:sz="0" w:space="0" w:color="auto"/>
        <w:right w:val="none" w:sz="0" w:space="0" w:color="auto"/>
      </w:divBdr>
    </w:div>
    <w:div w:id="996805622">
      <w:bodyDiv w:val="1"/>
      <w:marLeft w:val="0"/>
      <w:marRight w:val="0"/>
      <w:marTop w:val="0"/>
      <w:marBottom w:val="0"/>
      <w:divBdr>
        <w:top w:val="none" w:sz="0" w:space="0" w:color="auto"/>
        <w:left w:val="none" w:sz="0" w:space="0" w:color="auto"/>
        <w:bottom w:val="none" w:sz="0" w:space="0" w:color="auto"/>
        <w:right w:val="none" w:sz="0" w:space="0" w:color="auto"/>
      </w:divBdr>
    </w:div>
    <w:div w:id="997075943">
      <w:bodyDiv w:val="1"/>
      <w:marLeft w:val="0"/>
      <w:marRight w:val="0"/>
      <w:marTop w:val="0"/>
      <w:marBottom w:val="0"/>
      <w:divBdr>
        <w:top w:val="none" w:sz="0" w:space="0" w:color="auto"/>
        <w:left w:val="none" w:sz="0" w:space="0" w:color="auto"/>
        <w:bottom w:val="none" w:sz="0" w:space="0" w:color="auto"/>
        <w:right w:val="none" w:sz="0" w:space="0" w:color="auto"/>
      </w:divBdr>
    </w:div>
    <w:div w:id="997076418">
      <w:bodyDiv w:val="1"/>
      <w:marLeft w:val="0"/>
      <w:marRight w:val="0"/>
      <w:marTop w:val="0"/>
      <w:marBottom w:val="0"/>
      <w:divBdr>
        <w:top w:val="none" w:sz="0" w:space="0" w:color="auto"/>
        <w:left w:val="none" w:sz="0" w:space="0" w:color="auto"/>
        <w:bottom w:val="none" w:sz="0" w:space="0" w:color="auto"/>
        <w:right w:val="none" w:sz="0" w:space="0" w:color="auto"/>
      </w:divBdr>
    </w:div>
    <w:div w:id="997923417">
      <w:bodyDiv w:val="1"/>
      <w:marLeft w:val="0"/>
      <w:marRight w:val="0"/>
      <w:marTop w:val="0"/>
      <w:marBottom w:val="0"/>
      <w:divBdr>
        <w:top w:val="none" w:sz="0" w:space="0" w:color="auto"/>
        <w:left w:val="none" w:sz="0" w:space="0" w:color="auto"/>
        <w:bottom w:val="none" w:sz="0" w:space="0" w:color="auto"/>
        <w:right w:val="none" w:sz="0" w:space="0" w:color="auto"/>
      </w:divBdr>
    </w:div>
    <w:div w:id="998189883">
      <w:bodyDiv w:val="1"/>
      <w:marLeft w:val="0"/>
      <w:marRight w:val="0"/>
      <w:marTop w:val="0"/>
      <w:marBottom w:val="0"/>
      <w:divBdr>
        <w:top w:val="none" w:sz="0" w:space="0" w:color="auto"/>
        <w:left w:val="none" w:sz="0" w:space="0" w:color="auto"/>
        <w:bottom w:val="none" w:sz="0" w:space="0" w:color="auto"/>
        <w:right w:val="none" w:sz="0" w:space="0" w:color="auto"/>
      </w:divBdr>
    </w:div>
    <w:div w:id="998265676">
      <w:bodyDiv w:val="1"/>
      <w:marLeft w:val="0"/>
      <w:marRight w:val="0"/>
      <w:marTop w:val="0"/>
      <w:marBottom w:val="0"/>
      <w:divBdr>
        <w:top w:val="none" w:sz="0" w:space="0" w:color="auto"/>
        <w:left w:val="none" w:sz="0" w:space="0" w:color="auto"/>
        <w:bottom w:val="none" w:sz="0" w:space="0" w:color="auto"/>
        <w:right w:val="none" w:sz="0" w:space="0" w:color="auto"/>
      </w:divBdr>
    </w:div>
    <w:div w:id="998267530">
      <w:bodyDiv w:val="1"/>
      <w:marLeft w:val="0"/>
      <w:marRight w:val="0"/>
      <w:marTop w:val="0"/>
      <w:marBottom w:val="0"/>
      <w:divBdr>
        <w:top w:val="none" w:sz="0" w:space="0" w:color="auto"/>
        <w:left w:val="none" w:sz="0" w:space="0" w:color="auto"/>
        <w:bottom w:val="none" w:sz="0" w:space="0" w:color="auto"/>
        <w:right w:val="none" w:sz="0" w:space="0" w:color="auto"/>
      </w:divBdr>
    </w:div>
    <w:div w:id="998466108">
      <w:bodyDiv w:val="1"/>
      <w:marLeft w:val="0"/>
      <w:marRight w:val="0"/>
      <w:marTop w:val="0"/>
      <w:marBottom w:val="0"/>
      <w:divBdr>
        <w:top w:val="none" w:sz="0" w:space="0" w:color="auto"/>
        <w:left w:val="none" w:sz="0" w:space="0" w:color="auto"/>
        <w:bottom w:val="none" w:sz="0" w:space="0" w:color="auto"/>
        <w:right w:val="none" w:sz="0" w:space="0" w:color="auto"/>
      </w:divBdr>
    </w:div>
    <w:div w:id="999506652">
      <w:bodyDiv w:val="1"/>
      <w:marLeft w:val="0"/>
      <w:marRight w:val="0"/>
      <w:marTop w:val="0"/>
      <w:marBottom w:val="0"/>
      <w:divBdr>
        <w:top w:val="none" w:sz="0" w:space="0" w:color="auto"/>
        <w:left w:val="none" w:sz="0" w:space="0" w:color="auto"/>
        <w:bottom w:val="none" w:sz="0" w:space="0" w:color="auto"/>
        <w:right w:val="none" w:sz="0" w:space="0" w:color="auto"/>
      </w:divBdr>
    </w:div>
    <w:div w:id="999697900">
      <w:bodyDiv w:val="1"/>
      <w:marLeft w:val="0"/>
      <w:marRight w:val="0"/>
      <w:marTop w:val="0"/>
      <w:marBottom w:val="0"/>
      <w:divBdr>
        <w:top w:val="none" w:sz="0" w:space="0" w:color="auto"/>
        <w:left w:val="none" w:sz="0" w:space="0" w:color="auto"/>
        <w:bottom w:val="none" w:sz="0" w:space="0" w:color="auto"/>
        <w:right w:val="none" w:sz="0" w:space="0" w:color="auto"/>
      </w:divBdr>
    </w:div>
    <w:div w:id="1000231252">
      <w:bodyDiv w:val="1"/>
      <w:marLeft w:val="0"/>
      <w:marRight w:val="0"/>
      <w:marTop w:val="0"/>
      <w:marBottom w:val="0"/>
      <w:divBdr>
        <w:top w:val="none" w:sz="0" w:space="0" w:color="auto"/>
        <w:left w:val="none" w:sz="0" w:space="0" w:color="auto"/>
        <w:bottom w:val="none" w:sz="0" w:space="0" w:color="auto"/>
        <w:right w:val="none" w:sz="0" w:space="0" w:color="auto"/>
      </w:divBdr>
    </w:div>
    <w:div w:id="1000354962">
      <w:bodyDiv w:val="1"/>
      <w:marLeft w:val="0"/>
      <w:marRight w:val="0"/>
      <w:marTop w:val="0"/>
      <w:marBottom w:val="0"/>
      <w:divBdr>
        <w:top w:val="none" w:sz="0" w:space="0" w:color="auto"/>
        <w:left w:val="none" w:sz="0" w:space="0" w:color="auto"/>
        <w:bottom w:val="none" w:sz="0" w:space="0" w:color="auto"/>
        <w:right w:val="none" w:sz="0" w:space="0" w:color="auto"/>
      </w:divBdr>
    </w:div>
    <w:div w:id="1000502187">
      <w:bodyDiv w:val="1"/>
      <w:marLeft w:val="0"/>
      <w:marRight w:val="0"/>
      <w:marTop w:val="0"/>
      <w:marBottom w:val="0"/>
      <w:divBdr>
        <w:top w:val="none" w:sz="0" w:space="0" w:color="auto"/>
        <w:left w:val="none" w:sz="0" w:space="0" w:color="auto"/>
        <w:bottom w:val="none" w:sz="0" w:space="0" w:color="auto"/>
        <w:right w:val="none" w:sz="0" w:space="0" w:color="auto"/>
      </w:divBdr>
    </w:div>
    <w:div w:id="1001082274">
      <w:bodyDiv w:val="1"/>
      <w:marLeft w:val="0"/>
      <w:marRight w:val="0"/>
      <w:marTop w:val="0"/>
      <w:marBottom w:val="0"/>
      <w:divBdr>
        <w:top w:val="none" w:sz="0" w:space="0" w:color="auto"/>
        <w:left w:val="none" w:sz="0" w:space="0" w:color="auto"/>
        <w:bottom w:val="none" w:sz="0" w:space="0" w:color="auto"/>
        <w:right w:val="none" w:sz="0" w:space="0" w:color="auto"/>
      </w:divBdr>
    </w:div>
    <w:div w:id="1001544068">
      <w:bodyDiv w:val="1"/>
      <w:marLeft w:val="0"/>
      <w:marRight w:val="0"/>
      <w:marTop w:val="0"/>
      <w:marBottom w:val="0"/>
      <w:divBdr>
        <w:top w:val="none" w:sz="0" w:space="0" w:color="auto"/>
        <w:left w:val="none" w:sz="0" w:space="0" w:color="auto"/>
        <w:bottom w:val="none" w:sz="0" w:space="0" w:color="auto"/>
        <w:right w:val="none" w:sz="0" w:space="0" w:color="auto"/>
      </w:divBdr>
    </w:div>
    <w:div w:id="1001588523">
      <w:bodyDiv w:val="1"/>
      <w:marLeft w:val="0"/>
      <w:marRight w:val="0"/>
      <w:marTop w:val="0"/>
      <w:marBottom w:val="0"/>
      <w:divBdr>
        <w:top w:val="none" w:sz="0" w:space="0" w:color="auto"/>
        <w:left w:val="none" w:sz="0" w:space="0" w:color="auto"/>
        <w:bottom w:val="none" w:sz="0" w:space="0" w:color="auto"/>
        <w:right w:val="none" w:sz="0" w:space="0" w:color="auto"/>
      </w:divBdr>
    </w:div>
    <w:div w:id="1002046608">
      <w:bodyDiv w:val="1"/>
      <w:marLeft w:val="0"/>
      <w:marRight w:val="0"/>
      <w:marTop w:val="0"/>
      <w:marBottom w:val="0"/>
      <w:divBdr>
        <w:top w:val="none" w:sz="0" w:space="0" w:color="auto"/>
        <w:left w:val="none" w:sz="0" w:space="0" w:color="auto"/>
        <w:bottom w:val="none" w:sz="0" w:space="0" w:color="auto"/>
        <w:right w:val="none" w:sz="0" w:space="0" w:color="auto"/>
      </w:divBdr>
    </w:div>
    <w:div w:id="1002930015">
      <w:bodyDiv w:val="1"/>
      <w:marLeft w:val="0"/>
      <w:marRight w:val="0"/>
      <w:marTop w:val="0"/>
      <w:marBottom w:val="0"/>
      <w:divBdr>
        <w:top w:val="none" w:sz="0" w:space="0" w:color="auto"/>
        <w:left w:val="none" w:sz="0" w:space="0" w:color="auto"/>
        <w:bottom w:val="none" w:sz="0" w:space="0" w:color="auto"/>
        <w:right w:val="none" w:sz="0" w:space="0" w:color="auto"/>
      </w:divBdr>
    </w:div>
    <w:div w:id="1003171211">
      <w:bodyDiv w:val="1"/>
      <w:marLeft w:val="0"/>
      <w:marRight w:val="0"/>
      <w:marTop w:val="0"/>
      <w:marBottom w:val="0"/>
      <w:divBdr>
        <w:top w:val="none" w:sz="0" w:space="0" w:color="auto"/>
        <w:left w:val="none" w:sz="0" w:space="0" w:color="auto"/>
        <w:bottom w:val="none" w:sz="0" w:space="0" w:color="auto"/>
        <w:right w:val="none" w:sz="0" w:space="0" w:color="auto"/>
      </w:divBdr>
    </w:div>
    <w:div w:id="1003361096">
      <w:bodyDiv w:val="1"/>
      <w:marLeft w:val="0"/>
      <w:marRight w:val="0"/>
      <w:marTop w:val="0"/>
      <w:marBottom w:val="0"/>
      <w:divBdr>
        <w:top w:val="none" w:sz="0" w:space="0" w:color="auto"/>
        <w:left w:val="none" w:sz="0" w:space="0" w:color="auto"/>
        <w:bottom w:val="none" w:sz="0" w:space="0" w:color="auto"/>
        <w:right w:val="none" w:sz="0" w:space="0" w:color="auto"/>
      </w:divBdr>
    </w:div>
    <w:div w:id="1003506838">
      <w:bodyDiv w:val="1"/>
      <w:marLeft w:val="0"/>
      <w:marRight w:val="0"/>
      <w:marTop w:val="0"/>
      <w:marBottom w:val="0"/>
      <w:divBdr>
        <w:top w:val="none" w:sz="0" w:space="0" w:color="auto"/>
        <w:left w:val="none" w:sz="0" w:space="0" w:color="auto"/>
        <w:bottom w:val="none" w:sz="0" w:space="0" w:color="auto"/>
        <w:right w:val="none" w:sz="0" w:space="0" w:color="auto"/>
      </w:divBdr>
    </w:div>
    <w:div w:id="1003553180">
      <w:bodyDiv w:val="1"/>
      <w:marLeft w:val="0"/>
      <w:marRight w:val="0"/>
      <w:marTop w:val="0"/>
      <w:marBottom w:val="0"/>
      <w:divBdr>
        <w:top w:val="none" w:sz="0" w:space="0" w:color="auto"/>
        <w:left w:val="none" w:sz="0" w:space="0" w:color="auto"/>
        <w:bottom w:val="none" w:sz="0" w:space="0" w:color="auto"/>
        <w:right w:val="none" w:sz="0" w:space="0" w:color="auto"/>
      </w:divBdr>
    </w:div>
    <w:div w:id="1003700510">
      <w:bodyDiv w:val="1"/>
      <w:marLeft w:val="0"/>
      <w:marRight w:val="0"/>
      <w:marTop w:val="0"/>
      <w:marBottom w:val="0"/>
      <w:divBdr>
        <w:top w:val="none" w:sz="0" w:space="0" w:color="auto"/>
        <w:left w:val="none" w:sz="0" w:space="0" w:color="auto"/>
        <w:bottom w:val="none" w:sz="0" w:space="0" w:color="auto"/>
        <w:right w:val="none" w:sz="0" w:space="0" w:color="auto"/>
      </w:divBdr>
    </w:div>
    <w:div w:id="1003976592">
      <w:bodyDiv w:val="1"/>
      <w:marLeft w:val="0"/>
      <w:marRight w:val="0"/>
      <w:marTop w:val="0"/>
      <w:marBottom w:val="0"/>
      <w:divBdr>
        <w:top w:val="none" w:sz="0" w:space="0" w:color="auto"/>
        <w:left w:val="none" w:sz="0" w:space="0" w:color="auto"/>
        <w:bottom w:val="none" w:sz="0" w:space="0" w:color="auto"/>
        <w:right w:val="none" w:sz="0" w:space="0" w:color="auto"/>
      </w:divBdr>
    </w:div>
    <w:div w:id="1004287181">
      <w:bodyDiv w:val="1"/>
      <w:marLeft w:val="0"/>
      <w:marRight w:val="0"/>
      <w:marTop w:val="0"/>
      <w:marBottom w:val="0"/>
      <w:divBdr>
        <w:top w:val="none" w:sz="0" w:space="0" w:color="auto"/>
        <w:left w:val="none" w:sz="0" w:space="0" w:color="auto"/>
        <w:bottom w:val="none" w:sz="0" w:space="0" w:color="auto"/>
        <w:right w:val="none" w:sz="0" w:space="0" w:color="auto"/>
      </w:divBdr>
    </w:div>
    <w:div w:id="1004433840">
      <w:bodyDiv w:val="1"/>
      <w:marLeft w:val="0"/>
      <w:marRight w:val="0"/>
      <w:marTop w:val="0"/>
      <w:marBottom w:val="0"/>
      <w:divBdr>
        <w:top w:val="none" w:sz="0" w:space="0" w:color="auto"/>
        <w:left w:val="none" w:sz="0" w:space="0" w:color="auto"/>
        <w:bottom w:val="none" w:sz="0" w:space="0" w:color="auto"/>
        <w:right w:val="none" w:sz="0" w:space="0" w:color="auto"/>
      </w:divBdr>
    </w:div>
    <w:div w:id="1004434252">
      <w:bodyDiv w:val="1"/>
      <w:marLeft w:val="0"/>
      <w:marRight w:val="0"/>
      <w:marTop w:val="0"/>
      <w:marBottom w:val="0"/>
      <w:divBdr>
        <w:top w:val="none" w:sz="0" w:space="0" w:color="auto"/>
        <w:left w:val="none" w:sz="0" w:space="0" w:color="auto"/>
        <w:bottom w:val="none" w:sz="0" w:space="0" w:color="auto"/>
        <w:right w:val="none" w:sz="0" w:space="0" w:color="auto"/>
      </w:divBdr>
    </w:div>
    <w:div w:id="1004554688">
      <w:bodyDiv w:val="1"/>
      <w:marLeft w:val="0"/>
      <w:marRight w:val="0"/>
      <w:marTop w:val="0"/>
      <w:marBottom w:val="0"/>
      <w:divBdr>
        <w:top w:val="none" w:sz="0" w:space="0" w:color="auto"/>
        <w:left w:val="none" w:sz="0" w:space="0" w:color="auto"/>
        <w:bottom w:val="none" w:sz="0" w:space="0" w:color="auto"/>
        <w:right w:val="none" w:sz="0" w:space="0" w:color="auto"/>
      </w:divBdr>
    </w:div>
    <w:div w:id="1004867163">
      <w:bodyDiv w:val="1"/>
      <w:marLeft w:val="0"/>
      <w:marRight w:val="0"/>
      <w:marTop w:val="0"/>
      <w:marBottom w:val="0"/>
      <w:divBdr>
        <w:top w:val="none" w:sz="0" w:space="0" w:color="auto"/>
        <w:left w:val="none" w:sz="0" w:space="0" w:color="auto"/>
        <w:bottom w:val="none" w:sz="0" w:space="0" w:color="auto"/>
        <w:right w:val="none" w:sz="0" w:space="0" w:color="auto"/>
      </w:divBdr>
    </w:div>
    <w:div w:id="1004936785">
      <w:bodyDiv w:val="1"/>
      <w:marLeft w:val="0"/>
      <w:marRight w:val="0"/>
      <w:marTop w:val="0"/>
      <w:marBottom w:val="0"/>
      <w:divBdr>
        <w:top w:val="none" w:sz="0" w:space="0" w:color="auto"/>
        <w:left w:val="none" w:sz="0" w:space="0" w:color="auto"/>
        <w:bottom w:val="none" w:sz="0" w:space="0" w:color="auto"/>
        <w:right w:val="none" w:sz="0" w:space="0" w:color="auto"/>
      </w:divBdr>
    </w:div>
    <w:div w:id="1005010502">
      <w:bodyDiv w:val="1"/>
      <w:marLeft w:val="0"/>
      <w:marRight w:val="0"/>
      <w:marTop w:val="0"/>
      <w:marBottom w:val="0"/>
      <w:divBdr>
        <w:top w:val="none" w:sz="0" w:space="0" w:color="auto"/>
        <w:left w:val="none" w:sz="0" w:space="0" w:color="auto"/>
        <w:bottom w:val="none" w:sz="0" w:space="0" w:color="auto"/>
        <w:right w:val="none" w:sz="0" w:space="0" w:color="auto"/>
      </w:divBdr>
    </w:div>
    <w:div w:id="1006051416">
      <w:bodyDiv w:val="1"/>
      <w:marLeft w:val="0"/>
      <w:marRight w:val="0"/>
      <w:marTop w:val="0"/>
      <w:marBottom w:val="0"/>
      <w:divBdr>
        <w:top w:val="none" w:sz="0" w:space="0" w:color="auto"/>
        <w:left w:val="none" w:sz="0" w:space="0" w:color="auto"/>
        <w:bottom w:val="none" w:sz="0" w:space="0" w:color="auto"/>
        <w:right w:val="none" w:sz="0" w:space="0" w:color="auto"/>
      </w:divBdr>
    </w:div>
    <w:div w:id="1006984668">
      <w:bodyDiv w:val="1"/>
      <w:marLeft w:val="0"/>
      <w:marRight w:val="0"/>
      <w:marTop w:val="0"/>
      <w:marBottom w:val="0"/>
      <w:divBdr>
        <w:top w:val="none" w:sz="0" w:space="0" w:color="auto"/>
        <w:left w:val="none" w:sz="0" w:space="0" w:color="auto"/>
        <w:bottom w:val="none" w:sz="0" w:space="0" w:color="auto"/>
        <w:right w:val="none" w:sz="0" w:space="0" w:color="auto"/>
      </w:divBdr>
    </w:div>
    <w:div w:id="1007633636">
      <w:bodyDiv w:val="1"/>
      <w:marLeft w:val="0"/>
      <w:marRight w:val="0"/>
      <w:marTop w:val="0"/>
      <w:marBottom w:val="0"/>
      <w:divBdr>
        <w:top w:val="none" w:sz="0" w:space="0" w:color="auto"/>
        <w:left w:val="none" w:sz="0" w:space="0" w:color="auto"/>
        <w:bottom w:val="none" w:sz="0" w:space="0" w:color="auto"/>
        <w:right w:val="none" w:sz="0" w:space="0" w:color="auto"/>
      </w:divBdr>
    </w:div>
    <w:div w:id="1007748444">
      <w:bodyDiv w:val="1"/>
      <w:marLeft w:val="0"/>
      <w:marRight w:val="0"/>
      <w:marTop w:val="0"/>
      <w:marBottom w:val="0"/>
      <w:divBdr>
        <w:top w:val="none" w:sz="0" w:space="0" w:color="auto"/>
        <w:left w:val="none" w:sz="0" w:space="0" w:color="auto"/>
        <w:bottom w:val="none" w:sz="0" w:space="0" w:color="auto"/>
        <w:right w:val="none" w:sz="0" w:space="0" w:color="auto"/>
      </w:divBdr>
    </w:div>
    <w:div w:id="1008019921">
      <w:bodyDiv w:val="1"/>
      <w:marLeft w:val="0"/>
      <w:marRight w:val="0"/>
      <w:marTop w:val="0"/>
      <w:marBottom w:val="0"/>
      <w:divBdr>
        <w:top w:val="none" w:sz="0" w:space="0" w:color="auto"/>
        <w:left w:val="none" w:sz="0" w:space="0" w:color="auto"/>
        <w:bottom w:val="none" w:sz="0" w:space="0" w:color="auto"/>
        <w:right w:val="none" w:sz="0" w:space="0" w:color="auto"/>
      </w:divBdr>
    </w:div>
    <w:div w:id="1008211459">
      <w:bodyDiv w:val="1"/>
      <w:marLeft w:val="0"/>
      <w:marRight w:val="0"/>
      <w:marTop w:val="0"/>
      <w:marBottom w:val="0"/>
      <w:divBdr>
        <w:top w:val="none" w:sz="0" w:space="0" w:color="auto"/>
        <w:left w:val="none" w:sz="0" w:space="0" w:color="auto"/>
        <w:bottom w:val="none" w:sz="0" w:space="0" w:color="auto"/>
        <w:right w:val="none" w:sz="0" w:space="0" w:color="auto"/>
      </w:divBdr>
    </w:div>
    <w:div w:id="1008480226">
      <w:bodyDiv w:val="1"/>
      <w:marLeft w:val="0"/>
      <w:marRight w:val="0"/>
      <w:marTop w:val="0"/>
      <w:marBottom w:val="0"/>
      <w:divBdr>
        <w:top w:val="none" w:sz="0" w:space="0" w:color="auto"/>
        <w:left w:val="none" w:sz="0" w:space="0" w:color="auto"/>
        <w:bottom w:val="none" w:sz="0" w:space="0" w:color="auto"/>
        <w:right w:val="none" w:sz="0" w:space="0" w:color="auto"/>
      </w:divBdr>
    </w:div>
    <w:div w:id="1008562070">
      <w:bodyDiv w:val="1"/>
      <w:marLeft w:val="0"/>
      <w:marRight w:val="0"/>
      <w:marTop w:val="0"/>
      <w:marBottom w:val="0"/>
      <w:divBdr>
        <w:top w:val="none" w:sz="0" w:space="0" w:color="auto"/>
        <w:left w:val="none" w:sz="0" w:space="0" w:color="auto"/>
        <w:bottom w:val="none" w:sz="0" w:space="0" w:color="auto"/>
        <w:right w:val="none" w:sz="0" w:space="0" w:color="auto"/>
      </w:divBdr>
    </w:div>
    <w:div w:id="1008866871">
      <w:bodyDiv w:val="1"/>
      <w:marLeft w:val="0"/>
      <w:marRight w:val="0"/>
      <w:marTop w:val="0"/>
      <w:marBottom w:val="0"/>
      <w:divBdr>
        <w:top w:val="none" w:sz="0" w:space="0" w:color="auto"/>
        <w:left w:val="none" w:sz="0" w:space="0" w:color="auto"/>
        <w:bottom w:val="none" w:sz="0" w:space="0" w:color="auto"/>
        <w:right w:val="none" w:sz="0" w:space="0" w:color="auto"/>
      </w:divBdr>
    </w:div>
    <w:div w:id="1008874960">
      <w:bodyDiv w:val="1"/>
      <w:marLeft w:val="0"/>
      <w:marRight w:val="0"/>
      <w:marTop w:val="0"/>
      <w:marBottom w:val="0"/>
      <w:divBdr>
        <w:top w:val="none" w:sz="0" w:space="0" w:color="auto"/>
        <w:left w:val="none" w:sz="0" w:space="0" w:color="auto"/>
        <w:bottom w:val="none" w:sz="0" w:space="0" w:color="auto"/>
        <w:right w:val="none" w:sz="0" w:space="0" w:color="auto"/>
      </w:divBdr>
    </w:div>
    <w:div w:id="1010640186">
      <w:bodyDiv w:val="1"/>
      <w:marLeft w:val="0"/>
      <w:marRight w:val="0"/>
      <w:marTop w:val="0"/>
      <w:marBottom w:val="0"/>
      <w:divBdr>
        <w:top w:val="none" w:sz="0" w:space="0" w:color="auto"/>
        <w:left w:val="none" w:sz="0" w:space="0" w:color="auto"/>
        <w:bottom w:val="none" w:sz="0" w:space="0" w:color="auto"/>
        <w:right w:val="none" w:sz="0" w:space="0" w:color="auto"/>
      </w:divBdr>
    </w:div>
    <w:div w:id="1010982260">
      <w:bodyDiv w:val="1"/>
      <w:marLeft w:val="0"/>
      <w:marRight w:val="0"/>
      <w:marTop w:val="0"/>
      <w:marBottom w:val="0"/>
      <w:divBdr>
        <w:top w:val="none" w:sz="0" w:space="0" w:color="auto"/>
        <w:left w:val="none" w:sz="0" w:space="0" w:color="auto"/>
        <w:bottom w:val="none" w:sz="0" w:space="0" w:color="auto"/>
        <w:right w:val="none" w:sz="0" w:space="0" w:color="auto"/>
      </w:divBdr>
    </w:div>
    <w:div w:id="1011033964">
      <w:bodyDiv w:val="1"/>
      <w:marLeft w:val="0"/>
      <w:marRight w:val="0"/>
      <w:marTop w:val="0"/>
      <w:marBottom w:val="0"/>
      <w:divBdr>
        <w:top w:val="none" w:sz="0" w:space="0" w:color="auto"/>
        <w:left w:val="none" w:sz="0" w:space="0" w:color="auto"/>
        <w:bottom w:val="none" w:sz="0" w:space="0" w:color="auto"/>
        <w:right w:val="none" w:sz="0" w:space="0" w:color="auto"/>
      </w:divBdr>
    </w:div>
    <w:div w:id="1013067896">
      <w:bodyDiv w:val="1"/>
      <w:marLeft w:val="0"/>
      <w:marRight w:val="0"/>
      <w:marTop w:val="0"/>
      <w:marBottom w:val="0"/>
      <w:divBdr>
        <w:top w:val="none" w:sz="0" w:space="0" w:color="auto"/>
        <w:left w:val="none" w:sz="0" w:space="0" w:color="auto"/>
        <w:bottom w:val="none" w:sz="0" w:space="0" w:color="auto"/>
        <w:right w:val="none" w:sz="0" w:space="0" w:color="auto"/>
      </w:divBdr>
    </w:div>
    <w:div w:id="1014960505">
      <w:bodyDiv w:val="1"/>
      <w:marLeft w:val="0"/>
      <w:marRight w:val="0"/>
      <w:marTop w:val="0"/>
      <w:marBottom w:val="0"/>
      <w:divBdr>
        <w:top w:val="none" w:sz="0" w:space="0" w:color="auto"/>
        <w:left w:val="none" w:sz="0" w:space="0" w:color="auto"/>
        <w:bottom w:val="none" w:sz="0" w:space="0" w:color="auto"/>
        <w:right w:val="none" w:sz="0" w:space="0" w:color="auto"/>
      </w:divBdr>
    </w:div>
    <w:div w:id="1015113308">
      <w:bodyDiv w:val="1"/>
      <w:marLeft w:val="0"/>
      <w:marRight w:val="0"/>
      <w:marTop w:val="0"/>
      <w:marBottom w:val="0"/>
      <w:divBdr>
        <w:top w:val="none" w:sz="0" w:space="0" w:color="auto"/>
        <w:left w:val="none" w:sz="0" w:space="0" w:color="auto"/>
        <w:bottom w:val="none" w:sz="0" w:space="0" w:color="auto"/>
        <w:right w:val="none" w:sz="0" w:space="0" w:color="auto"/>
      </w:divBdr>
    </w:div>
    <w:div w:id="1015352650">
      <w:bodyDiv w:val="1"/>
      <w:marLeft w:val="0"/>
      <w:marRight w:val="0"/>
      <w:marTop w:val="0"/>
      <w:marBottom w:val="0"/>
      <w:divBdr>
        <w:top w:val="none" w:sz="0" w:space="0" w:color="auto"/>
        <w:left w:val="none" w:sz="0" w:space="0" w:color="auto"/>
        <w:bottom w:val="none" w:sz="0" w:space="0" w:color="auto"/>
        <w:right w:val="none" w:sz="0" w:space="0" w:color="auto"/>
      </w:divBdr>
    </w:div>
    <w:div w:id="1015379097">
      <w:bodyDiv w:val="1"/>
      <w:marLeft w:val="0"/>
      <w:marRight w:val="0"/>
      <w:marTop w:val="0"/>
      <w:marBottom w:val="0"/>
      <w:divBdr>
        <w:top w:val="none" w:sz="0" w:space="0" w:color="auto"/>
        <w:left w:val="none" w:sz="0" w:space="0" w:color="auto"/>
        <w:bottom w:val="none" w:sz="0" w:space="0" w:color="auto"/>
        <w:right w:val="none" w:sz="0" w:space="0" w:color="auto"/>
      </w:divBdr>
    </w:div>
    <w:div w:id="1016079498">
      <w:bodyDiv w:val="1"/>
      <w:marLeft w:val="0"/>
      <w:marRight w:val="0"/>
      <w:marTop w:val="0"/>
      <w:marBottom w:val="0"/>
      <w:divBdr>
        <w:top w:val="none" w:sz="0" w:space="0" w:color="auto"/>
        <w:left w:val="none" w:sz="0" w:space="0" w:color="auto"/>
        <w:bottom w:val="none" w:sz="0" w:space="0" w:color="auto"/>
        <w:right w:val="none" w:sz="0" w:space="0" w:color="auto"/>
      </w:divBdr>
    </w:div>
    <w:div w:id="1016080896">
      <w:bodyDiv w:val="1"/>
      <w:marLeft w:val="0"/>
      <w:marRight w:val="0"/>
      <w:marTop w:val="0"/>
      <w:marBottom w:val="0"/>
      <w:divBdr>
        <w:top w:val="none" w:sz="0" w:space="0" w:color="auto"/>
        <w:left w:val="none" w:sz="0" w:space="0" w:color="auto"/>
        <w:bottom w:val="none" w:sz="0" w:space="0" w:color="auto"/>
        <w:right w:val="none" w:sz="0" w:space="0" w:color="auto"/>
      </w:divBdr>
    </w:div>
    <w:div w:id="1016233730">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17196394">
      <w:bodyDiv w:val="1"/>
      <w:marLeft w:val="0"/>
      <w:marRight w:val="0"/>
      <w:marTop w:val="0"/>
      <w:marBottom w:val="0"/>
      <w:divBdr>
        <w:top w:val="none" w:sz="0" w:space="0" w:color="auto"/>
        <w:left w:val="none" w:sz="0" w:space="0" w:color="auto"/>
        <w:bottom w:val="none" w:sz="0" w:space="0" w:color="auto"/>
        <w:right w:val="none" w:sz="0" w:space="0" w:color="auto"/>
      </w:divBdr>
    </w:div>
    <w:div w:id="1017852720">
      <w:bodyDiv w:val="1"/>
      <w:marLeft w:val="0"/>
      <w:marRight w:val="0"/>
      <w:marTop w:val="0"/>
      <w:marBottom w:val="0"/>
      <w:divBdr>
        <w:top w:val="none" w:sz="0" w:space="0" w:color="auto"/>
        <w:left w:val="none" w:sz="0" w:space="0" w:color="auto"/>
        <w:bottom w:val="none" w:sz="0" w:space="0" w:color="auto"/>
        <w:right w:val="none" w:sz="0" w:space="0" w:color="auto"/>
      </w:divBdr>
    </w:div>
    <w:div w:id="1017853953">
      <w:bodyDiv w:val="1"/>
      <w:marLeft w:val="0"/>
      <w:marRight w:val="0"/>
      <w:marTop w:val="0"/>
      <w:marBottom w:val="0"/>
      <w:divBdr>
        <w:top w:val="none" w:sz="0" w:space="0" w:color="auto"/>
        <w:left w:val="none" w:sz="0" w:space="0" w:color="auto"/>
        <w:bottom w:val="none" w:sz="0" w:space="0" w:color="auto"/>
        <w:right w:val="none" w:sz="0" w:space="0" w:color="auto"/>
      </w:divBdr>
    </w:div>
    <w:div w:id="1018388932">
      <w:bodyDiv w:val="1"/>
      <w:marLeft w:val="0"/>
      <w:marRight w:val="0"/>
      <w:marTop w:val="0"/>
      <w:marBottom w:val="0"/>
      <w:divBdr>
        <w:top w:val="none" w:sz="0" w:space="0" w:color="auto"/>
        <w:left w:val="none" w:sz="0" w:space="0" w:color="auto"/>
        <w:bottom w:val="none" w:sz="0" w:space="0" w:color="auto"/>
        <w:right w:val="none" w:sz="0" w:space="0" w:color="auto"/>
      </w:divBdr>
    </w:div>
    <w:div w:id="1018433969">
      <w:bodyDiv w:val="1"/>
      <w:marLeft w:val="0"/>
      <w:marRight w:val="0"/>
      <w:marTop w:val="0"/>
      <w:marBottom w:val="0"/>
      <w:divBdr>
        <w:top w:val="none" w:sz="0" w:space="0" w:color="auto"/>
        <w:left w:val="none" w:sz="0" w:space="0" w:color="auto"/>
        <w:bottom w:val="none" w:sz="0" w:space="0" w:color="auto"/>
        <w:right w:val="none" w:sz="0" w:space="0" w:color="auto"/>
      </w:divBdr>
    </w:div>
    <w:div w:id="1018434027">
      <w:bodyDiv w:val="1"/>
      <w:marLeft w:val="0"/>
      <w:marRight w:val="0"/>
      <w:marTop w:val="0"/>
      <w:marBottom w:val="0"/>
      <w:divBdr>
        <w:top w:val="none" w:sz="0" w:space="0" w:color="auto"/>
        <w:left w:val="none" w:sz="0" w:space="0" w:color="auto"/>
        <w:bottom w:val="none" w:sz="0" w:space="0" w:color="auto"/>
        <w:right w:val="none" w:sz="0" w:space="0" w:color="auto"/>
      </w:divBdr>
    </w:div>
    <w:div w:id="1018507541">
      <w:bodyDiv w:val="1"/>
      <w:marLeft w:val="0"/>
      <w:marRight w:val="0"/>
      <w:marTop w:val="0"/>
      <w:marBottom w:val="0"/>
      <w:divBdr>
        <w:top w:val="none" w:sz="0" w:space="0" w:color="auto"/>
        <w:left w:val="none" w:sz="0" w:space="0" w:color="auto"/>
        <w:bottom w:val="none" w:sz="0" w:space="0" w:color="auto"/>
        <w:right w:val="none" w:sz="0" w:space="0" w:color="auto"/>
      </w:divBdr>
    </w:div>
    <w:div w:id="1018582028">
      <w:bodyDiv w:val="1"/>
      <w:marLeft w:val="0"/>
      <w:marRight w:val="0"/>
      <w:marTop w:val="0"/>
      <w:marBottom w:val="0"/>
      <w:divBdr>
        <w:top w:val="none" w:sz="0" w:space="0" w:color="auto"/>
        <w:left w:val="none" w:sz="0" w:space="0" w:color="auto"/>
        <w:bottom w:val="none" w:sz="0" w:space="0" w:color="auto"/>
        <w:right w:val="none" w:sz="0" w:space="0" w:color="auto"/>
      </w:divBdr>
    </w:div>
    <w:div w:id="1018971916">
      <w:bodyDiv w:val="1"/>
      <w:marLeft w:val="0"/>
      <w:marRight w:val="0"/>
      <w:marTop w:val="0"/>
      <w:marBottom w:val="0"/>
      <w:divBdr>
        <w:top w:val="none" w:sz="0" w:space="0" w:color="auto"/>
        <w:left w:val="none" w:sz="0" w:space="0" w:color="auto"/>
        <w:bottom w:val="none" w:sz="0" w:space="0" w:color="auto"/>
        <w:right w:val="none" w:sz="0" w:space="0" w:color="auto"/>
      </w:divBdr>
    </w:div>
    <w:div w:id="1019165196">
      <w:bodyDiv w:val="1"/>
      <w:marLeft w:val="0"/>
      <w:marRight w:val="0"/>
      <w:marTop w:val="0"/>
      <w:marBottom w:val="0"/>
      <w:divBdr>
        <w:top w:val="none" w:sz="0" w:space="0" w:color="auto"/>
        <w:left w:val="none" w:sz="0" w:space="0" w:color="auto"/>
        <w:bottom w:val="none" w:sz="0" w:space="0" w:color="auto"/>
        <w:right w:val="none" w:sz="0" w:space="0" w:color="auto"/>
      </w:divBdr>
    </w:div>
    <w:div w:id="1019311408">
      <w:bodyDiv w:val="1"/>
      <w:marLeft w:val="0"/>
      <w:marRight w:val="0"/>
      <w:marTop w:val="0"/>
      <w:marBottom w:val="0"/>
      <w:divBdr>
        <w:top w:val="none" w:sz="0" w:space="0" w:color="auto"/>
        <w:left w:val="none" w:sz="0" w:space="0" w:color="auto"/>
        <w:bottom w:val="none" w:sz="0" w:space="0" w:color="auto"/>
        <w:right w:val="none" w:sz="0" w:space="0" w:color="auto"/>
      </w:divBdr>
    </w:div>
    <w:div w:id="1019818132">
      <w:bodyDiv w:val="1"/>
      <w:marLeft w:val="0"/>
      <w:marRight w:val="0"/>
      <w:marTop w:val="0"/>
      <w:marBottom w:val="0"/>
      <w:divBdr>
        <w:top w:val="none" w:sz="0" w:space="0" w:color="auto"/>
        <w:left w:val="none" w:sz="0" w:space="0" w:color="auto"/>
        <w:bottom w:val="none" w:sz="0" w:space="0" w:color="auto"/>
        <w:right w:val="none" w:sz="0" w:space="0" w:color="auto"/>
      </w:divBdr>
    </w:div>
    <w:div w:id="1020159443">
      <w:bodyDiv w:val="1"/>
      <w:marLeft w:val="0"/>
      <w:marRight w:val="0"/>
      <w:marTop w:val="0"/>
      <w:marBottom w:val="0"/>
      <w:divBdr>
        <w:top w:val="none" w:sz="0" w:space="0" w:color="auto"/>
        <w:left w:val="none" w:sz="0" w:space="0" w:color="auto"/>
        <w:bottom w:val="none" w:sz="0" w:space="0" w:color="auto"/>
        <w:right w:val="none" w:sz="0" w:space="0" w:color="auto"/>
      </w:divBdr>
    </w:div>
    <w:div w:id="1020669825">
      <w:bodyDiv w:val="1"/>
      <w:marLeft w:val="0"/>
      <w:marRight w:val="0"/>
      <w:marTop w:val="0"/>
      <w:marBottom w:val="0"/>
      <w:divBdr>
        <w:top w:val="none" w:sz="0" w:space="0" w:color="auto"/>
        <w:left w:val="none" w:sz="0" w:space="0" w:color="auto"/>
        <w:bottom w:val="none" w:sz="0" w:space="0" w:color="auto"/>
        <w:right w:val="none" w:sz="0" w:space="0" w:color="auto"/>
      </w:divBdr>
    </w:div>
    <w:div w:id="1020814522">
      <w:bodyDiv w:val="1"/>
      <w:marLeft w:val="0"/>
      <w:marRight w:val="0"/>
      <w:marTop w:val="0"/>
      <w:marBottom w:val="0"/>
      <w:divBdr>
        <w:top w:val="none" w:sz="0" w:space="0" w:color="auto"/>
        <w:left w:val="none" w:sz="0" w:space="0" w:color="auto"/>
        <w:bottom w:val="none" w:sz="0" w:space="0" w:color="auto"/>
        <w:right w:val="none" w:sz="0" w:space="0" w:color="auto"/>
      </w:divBdr>
    </w:div>
    <w:div w:id="1020859920">
      <w:bodyDiv w:val="1"/>
      <w:marLeft w:val="0"/>
      <w:marRight w:val="0"/>
      <w:marTop w:val="0"/>
      <w:marBottom w:val="0"/>
      <w:divBdr>
        <w:top w:val="none" w:sz="0" w:space="0" w:color="auto"/>
        <w:left w:val="none" w:sz="0" w:space="0" w:color="auto"/>
        <w:bottom w:val="none" w:sz="0" w:space="0" w:color="auto"/>
        <w:right w:val="none" w:sz="0" w:space="0" w:color="auto"/>
      </w:divBdr>
    </w:div>
    <w:div w:id="1021470339">
      <w:bodyDiv w:val="1"/>
      <w:marLeft w:val="0"/>
      <w:marRight w:val="0"/>
      <w:marTop w:val="0"/>
      <w:marBottom w:val="0"/>
      <w:divBdr>
        <w:top w:val="none" w:sz="0" w:space="0" w:color="auto"/>
        <w:left w:val="none" w:sz="0" w:space="0" w:color="auto"/>
        <w:bottom w:val="none" w:sz="0" w:space="0" w:color="auto"/>
        <w:right w:val="none" w:sz="0" w:space="0" w:color="auto"/>
      </w:divBdr>
    </w:div>
    <w:div w:id="1021593921">
      <w:bodyDiv w:val="1"/>
      <w:marLeft w:val="0"/>
      <w:marRight w:val="0"/>
      <w:marTop w:val="0"/>
      <w:marBottom w:val="0"/>
      <w:divBdr>
        <w:top w:val="none" w:sz="0" w:space="0" w:color="auto"/>
        <w:left w:val="none" w:sz="0" w:space="0" w:color="auto"/>
        <w:bottom w:val="none" w:sz="0" w:space="0" w:color="auto"/>
        <w:right w:val="none" w:sz="0" w:space="0" w:color="auto"/>
      </w:divBdr>
    </w:div>
    <w:div w:id="1021736720">
      <w:bodyDiv w:val="1"/>
      <w:marLeft w:val="0"/>
      <w:marRight w:val="0"/>
      <w:marTop w:val="0"/>
      <w:marBottom w:val="0"/>
      <w:divBdr>
        <w:top w:val="none" w:sz="0" w:space="0" w:color="auto"/>
        <w:left w:val="none" w:sz="0" w:space="0" w:color="auto"/>
        <w:bottom w:val="none" w:sz="0" w:space="0" w:color="auto"/>
        <w:right w:val="none" w:sz="0" w:space="0" w:color="auto"/>
      </w:divBdr>
    </w:div>
    <w:div w:id="1021854349">
      <w:bodyDiv w:val="1"/>
      <w:marLeft w:val="0"/>
      <w:marRight w:val="0"/>
      <w:marTop w:val="0"/>
      <w:marBottom w:val="0"/>
      <w:divBdr>
        <w:top w:val="none" w:sz="0" w:space="0" w:color="auto"/>
        <w:left w:val="none" w:sz="0" w:space="0" w:color="auto"/>
        <w:bottom w:val="none" w:sz="0" w:space="0" w:color="auto"/>
        <w:right w:val="none" w:sz="0" w:space="0" w:color="auto"/>
      </w:divBdr>
    </w:div>
    <w:div w:id="1022321507">
      <w:bodyDiv w:val="1"/>
      <w:marLeft w:val="0"/>
      <w:marRight w:val="0"/>
      <w:marTop w:val="0"/>
      <w:marBottom w:val="0"/>
      <w:divBdr>
        <w:top w:val="none" w:sz="0" w:space="0" w:color="auto"/>
        <w:left w:val="none" w:sz="0" w:space="0" w:color="auto"/>
        <w:bottom w:val="none" w:sz="0" w:space="0" w:color="auto"/>
        <w:right w:val="none" w:sz="0" w:space="0" w:color="auto"/>
      </w:divBdr>
    </w:div>
    <w:div w:id="1022560722">
      <w:bodyDiv w:val="1"/>
      <w:marLeft w:val="0"/>
      <w:marRight w:val="0"/>
      <w:marTop w:val="0"/>
      <w:marBottom w:val="0"/>
      <w:divBdr>
        <w:top w:val="none" w:sz="0" w:space="0" w:color="auto"/>
        <w:left w:val="none" w:sz="0" w:space="0" w:color="auto"/>
        <w:bottom w:val="none" w:sz="0" w:space="0" w:color="auto"/>
        <w:right w:val="none" w:sz="0" w:space="0" w:color="auto"/>
      </w:divBdr>
    </w:div>
    <w:div w:id="1022828530">
      <w:bodyDiv w:val="1"/>
      <w:marLeft w:val="0"/>
      <w:marRight w:val="0"/>
      <w:marTop w:val="0"/>
      <w:marBottom w:val="0"/>
      <w:divBdr>
        <w:top w:val="none" w:sz="0" w:space="0" w:color="auto"/>
        <w:left w:val="none" w:sz="0" w:space="0" w:color="auto"/>
        <w:bottom w:val="none" w:sz="0" w:space="0" w:color="auto"/>
        <w:right w:val="none" w:sz="0" w:space="0" w:color="auto"/>
      </w:divBdr>
    </w:div>
    <w:div w:id="1022978567">
      <w:bodyDiv w:val="1"/>
      <w:marLeft w:val="0"/>
      <w:marRight w:val="0"/>
      <w:marTop w:val="0"/>
      <w:marBottom w:val="0"/>
      <w:divBdr>
        <w:top w:val="none" w:sz="0" w:space="0" w:color="auto"/>
        <w:left w:val="none" w:sz="0" w:space="0" w:color="auto"/>
        <w:bottom w:val="none" w:sz="0" w:space="0" w:color="auto"/>
        <w:right w:val="none" w:sz="0" w:space="0" w:color="auto"/>
      </w:divBdr>
    </w:div>
    <w:div w:id="1023240157">
      <w:bodyDiv w:val="1"/>
      <w:marLeft w:val="0"/>
      <w:marRight w:val="0"/>
      <w:marTop w:val="0"/>
      <w:marBottom w:val="0"/>
      <w:divBdr>
        <w:top w:val="none" w:sz="0" w:space="0" w:color="auto"/>
        <w:left w:val="none" w:sz="0" w:space="0" w:color="auto"/>
        <w:bottom w:val="none" w:sz="0" w:space="0" w:color="auto"/>
        <w:right w:val="none" w:sz="0" w:space="0" w:color="auto"/>
      </w:divBdr>
    </w:div>
    <w:div w:id="1023483007">
      <w:bodyDiv w:val="1"/>
      <w:marLeft w:val="0"/>
      <w:marRight w:val="0"/>
      <w:marTop w:val="0"/>
      <w:marBottom w:val="0"/>
      <w:divBdr>
        <w:top w:val="none" w:sz="0" w:space="0" w:color="auto"/>
        <w:left w:val="none" w:sz="0" w:space="0" w:color="auto"/>
        <w:bottom w:val="none" w:sz="0" w:space="0" w:color="auto"/>
        <w:right w:val="none" w:sz="0" w:space="0" w:color="auto"/>
      </w:divBdr>
    </w:div>
    <w:div w:id="1023629126">
      <w:bodyDiv w:val="1"/>
      <w:marLeft w:val="0"/>
      <w:marRight w:val="0"/>
      <w:marTop w:val="0"/>
      <w:marBottom w:val="0"/>
      <w:divBdr>
        <w:top w:val="none" w:sz="0" w:space="0" w:color="auto"/>
        <w:left w:val="none" w:sz="0" w:space="0" w:color="auto"/>
        <w:bottom w:val="none" w:sz="0" w:space="0" w:color="auto"/>
        <w:right w:val="none" w:sz="0" w:space="0" w:color="auto"/>
      </w:divBdr>
    </w:div>
    <w:div w:id="1024095103">
      <w:bodyDiv w:val="1"/>
      <w:marLeft w:val="0"/>
      <w:marRight w:val="0"/>
      <w:marTop w:val="0"/>
      <w:marBottom w:val="0"/>
      <w:divBdr>
        <w:top w:val="none" w:sz="0" w:space="0" w:color="auto"/>
        <w:left w:val="none" w:sz="0" w:space="0" w:color="auto"/>
        <w:bottom w:val="none" w:sz="0" w:space="0" w:color="auto"/>
        <w:right w:val="none" w:sz="0" w:space="0" w:color="auto"/>
      </w:divBdr>
    </w:div>
    <w:div w:id="1024135811">
      <w:bodyDiv w:val="1"/>
      <w:marLeft w:val="0"/>
      <w:marRight w:val="0"/>
      <w:marTop w:val="0"/>
      <w:marBottom w:val="0"/>
      <w:divBdr>
        <w:top w:val="none" w:sz="0" w:space="0" w:color="auto"/>
        <w:left w:val="none" w:sz="0" w:space="0" w:color="auto"/>
        <w:bottom w:val="none" w:sz="0" w:space="0" w:color="auto"/>
        <w:right w:val="none" w:sz="0" w:space="0" w:color="auto"/>
      </w:divBdr>
    </w:div>
    <w:div w:id="1024480632">
      <w:bodyDiv w:val="1"/>
      <w:marLeft w:val="0"/>
      <w:marRight w:val="0"/>
      <w:marTop w:val="0"/>
      <w:marBottom w:val="0"/>
      <w:divBdr>
        <w:top w:val="none" w:sz="0" w:space="0" w:color="auto"/>
        <w:left w:val="none" w:sz="0" w:space="0" w:color="auto"/>
        <w:bottom w:val="none" w:sz="0" w:space="0" w:color="auto"/>
        <w:right w:val="none" w:sz="0" w:space="0" w:color="auto"/>
      </w:divBdr>
    </w:div>
    <w:div w:id="1025250148">
      <w:bodyDiv w:val="1"/>
      <w:marLeft w:val="0"/>
      <w:marRight w:val="0"/>
      <w:marTop w:val="0"/>
      <w:marBottom w:val="0"/>
      <w:divBdr>
        <w:top w:val="none" w:sz="0" w:space="0" w:color="auto"/>
        <w:left w:val="none" w:sz="0" w:space="0" w:color="auto"/>
        <w:bottom w:val="none" w:sz="0" w:space="0" w:color="auto"/>
        <w:right w:val="none" w:sz="0" w:space="0" w:color="auto"/>
      </w:divBdr>
    </w:div>
    <w:div w:id="1025252029">
      <w:bodyDiv w:val="1"/>
      <w:marLeft w:val="0"/>
      <w:marRight w:val="0"/>
      <w:marTop w:val="0"/>
      <w:marBottom w:val="0"/>
      <w:divBdr>
        <w:top w:val="none" w:sz="0" w:space="0" w:color="auto"/>
        <w:left w:val="none" w:sz="0" w:space="0" w:color="auto"/>
        <w:bottom w:val="none" w:sz="0" w:space="0" w:color="auto"/>
        <w:right w:val="none" w:sz="0" w:space="0" w:color="auto"/>
      </w:divBdr>
    </w:div>
    <w:div w:id="1025399018">
      <w:bodyDiv w:val="1"/>
      <w:marLeft w:val="0"/>
      <w:marRight w:val="0"/>
      <w:marTop w:val="0"/>
      <w:marBottom w:val="0"/>
      <w:divBdr>
        <w:top w:val="none" w:sz="0" w:space="0" w:color="auto"/>
        <w:left w:val="none" w:sz="0" w:space="0" w:color="auto"/>
        <w:bottom w:val="none" w:sz="0" w:space="0" w:color="auto"/>
        <w:right w:val="none" w:sz="0" w:space="0" w:color="auto"/>
      </w:divBdr>
    </w:div>
    <w:div w:id="1025518243">
      <w:bodyDiv w:val="1"/>
      <w:marLeft w:val="0"/>
      <w:marRight w:val="0"/>
      <w:marTop w:val="0"/>
      <w:marBottom w:val="0"/>
      <w:divBdr>
        <w:top w:val="none" w:sz="0" w:space="0" w:color="auto"/>
        <w:left w:val="none" w:sz="0" w:space="0" w:color="auto"/>
        <w:bottom w:val="none" w:sz="0" w:space="0" w:color="auto"/>
        <w:right w:val="none" w:sz="0" w:space="0" w:color="auto"/>
      </w:divBdr>
    </w:div>
    <w:div w:id="1026759287">
      <w:bodyDiv w:val="1"/>
      <w:marLeft w:val="0"/>
      <w:marRight w:val="0"/>
      <w:marTop w:val="0"/>
      <w:marBottom w:val="0"/>
      <w:divBdr>
        <w:top w:val="none" w:sz="0" w:space="0" w:color="auto"/>
        <w:left w:val="none" w:sz="0" w:space="0" w:color="auto"/>
        <w:bottom w:val="none" w:sz="0" w:space="0" w:color="auto"/>
        <w:right w:val="none" w:sz="0" w:space="0" w:color="auto"/>
      </w:divBdr>
    </w:div>
    <w:div w:id="1026981152">
      <w:bodyDiv w:val="1"/>
      <w:marLeft w:val="0"/>
      <w:marRight w:val="0"/>
      <w:marTop w:val="0"/>
      <w:marBottom w:val="0"/>
      <w:divBdr>
        <w:top w:val="none" w:sz="0" w:space="0" w:color="auto"/>
        <w:left w:val="none" w:sz="0" w:space="0" w:color="auto"/>
        <w:bottom w:val="none" w:sz="0" w:space="0" w:color="auto"/>
        <w:right w:val="none" w:sz="0" w:space="0" w:color="auto"/>
      </w:divBdr>
    </w:div>
    <w:div w:id="1027099123">
      <w:bodyDiv w:val="1"/>
      <w:marLeft w:val="0"/>
      <w:marRight w:val="0"/>
      <w:marTop w:val="0"/>
      <w:marBottom w:val="0"/>
      <w:divBdr>
        <w:top w:val="none" w:sz="0" w:space="0" w:color="auto"/>
        <w:left w:val="none" w:sz="0" w:space="0" w:color="auto"/>
        <w:bottom w:val="none" w:sz="0" w:space="0" w:color="auto"/>
        <w:right w:val="none" w:sz="0" w:space="0" w:color="auto"/>
      </w:divBdr>
    </w:div>
    <w:div w:id="1027415734">
      <w:bodyDiv w:val="1"/>
      <w:marLeft w:val="0"/>
      <w:marRight w:val="0"/>
      <w:marTop w:val="0"/>
      <w:marBottom w:val="0"/>
      <w:divBdr>
        <w:top w:val="none" w:sz="0" w:space="0" w:color="auto"/>
        <w:left w:val="none" w:sz="0" w:space="0" w:color="auto"/>
        <w:bottom w:val="none" w:sz="0" w:space="0" w:color="auto"/>
        <w:right w:val="none" w:sz="0" w:space="0" w:color="auto"/>
      </w:divBdr>
    </w:div>
    <w:div w:id="1027829033">
      <w:bodyDiv w:val="1"/>
      <w:marLeft w:val="0"/>
      <w:marRight w:val="0"/>
      <w:marTop w:val="0"/>
      <w:marBottom w:val="0"/>
      <w:divBdr>
        <w:top w:val="none" w:sz="0" w:space="0" w:color="auto"/>
        <w:left w:val="none" w:sz="0" w:space="0" w:color="auto"/>
        <w:bottom w:val="none" w:sz="0" w:space="0" w:color="auto"/>
        <w:right w:val="none" w:sz="0" w:space="0" w:color="auto"/>
      </w:divBdr>
    </w:div>
    <w:div w:id="1028986088">
      <w:bodyDiv w:val="1"/>
      <w:marLeft w:val="0"/>
      <w:marRight w:val="0"/>
      <w:marTop w:val="0"/>
      <w:marBottom w:val="0"/>
      <w:divBdr>
        <w:top w:val="none" w:sz="0" w:space="0" w:color="auto"/>
        <w:left w:val="none" w:sz="0" w:space="0" w:color="auto"/>
        <w:bottom w:val="none" w:sz="0" w:space="0" w:color="auto"/>
        <w:right w:val="none" w:sz="0" w:space="0" w:color="auto"/>
      </w:divBdr>
    </w:div>
    <w:div w:id="1029649866">
      <w:bodyDiv w:val="1"/>
      <w:marLeft w:val="0"/>
      <w:marRight w:val="0"/>
      <w:marTop w:val="0"/>
      <w:marBottom w:val="0"/>
      <w:divBdr>
        <w:top w:val="none" w:sz="0" w:space="0" w:color="auto"/>
        <w:left w:val="none" w:sz="0" w:space="0" w:color="auto"/>
        <w:bottom w:val="none" w:sz="0" w:space="0" w:color="auto"/>
        <w:right w:val="none" w:sz="0" w:space="0" w:color="auto"/>
      </w:divBdr>
    </w:div>
    <w:div w:id="1030178495">
      <w:bodyDiv w:val="1"/>
      <w:marLeft w:val="0"/>
      <w:marRight w:val="0"/>
      <w:marTop w:val="0"/>
      <w:marBottom w:val="0"/>
      <w:divBdr>
        <w:top w:val="none" w:sz="0" w:space="0" w:color="auto"/>
        <w:left w:val="none" w:sz="0" w:space="0" w:color="auto"/>
        <w:bottom w:val="none" w:sz="0" w:space="0" w:color="auto"/>
        <w:right w:val="none" w:sz="0" w:space="0" w:color="auto"/>
      </w:divBdr>
    </w:div>
    <w:div w:id="1030255567">
      <w:bodyDiv w:val="1"/>
      <w:marLeft w:val="0"/>
      <w:marRight w:val="0"/>
      <w:marTop w:val="0"/>
      <w:marBottom w:val="0"/>
      <w:divBdr>
        <w:top w:val="none" w:sz="0" w:space="0" w:color="auto"/>
        <w:left w:val="none" w:sz="0" w:space="0" w:color="auto"/>
        <w:bottom w:val="none" w:sz="0" w:space="0" w:color="auto"/>
        <w:right w:val="none" w:sz="0" w:space="0" w:color="auto"/>
      </w:divBdr>
    </w:div>
    <w:div w:id="1030301376">
      <w:bodyDiv w:val="1"/>
      <w:marLeft w:val="0"/>
      <w:marRight w:val="0"/>
      <w:marTop w:val="0"/>
      <w:marBottom w:val="0"/>
      <w:divBdr>
        <w:top w:val="none" w:sz="0" w:space="0" w:color="auto"/>
        <w:left w:val="none" w:sz="0" w:space="0" w:color="auto"/>
        <w:bottom w:val="none" w:sz="0" w:space="0" w:color="auto"/>
        <w:right w:val="none" w:sz="0" w:space="0" w:color="auto"/>
      </w:divBdr>
    </w:div>
    <w:div w:id="1030836828">
      <w:bodyDiv w:val="1"/>
      <w:marLeft w:val="0"/>
      <w:marRight w:val="0"/>
      <w:marTop w:val="0"/>
      <w:marBottom w:val="0"/>
      <w:divBdr>
        <w:top w:val="none" w:sz="0" w:space="0" w:color="auto"/>
        <w:left w:val="none" w:sz="0" w:space="0" w:color="auto"/>
        <w:bottom w:val="none" w:sz="0" w:space="0" w:color="auto"/>
        <w:right w:val="none" w:sz="0" w:space="0" w:color="auto"/>
      </w:divBdr>
    </w:div>
    <w:div w:id="1031762642">
      <w:bodyDiv w:val="1"/>
      <w:marLeft w:val="0"/>
      <w:marRight w:val="0"/>
      <w:marTop w:val="0"/>
      <w:marBottom w:val="0"/>
      <w:divBdr>
        <w:top w:val="none" w:sz="0" w:space="0" w:color="auto"/>
        <w:left w:val="none" w:sz="0" w:space="0" w:color="auto"/>
        <w:bottom w:val="none" w:sz="0" w:space="0" w:color="auto"/>
        <w:right w:val="none" w:sz="0" w:space="0" w:color="auto"/>
      </w:divBdr>
    </w:div>
    <w:div w:id="1031764004">
      <w:bodyDiv w:val="1"/>
      <w:marLeft w:val="0"/>
      <w:marRight w:val="0"/>
      <w:marTop w:val="0"/>
      <w:marBottom w:val="0"/>
      <w:divBdr>
        <w:top w:val="none" w:sz="0" w:space="0" w:color="auto"/>
        <w:left w:val="none" w:sz="0" w:space="0" w:color="auto"/>
        <w:bottom w:val="none" w:sz="0" w:space="0" w:color="auto"/>
        <w:right w:val="none" w:sz="0" w:space="0" w:color="auto"/>
      </w:divBdr>
    </w:div>
    <w:div w:id="1031881279">
      <w:bodyDiv w:val="1"/>
      <w:marLeft w:val="0"/>
      <w:marRight w:val="0"/>
      <w:marTop w:val="0"/>
      <w:marBottom w:val="0"/>
      <w:divBdr>
        <w:top w:val="none" w:sz="0" w:space="0" w:color="auto"/>
        <w:left w:val="none" w:sz="0" w:space="0" w:color="auto"/>
        <w:bottom w:val="none" w:sz="0" w:space="0" w:color="auto"/>
        <w:right w:val="none" w:sz="0" w:space="0" w:color="auto"/>
      </w:divBdr>
    </w:div>
    <w:div w:id="1032651199">
      <w:bodyDiv w:val="1"/>
      <w:marLeft w:val="0"/>
      <w:marRight w:val="0"/>
      <w:marTop w:val="0"/>
      <w:marBottom w:val="0"/>
      <w:divBdr>
        <w:top w:val="none" w:sz="0" w:space="0" w:color="auto"/>
        <w:left w:val="none" w:sz="0" w:space="0" w:color="auto"/>
        <w:bottom w:val="none" w:sz="0" w:space="0" w:color="auto"/>
        <w:right w:val="none" w:sz="0" w:space="0" w:color="auto"/>
      </w:divBdr>
    </w:div>
    <w:div w:id="1033070499">
      <w:bodyDiv w:val="1"/>
      <w:marLeft w:val="0"/>
      <w:marRight w:val="0"/>
      <w:marTop w:val="0"/>
      <w:marBottom w:val="0"/>
      <w:divBdr>
        <w:top w:val="none" w:sz="0" w:space="0" w:color="auto"/>
        <w:left w:val="none" w:sz="0" w:space="0" w:color="auto"/>
        <w:bottom w:val="none" w:sz="0" w:space="0" w:color="auto"/>
        <w:right w:val="none" w:sz="0" w:space="0" w:color="auto"/>
      </w:divBdr>
    </w:div>
    <w:div w:id="1033651354">
      <w:bodyDiv w:val="1"/>
      <w:marLeft w:val="0"/>
      <w:marRight w:val="0"/>
      <w:marTop w:val="0"/>
      <w:marBottom w:val="0"/>
      <w:divBdr>
        <w:top w:val="none" w:sz="0" w:space="0" w:color="auto"/>
        <w:left w:val="none" w:sz="0" w:space="0" w:color="auto"/>
        <w:bottom w:val="none" w:sz="0" w:space="0" w:color="auto"/>
        <w:right w:val="none" w:sz="0" w:space="0" w:color="auto"/>
      </w:divBdr>
    </w:div>
    <w:div w:id="1034041938">
      <w:bodyDiv w:val="1"/>
      <w:marLeft w:val="0"/>
      <w:marRight w:val="0"/>
      <w:marTop w:val="0"/>
      <w:marBottom w:val="0"/>
      <w:divBdr>
        <w:top w:val="none" w:sz="0" w:space="0" w:color="auto"/>
        <w:left w:val="none" w:sz="0" w:space="0" w:color="auto"/>
        <w:bottom w:val="none" w:sz="0" w:space="0" w:color="auto"/>
        <w:right w:val="none" w:sz="0" w:space="0" w:color="auto"/>
      </w:divBdr>
    </w:div>
    <w:div w:id="1034307695">
      <w:bodyDiv w:val="1"/>
      <w:marLeft w:val="0"/>
      <w:marRight w:val="0"/>
      <w:marTop w:val="0"/>
      <w:marBottom w:val="0"/>
      <w:divBdr>
        <w:top w:val="none" w:sz="0" w:space="0" w:color="auto"/>
        <w:left w:val="none" w:sz="0" w:space="0" w:color="auto"/>
        <w:bottom w:val="none" w:sz="0" w:space="0" w:color="auto"/>
        <w:right w:val="none" w:sz="0" w:space="0" w:color="auto"/>
      </w:divBdr>
    </w:div>
    <w:div w:id="1034427424">
      <w:bodyDiv w:val="1"/>
      <w:marLeft w:val="0"/>
      <w:marRight w:val="0"/>
      <w:marTop w:val="0"/>
      <w:marBottom w:val="0"/>
      <w:divBdr>
        <w:top w:val="none" w:sz="0" w:space="0" w:color="auto"/>
        <w:left w:val="none" w:sz="0" w:space="0" w:color="auto"/>
        <w:bottom w:val="none" w:sz="0" w:space="0" w:color="auto"/>
        <w:right w:val="none" w:sz="0" w:space="0" w:color="auto"/>
      </w:divBdr>
    </w:div>
    <w:div w:id="1034500469">
      <w:bodyDiv w:val="1"/>
      <w:marLeft w:val="0"/>
      <w:marRight w:val="0"/>
      <w:marTop w:val="0"/>
      <w:marBottom w:val="0"/>
      <w:divBdr>
        <w:top w:val="none" w:sz="0" w:space="0" w:color="auto"/>
        <w:left w:val="none" w:sz="0" w:space="0" w:color="auto"/>
        <w:bottom w:val="none" w:sz="0" w:space="0" w:color="auto"/>
        <w:right w:val="none" w:sz="0" w:space="0" w:color="auto"/>
      </w:divBdr>
    </w:div>
    <w:div w:id="1034698850">
      <w:bodyDiv w:val="1"/>
      <w:marLeft w:val="0"/>
      <w:marRight w:val="0"/>
      <w:marTop w:val="0"/>
      <w:marBottom w:val="0"/>
      <w:divBdr>
        <w:top w:val="none" w:sz="0" w:space="0" w:color="auto"/>
        <w:left w:val="none" w:sz="0" w:space="0" w:color="auto"/>
        <w:bottom w:val="none" w:sz="0" w:space="0" w:color="auto"/>
        <w:right w:val="none" w:sz="0" w:space="0" w:color="auto"/>
      </w:divBdr>
    </w:div>
    <w:div w:id="1034884416">
      <w:bodyDiv w:val="1"/>
      <w:marLeft w:val="0"/>
      <w:marRight w:val="0"/>
      <w:marTop w:val="0"/>
      <w:marBottom w:val="0"/>
      <w:divBdr>
        <w:top w:val="none" w:sz="0" w:space="0" w:color="auto"/>
        <w:left w:val="none" w:sz="0" w:space="0" w:color="auto"/>
        <w:bottom w:val="none" w:sz="0" w:space="0" w:color="auto"/>
        <w:right w:val="none" w:sz="0" w:space="0" w:color="auto"/>
      </w:divBdr>
    </w:div>
    <w:div w:id="1035080028">
      <w:bodyDiv w:val="1"/>
      <w:marLeft w:val="0"/>
      <w:marRight w:val="0"/>
      <w:marTop w:val="0"/>
      <w:marBottom w:val="0"/>
      <w:divBdr>
        <w:top w:val="none" w:sz="0" w:space="0" w:color="auto"/>
        <w:left w:val="none" w:sz="0" w:space="0" w:color="auto"/>
        <w:bottom w:val="none" w:sz="0" w:space="0" w:color="auto"/>
        <w:right w:val="none" w:sz="0" w:space="0" w:color="auto"/>
      </w:divBdr>
    </w:div>
    <w:div w:id="1035232491">
      <w:bodyDiv w:val="1"/>
      <w:marLeft w:val="0"/>
      <w:marRight w:val="0"/>
      <w:marTop w:val="0"/>
      <w:marBottom w:val="0"/>
      <w:divBdr>
        <w:top w:val="none" w:sz="0" w:space="0" w:color="auto"/>
        <w:left w:val="none" w:sz="0" w:space="0" w:color="auto"/>
        <w:bottom w:val="none" w:sz="0" w:space="0" w:color="auto"/>
        <w:right w:val="none" w:sz="0" w:space="0" w:color="auto"/>
      </w:divBdr>
    </w:div>
    <w:div w:id="1035539962">
      <w:bodyDiv w:val="1"/>
      <w:marLeft w:val="0"/>
      <w:marRight w:val="0"/>
      <w:marTop w:val="0"/>
      <w:marBottom w:val="0"/>
      <w:divBdr>
        <w:top w:val="none" w:sz="0" w:space="0" w:color="auto"/>
        <w:left w:val="none" w:sz="0" w:space="0" w:color="auto"/>
        <w:bottom w:val="none" w:sz="0" w:space="0" w:color="auto"/>
        <w:right w:val="none" w:sz="0" w:space="0" w:color="auto"/>
      </w:divBdr>
    </w:div>
    <w:div w:id="1035814678">
      <w:bodyDiv w:val="1"/>
      <w:marLeft w:val="0"/>
      <w:marRight w:val="0"/>
      <w:marTop w:val="0"/>
      <w:marBottom w:val="0"/>
      <w:divBdr>
        <w:top w:val="none" w:sz="0" w:space="0" w:color="auto"/>
        <w:left w:val="none" w:sz="0" w:space="0" w:color="auto"/>
        <w:bottom w:val="none" w:sz="0" w:space="0" w:color="auto"/>
        <w:right w:val="none" w:sz="0" w:space="0" w:color="auto"/>
      </w:divBdr>
    </w:div>
    <w:div w:id="1035960275">
      <w:bodyDiv w:val="1"/>
      <w:marLeft w:val="0"/>
      <w:marRight w:val="0"/>
      <w:marTop w:val="0"/>
      <w:marBottom w:val="0"/>
      <w:divBdr>
        <w:top w:val="none" w:sz="0" w:space="0" w:color="auto"/>
        <w:left w:val="none" w:sz="0" w:space="0" w:color="auto"/>
        <w:bottom w:val="none" w:sz="0" w:space="0" w:color="auto"/>
        <w:right w:val="none" w:sz="0" w:space="0" w:color="auto"/>
      </w:divBdr>
    </w:div>
    <w:div w:id="1036351958">
      <w:bodyDiv w:val="1"/>
      <w:marLeft w:val="0"/>
      <w:marRight w:val="0"/>
      <w:marTop w:val="0"/>
      <w:marBottom w:val="0"/>
      <w:divBdr>
        <w:top w:val="none" w:sz="0" w:space="0" w:color="auto"/>
        <w:left w:val="none" w:sz="0" w:space="0" w:color="auto"/>
        <w:bottom w:val="none" w:sz="0" w:space="0" w:color="auto"/>
        <w:right w:val="none" w:sz="0" w:space="0" w:color="auto"/>
      </w:divBdr>
    </w:div>
    <w:div w:id="1037200054">
      <w:bodyDiv w:val="1"/>
      <w:marLeft w:val="0"/>
      <w:marRight w:val="0"/>
      <w:marTop w:val="0"/>
      <w:marBottom w:val="0"/>
      <w:divBdr>
        <w:top w:val="none" w:sz="0" w:space="0" w:color="auto"/>
        <w:left w:val="none" w:sz="0" w:space="0" w:color="auto"/>
        <w:bottom w:val="none" w:sz="0" w:space="0" w:color="auto"/>
        <w:right w:val="none" w:sz="0" w:space="0" w:color="auto"/>
      </w:divBdr>
    </w:div>
    <w:div w:id="1037270649">
      <w:bodyDiv w:val="1"/>
      <w:marLeft w:val="0"/>
      <w:marRight w:val="0"/>
      <w:marTop w:val="0"/>
      <w:marBottom w:val="0"/>
      <w:divBdr>
        <w:top w:val="none" w:sz="0" w:space="0" w:color="auto"/>
        <w:left w:val="none" w:sz="0" w:space="0" w:color="auto"/>
        <w:bottom w:val="none" w:sz="0" w:space="0" w:color="auto"/>
        <w:right w:val="none" w:sz="0" w:space="0" w:color="auto"/>
      </w:divBdr>
    </w:div>
    <w:div w:id="1037899354">
      <w:bodyDiv w:val="1"/>
      <w:marLeft w:val="0"/>
      <w:marRight w:val="0"/>
      <w:marTop w:val="0"/>
      <w:marBottom w:val="0"/>
      <w:divBdr>
        <w:top w:val="none" w:sz="0" w:space="0" w:color="auto"/>
        <w:left w:val="none" w:sz="0" w:space="0" w:color="auto"/>
        <w:bottom w:val="none" w:sz="0" w:space="0" w:color="auto"/>
        <w:right w:val="none" w:sz="0" w:space="0" w:color="auto"/>
      </w:divBdr>
    </w:div>
    <w:div w:id="1040125576">
      <w:bodyDiv w:val="1"/>
      <w:marLeft w:val="0"/>
      <w:marRight w:val="0"/>
      <w:marTop w:val="0"/>
      <w:marBottom w:val="0"/>
      <w:divBdr>
        <w:top w:val="none" w:sz="0" w:space="0" w:color="auto"/>
        <w:left w:val="none" w:sz="0" w:space="0" w:color="auto"/>
        <w:bottom w:val="none" w:sz="0" w:space="0" w:color="auto"/>
        <w:right w:val="none" w:sz="0" w:space="0" w:color="auto"/>
      </w:divBdr>
    </w:div>
    <w:div w:id="1040201702">
      <w:bodyDiv w:val="1"/>
      <w:marLeft w:val="0"/>
      <w:marRight w:val="0"/>
      <w:marTop w:val="0"/>
      <w:marBottom w:val="0"/>
      <w:divBdr>
        <w:top w:val="none" w:sz="0" w:space="0" w:color="auto"/>
        <w:left w:val="none" w:sz="0" w:space="0" w:color="auto"/>
        <w:bottom w:val="none" w:sz="0" w:space="0" w:color="auto"/>
        <w:right w:val="none" w:sz="0" w:space="0" w:color="auto"/>
      </w:divBdr>
    </w:div>
    <w:div w:id="1040206803">
      <w:bodyDiv w:val="1"/>
      <w:marLeft w:val="0"/>
      <w:marRight w:val="0"/>
      <w:marTop w:val="0"/>
      <w:marBottom w:val="0"/>
      <w:divBdr>
        <w:top w:val="none" w:sz="0" w:space="0" w:color="auto"/>
        <w:left w:val="none" w:sz="0" w:space="0" w:color="auto"/>
        <w:bottom w:val="none" w:sz="0" w:space="0" w:color="auto"/>
        <w:right w:val="none" w:sz="0" w:space="0" w:color="auto"/>
      </w:divBdr>
    </w:div>
    <w:div w:id="1040594058">
      <w:bodyDiv w:val="1"/>
      <w:marLeft w:val="0"/>
      <w:marRight w:val="0"/>
      <w:marTop w:val="0"/>
      <w:marBottom w:val="0"/>
      <w:divBdr>
        <w:top w:val="none" w:sz="0" w:space="0" w:color="auto"/>
        <w:left w:val="none" w:sz="0" w:space="0" w:color="auto"/>
        <w:bottom w:val="none" w:sz="0" w:space="0" w:color="auto"/>
        <w:right w:val="none" w:sz="0" w:space="0" w:color="auto"/>
      </w:divBdr>
    </w:div>
    <w:div w:id="1041705011">
      <w:bodyDiv w:val="1"/>
      <w:marLeft w:val="0"/>
      <w:marRight w:val="0"/>
      <w:marTop w:val="0"/>
      <w:marBottom w:val="0"/>
      <w:divBdr>
        <w:top w:val="none" w:sz="0" w:space="0" w:color="auto"/>
        <w:left w:val="none" w:sz="0" w:space="0" w:color="auto"/>
        <w:bottom w:val="none" w:sz="0" w:space="0" w:color="auto"/>
        <w:right w:val="none" w:sz="0" w:space="0" w:color="auto"/>
      </w:divBdr>
    </w:div>
    <w:div w:id="1042170893">
      <w:bodyDiv w:val="1"/>
      <w:marLeft w:val="0"/>
      <w:marRight w:val="0"/>
      <w:marTop w:val="0"/>
      <w:marBottom w:val="0"/>
      <w:divBdr>
        <w:top w:val="none" w:sz="0" w:space="0" w:color="auto"/>
        <w:left w:val="none" w:sz="0" w:space="0" w:color="auto"/>
        <w:bottom w:val="none" w:sz="0" w:space="0" w:color="auto"/>
        <w:right w:val="none" w:sz="0" w:space="0" w:color="auto"/>
      </w:divBdr>
    </w:div>
    <w:div w:id="1042364342">
      <w:bodyDiv w:val="1"/>
      <w:marLeft w:val="0"/>
      <w:marRight w:val="0"/>
      <w:marTop w:val="0"/>
      <w:marBottom w:val="0"/>
      <w:divBdr>
        <w:top w:val="none" w:sz="0" w:space="0" w:color="auto"/>
        <w:left w:val="none" w:sz="0" w:space="0" w:color="auto"/>
        <w:bottom w:val="none" w:sz="0" w:space="0" w:color="auto"/>
        <w:right w:val="none" w:sz="0" w:space="0" w:color="auto"/>
      </w:divBdr>
    </w:div>
    <w:div w:id="1042705283">
      <w:bodyDiv w:val="1"/>
      <w:marLeft w:val="0"/>
      <w:marRight w:val="0"/>
      <w:marTop w:val="0"/>
      <w:marBottom w:val="0"/>
      <w:divBdr>
        <w:top w:val="none" w:sz="0" w:space="0" w:color="auto"/>
        <w:left w:val="none" w:sz="0" w:space="0" w:color="auto"/>
        <w:bottom w:val="none" w:sz="0" w:space="0" w:color="auto"/>
        <w:right w:val="none" w:sz="0" w:space="0" w:color="auto"/>
      </w:divBdr>
    </w:div>
    <w:div w:id="1042899004">
      <w:bodyDiv w:val="1"/>
      <w:marLeft w:val="0"/>
      <w:marRight w:val="0"/>
      <w:marTop w:val="0"/>
      <w:marBottom w:val="0"/>
      <w:divBdr>
        <w:top w:val="none" w:sz="0" w:space="0" w:color="auto"/>
        <w:left w:val="none" w:sz="0" w:space="0" w:color="auto"/>
        <w:bottom w:val="none" w:sz="0" w:space="0" w:color="auto"/>
        <w:right w:val="none" w:sz="0" w:space="0" w:color="auto"/>
      </w:divBdr>
    </w:div>
    <w:div w:id="1043015883">
      <w:bodyDiv w:val="1"/>
      <w:marLeft w:val="0"/>
      <w:marRight w:val="0"/>
      <w:marTop w:val="0"/>
      <w:marBottom w:val="0"/>
      <w:divBdr>
        <w:top w:val="none" w:sz="0" w:space="0" w:color="auto"/>
        <w:left w:val="none" w:sz="0" w:space="0" w:color="auto"/>
        <w:bottom w:val="none" w:sz="0" w:space="0" w:color="auto"/>
        <w:right w:val="none" w:sz="0" w:space="0" w:color="auto"/>
      </w:divBdr>
    </w:div>
    <w:div w:id="1043092518">
      <w:bodyDiv w:val="1"/>
      <w:marLeft w:val="0"/>
      <w:marRight w:val="0"/>
      <w:marTop w:val="0"/>
      <w:marBottom w:val="0"/>
      <w:divBdr>
        <w:top w:val="none" w:sz="0" w:space="0" w:color="auto"/>
        <w:left w:val="none" w:sz="0" w:space="0" w:color="auto"/>
        <w:bottom w:val="none" w:sz="0" w:space="0" w:color="auto"/>
        <w:right w:val="none" w:sz="0" w:space="0" w:color="auto"/>
      </w:divBdr>
    </w:div>
    <w:div w:id="1043555192">
      <w:bodyDiv w:val="1"/>
      <w:marLeft w:val="0"/>
      <w:marRight w:val="0"/>
      <w:marTop w:val="0"/>
      <w:marBottom w:val="0"/>
      <w:divBdr>
        <w:top w:val="none" w:sz="0" w:space="0" w:color="auto"/>
        <w:left w:val="none" w:sz="0" w:space="0" w:color="auto"/>
        <w:bottom w:val="none" w:sz="0" w:space="0" w:color="auto"/>
        <w:right w:val="none" w:sz="0" w:space="0" w:color="auto"/>
      </w:divBdr>
    </w:div>
    <w:div w:id="1043677901">
      <w:bodyDiv w:val="1"/>
      <w:marLeft w:val="0"/>
      <w:marRight w:val="0"/>
      <w:marTop w:val="0"/>
      <w:marBottom w:val="0"/>
      <w:divBdr>
        <w:top w:val="none" w:sz="0" w:space="0" w:color="auto"/>
        <w:left w:val="none" w:sz="0" w:space="0" w:color="auto"/>
        <w:bottom w:val="none" w:sz="0" w:space="0" w:color="auto"/>
        <w:right w:val="none" w:sz="0" w:space="0" w:color="auto"/>
      </w:divBdr>
    </w:div>
    <w:div w:id="1044057863">
      <w:bodyDiv w:val="1"/>
      <w:marLeft w:val="0"/>
      <w:marRight w:val="0"/>
      <w:marTop w:val="0"/>
      <w:marBottom w:val="0"/>
      <w:divBdr>
        <w:top w:val="none" w:sz="0" w:space="0" w:color="auto"/>
        <w:left w:val="none" w:sz="0" w:space="0" w:color="auto"/>
        <w:bottom w:val="none" w:sz="0" w:space="0" w:color="auto"/>
        <w:right w:val="none" w:sz="0" w:space="0" w:color="auto"/>
      </w:divBdr>
    </w:div>
    <w:div w:id="1044675669">
      <w:bodyDiv w:val="1"/>
      <w:marLeft w:val="0"/>
      <w:marRight w:val="0"/>
      <w:marTop w:val="0"/>
      <w:marBottom w:val="0"/>
      <w:divBdr>
        <w:top w:val="none" w:sz="0" w:space="0" w:color="auto"/>
        <w:left w:val="none" w:sz="0" w:space="0" w:color="auto"/>
        <w:bottom w:val="none" w:sz="0" w:space="0" w:color="auto"/>
        <w:right w:val="none" w:sz="0" w:space="0" w:color="auto"/>
      </w:divBdr>
    </w:div>
    <w:div w:id="1044868315">
      <w:bodyDiv w:val="1"/>
      <w:marLeft w:val="0"/>
      <w:marRight w:val="0"/>
      <w:marTop w:val="0"/>
      <w:marBottom w:val="0"/>
      <w:divBdr>
        <w:top w:val="none" w:sz="0" w:space="0" w:color="auto"/>
        <w:left w:val="none" w:sz="0" w:space="0" w:color="auto"/>
        <w:bottom w:val="none" w:sz="0" w:space="0" w:color="auto"/>
        <w:right w:val="none" w:sz="0" w:space="0" w:color="auto"/>
      </w:divBdr>
    </w:div>
    <w:div w:id="1045178109">
      <w:bodyDiv w:val="1"/>
      <w:marLeft w:val="0"/>
      <w:marRight w:val="0"/>
      <w:marTop w:val="0"/>
      <w:marBottom w:val="0"/>
      <w:divBdr>
        <w:top w:val="none" w:sz="0" w:space="0" w:color="auto"/>
        <w:left w:val="none" w:sz="0" w:space="0" w:color="auto"/>
        <w:bottom w:val="none" w:sz="0" w:space="0" w:color="auto"/>
        <w:right w:val="none" w:sz="0" w:space="0" w:color="auto"/>
      </w:divBdr>
    </w:div>
    <w:div w:id="1045178995">
      <w:bodyDiv w:val="1"/>
      <w:marLeft w:val="0"/>
      <w:marRight w:val="0"/>
      <w:marTop w:val="0"/>
      <w:marBottom w:val="0"/>
      <w:divBdr>
        <w:top w:val="none" w:sz="0" w:space="0" w:color="auto"/>
        <w:left w:val="none" w:sz="0" w:space="0" w:color="auto"/>
        <w:bottom w:val="none" w:sz="0" w:space="0" w:color="auto"/>
        <w:right w:val="none" w:sz="0" w:space="0" w:color="auto"/>
      </w:divBdr>
    </w:div>
    <w:div w:id="1045451740">
      <w:bodyDiv w:val="1"/>
      <w:marLeft w:val="0"/>
      <w:marRight w:val="0"/>
      <w:marTop w:val="0"/>
      <w:marBottom w:val="0"/>
      <w:divBdr>
        <w:top w:val="none" w:sz="0" w:space="0" w:color="auto"/>
        <w:left w:val="none" w:sz="0" w:space="0" w:color="auto"/>
        <w:bottom w:val="none" w:sz="0" w:space="0" w:color="auto"/>
        <w:right w:val="none" w:sz="0" w:space="0" w:color="auto"/>
      </w:divBdr>
    </w:div>
    <w:div w:id="1046562229">
      <w:bodyDiv w:val="1"/>
      <w:marLeft w:val="0"/>
      <w:marRight w:val="0"/>
      <w:marTop w:val="0"/>
      <w:marBottom w:val="0"/>
      <w:divBdr>
        <w:top w:val="none" w:sz="0" w:space="0" w:color="auto"/>
        <w:left w:val="none" w:sz="0" w:space="0" w:color="auto"/>
        <w:bottom w:val="none" w:sz="0" w:space="0" w:color="auto"/>
        <w:right w:val="none" w:sz="0" w:space="0" w:color="auto"/>
      </w:divBdr>
    </w:div>
    <w:div w:id="1046639037">
      <w:bodyDiv w:val="1"/>
      <w:marLeft w:val="0"/>
      <w:marRight w:val="0"/>
      <w:marTop w:val="0"/>
      <w:marBottom w:val="0"/>
      <w:divBdr>
        <w:top w:val="none" w:sz="0" w:space="0" w:color="auto"/>
        <w:left w:val="none" w:sz="0" w:space="0" w:color="auto"/>
        <w:bottom w:val="none" w:sz="0" w:space="0" w:color="auto"/>
        <w:right w:val="none" w:sz="0" w:space="0" w:color="auto"/>
      </w:divBdr>
    </w:div>
    <w:div w:id="1046756796">
      <w:bodyDiv w:val="1"/>
      <w:marLeft w:val="0"/>
      <w:marRight w:val="0"/>
      <w:marTop w:val="0"/>
      <w:marBottom w:val="0"/>
      <w:divBdr>
        <w:top w:val="none" w:sz="0" w:space="0" w:color="auto"/>
        <w:left w:val="none" w:sz="0" w:space="0" w:color="auto"/>
        <w:bottom w:val="none" w:sz="0" w:space="0" w:color="auto"/>
        <w:right w:val="none" w:sz="0" w:space="0" w:color="auto"/>
      </w:divBdr>
    </w:div>
    <w:div w:id="1046946814">
      <w:bodyDiv w:val="1"/>
      <w:marLeft w:val="0"/>
      <w:marRight w:val="0"/>
      <w:marTop w:val="0"/>
      <w:marBottom w:val="0"/>
      <w:divBdr>
        <w:top w:val="none" w:sz="0" w:space="0" w:color="auto"/>
        <w:left w:val="none" w:sz="0" w:space="0" w:color="auto"/>
        <w:bottom w:val="none" w:sz="0" w:space="0" w:color="auto"/>
        <w:right w:val="none" w:sz="0" w:space="0" w:color="auto"/>
      </w:divBdr>
    </w:div>
    <w:div w:id="1047031729">
      <w:bodyDiv w:val="1"/>
      <w:marLeft w:val="0"/>
      <w:marRight w:val="0"/>
      <w:marTop w:val="0"/>
      <w:marBottom w:val="0"/>
      <w:divBdr>
        <w:top w:val="none" w:sz="0" w:space="0" w:color="auto"/>
        <w:left w:val="none" w:sz="0" w:space="0" w:color="auto"/>
        <w:bottom w:val="none" w:sz="0" w:space="0" w:color="auto"/>
        <w:right w:val="none" w:sz="0" w:space="0" w:color="auto"/>
      </w:divBdr>
    </w:div>
    <w:div w:id="1047147973">
      <w:bodyDiv w:val="1"/>
      <w:marLeft w:val="0"/>
      <w:marRight w:val="0"/>
      <w:marTop w:val="0"/>
      <w:marBottom w:val="0"/>
      <w:divBdr>
        <w:top w:val="none" w:sz="0" w:space="0" w:color="auto"/>
        <w:left w:val="none" w:sz="0" w:space="0" w:color="auto"/>
        <w:bottom w:val="none" w:sz="0" w:space="0" w:color="auto"/>
        <w:right w:val="none" w:sz="0" w:space="0" w:color="auto"/>
      </w:divBdr>
    </w:div>
    <w:div w:id="1047333434">
      <w:bodyDiv w:val="1"/>
      <w:marLeft w:val="0"/>
      <w:marRight w:val="0"/>
      <w:marTop w:val="0"/>
      <w:marBottom w:val="0"/>
      <w:divBdr>
        <w:top w:val="none" w:sz="0" w:space="0" w:color="auto"/>
        <w:left w:val="none" w:sz="0" w:space="0" w:color="auto"/>
        <w:bottom w:val="none" w:sz="0" w:space="0" w:color="auto"/>
        <w:right w:val="none" w:sz="0" w:space="0" w:color="auto"/>
      </w:divBdr>
    </w:div>
    <w:div w:id="1047559978">
      <w:bodyDiv w:val="1"/>
      <w:marLeft w:val="0"/>
      <w:marRight w:val="0"/>
      <w:marTop w:val="0"/>
      <w:marBottom w:val="0"/>
      <w:divBdr>
        <w:top w:val="none" w:sz="0" w:space="0" w:color="auto"/>
        <w:left w:val="none" w:sz="0" w:space="0" w:color="auto"/>
        <w:bottom w:val="none" w:sz="0" w:space="0" w:color="auto"/>
        <w:right w:val="none" w:sz="0" w:space="0" w:color="auto"/>
      </w:divBdr>
    </w:div>
    <w:div w:id="1047803131">
      <w:bodyDiv w:val="1"/>
      <w:marLeft w:val="0"/>
      <w:marRight w:val="0"/>
      <w:marTop w:val="0"/>
      <w:marBottom w:val="0"/>
      <w:divBdr>
        <w:top w:val="none" w:sz="0" w:space="0" w:color="auto"/>
        <w:left w:val="none" w:sz="0" w:space="0" w:color="auto"/>
        <w:bottom w:val="none" w:sz="0" w:space="0" w:color="auto"/>
        <w:right w:val="none" w:sz="0" w:space="0" w:color="auto"/>
      </w:divBdr>
    </w:div>
    <w:div w:id="1047991899">
      <w:bodyDiv w:val="1"/>
      <w:marLeft w:val="0"/>
      <w:marRight w:val="0"/>
      <w:marTop w:val="0"/>
      <w:marBottom w:val="0"/>
      <w:divBdr>
        <w:top w:val="none" w:sz="0" w:space="0" w:color="auto"/>
        <w:left w:val="none" w:sz="0" w:space="0" w:color="auto"/>
        <w:bottom w:val="none" w:sz="0" w:space="0" w:color="auto"/>
        <w:right w:val="none" w:sz="0" w:space="0" w:color="auto"/>
      </w:divBdr>
    </w:div>
    <w:div w:id="1048145859">
      <w:bodyDiv w:val="1"/>
      <w:marLeft w:val="0"/>
      <w:marRight w:val="0"/>
      <w:marTop w:val="0"/>
      <w:marBottom w:val="0"/>
      <w:divBdr>
        <w:top w:val="none" w:sz="0" w:space="0" w:color="auto"/>
        <w:left w:val="none" w:sz="0" w:space="0" w:color="auto"/>
        <w:bottom w:val="none" w:sz="0" w:space="0" w:color="auto"/>
        <w:right w:val="none" w:sz="0" w:space="0" w:color="auto"/>
      </w:divBdr>
    </w:div>
    <w:div w:id="1049111880">
      <w:bodyDiv w:val="1"/>
      <w:marLeft w:val="0"/>
      <w:marRight w:val="0"/>
      <w:marTop w:val="0"/>
      <w:marBottom w:val="0"/>
      <w:divBdr>
        <w:top w:val="none" w:sz="0" w:space="0" w:color="auto"/>
        <w:left w:val="none" w:sz="0" w:space="0" w:color="auto"/>
        <w:bottom w:val="none" w:sz="0" w:space="0" w:color="auto"/>
        <w:right w:val="none" w:sz="0" w:space="0" w:color="auto"/>
      </w:divBdr>
    </w:div>
    <w:div w:id="1049451184">
      <w:bodyDiv w:val="1"/>
      <w:marLeft w:val="0"/>
      <w:marRight w:val="0"/>
      <w:marTop w:val="0"/>
      <w:marBottom w:val="0"/>
      <w:divBdr>
        <w:top w:val="none" w:sz="0" w:space="0" w:color="auto"/>
        <w:left w:val="none" w:sz="0" w:space="0" w:color="auto"/>
        <w:bottom w:val="none" w:sz="0" w:space="0" w:color="auto"/>
        <w:right w:val="none" w:sz="0" w:space="0" w:color="auto"/>
      </w:divBdr>
    </w:div>
    <w:div w:id="1049454911">
      <w:bodyDiv w:val="1"/>
      <w:marLeft w:val="0"/>
      <w:marRight w:val="0"/>
      <w:marTop w:val="0"/>
      <w:marBottom w:val="0"/>
      <w:divBdr>
        <w:top w:val="none" w:sz="0" w:space="0" w:color="auto"/>
        <w:left w:val="none" w:sz="0" w:space="0" w:color="auto"/>
        <w:bottom w:val="none" w:sz="0" w:space="0" w:color="auto"/>
        <w:right w:val="none" w:sz="0" w:space="0" w:color="auto"/>
      </w:divBdr>
    </w:div>
    <w:div w:id="1049496609">
      <w:bodyDiv w:val="1"/>
      <w:marLeft w:val="0"/>
      <w:marRight w:val="0"/>
      <w:marTop w:val="0"/>
      <w:marBottom w:val="0"/>
      <w:divBdr>
        <w:top w:val="none" w:sz="0" w:space="0" w:color="auto"/>
        <w:left w:val="none" w:sz="0" w:space="0" w:color="auto"/>
        <w:bottom w:val="none" w:sz="0" w:space="0" w:color="auto"/>
        <w:right w:val="none" w:sz="0" w:space="0" w:color="auto"/>
      </w:divBdr>
    </w:div>
    <w:div w:id="1049911971">
      <w:bodyDiv w:val="1"/>
      <w:marLeft w:val="0"/>
      <w:marRight w:val="0"/>
      <w:marTop w:val="0"/>
      <w:marBottom w:val="0"/>
      <w:divBdr>
        <w:top w:val="none" w:sz="0" w:space="0" w:color="auto"/>
        <w:left w:val="none" w:sz="0" w:space="0" w:color="auto"/>
        <w:bottom w:val="none" w:sz="0" w:space="0" w:color="auto"/>
        <w:right w:val="none" w:sz="0" w:space="0" w:color="auto"/>
      </w:divBdr>
    </w:div>
    <w:div w:id="1050038901">
      <w:bodyDiv w:val="1"/>
      <w:marLeft w:val="0"/>
      <w:marRight w:val="0"/>
      <w:marTop w:val="0"/>
      <w:marBottom w:val="0"/>
      <w:divBdr>
        <w:top w:val="none" w:sz="0" w:space="0" w:color="auto"/>
        <w:left w:val="none" w:sz="0" w:space="0" w:color="auto"/>
        <w:bottom w:val="none" w:sz="0" w:space="0" w:color="auto"/>
        <w:right w:val="none" w:sz="0" w:space="0" w:color="auto"/>
      </w:divBdr>
    </w:div>
    <w:div w:id="1050113271">
      <w:bodyDiv w:val="1"/>
      <w:marLeft w:val="0"/>
      <w:marRight w:val="0"/>
      <w:marTop w:val="0"/>
      <w:marBottom w:val="0"/>
      <w:divBdr>
        <w:top w:val="none" w:sz="0" w:space="0" w:color="auto"/>
        <w:left w:val="none" w:sz="0" w:space="0" w:color="auto"/>
        <w:bottom w:val="none" w:sz="0" w:space="0" w:color="auto"/>
        <w:right w:val="none" w:sz="0" w:space="0" w:color="auto"/>
      </w:divBdr>
    </w:div>
    <w:div w:id="1050420872">
      <w:bodyDiv w:val="1"/>
      <w:marLeft w:val="0"/>
      <w:marRight w:val="0"/>
      <w:marTop w:val="0"/>
      <w:marBottom w:val="0"/>
      <w:divBdr>
        <w:top w:val="none" w:sz="0" w:space="0" w:color="auto"/>
        <w:left w:val="none" w:sz="0" w:space="0" w:color="auto"/>
        <w:bottom w:val="none" w:sz="0" w:space="0" w:color="auto"/>
        <w:right w:val="none" w:sz="0" w:space="0" w:color="auto"/>
      </w:divBdr>
    </w:div>
    <w:div w:id="1050496464">
      <w:bodyDiv w:val="1"/>
      <w:marLeft w:val="0"/>
      <w:marRight w:val="0"/>
      <w:marTop w:val="0"/>
      <w:marBottom w:val="0"/>
      <w:divBdr>
        <w:top w:val="none" w:sz="0" w:space="0" w:color="auto"/>
        <w:left w:val="none" w:sz="0" w:space="0" w:color="auto"/>
        <w:bottom w:val="none" w:sz="0" w:space="0" w:color="auto"/>
        <w:right w:val="none" w:sz="0" w:space="0" w:color="auto"/>
      </w:divBdr>
    </w:div>
    <w:div w:id="1050497239">
      <w:bodyDiv w:val="1"/>
      <w:marLeft w:val="0"/>
      <w:marRight w:val="0"/>
      <w:marTop w:val="0"/>
      <w:marBottom w:val="0"/>
      <w:divBdr>
        <w:top w:val="none" w:sz="0" w:space="0" w:color="auto"/>
        <w:left w:val="none" w:sz="0" w:space="0" w:color="auto"/>
        <w:bottom w:val="none" w:sz="0" w:space="0" w:color="auto"/>
        <w:right w:val="none" w:sz="0" w:space="0" w:color="auto"/>
      </w:divBdr>
    </w:div>
    <w:div w:id="1050804717">
      <w:bodyDiv w:val="1"/>
      <w:marLeft w:val="0"/>
      <w:marRight w:val="0"/>
      <w:marTop w:val="0"/>
      <w:marBottom w:val="0"/>
      <w:divBdr>
        <w:top w:val="none" w:sz="0" w:space="0" w:color="auto"/>
        <w:left w:val="none" w:sz="0" w:space="0" w:color="auto"/>
        <w:bottom w:val="none" w:sz="0" w:space="0" w:color="auto"/>
        <w:right w:val="none" w:sz="0" w:space="0" w:color="auto"/>
      </w:divBdr>
    </w:div>
    <w:div w:id="1050881530">
      <w:bodyDiv w:val="1"/>
      <w:marLeft w:val="0"/>
      <w:marRight w:val="0"/>
      <w:marTop w:val="0"/>
      <w:marBottom w:val="0"/>
      <w:divBdr>
        <w:top w:val="none" w:sz="0" w:space="0" w:color="auto"/>
        <w:left w:val="none" w:sz="0" w:space="0" w:color="auto"/>
        <w:bottom w:val="none" w:sz="0" w:space="0" w:color="auto"/>
        <w:right w:val="none" w:sz="0" w:space="0" w:color="auto"/>
      </w:divBdr>
    </w:div>
    <w:div w:id="1051003994">
      <w:bodyDiv w:val="1"/>
      <w:marLeft w:val="0"/>
      <w:marRight w:val="0"/>
      <w:marTop w:val="0"/>
      <w:marBottom w:val="0"/>
      <w:divBdr>
        <w:top w:val="none" w:sz="0" w:space="0" w:color="auto"/>
        <w:left w:val="none" w:sz="0" w:space="0" w:color="auto"/>
        <w:bottom w:val="none" w:sz="0" w:space="0" w:color="auto"/>
        <w:right w:val="none" w:sz="0" w:space="0" w:color="auto"/>
      </w:divBdr>
    </w:div>
    <w:div w:id="1051853097">
      <w:bodyDiv w:val="1"/>
      <w:marLeft w:val="0"/>
      <w:marRight w:val="0"/>
      <w:marTop w:val="0"/>
      <w:marBottom w:val="0"/>
      <w:divBdr>
        <w:top w:val="none" w:sz="0" w:space="0" w:color="auto"/>
        <w:left w:val="none" w:sz="0" w:space="0" w:color="auto"/>
        <w:bottom w:val="none" w:sz="0" w:space="0" w:color="auto"/>
        <w:right w:val="none" w:sz="0" w:space="0" w:color="auto"/>
      </w:divBdr>
    </w:div>
    <w:div w:id="1052538163">
      <w:bodyDiv w:val="1"/>
      <w:marLeft w:val="0"/>
      <w:marRight w:val="0"/>
      <w:marTop w:val="0"/>
      <w:marBottom w:val="0"/>
      <w:divBdr>
        <w:top w:val="none" w:sz="0" w:space="0" w:color="auto"/>
        <w:left w:val="none" w:sz="0" w:space="0" w:color="auto"/>
        <w:bottom w:val="none" w:sz="0" w:space="0" w:color="auto"/>
        <w:right w:val="none" w:sz="0" w:space="0" w:color="auto"/>
      </w:divBdr>
    </w:div>
    <w:div w:id="1053044029">
      <w:bodyDiv w:val="1"/>
      <w:marLeft w:val="0"/>
      <w:marRight w:val="0"/>
      <w:marTop w:val="0"/>
      <w:marBottom w:val="0"/>
      <w:divBdr>
        <w:top w:val="none" w:sz="0" w:space="0" w:color="auto"/>
        <w:left w:val="none" w:sz="0" w:space="0" w:color="auto"/>
        <w:bottom w:val="none" w:sz="0" w:space="0" w:color="auto"/>
        <w:right w:val="none" w:sz="0" w:space="0" w:color="auto"/>
      </w:divBdr>
    </w:div>
    <w:div w:id="1053118456">
      <w:bodyDiv w:val="1"/>
      <w:marLeft w:val="0"/>
      <w:marRight w:val="0"/>
      <w:marTop w:val="0"/>
      <w:marBottom w:val="0"/>
      <w:divBdr>
        <w:top w:val="none" w:sz="0" w:space="0" w:color="auto"/>
        <w:left w:val="none" w:sz="0" w:space="0" w:color="auto"/>
        <w:bottom w:val="none" w:sz="0" w:space="0" w:color="auto"/>
        <w:right w:val="none" w:sz="0" w:space="0" w:color="auto"/>
      </w:divBdr>
    </w:div>
    <w:div w:id="1053695557">
      <w:bodyDiv w:val="1"/>
      <w:marLeft w:val="0"/>
      <w:marRight w:val="0"/>
      <w:marTop w:val="0"/>
      <w:marBottom w:val="0"/>
      <w:divBdr>
        <w:top w:val="none" w:sz="0" w:space="0" w:color="auto"/>
        <w:left w:val="none" w:sz="0" w:space="0" w:color="auto"/>
        <w:bottom w:val="none" w:sz="0" w:space="0" w:color="auto"/>
        <w:right w:val="none" w:sz="0" w:space="0" w:color="auto"/>
      </w:divBdr>
    </w:div>
    <w:div w:id="1053845095">
      <w:bodyDiv w:val="1"/>
      <w:marLeft w:val="0"/>
      <w:marRight w:val="0"/>
      <w:marTop w:val="0"/>
      <w:marBottom w:val="0"/>
      <w:divBdr>
        <w:top w:val="none" w:sz="0" w:space="0" w:color="auto"/>
        <w:left w:val="none" w:sz="0" w:space="0" w:color="auto"/>
        <w:bottom w:val="none" w:sz="0" w:space="0" w:color="auto"/>
        <w:right w:val="none" w:sz="0" w:space="0" w:color="auto"/>
      </w:divBdr>
    </w:div>
    <w:div w:id="1053845946">
      <w:bodyDiv w:val="1"/>
      <w:marLeft w:val="0"/>
      <w:marRight w:val="0"/>
      <w:marTop w:val="0"/>
      <w:marBottom w:val="0"/>
      <w:divBdr>
        <w:top w:val="none" w:sz="0" w:space="0" w:color="auto"/>
        <w:left w:val="none" w:sz="0" w:space="0" w:color="auto"/>
        <w:bottom w:val="none" w:sz="0" w:space="0" w:color="auto"/>
        <w:right w:val="none" w:sz="0" w:space="0" w:color="auto"/>
      </w:divBdr>
    </w:div>
    <w:div w:id="1054308067">
      <w:bodyDiv w:val="1"/>
      <w:marLeft w:val="0"/>
      <w:marRight w:val="0"/>
      <w:marTop w:val="0"/>
      <w:marBottom w:val="0"/>
      <w:divBdr>
        <w:top w:val="none" w:sz="0" w:space="0" w:color="auto"/>
        <w:left w:val="none" w:sz="0" w:space="0" w:color="auto"/>
        <w:bottom w:val="none" w:sz="0" w:space="0" w:color="auto"/>
        <w:right w:val="none" w:sz="0" w:space="0" w:color="auto"/>
      </w:divBdr>
    </w:div>
    <w:div w:id="1055006147">
      <w:bodyDiv w:val="1"/>
      <w:marLeft w:val="0"/>
      <w:marRight w:val="0"/>
      <w:marTop w:val="0"/>
      <w:marBottom w:val="0"/>
      <w:divBdr>
        <w:top w:val="none" w:sz="0" w:space="0" w:color="auto"/>
        <w:left w:val="none" w:sz="0" w:space="0" w:color="auto"/>
        <w:bottom w:val="none" w:sz="0" w:space="0" w:color="auto"/>
        <w:right w:val="none" w:sz="0" w:space="0" w:color="auto"/>
      </w:divBdr>
    </w:div>
    <w:div w:id="1055349052">
      <w:bodyDiv w:val="1"/>
      <w:marLeft w:val="0"/>
      <w:marRight w:val="0"/>
      <w:marTop w:val="0"/>
      <w:marBottom w:val="0"/>
      <w:divBdr>
        <w:top w:val="none" w:sz="0" w:space="0" w:color="auto"/>
        <w:left w:val="none" w:sz="0" w:space="0" w:color="auto"/>
        <w:bottom w:val="none" w:sz="0" w:space="0" w:color="auto"/>
        <w:right w:val="none" w:sz="0" w:space="0" w:color="auto"/>
      </w:divBdr>
    </w:div>
    <w:div w:id="1055471966">
      <w:bodyDiv w:val="1"/>
      <w:marLeft w:val="0"/>
      <w:marRight w:val="0"/>
      <w:marTop w:val="0"/>
      <w:marBottom w:val="0"/>
      <w:divBdr>
        <w:top w:val="none" w:sz="0" w:space="0" w:color="auto"/>
        <w:left w:val="none" w:sz="0" w:space="0" w:color="auto"/>
        <w:bottom w:val="none" w:sz="0" w:space="0" w:color="auto"/>
        <w:right w:val="none" w:sz="0" w:space="0" w:color="auto"/>
      </w:divBdr>
    </w:div>
    <w:div w:id="1056198317">
      <w:bodyDiv w:val="1"/>
      <w:marLeft w:val="0"/>
      <w:marRight w:val="0"/>
      <w:marTop w:val="0"/>
      <w:marBottom w:val="0"/>
      <w:divBdr>
        <w:top w:val="none" w:sz="0" w:space="0" w:color="auto"/>
        <w:left w:val="none" w:sz="0" w:space="0" w:color="auto"/>
        <w:bottom w:val="none" w:sz="0" w:space="0" w:color="auto"/>
        <w:right w:val="none" w:sz="0" w:space="0" w:color="auto"/>
      </w:divBdr>
    </w:div>
    <w:div w:id="1056708925">
      <w:bodyDiv w:val="1"/>
      <w:marLeft w:val="0"/>
      <w:marRight w:val="0"/>
      <w:marTop w:val="0"/>
      <w:marBottom w:val="0"/>
      <w:divBdr>
        <w:top w:val="none" w:sz="0" w:space="0" w:color="auto"/>
        <w:left w:val="none" w:sz="0" w:space="0" w:color="auto"/>
        <w:bottom w:val="none" w:sz="0" w:space="0" w:color="auto"/>
        <w:right w:val="none" w:sz="0" w:space="0" w:color="auto"/>
      </w:divBdr>
    </w:div>
    <w:div w:id="1056853537">
      <w:bodyDiv w:val="1"/>
      <w:marLeft w:val="0"/>
      <w:marRight w:val="0"/>
      <w:marTop w:val="0"/>
      <w:marBottom w:val="0"/>
      <w:divBdr>
        <w:top w:val="none" w:sz="0" w:space="0" w:color="auto"/>
        <w:left w:val="none" w:sz="0" w:space="0" w:color="auto"/>
        <w:bottom w:val="none" w:sz="0" w:space="0" w:color="auto"/>
        <w:right w:val="none" w:sz="0" w:space="0" w:color="auto"/>
      </w:divBdr>
    </w:div>
    <w:div w:id="1057316426">
      <w:bodyDiv w:val="1"/>
      <w:marLeft w:val="0"/>
      <w:marRight w:val="0"/>
      <w:marTop w:val="0"/>
      <w:marBottom w:val="0"/>
      <w:divBdr>
        <w:top w:val="none" w:sz="0" w:space="0" w:color="auto"/>
        <w:left w:val="none" w:sz="0" w:space="0" w:color="auto"/>
        <w:bottom w:val="none" w:sz="0" w:space="0" w:color="auto"/>
        <w:right w:val="none" w:sz="0" w:space="0" w:color="auto"/>
      </w:divBdr>
    </w:div>
    <w:div w:id="1057431190">
      <w:bodyDiv w:val="1"/>
      <w:marLeft w:val="0"/>
      <w:marRight w:val="0"/>
      <w:marTop w:val="0"/>
      <w:marBottom w:val="0"/>
      <w:divBdr>
        <w:top w:val="none" w:sz="0" w:space="0" w:color="auto"/>
        <w:left w:val="none" w:sz="0" w:space="0" w:color="auto"/>
        <w:bottom w:val="none" w:sz="0" w:space="0" w:color="auto"/>
        <w:right w:val="none" w:sz="0" w:space="0" w:color="auto"/>
      </w:divBdr>
    </w:div>
    <w:div w:id="1057440332">
      <w:bodyDiv w:val="1"/>
      <w:marLeft w:val="0"/>
      <w:marRight w:val="0"/>
      <w:marTop w:val="0"/>
      <w:marBottom w:val="0"/>
      <w:divBdr>
        <w:top w:val="none" w:sz="0" w:space="0" w:color="auto"/>
        <w:left w:val="none" w:sz="0" w:space="0" w:color="auto"/>
        <w:bottom w:val="none" w:sz="0" w:space="0" w:color="auto"/>
        <w:right w:val="none" w:sz="0" w:space="0" w:color="auto"/>
      </w:divBdr>
    </w:div>
    <w:div w:id="1057626457">
      <w:bodyDiv w:val="1"/>
      <w:marLeft w:val="0"/>
      <w:marRight w:val="0"/>
      <w:marTop w:val="0"/>
      <w:marBottom w:val="0"/>
      <w:divBdr>
        <w:top w:val="none" w:sz="0" w:space="0" w:color="auto"/>
        <w:left w:val="none" w:sz="0" w:space="0" w:color="auto"/>
        <w:bottom w:val="none" w:sz="0" w:space="0" w:color="auto"/>
        <w:right w:val="none" w:sz="0" w:space="0" w:color="auto"/>
      </w:divBdr>
    </w:div>
    <w:div w:id="1057707862">
      <w:bodyDiv w:val="1"/>
      <w:marLeft w:val="0"/>
      <w:marRight w:val="0"/>
      <w:marTop w:val="0"/>
      <w:marBottom w:val="0"/>
      <w:divBdr>
        <w:top w:val="none" w:sz="0" w:space="0" w:color="auto"/>
        <w:left w:val="none" w:sz="0" w:space="0" w:color="auto"/>
        <w:bottom w:val="none" w:sz="0" w:space="0" w:color="auto"/>
        <w:right w:val="none" w:sz="0" w:space="0" w:color="auto"/>
      </w:divBdr>
    </w:div>
    <w:div w:id="1058241251">
      <w:bodyDiv w:val="1"/>
      <w:marLeft w:val="0"/>
      <w:marRight w:val="0"/>
      <w:marTop w:val="0"/>
      <w:marBottom w:val="0"/>
      <w:divBdr>
        <w:top w:val="none" w:sz="0" w:space="0" w:color="auto"/>
        <w:left w:val="none" w:sz="0" w:space="0" w:color="auto"/>
        <w:bottom w:val="none" w:sz="0" w:space="0" w:color="auto"/>
        <w:right w:val="none" w:sz="0" w:space="0" w:color="auto"/>
      </w:divBdr>
    </w:div>
    <w:div w:id="1059325952">
      <w:bodyDiv w:val="1"/>
      <w:marLeft w:val="0"/>
      <w:marRight w:val="0"/>
      <w:marTop w:val="0"/>
      <w:marBottom w:val="0"/>
      <w:divBdr>
        <w:top w:val="none" w:sz="0" w:space="0" w:color="auto"/>
        <w:left w:val="none" w:sz="0" w:space="0" w:color="auto"/>
        <w:bottom w:val="none" w:sz="0" w:space="0" w:color="auto"/>
        <w:right w:val="none" w:sz="0" w:space="0" w:color="auto"/>
      </w:divBdr>
    </w:div>
    <w:div w:id="1059669519">
      <w:bodyDiv w:val="1"/>
      <w:marLeft w:val="0"/>
      <w:marRight w:val="0"/>
      <w:marTop w:val="0"/>
      <w:marBottom w:val="0"/>
      <w:divBdr>
        <w:top w:val="none" w:sz="0" w:space="0" w:color="auto"/>
        <w:left w:val="none" w:sz="0" w:space="0" w:color="auto"/>
        <w:bottom w:val="none" w:sz="0" w:space="0" w:color="auto"/>
        <w:right w:val="none" w:sz="0" w:space="0" w:color="auto"/>
      </w:divBdr>
    </w:div>
    <w:div w:id="1059981591">
      <w:bodyDiv w:val="1"/>
      <w:marLeft w:val="0"/>
      <w:marRight w:val="0"/>
      <w:marTop w:val="0"/>
      <w:marBottom w:val="0"/>
      <w:divBdr>
        <w:top w:val="none" w:sz="0" w:space="0" w:color="auto"/>
        <w:left w:val="none" w:sz="0" w:space="0" w:color="auto"/>
        <w:bottom w:val="none" w:sz="0" w:space="0" w:color="auto"/>
        <w:right w:val="none" w:sz="0" w:space="0" w:color="auto"/>
      </w:divBdr>
    </w:div>
    <w:div w:id="1060058678">
      <w:bodyDiv w:val="1"/>
      <w:marLeft w:val="0"/>
      <w:marRight w:val="0"/>
      <w:marTop w:val="0"/>
      <w:marBottom w:val="0"/>
      <w:divBdr>
        <w:top w:val="none" w:sz="0" w:space="0" w:color="auto"/>
        <w:left w:val="none" w:sz="0" w:space="0" w:color="auto"/>
        <w:bottom w:val="none" w:sz="0" w:space="0" w:color="auto"/>
        <w:right w:val="none" w:sz="0" w:space="0" w:color="auto"/>
      </w:divBdr>
    </w:div>
    <w:div w:id="1060324265">
      <w:bodyDiv w:val="1"/>
      <w:marLeft w:val="0"/>
      <w:marRight w:val="0"/>
      <w:marTop w:val="0"/>
      <w:marBottom w:val="0"/>
      <w:divBdr>
        <w:top w:val="none" w:sz="0" w:space="0" w:color="auto"/>
        <w:left w:val="none" w:sz="0" w:space="0" w:color="auto"/>
        <w:bottom w:val="none" w:sz="0" w:space="0" w:color="auto"/>
        <w:right w:val="none" w:sz="0" w:space="0" w:color="auto"/>
      </w:divBdr>
    </w:div>
    <w:div w:id="1060330268">
      <w:bodyDiv w:val="1"/>
      <w:marLeft w:val="0"/>
      <w:marRight w:val="0"/>
      <w:marTop w:val="0"/>
      <w:marBottom w:val="0"/>
      <w:divBdr>
        <w:top w:val="none" w:sz="0" w:space="0" w:color="auto"/>
        <w:left w:val="none" w:sz="0" w:space="0" w:color="auto"/>
        <w:bottom w:val="none" w:sz="0" w:space="0" w:color="auto"/>
        <w:right w:val="none" w:sz="0" w:space="0" w:color="auto"/>
      </w:divBdr>
    </w:div>
    <w:div w:id="1060438925">
      <w:bodyDiv w:val="1"/>
      <w:marLeft w:val="0"/>
      <w:marRight w:val="0"/>
      <w:marTop w:val="0"/>
      <w:marBottom w:val="0"/>
      <w:divBdr>
        <w:top w:val="none" w:sz="0" w:space="0" w:color="auto"/>
        <w:left w:val="none" w:sz="0" w:space="0" w:color="auto"/>
        <w:bottom w:val="none" w:sz="0" w:space="0" w:color="auto"/>
        <w:right w:val="none" w:sz="0" w:space="0" w:color="auto"/>
      </w:divBdr>
    </w:div>
    <w:div w:id="1060590452">
      <w:bodyDiv w:val="1"/>
      <w:marLeft w:val="0"/>
      <w:marRight w:val="0"/>
      <w:marTop w:val="0"/>
      <w:marBottom w:val="0"/>
      <w:divBdr>
        <w:top w:val="none" w:sz="0" w:space="0" w:color="auto"/>
        <w:left w:val="none" w:sz="0" w:space="0" w:color="auto"/>
        <w:bottom w:val="none" w:sz="0" w:space="0" w:color="auto"/>
        <w:right w:val="none" w:sz="0" w:space="0" w:color="auto"/>
      </w:divBdr>
    </w:div>
    <w:div w:id="1061363197">
      <w:bodyDiv w:val="1"/>
      <w:marLeft w:val="0"/>
      <w:marRight w:val="0"/>
      <w:marTop w:val="0"/>
      <w:marBottom w:val="0"/>
      <w:divBdr>
        <w:top w:val="none" w:sz="0" w:space="0" w:color="auto"/>
        <w:left w:val="none" w:sz="0" w:space="0" w:color="auto"/>
        <w:bottom w:val="none" w:sz="0" w:space="0" w:color="auto"/>
        <w:right w:val="none" w:sz="0" w:space="0" w:color="auto"/>
      </w:divBdr>
    </w:div>
    <w:div w:id="1061444970">
      <w:bodyDiv w:val="1"/>
      <w:marLeft w:val="0"/>
      <w:marRight w:val="0"/>
      <w:marTop w:val="0"/>
      <w:marBottom w:val="0"/>
      <w:divBdr>
        <w:top w:val="none" w:sz="0" w:space="0" w:color="auto"/>
        <w:left w:val="none" w:sz="0" w:space="0" w:color="auto"/>
        <w:bottom w:val="none" w:sz="0" w:space="0" w:color="auto"/>
        <w:right w:val="none" w:sz="0" w:space="0" w:color="auto"/>
      </w:divBdr>
    </w:div>
    <w:div w:id="1061560266">
      <w:bodyDiv w:val="1"/>
      <w:marLeft w:val="0"/>
      <w:marRight w:val="0"/>
      <w:marTop w:val="0"/>
      <w:marBottom w:val="0"/>
      <w:divBdr>
        <w:top w:val="none" w:sz="0" w:space="0" w:color="auto"/>
        <w:left w:val="none" w:sz="0" w:space="0" w:color="auto"/>
        <w:bottom w:val="none" w:sz="0" w:space="0" w:color="auto"/>
        <w:right w:val="none" w:sz="0" w:space="0" w:color="auto"/>
      </w:divBdr>
    </w:div>
    <w:div w:id="1062369267">
      <w:bodyDiv w:val="1"/>
      <w:marLeft w:val="0"/>
      <w:marRight w:val="0"/>
      <w:marTop w:val="0"/>
      <w:marBottom w:val="0"/>
      <w:divBdr>
        <w:top w:val="none" w:sz="0" w:space="0" w:color="auto"/>
        <w:left w:val="none" w:sz="0" w:space="0" w:color="auto"/>
        <w:bottom w:val="none" w:sz="0" w:space="0" w:color="auto"/>
        <w:right w:val="none" w:sz="0" w:space="0" w:color="auto"/>
      </w:divBdr>
    </w:div>
    <w:div w:id="1062404878">
      <w:bodyDiv w:val="1"/>
      <w:marLeft w:val="0"/>
      <w:marRight w:val="0"/>
      <w:marTop w:val="0"/>
      <w:marBottom w:val="0"/>
      <w:divBdr>
        <w:top w:val="none" w:sz="0" w:space="0" w:color="auto"/>
        <w:left w:val="none" w:sz="0" w:space="0" w:color="auto"/>
        <w:bottom w:val="none" w:sz="0" w:space="0" w:color="auto"/>
        <w:right w:val="none" w:sz="0" w:space="0" w:color="auto"/>
      </w:divBdr>
    </w:div>
    <w:div w:id="1063213317">
      <w:bodyDiv w:val="1"/>
      <w:marLeft w:val="0"/>
      <w:marRight w:val="0"/>
      <w:marTop w:val="0"/>
      <w:marBottom w:val="0"/>
      <w:divBdr>
        <w:top w:val="none" w:sz="0" w:space="0" w:color="auto"/>
        <w:left w:val="none" w:sz="0" w:space="0" w:color="auto"/>
        <w:bottom w:val="none" w:sz="0" w:space="0" w:color="auto"/>
        <w:right w:val="none" w:sz="0" w:space="0" w:color="auto"/>
      </w:divBdr>
    </w:div>
    <w:div w:id="1063604564">
      <w:bodyDiv w:val="1"/>
      <w:marLeft w:val="0"/>
      <w:marRight w:val="0"/>
      <w:marTop w:val="0"/>
      <w:marBottom w:val="0"/>
      <w:divBdr>
        <w:top w:val="none" w:sz="0" w:space="0" w:color="auto"/>
        <w:left w:val="none" w:sz="0" w:space="0" w:color="auto"/>
        <w:bottom w:val="none" w:sz="0" w:space="0" w:color="auto"/>
        <w:right w:val="none" w:sz="0" w:space="0" w:color="auto"/>
      </w:divBdr>
    </w:div>
    <w:div w:id="1063867106">
      <w:bodyDiv w:val="1"/>
      <w:marLeft w:val="0"/>
      <w:marRight w:val="0"/>
      <w:marTop w:val="0"/>
      <w:marBottom w:val="0"/>
      <w:divBdr>
        <w:top w:val="none" w:sz="0" w:space="0" w:color="auto"/>
        <w:left w:val="none" w:sz="0" w:space="0" w:color="auto"/>
        <w:bottom w:val="none" w:sz="0" w:space="0" w:color="auto"/>
        <w:right w:val="none" w:sz="0" w:space="0" w:color="auto"/>
      </w:divBdr>
    </w:div>
    <w:div w:id="1064065557">
      <w:bodyDiv w:val="1"/>
      <w:marLeft w:val="0"/>
      <w:marRight w:val="0"/>
      <w:marTop w:val="0"/>
      <w:marBottom w:val="0"/>
      <w:divBdr>
        <w:top w:val="none" w:sz="0" w:space="0" w:color="auto"/>
        <w:left w:val="none" w:sz="0" w:space="0" w:color="auto"/>
        <w:bottom w:val="none" w:sz="0" w:space="0" w:color="auto"/>
        <w:right w:val="none" w:sz="0" w:space="0" w:color="auto"/>
      </w:divBdr>
    </w:div>
    <w:div w:id="1064257106">
      <w:bodyDiv w:val="1"/>
      <w:marLeft w:val="0"/>
      <w:marRight w:val="0"/>
      <w:marTop w:val="0"/>
      <w:marBottom w:val="0"/>
      <w:divBdr>
        <w:top w:val="none" w:sz="0" w:space="0" w:color="auto"/>
        <w:left w:val="none" w:sz="0" w:space="0" w:color="auto"/>
        <w:bottom w:val="none" w:sz="0" w:space="0" w:color="auto"/>
        <w:right w:val="none" w:sz="0" w:space="0" w:color="auto"/>
      </w:divBdr>
    </w:div>
    <w:div w:id="1064447742">
      <w:bodyDiv w:val="1"/>
      <w:marLeft w:val="0"/>
      <w:marRight w:val="0"/>
      <w:marTop w:val="0"/>
      <w:marBottom w:val="0"/>
      <w:divBdr>
        <w:top w:val="none" w:sz="0" w:space="0" w:color="auto"/>
        <w:left w:val="none" w:sz="0" w:space="0" w:color="auto"/>
        <w:bottom w:val="none" w:sz="0" w:space="0" w:color="auto"/>
        <w:right w:val="none" w:sz="0" w:space="0" w:color="auto"/>
      </w:divBdr>
    </w:div>
    <w:div w:id="1065227620">
      <w:bodyDiv w:val="1"/>
      <w:marLeft w:val="0"/>
      <w:marRight w:val="0"/>
      <w:marTop w:val="0"/>
      <w:marBottom w:val="0"/>
      <w:divBdr>
        <w:top w:val="none" w:sz="0" w:space="0" w:color="auto"/>
        <w:left w:val="none" w:sz="0" w:space="0" w:color="auto"/>
        <w:bottom w:val="none" w:sz="0" w:space="0" w:color="auto"/>
        <w:right w:val="none" w:sz="0" w:space="0" w:color="auto"/>
      </w:divBdr>
    </w:div>
    <w:div w:id="1065568948">
      <w:bodyDiv w:val="1"/>
      <w:marLeft w:val="0"/>
      <w:marRight w:val="0"/>
      <w:marTop w:val="0"/>
      <w:marBottom w:val="0"/>
      <w:divBdr>
        <w:top w:val="none" w:sz="0" w:space="0" w:color="auto"/>
        <w:left w:val="none" w:sz="0" w:space="0" w:color="auto"/>
        <w:bottom w:val="none" w:sz="0" w:space="0" w:color="auto"/>
        <w:right w:val="none" w:sz="0" w:space="0" w:color="auto"/>
      </w:divBdr>
    </w:div>
    <w:div w:id="1066299209">
      <w:bodyDiv w:val="1"/>
      <w:marLeft w:val="0"/>
      <w:marRight w:val="0"/>
      <w:marTop w:val="0"/>
      <w:marBottom w:val="0"/>
      <w:divBdr>
        <w:top w:val="none" w:sz="0" w:space="0" w:color="auto"/>
        <w:left w:val="none" w:sz="0" w:space="0" w:color="auto"/>
        <w:bottom w:val="none" w:sz="0" w:space="0" w:color="auto"/>
        <w:right w:val="none" w:sz="0" w:space="0" w:color="auto"/>
      </w:divBdr>
    </w:div>
    <w:div w:id="1066563421">
      <w:bodyDiv w:val="1"/>
      <w:marLeft w:val="0"/>
      <w:marRight w:val="0"/>
      <w:marTop w:val="0"/>
      <w:marBottom w:val="0"/>
      <w:divBdr>
        <w:top w:val="none" w:sz="0" w:space="0" w:color="auto"/>
        <w:left w:val="none" w:sz="0" w:space="0" w:color="auto"/>
        <w:bottom w:val="none" w:sz="0" w:space="0" w:color="auto"/>
        <w:right w:val="none" w:sz="0" w:space="0" w:color="auto"/>
      </w:divBdr>
    </w:div>
    <w:div w:id="1066879588">
      <w:bodyDiv w:val="1"/>
      <w:marLeft w:val="0"/>
      <w:marRight w:val="0"/>
      <w:marTop w:val="0"/>
      <w:marBottom w:val="0"/>
      <w:divBdr>
        <w:top w:val="none" w:sz="0" w:space="0" w:color="auto"/>
        <w:left w:val="none" w:sz="0" w:space="0" w:color="auto"/>
        <w:bottom w:val="none" w:sz="0" w:space="0" w:color="auto"/>
        <w:right w:val="none" w:sz="0" w:space="0" w:color="auto"/>
      </w:divBdr>
    </w:div>
    <w:div w:id="1067192386">
      <w:bodyDiv w:val="1"/>
      <w:marLeft w:val="0"/>
      <w:marRight w:val="0"/>
      <w:marTop w:val="0"/>
      <w:marBottom w:val="0"/>
      <w:divBdr>
        <w:top w:val="none" w:sz="0" w:space="0" w:color="auto"/>
        <w:left w:val="none" w:sz="0" w:space="0" w:color="auto"/>
        <w:bottom w:val="none" w:sz="0" w:space="0" w:color="auto"/>
        <w:right w:val="none" w:sz="0" w:space="0" w:color="auto"/>
      </w:divBdr>
    </w:div>
    <w:div w:id="1067724422">
      <w:bodyDiv w:val="1"/>
      <w:marLeft w:val="0"/>
      <w:marRight w:val="0"/>
      <w:marTop w:val="0"/>
      <w:marBottom w:val="0"/>
      <w:divBdr>
        <w:top w:val="none" w:sz="0" w:space="0" w:color="auto"/>
        <w:left w:val="none" w:sz="0" w:space="0" w:color="auto"/>
        <w:bottom w:val="none" w:sz="0" w:space="0" w:color="auto"/>
        <w:right w:val="none" w:sz="0" w:space="0" w:color="auto"/>
      </w:divBdr>
    </w:div>
    <w:div w:id="1068066487">
      <w:bodyDiv w:val="1"/>
      <w:marLeft w:val="0"/>
      <w:marRight w:val="0"/>
      <w:marTop w:val="0"/>
      <w:marBottom w:val="0"/>
      <w:divBdr>
        <w:top w:val="none" w:sz="0" w:space="0" w:color="auto"/>
        <w:left w:val="none" w:sz="0" w:space="0" w:color="auto"/>
        <w:bottom w:val="none" w:sz="0" w:space="0" w:color="auto"/>
        <w:right w:val="none" w:sz="0" w:space="0" w:color="auto"/>
      </w:divBdr>
    </w:div>
    <w:div w:id="1068186573">
      <w:bodyDiv w:val="1"/>
      <w:marLeft w:val="0"/>
      <w:marRight w:val="0"/>
      <w:marTop w:val="0"/>
      <w:marBottom w:val="0"/>
      <w:divBdr>
        <w:top w:val="none" w:sz="0" w:space="0" w:color="auto"/>
        <w:left w:val="none" w:sz="0" w:space="0" w:color="auto"/>
        <w:bottom w:val="none" w:sz="0" w:space="0" w:color="auto"/>
        <w:right w:val="none" w:sz="0" w:space="0" w:color="auto"/>
      </w:divBdr>
    </w:div>
    <w:div w:id="1068379801">
      <w:bodyDiv w:val="1"/>
      <w:marLeft w:val="0"/>
      <w:marRight w:val="0"/>
      <w:marTop w:val="0"/>
      <w:marBottom w:val="0"/>
      <w:divBdr>
        <w:top w:val="none" w:sz="0" w:space="0" w:color="auto"/>
        <w:left w:val="none" w:sz="0" w:space="0" w:color="auto"/>
        <w:bottom w:val="none" w:sz="0" w:space="0" w:color="auto"/>
        <w:right w:val="none" w:sz="0" w:space="0" w:color="auto"/>
      </w:divBdr>
    </w:div>
    <w:div w:id="1068459655">
      <w:bodyDiv w:val="1"/>
      <w:marLeft w:val="0"/>
      <w:marRight w:val="0"/>
      <w:marTop w:val="0"/>
      <w:marBottom w:val="0"/>
      <w:divBdr>
        <w:top w:val="none" w:sz="0" w:space="0" w:color="auto"/>
        <w:left w:val="none" w:sz="0" w:space="0" w:color="auto"/>
        <w:bottom w:val="none" w:sz="0" w:space="0" w:color="auto"/>
        <w:right w:val="none" w:sz="0" w:space="0" w:color="auto"/>
      </w:divBdr>
    </w:div>
    <w:div w:id="1068922083">
      <w:bodyDiv w:val="1"/>
      <w:marLeft w:val="0"/>
      <w:marRight w:val="0"/>
      <w:marTop w:val="0"/>
      <w:marBottom w:val="0"/>
      <w:divBdr>
        <w:top w:val="none" w:sz="0" w:space="0" w:color="auto"/>
        <w:left w:val="none" w:sz="0" w:space="0" w:color="auto"/>
        <w:bottom w:val="none" w:sz="0" w:space="0" w:color="auto"/>
        <w:right w:val="none" w:sz="0" w:space="0" w:color="auto"/>
      </w:divBdr>
    </w:div>
    <w:div w:id="1069421520">
      <w:bodyDiv w:val="1"/>
      <w:marLeft w:val="0"/>
      <w:marRight w:val="0"/>
      <w:marTop w:val="0"/>
      <w:marBottom w:val="0"/>
      <w:divBdr>
        <w:top w:val="none" w:sz="0" w:space="0" w:color="auto"/>
        <w:left w:val="none" w:sz="0" w:space="0" w:color="auto"/>
        <w:bottom w:val="none" w:sz="0" w:space="0" w:color="auto"/>
        <w:right w:val="none" w:sz="0" w:space="0" w:color="auto"/>
      </w:divBdr>
    </w:div>
    <w:div w:id="1069499478">
      <w:bodyDiv w:val="1"/>
      <w:marLeft w:val="0"/>
      <w:marRight w:val="0"/>
      <w:marTop w:val="0"/>
      <w:marBottom w:val="0"/>
      <w:divBdr>
        <w:top w:val="none" w:sz="0" w:space="0" w:color="auto"/>
        <w:left w:val="none" w:sz="0" w:space="0" w:color="auto"/>
        <w:bottom w:val="none" w:sz="0" w:space="0" w:color="auto"/>
        <w:right w:val="none" w:sz="0" w:space="0" w:color="auto"/>
      </w:divBdr>
    </w:div>
    <w:div w:id="1070427122">
      <w:bodyDiv w:val="1"/>
      <w:marLeft w:val="0"/>
      <w:marRight w:val="0"/>
      <w:marTop w:val="0"/>
      <w:marBottom w:val="0"/>
      <w:divBdr>
        <w:top w:val="none" w:sz="0" w:space="0" w:color="auto"/>
        <w:left w:val="none" w:sz="0" w:space="0" w:color="auto"/>
        <w:bottom w:val="none" w:sz="0" w:space="0" w:color="auto"/>
        <w:right w:val="none" w:sz="0" w:space="0" w:color="auto"/>
      </w:divBdr>
    </w:div>
    <w:div w:id="1070468074">
      <w:bodyDiv w:val="1"/>
      <w:marLeft w:val="0"/>
      <w:marRight w:val="0"/>
      <w:marTop w:val="0"/>
      <w:marBottom w:val="0"/>
      <w:divBdr>
        <w:top w:val="none" w:sz="0" w:space="0" w:color="auto"/>
        <w:left w:val="none" w:sz="0" w:space="0" w:color="auto"/>
        <w:bottom w:val="none" w:sz="0" w:space="0" w:color="auto"/>
        <w:right w:val="none" w:sz="0" w:space="0" w:color="auto"/>
      </w:divBdr>
    </w:div>
    <w:div w:id="1070924794">
      <w:bodyDiv w:val="1"/>
      <w:marLeft w:val="0"/>
      <w:marRight w:val="0"/>
      <w:marTop w:val="0"/>
      <w:marBottom w:val="0"/>
      <w:divBdr>
        <w:top w:val="none" w:sz="0" w:space="0" w:color="auto"/>
        <w:left w:val="none" w:sz="0" w:space="0" w:color="auto"/>
        <w:bottom w:val="none" w:sz="0" w:space="0" w:color="auto"/>
        <w:right w:val="none" w:sz="0" w:space="0" w:color="auto"/>
      </w:divBdr>
    </w:div>
    <w:div w:id="1072238985">
      <w:bodyDiv w:val="1"/>
      <w:marLeft w:val="0"/>
      <w:marRight w:val="0"/>
      <w:marTop w:val="0"/>
      <w:marBottom w:val="0"/>
      <w:divBdr>
        <w:top w:val="none" w:sz="0" w:space="0" w:color="auto"/>
        <w:left w:val="none" w:sz="0" w:space="0" w:color="auto"/>
        <w:bottom w:val="none" w:sz="0" w:space="0" w:color="auto"/>
        <w:right w:val="none" w:sz="0" w:space="0" w:color="auto"/>
      </w:divBdr>
    </w:div>
    <w:div w:id="1072778157">
      <w:bodyDiv w:val="1"/>
      <w:marLeft w:val="0"/>
      <w:marRight w:val="0"/>
      <w:marTop w:val="0"/>
      <w:marBottom w:val="0"/>
      <w:divBdr>
        <w:top w:val="none" w:sz="0" w:space="0" w:color="auto"/>
        <w:left w:val="none" w:sz="0" w:space="0" w:color="auto"/>
        <w:bottom w:val="none" w:sz="0" w:space="0" w:color="auto"/>
        <w:right w:val="none" w:sz="0" w:space="0" w:color="auto"/>
      </w:divBdr>
    </w:div>
    <w:div w:id="1073506647">
      <w:bodyDiv w:val="1"/>
      <w:marLeft w:val="0"/>
      <w:marRight w:val="0"/>
      <w:marTop w:val="0"/>
      <w:marBottom w:val="0"/>
      <w:divBdr>
        <w:top w:val="none" w:sz="0" w:space="0" w:color="auto"/>
        <w:left w:val="none" w:sz="0" w:space="0" w:color="auto"/>
        <w:bottom w:val="none" w:sz="0" w:space="0" w:color="auto"/>
        <w:right w:val="none" w:sz="0" w:space="0" w:color="auto"/>
      </w:divBdr>
    </w:div>
    <w:div w:id="1073510898">
      <w:bodyDiv w:val="1"/>
      <w:marLeft w:val="0"/>
      <w:marRight w:val="0"/>
      <w:marTop w:val="0"/>
      <w:marBottom w:val="0"/>
      <w:divBdr>
        <w:top w:val="none" w:sz="0" w:space="0" w:color="auto"/>
        <w:left w:val="none" w:sz="0" w:space="0" w:color="auto"/>
        <w:bottom w:val="none" w:sz="0" w:space="0" w:color="auto"/>
        <w:right w:val="none" w:sz="0" w:space="0" w:color="auto"/>
      </w:divBdr>
    </w:div>
    <w:div w:id="1073577310">
      <w:bodyDiv w:val="1"/>
      <w:marLeft w:val="0"/>
      <w:marRight w:val="0"/>
      <w:marTop w:val="0"/>
      <w:marBottom w:val="0"/>
      <w:divBdr>
        <w:top w:val="none" w:sz="0" w:space="0" w:color="auto"/>
        <w:left w:val="none" w:sz="0" w:space="0" w:color="auto"/>
        <w:bottom w:val="none" w:sz="0" w:space="0" w:color="auto"/>
        <w:right w:val="none" w:sz="0" w:space="0" w:color="auto"/>
      </w:divBdr>
    </w:div>
    <w:div w:id="1073703261">
      <w:bodyDiv w:val="1"/>
      <w:marLeft w:val="0"/>
      <w:marRight w:val="0"/>
      <w:marTop w:val="0"/>
      <w:marBottom w:val="0"/>
      <w:divBdr>
        <w:top w:val="none" w:sz="0" w:space="0" w:color="auto"/>
        <w:left w:val="none" w:sz="0" w:space="0" w:color="auto"/>
        <w:bottom w:val="none" w:sz="0" w:space="0" w:color="auto"/>
        <w:right w:val="none" w:sz="0" w:space="0" w:color="auto"/>
      </w:divBdr>
    </w:div>
    <w:div w:id="1074359435">
      <w:bodyDiv w:val="1"/>
      <w:marLeft w:val="0"/>
      <w:marRight w:val="0"/>
      <w:marTop w:val="0"/>
      <w:marBottom w:val="0"/>
      <w:divBdr>
        <w:top w:val="none" w:sz="0" w:space="0" w:color="auto"/>
        <w:left w:val="none" w:sz="0" w:space="0" w:color="auto"/>
        <w:bottom w:val="none" w:sz="0" w:space="0" w:color="auto"/>
        <w:right w:val="none" w:sz="0" w:space="0" w:color="auto"/>
      </w:divBdr>
    </w:div>
    <w:div w:id="1074619418">
      <w:bodyDiv w:val="1"/>
      <w:marLeft w:val="0"/>
      <w:marRight w:val="0"/>
      <w:marTop w:val="0"/>
      <w:marBottom w:val="0"/>
      <w:divBdr>
        <w:top w:val="none" w:sz="0" w:space="0" w:color="auto"/>
        <w:left w:val="none" w:sz="0" w:space="0" w:color="auto"/>
        <w:bottom w:val="none" w:sz="0" w:space="0" w:color="auto"/>
        <w:right w:val="none" w:sz="0" w:space="0" w:color="auto"/>
      </w:divBdr>
    </w:div>
    <w:div w:id="1074625843">
      <w:bodyDiv w:val="1"/>
      <w:marLeft w:val="0"/>
      <w:marRight w:val="0"/>
      <w:marTop w:val="0"/>
      <w:marBottom w:val="0"/>
      <w:divBdr>
        <w:top w:val="none" w:sz="0" w:space="0" w:color="auto"/>
        <w:left w:val="none" w:sz="0" w:space="0" w:color="auto"/>
        <w:bottom w:val="none" w:sz="0" w:space="0" w:color="auto"/>
        <w:right w:val="none" w:sz="0" w:space="0" w:color="auto"/>
      </w:divBdr>
    </w:div>
    <w:div w:id="1075250309">
      <w:bodyDiv w:val="1"/>
      <w:marLeft w:val="0"/>
      <w:marRight w:val="0"/>
      <w:marTop w:val="0"/>
      <w:marBottom w:val="0"/>
      <w:divBdr>
        <w:top w:val="none" w:sz="0" w:space="0" w:color="auto"/>
        <w:left w:val="none" w:sz="0" w:space="0" w:color="auto"/>
        <w:bottom w:val="none" w:sz="0" w:space="0" w:color="auto"/>
        <w:right w:val="none" w:sz="0" w:space="0" w:color="auto"/>
      </w:divBdr>
    </w:div>
    <w:div w:id="1075276752">
      <w:bodyDiv w:val="1"/>
      <w:marLeft w:val="0"/>
      <w:marRight w:val="0"/>
      <w:marTop w:val="0"/>
      <w:marBottom w:val="0"/>
      <w:divBdr>
        <w:top w:val="none" w:sz="0" w:space="0" w:color="auto"/>
        <w:left w:val="none" w:sz="0" w:space="0" w:color="auto"/>
        <w:bottom w:val="none" w:sz="0" w:space="0" w:color="auto"/>
        <w:right w:val="none" w:sz="0" w:space="0" w:color="auto"/>
      </w:divBdr>
    </w:div>
    <w:div w:id="1075394239">
      <w:bodyDiv w:val="1"/>
      <w:marLeft w:val="0"/>
      <w:marRight w:val="0"/>
      <w:marTop w:val="0"/>
      <w:marBottom w:val="0"/>
      <w:divBdr>
        <w:top w:val="none" w:sz="0" w:space="0" w:color="auto"/>
        <w:left w:val="none" w:sz="0" w:space="0" w:color="auto"/>
        <w:bottom w:val="none" w:sz="0" w:space="0" w:color="auto"/>
        <w:right w:val="none" w:sz="0" w:space="0" w:color="auto"/>
      </w:divBdr>
    </w:div>
    <w:div w:id="1075662450">
      <w:bodyDiv w:val="1"/>
      <w:marLeft w:val="0"/>
      <w:marRight w:val="0"/>
      <w:marTop w:val="0"/>
      <w:marBottom w:val="0"/>
      <w:divBdr>
        <w:top w:val="none" w:sz="0" w:space="0" w:color="auto"/>
        <w:left w:val="none" w:sz="0" w:space="0" w:color="auto"/>
        <w:bottom w:val="none" w:sz="0" w:space="0" w:color="auto"/>
        <w:right w:val="none" w:sz="0" w:space="0" w:color="auto"/>
      </w:divBdr>
    </w:div>
    <w:div w:id="1075858745">
      <w:bodyDiv w:val="1"/>
      <w:marLeft w:val="0"/>
      <w:marRight w:val="0"/>
      <w:marTop w:val="0"/>
      <w:marBottom w:val="0"/>
      <w:divBdr>
        <w:top w:val="none" w:sz="0" w:space="0" w:color="auto"/>
        <w:left w:val="none" w:sz="0" w:space="0" w:color="auto"/>
        <w:bottom w:val="none" w:sz="0" w:space="0" w:color="auto"/>
        <w:right w:val="none" w:sz="0" w:space="0" w:color="auto"/>
      </w:divBdr>
    </w:div>
    <w:div w:id="1075930375">
      <w:bodyDiv w:val="1"/>
      <w:marLeft w:val="0"/>
      <w:marRight w:val="0"/>
      <w:marTop w:val="0"/>
      <w:marBottom w:val="0"/>
      <w:divBdr>
        <w:top w:val="none" w:sz="0" w:space="0" w:color="auto"/>
        <w:left w:val="none" w:sz="0" w:space="0" w:color="auto"/>
        <w:bottom w:val="none" w:sz="0" w:space="0" w:color="auto"/>
        <w:right w:val="none" w:sz="0" w:space="0" w:color="auto"/>
      </w:divBdr>
    </w:div>
    <w:div w:id="1076514732">
      <w:bodyDiv w:val="1"/>
      <w:marLeft w:val="0"/>
      <w:marRight w:val="0"/>
      <w:marTop w:val="0"/>
      <w:marBottom w:val="0"/>
      <w:divBdr>
        <w:top w:val="none" w:sz="0" w:space="0" w:color="auto"/>
        <w:left w:val="none" w:sz="0" w:space="0" w:color="auto"/>
        <w:bottom w:val="none" w:sz="0" w:space="0" w:color="auto"/>
        <w:right w:val="none" w:sz="0" w:space="0" w:color="auto"/>
      </w:divBdr>
    </w:div>
    <w:div w:id="1076828364">
      <w:bodyDiv w:val="1"/>
      <w:marLeft w:val="0"/>
      <w:marRight w:val="0"/>
      <w:marTop w:val="0"/>
      <w:marBottom w:val="0"/>
      <w:divBdr>
        <w:top w:val="none" w:sz="0" w:space="0" w:color="auto"/>
        <w:left w:val="none" w:sz="0" w:space="0" w:color="auto"/>
        <w:bottom w:val="none" w:sz="0" w:space="0" w:color="auto"/>
        <w:right w:val="none" w:sz="0" w:space="0" w:color="auto"/>
      </w:divBdr>
    </w:div>
    <w:div w:id="1076972431">
      <w:bodyDiv w:val="1"/>
      <w:marLeft w:val="0"/>
      <w:marRight w:val="0"/>
      <w:marTop w:val="0"/>
      <w:marBottom w:val="0"/>
      <w:divBdr>
        <w:top w:val="none" w:sz="0" w:space="0" w:color="auto"/>
        <w:left w:val="none" w:sz="0" w:space="0" w:color="auto"/>
        <w:bottom w:val="none" w:sz="0" w:space="0" w:color="auto"/>
        <w:right w:val="none" w:sz="0" w:space="0" w:color="auto"/>
      </w:divBdr>
    </w:div>
    <w:div w:id="1077091740">
      <w:bodyDiv w:val="1"/>
      <w:marLeft w:val="0"/>
      <w:marRight w:val="0"/>
      <w:marTop w:val="0"/>
      <w:marBottom w:val="0"/>
      <w:divBdr>
        <w:top w:val="none" w:sz="0" w:space="0" w:color="auto"/>
        <w:left w:val="none" w:sz="0" w:space="0" w:color="auto"/>
        <w:bottom w:val="none" w:sz="0" w:space="0" w:color="auto"/>
        <w:right w:val="none" w:sz="0" w:space="0" w:color="auto"/>
      </w:divBdr>
    </w:div>
    <w:div w:id="1077434574">
      <w:bodyDiv w:val="1"/>
      <w:marLeft w:val="0"/>
      <w:marRight w:val="0"/>
      <w:marTop w:val="0"/>
      <w:marBottom w:val="0"/>
      <w:divBdr>
        <w:top w:val="none" w:sz="0" w:space="0" w:color="auto"/>
        <w:left w:val="none" w:sz="0" w:space="0" w:color="auto"/>
        <w:bottom w:val="none" w:sz="0" w:space="0" w:color="auto"/>
        <w:right w:val="none" w:sz="0" w:space="0" w:color="auto"/>
      </w:divBdr>
    </w:div>
    <w:div w:id="1077824932">
      <w:bodyDiv w:val="1"/>
      <w:marLeft w:val="0"/>
      <w:marRight w:val="0"/>
      <w:marTop w:val="0"/>
      <w:marBottom w:val="0"/>
      <w:divBdr>
        <w:top w:val="none" w:sz="0" w:space="0" w:color="auto"/>
        <w:left w:val="none" w:sz="0" w:space="0" w:color="auto"/>
        <w:bottom w:val="none" w:sz="0" w:space="0" w:color="auto"/>
        <w:right w:val="none" w:sz="0" w:space="0" w:color="auto"/>
      </w:divBdr>
    </w:div>
    <w:div w:id="1078284932">
      <w:bodyDiv w:val="1"/>
      <w:marLeft w:val="0"/>
      <w:marRight w:val="0"/>
      <w:marTop w:val="0"/>
      <w:marBottom w:val="0"/>
      <w:divBdr>
        <w:top w:val="none" w:sz="0" w:space="0" w:color="auto"/>
        <w:left w:val="none" w:sz="0" w:space="0" w:color="auto"/>
        <w:bottom w:val="none" w:sz="0" w:space="0" w:color="auto"/>
        <w:right w:val="none" w:sz="0" w:space="0" w:color="auto"/>
      </w:divBdr>
    </w:div>
    <w:div w:id="1079252744">
      <w:bodyDiv w:val="1"/>
      <w:marLeft w:val="0"/>
      <w:marRight w:val="0"/>
      <w:marTop w:val="0"/>
      <w:marBottom w:val="0"/>
      <w:divBdr>
        <w:top w:val="none" w:sz="0" w:space="0" w:color="auto"/>
        <w:left w:val="none" w:sz="0" w:space="0" w:color="auto"/>
        <w:bottom w:val="none" w:sz="0" w:space="0" w:color="auto"/>
        <w:right w:val="none" w:sz="0" w:space="0" w:color="auto"/>
      </w:divBdr>
    </w:div>
    <w:div w:id="1079910044">
      <w:bodyDiv w:val="1"/>
      <w:marLeft w:val="0"/>
      <w:marRight w:val="0"/>
      <w:marTop w:val="0"/>
      <w:marBottom w:val="0"/>
      <w:divBdr>
        <w:top w:val="none" w:sz="0" w:space="0" w:color="auto"/>
        <w:left w:val="none" w:sz="0" w:space="0" w:color="auto"/>
        <w:bottom w:val="none" w:sz="0" w:space="0" w:color="auto"/>
        <w:right w:val="none" w:sz="0" w:space="0" w:color="auto"/>
      </w:divBdr>
    </w:div>
    <w:div w:id="1081221081">
      <w:bodyDiv w:val="1"/>
      <w:marLeft w:val="0"/>
      <w:marRight w:val="0"/>
      <w:marTop w:val="0"/>
      <w:marBottom w:val="0"/>
      <w:divBdr>
        <w:top w:val="none" w:sz="0" w:space="0" w:color="auto"/>
        <w:left w:val="none" w:sz="0" w:space="0" w:color="auto"/>
        <w:bottom w:val="none" w:sz="0" w:space="0" w:color="auto"/>
        <w:right w:val="none" w:sz="0" w:space="0" w:color="auto"/>
      </w:divBdr>
    </w:div>
    <w:div w:id="1081485059">
      <w:bodyDiv w:val="1"/>
      <w:marLeft w:val="0"/>
      <w:marRight w:val="0"/>
      <w:marTop w:val="0"/>
      <w:marBottom w:val="0"/>
      <w:divBdr>
        <w:top w:val="none" w:sz="0" w:space="0" w:color="auto"/>
        <w:left w:val="none" w:sz="0" w:space="0" w:color="auto"/>
        <w:bottom w:val="none" w:sz="0" w:space="0" w:color="auto"/>
        <w:right w:val="none" w:sz="0" w:space="0" w:color="auto"/>
      </w:divBdr>
    </w:div>
    <w:div w:id="1081833977">
      <w:bodyDiv w:val="1"/>
      <w:marLeft w:val="0"/>
      <w:marRight w:val="0"/>
      <w:marTop w:val="0"/>
      <w:marBottom w:val="0"/>
      <w:divBdr>
        <w:top w:val="none" w:sz="0" w:space="0" w:color="auto"/>
        <w:left w:val="none" w:sz="0" w:space="0" w:color="auto"/>
        <w:bottom w:val="none" w:sz="0" w:space="0" w:color="auto"/>
        <w:right w:val="none" w:sz="0" w:space="0" w:color="auto"/>
      </w:divBdr>
    </w:div>
    <w:div w:id="1083144153">
      <w:bodyDiv w:val="1"/>
      <w:marLeft w:val="0"/>
      <w:marRight w:val="0"/>
      <w:marTop w:val="0"/>
      <w:marBottom w:val="0"/>
      <w:divBdr>
        <w:top w:val="none" w:sz="0" w:space="0" w:color="auto"/>
        <w:left w:val="none" w:sz="0" w:space="0" w:color="auto"/>
        <w:bottom w:val="none" w:sz="0" w:space="0" w:color="auto"/>
        <w:right w:val="none" w:sz="0" w:space="0" w:color="auto"/>
      </w:divBdr>
    </w:div>
    <w:div w:id="1083604186">
      <w:bodyDiv w:val="1"/>
      <w:marLeft w:val="0"/>
      <w:marRight w:val="0"/>
      <w:marTop w:val="0"/>
      <w:marBottom w:val="0"/>
      <w:divBdr>
        <w:top w:val="none" w:sz="0" w:space="0" w:color="auto"/>
        <w:left w:val="none" w:sz="0" w:space="0" w:color="auto"/>
        <w:bottom w:val="none" w:sz="0" w:space="0" w:color="auto"/>
        <w:right w:val="none" w:sz="0" w:space="0" w:color="auto"/>
      </w:divBdr>
    </w:div>
    <w:div w:id="1083835973">
      <w:bodyDiv w:val="1"/>
      <w:marLeft w:val="0"/>
      <w:marRight w:val="0"/>
      <w:marTop w:val="0"/>
      <w:marBottom w:val="0"/>
      <w:divBdr>
        <w:top w:val="none" w:sz="0" w:space="0" w:color="auto"/>
        <w:left w:val="none" w:sz="0" w:space="0" w:color="auto"/>
        <w:bottom w:val="none" w:sz="0" w:space="0" w:color="auto"/>
        <w:right w:val="none" w:sz="0" w:space="0" w:color="auto"/>
      </w:divBdr>
    </w:div>
    <w:div w:id="1083839666">
      <w:bodyDiv w:val="1"/>
      <w:marLeft w:val="0"/>
      <w:marRight w:val="0"/>
      <w:marTop w:val="0"/>
      <w:marBottom w:val="0"/>
      <w:divBdr>
        <w:top w:val="none" w:sz="0" w:space="0" w:color="auto"/>
        <w:left w:val="none" w:sz="0" w:space="0" w:color="auto"/>
        <w:bottom w:val="none" w:sz="0" w:space="0" w:color="auto"/>
        <w:right w:val="none" w:sz="0" w:space="0" w:color="auto"/>
      </w:divBdr>
    </w:div>
    <w:div w:id="1083916751">
      <w:bodyDiv w:val="1"/>
      <w:marLeft w:val="0"/>
      <w:marRight w:val="0"/>
      <w:marTop w:val="0"/>
      <w:marBottom w:val="0"/>
      <w:divBdr>
        <w:top w:val="none" w:sz="0" w:space="0" w:color="auto"/>
        <w:left w:val="none" w:sz="0" w:space="0" w:color="auto"/>
        <w:bottom w:val="none" w:sz="0" w:space="0" w:color="auto"/>
        <w:right w:val="none" w:sz="0" w:space="0" w:color="auto"/>
      </w:divBdr>
    </w:div>
    <w:div w:id="1084107025">
      <w:bodyDiv w:val="1"/>
      <w:marLeft w:val="0"/>
      <w:marRight w:val="0"/>
      <w:marTop w:val="0"/>
      <w:marBottom w:val="0"/>
      <w:divBdr>
        <w:top w:val="none" w:sz="0" w:space="0" w:color="auto"/>
        <w:left w:val="none" w:sz="0" w:space="0" w:color="auto"/>
        <w:bottom w:val="none" w:sz="0" w:space="0" w:color="auto"/>
        <w:right w:val="none" w:sz="0" w:space="0" w:color="auto"/>
      </w:divBdr>
    </w:div>
    <w:div w:id="1084255127">
      <w:bodyDiv w:val="1"/>
      <w:marLeft w:val="0"/>
      <w:marRight w:val="0"/>
      <w:marTop w:val="0"/>
      <w:marBottom w:val="0"/>
      <w:divBdr>
        <w:top w:val="none" w:sz="0" w:space="0" w:color="auto"/>
        <w:left w:val="none" w:sz="0" w:space="0" w:color="auto"/>
        <w:bottom w:val="none" w:sz="0" w:space="0" w:color="auto"/>
        <w:right w:val="none" w:sz="0" w:space="0" w:color="auto"/>
      </w:divBdr>
    </w:div>
    <w:div w:id="1084300014">
      <w:bodyDiv w:val="1"/>
      <w:marLeft w:val="0"/>
      <w:marRight w:val="0"/>
      <w:marTop w:val="0"/>
      <w:marBottom w:val="0"/>
      <w:divBdr>
        <w:top w:val="none" w:sz="0" w:space="0" w:color="auto"/>
        <w:left w:val="none" w:sz="0" w:space="0" w:color="auto"/>
        <w:bottom w:val="none" w:sz="0" w:space="0" w:color="auto"/>
        <w:right w:val="none" w:sz="0" w:space="0" w:color="auto"/>
      </w:divBdr>
    </w:div>
    <w:div w:id="1086725470">
      <w:bodyDiv w:val="1"/>
      <w:marLeft w:val="0"/>
      <w:marRight w:val="0"/>
      <w:marTop w:val="0"/>
      <w:marBottom w:val="0"/>
      <w:divBdr>
        <w:top w:val="none" w:sz="0" w:space="0" w:color="auto"/>
        <w:left w:val="none" w:sz="0" w:space="0" w:color="auto"/>
        <w:bottom w:val="none" w:sz="0" w:space="0" w:color="auto"/>
        <w:right w:val="none" w:sz="0" w:space="0" w:color="auto"/>
      </w:divBdr>
    </w:div>
    <w:div w:id="1087267969">
      <w:bodyDiv w:val="1"/>
      <w:marLeft w:val="0"/>
      <w:marRight w:val="0"/>
      <w:marTop w:val="0"/>
      <w:marBottom w:val="0"/>
      <w:divBdr>
        <w:top w:val="none" w:sz="0" w:space="0" w:color="auto"/>
        <w:left w:val="none" w:sz="0" w:space="0" w:color="auto"/>
        <w:bottom w:val="none" w:sz="0" w:space="0" w:color="auto"/>
        <w:right w:val="none" w:sz="0" w:space="0" w:color="auto"/>
      </w:divBdr>
    </w:div>
    <w:div w:id="1088044148">
      <w:bodyDiv w:val="1"/>
      <w:marLeft w:val="0"/>
      <w:marRight w:val="0"/>
      <w:marTop w:val="0"/>
      <w:marBottom w:val="0"/>
      <w:divBdr>
        <w:top w:val="none" w:sz="0" w:space="0" w:color="auto"/>
        <w:left w:val="none" w:sz="0" w:space="0" w:color="auto"/>
        <w:bottom w:val="none" w:sz="0" w:space="0" w:color="auto"/>
        <w:right w:val="none" w:sz="0" w:space="0" w:color="auto"/>
      </w:divBdr>
    </w:div>
    <w:div w:id="1088817472">
      <w:bodyDiv w:val="1"/>
      <w:marLeft w:val="0"/>
      <w:marRight w:val="0"/>
      <w:marTop w:val="0"/>
      <w:marBottom w:val="0"/>
      <w:divBdr>
        <w:top w:val="none" w:sz="0" w:space="0" w:color="auto"/>
        <w:left w:val="none" w:sz="0" w:space="0" w:color="auto"/>
        <w:bottom w:val="none" w:sz="0" w:space="0" w:color="auto"/>
        <w:right w:val="none" w:sz="0" w:space="0" w:color="auto"/>
      </w:divBdr>
    </w:div>
    <w:div w:id="1088892545">
      <w:bodyDiv w:val="1"/>
      <w:marLeft w:val="0"/>
      <w:marRight w:val="0"/>
      <w:marTop w:val="0"/>
      <w:marBottom w:val="0"/>
      <w:divBdr>
        <w:top w:val="none" w:sz="0" w:space="0" w:color="auto"/>
        <w:left w:val="none" w:sz="0" w:space="0" w:color="auto"/>
        <w:bottom w:val="none" w:sz="0" w:space="0" w:color="auto"/>
        <w:right w:val="none" w:sz="0" w:space="0" w:color="auto"/>
      </w:divBdr>
    </w:div>
    <w:div w:id="1089353544">
      <w:bodyDiv w:val="1"/>
      <w:marLeft w:val="0"/>
      <w:marRight w:val="0"/>
      <w:marTop w:val="0"/>
      <w:marBottom w:val="0"/>
      <w:divBdr>
        <w:top w:val="none" w:sz="0" w:space="0" w:color="auto"/>
        <w:left w:val="none" w:sz="0" w:space="0" w:color="auto"/>
        <w:bottom w:val="none" w:sz="0" w:space="0" w:color="auto"/>
        <w:right w:val="none" w:sz="0" w:space="0" w:color="auto"/>
      </w:divBdr>
    </w:div>
    <w:div w:id="1089739543">
      <w:bodyDiv w:val="1"/>
      <w:marLeft w:val="0"/>
      <w:marRight w:val="0"/>
      <w:marTop w:val="0"/>
      <w:marBottom w:val="0"/>
      <w:divBdr>
        <w:top w:val="none" w:sz="0" w:space="0" w:color="auto"/>
        <w:left w:val="none" w:sz="0" w:space="0" w:color="auto"/>
        <w:bottom w:val="none" w:sz="0" w:space="0" w:color="auto"/>
        <w:right w:val="none" w:sz="0" w:space="0" w:color="auto"/>
      </w:divBdr>
    </w:div>
    <w:div w:id="1090468795">
      <w:bodyDiv w:val="1"/>
      <w:marLeft w:val="0"/>
      <w:marRight w:val="0"/>
      <w:marTop w:val="0"/>
      <w:marBottom w:val="0"/>
      <w:divBdr>
        <w:top w:val="none" w:sz="0" w:space="0" w:color="auto"/>
        <w:left w:val="none" w:sz="0" w:space="0" w:color="auto"/>
        <w:bottom w:val="none" w:sz="0" w:space="0" w:color="auto"/>
        <w:right w:val="none" w:sz="0" w:space="0" w:color="auto"/>
      </w:divBdr>
    </w:div>
    <w:div w:id="1090661295">
      <w:bodyDiv w:val="1"/>
      <w:marLeft w:val="0"/>
      <w:marRight w:val="0"/>
      <w:marTop w:val="0"/>
      <w:marBottom w:val="0"/>
      <w:divBdr>
        <w:top w:val="none" w:sz="0" w:space="0" w:color="auto"/>
        <w:left w:val="none" w:sz="0" w:space="0" w:color="auto"/>
        <w:bottom w:val="none" w:sz="0" w:space="0" w:color="auto"/>
        <w:right w:val="none" w:sz="0" w:space="0" w:color="auto"/>
      </w:divBdr>
    </w:div>
    <w:div w:id="1091511604">
      <w:bodyDiv w:val="1"/>
      <w:marLeft w:val="0"/>
      <w:marRight w:val="0"/>
      <w:marTop w:val="0"/>
      <w:marBottom w:val="0"/>
      <w:divBdr>
        <w:top w:val="none" w:sz="0" w:space="0" w:color="auto"/>
        <w:left w:val="none" w:sz="0" w:space="0" w:color="auto"/>
        <w:bottom w:val="none" w:sz="0" w:space="0" w:color="auto"/>
        <w:right w:val="none" w:sz="0" w:space="0" w:color="auto"/>
      </w:divBdr>
    </w:div>
    <w:div w:id="1091898953">
      <w:bodyDiv w:val="1"/>
      <w:marLeft w:val="0"/>
      <w:marRight w:val="0"/>
      <w:marTop w:val="0"/>
      <w:marBottom w:val="0"/>
      <w:divBdr>
        <w:top w:val="none" w:sz="0" w:space="0" w:color="auto"/>
        <w:left w:val="none" w:sz="0" w:space="0" w:color="auto"/>
        <w:bottom w:val="none" w:sz="0" w:space="0" w:color="auto"/>
        <w:right w:val="none" w:sz="0" w:space="0" w:color="auto"/>
      </w:divBdr>
    </w:div>
    <w:div w:id="1091969179">
      <w:bodyDiv w:val="1"/>
      <w:marLeft w:val="0"/>
      <w:marRight w:val="0"/>
      <w:marTop w:val="0"/>
      <w:marBottom w:val="0"/>
      <w:divBdr>
        <w:top w:val="none" w:sz="0" w:space="0" w:color="auto"/>
        <w:left w:val="none" w:sz="0" w:space="0" w:color="auto"/>
        <w:bottom w:val="none" w:sz="0" w:space="0" w:color="auto"/>
        <w:right w:val="none" w:sz="0" w:space="0" w:color="auto"/>
      </w:divBdr>
    </w:div>
    <w:div w:id="1092319241">
      <w:bodyDiv w:val="1"/>
      <w:marLeft w:val="0"/>
      <w:marRight w:val="0"/>
      <w:marTop w:val="0"/>
      <w:marBottom w:val="0"/>
      <w:divBdr>
        <w:top w:val="none" w:sz="0" w:space="0" w:color="auto"/>
        <w:left w:val="none" w:sz="0" w:space="0" w:color="auto"/>
        <w:bottom w:val="none" w:sz="0" w:space="0" w:color="auto"/>
        <w:right w:val="none" w:sz="0" w:space="0" w:color="auto"/>
      </w:divBdr>
    </w:div>
    <w:div w:id="1092506847">
      <w:bodyDiv w:val="1"/>
      <w:marLeft w:val="0"/>
      <w:marRight w:val="0"/>
      <w:marTop w:val="0"/>
      <w:marBottom w:val="0"/>
      <w:divBdr>
        <w:top w:val="none" w:sz="0" w:space="0" w:color="auto"/>
        <w:left w:val="none" w:sz="0" w:space="0" w:color="auto"/>
        <w:bottom w:val="none" w:sz="0" w:space="0" w:color="auto"/>
        <w:right w:val="none" w:sz="0" w:space="0" w:color="auto"/>
      </w:divBdr>
    </w:div>
    <w:div w:id="1092701864">
      <w:bodyDiv w:val="1"/>
      <w:marLeft w:val="0"/>
      <w:marRight w:val="0"/>
      <w:marTop w:val="0"/>
      <w:marBottom w:val="0"/>
      <w:divBdr>
        <w:top w:val="none" w:sz="0" w:space="0" w:color="auto"/>
        <w:left w:val="none" w:sz="0" w:space="0" w:color="auto"/>
        <w:bottom w:val="none" w:sz="0" w:space="0" w:color="auto"/>
        <w:right w:val="none" w:sz="0" w:space="0" w:color="auto"/>
      </w:divBdr>
    </w:div>
    <w:div w:id="1092816446">
      <w:bodyDiv w:val="1"/>
      <w:marLeft w:val="0"/>
      <w:marRight w:val="0"/>
      <w:marTop w:val="0"/>
      <w:marBottom w:val="0"/>
      <w:divBdr>
        <w:top w:val="none" w:sz="0" w:space="0" w:color="auto"/>
        <w:left w:val="none" w:sz="0" w:space="0" w:color="auto"/>
        <w:bottom w:val="none" w:sz="0" w:space="0" w:color="auto"/>
        <w:right w:val="none" w:sz="0" w:space="0" w:color="auto"/>
      </w:divBdr>
    </w:div>
    <w:div w:id="1093626684">
      <w:bodyDiv w:val="1"/>
      <w:marLeft w:val="0"/>
      <w:marRight w:val="0"/>
      <w:marTop w:val="0"/>
      <w:marBottom w:val="0"/>
      <w:divBdr>
        <w:top w:val="none" w:sz="0" w:space="0" w:color="auto"/>
        <w:left w:val="none" w:sz="0" w:space="0" w:color="auto"/>
        <w:bottom w:val="none" w:sz="0" w:space="0" w:color="auto"/>
        <w:right w:val="none" w:sz="0" w:space="0" w:color="auto"/>
      </w:divBdr>
    </w:div>
    <w:div w:id="1093744797">
      <w:bodyDiv w:val="1"/>
      <w:marLeft w:val="0"/>
      <w:marRight w:val="0"/>
      <w:marTop w:val="0"/>
      <w:marBottom w:val="0"/>
      <w:divBdr>
        <w:top w:val="none" w:sz="0" w:space="0" w:color="auto"/>
        <w:left w:val="none" w:sz="0" w:space="0" w:color="auto"/>
        <w:bottom w:val="none" w:sz="0" w:space="0" w:color="auto"/>
        <w:right w:val="none" w:sz="0" w:space="0" w:color="auto"/>
      </w:divBdr>
    </w:div>
    <w:div w:id="1093815095">
      <w:bodyDiv w:val="1"/>
      <w:marLeft w:val="0"/>
      <w:marRight w:val="0"/>
      <w:marTop w:val="0"/>
      <w:marBottom w:val="0"/>
      <w:divBdr>
        <w:top w:val="none" w:sz="0" w:space="0" w:color="auto"/>
        <w:left w:val="none" w:sz="0" w:space="0" w:color="auto"/>
        <w:bottom w:val="none" w:sz="0" w:space="0" w:color="auto"/>
        <w:right w:val="none" w:sz="0" w:space="0" w:color="auto"/>
      </w:divBdr>
    </w:div>
    <w:div w:id="1094282303">
      <w:bodyDiv w:val="1"/>
      <w:marLeft w:val="0"/>
      <w:marRight w:val="0"/>
      <w:marTop w:val="0"/>
      <w:marBottom w:val="0"/>
      <w:divBdr>
        <w:top w:val="none" w:sz="0" w:space="0" w:color="auto"/>
        <w:left w:val="none" w:sz="0" w:space="0" w:color="auto"/>
        <w:bottom w:val="none" w:sz="0" w:space="0" w:color="auto"/>
        <w:right w:val="none" w:sz="0" w:space="0" w:color="auto"/>
      </w:divBdr>
    </w:div>
    <w:div w:id="1094322100">
      <w:bodyDiv w:val="1"/>
      <w:marLeft w:val="0"/>
      <w:marRight w:val="0"/>
      <w:marTop w:val="0"/>
      <w:marBottom w:val="0"/>
      <w:divBdr>
        <w:top w:val="none" w:sz="0" w:space="0" w:color="auto"/>
        <w:left w:val="none" w:sz="0" w:space="0" w:color="auto"/>
        <w:bottom w:val="none" w:sz="0" w:space="0" w:color="auto"/>
        <w:right w:val="none" w:sz="0" w:space="0" w:color="auto"/>
      </w:divBdr>
    </w:div>
    <w:div w:id="1094398745">
      <w:bodyDiv w:val="1"/>
      <w:marLeft w:val="0"/>
      <w:marRight w:val="0"/>
      <w:marTop w:val="0"/>
      <w:marBottom w:val="0"/>
      <w:divBdr>
        <w:top w:val="none" w:sz="0" w:space="0" w:color="auto"/>
        <w:left w:val="none" w:sz="0" w:space="0" w:color="auto"/>
        <w:bottom w:val="none" w:sz="0" w:space="0" w:color="auto"/>
        <w:right w:val="none" w:sz="0" w:space="0" w:color="auto"/>
      </w:divBdr>
    </w:div>
    <w:div w:id="1094594114">
      <w:bodyDiv w:val="1"/>
      <w:marLeft w:val="0"/>
      <w:marRight w:val="0"/>
      <w:marTop w:val="0"/>
      <w:marBottom w:val="0"/>
      <w:divBdr>
        <w:top w:val="none" w:sz="0" w:space="0" w:color="auto"/>
        <w:left w:val="none" w:sz="0" w:space="0" w:color="auto"/>
        <w:bottom w:val="none" w:sz="0" w:space="0" w:color="auto"/>
        <w:right w:val="none" w:sz="0" w:space="0" w:color="auto"/>
      </w:divBdr>
    </w:div>
    <w:div w:id="1094742217">
      <w:bodyDiv w:val="1"/>
      <w:marLeft w:val="0"/>
      <w:marRight w:val="0"/>
      <w:marTop w:val="0"/>
      <w:marBottom w:val="0"/>
      <w:divBdr>
        <w:top w:val="none" w:sz="0" w:space="0" w:color="auto"/>
        <w:left w:val="none" w:sz="0" w:space="0" w:color="auto"/>
        <w:bottom w:val="none" w:sz="0" w:space="0" w:color="auto"/>
        <w:right w:val="none" w:sz="0" w:space="0" w:color="auto"/>
      </w:divBdr>
    </w:div>
    <w:div w:id="1094787043">
      <w:bodyDiv w:val="1"/>
      <w:marLeft w:val="0"/>
      <w:marRight w:val="0"/>
      <w:marTop w:val="0"/>
      <w:marBottom w:val="0"/>
      <w:divBdr>
        <w:top w:val="none" w:sz="0" w:space="0" w:color="auto"/>
        <w:left w:val="none" w:sz="0" w:space="0" w:color="auto"/>
        <w:bottom w:val="none" w:sz="0" w:space="0" w:color="auto"/>
        <w:right w:val="none" w:sz="0" w:space="0" w:color="auto"/>
      </w:divBdr>
    </w:div>
    <w:div w:id="1095250665">
      <w:bodyDiv w:val="1"/>
      <w:marLeft w:val="0"/>
      <w:marRight w:val="0"/>
      <w:marTop w:val="0"/>
      <w:marBottom w:val="0"/>
      <w:divBdr>
        <w:top w:val="none" w:sz="0" w:space="0" w:color="auto"/>
        <w:left w:val="none" w:sz="0" w:space="0" w:color="auto"/>
        <w:bottom w:val="none" w:sz="0" w:space="0" w:color="auto"/>
        <w:right w:val="none" w:sz="0" w:space="0" w:color="auto"/>
      </w:divBdr>
    </w:div>
    <w:div w:id="1095512374">
      <w:bodyDiv w:val="1"/>
      <w:marLeft w:val="0"/>
      <w:marRight w:val="0"/>
      <w:marTop w:val="0"/>
      <w:marBottom w:val="0"/>
      <w:divBdr>
        <w:top w:val="none" w:sz="0" w:space="0" w:color="auto"/>
        <w:left w:val="none" w:sz="0" w:space="0" w:color="auto"/>
        <w:bottom w:val="none" w:sz="0" w:space="0" w:color="auto"/>
        <w:right w:val="none" w:sz="0" w:space="0" w:color="auto"/>
      </w:divBdr>
    </w:div>
    <w:div w:id="1095634579">
      <w:bodyDiv w:val="1"/>
      <w:marLeft w:val="0"/>
      <w:marRight w:val="0"/>
      <w:marTop w:val="0"/>
      <w:marBottom w:val="0"/>
      <w:divBdr>
        <w:top w:val="none" w:sz="0" w:space="0" w:color="auto"/>
        <w:left w:val="none" w:sz="0" w:space="0" w:color="auto"/>
        <w:bottom w:val="none" w:sz="0" w:space="0" w:color="auto"/>
        <w:right w:val="none" w:sz="0" w:space="0" w:color="auto"/>
      </w:divBdr>
    </w:div>
    <w:div w:id="1095899762">
      <w:bodyDiv w:val="1"/>
      <w:marLeft w:val="0"/>
      <w:marRight w:val="0"/>
      <w:marTop w:val="0"/>
      <w:marBottom w:val="0"/>
      <w:divBdr>
        <w:top w:val="none" w:sz="0" w:space="0" w:color="auto"/>
        <w:left w:val="none" w:sz="0" w:space="0" w:color="auto"/>
        <w:bottom w:val="none" w:sz="0" w:space="0" w:color="auto"/>
        <w:right w:val="none" w:sz="0" w:space="0" w:color="auto"/>
      </w:divBdr>
    </w:div>
    <w:div w:id="1096318784">
      <w:bodyDiv w:val="1"/>
      <w:marLeft w:val="0"/>
      <w:marRight w:val="0"/>
      <w:marTop w:val="0"/>
      <w:marBottom w:val="0"/>
      <w:divBdr>
        <w:top w:val="none" w:sz="0" w:space="0" w:color="auto"/>
        <w:left w:val="none" w:sz="0" w:space="0" w:color="auto"/>
        <w:bottom w:val="none" w:sz="0" w:space="0" w:color="auto"/>
        <w:right w:val="none" w:sz="0" w:space="0" w:color="auto"/>
      </w:divBdr>
    </w:div>
    <w:div w:id="1096440661">
      <w:bodyDiv w:val="1"/>
      <w:marLeft w:val="0"/>
      <w:marRight w:val="0"/>
      <w:marTop w:val="0"/>
      <w:marBottom w:val="0"/>
      <w:divBdr>
        <w:top w:val="none" w:sz="0" w:space="0" w:color="auto"/>
        <w:left w:val="none" w:sz="0" w:space="0" w:color="auto"/>
        <w:bottom w:val="none" w:sz="0" w:space="0" w:color="auto"/>
        <w:right w:val="none" w:sz="0" w:space="0" w:color="auto"/>
      </w:divBdr>
    </w:div>
    <w:div w:id="1096709735">
      <w:bodyDiv w:val="1"/>
      <w:marLeft w:val="0"/>
      <w:marRight w:val="0"/>
      <w:marTop w:val="0"/>
      <w:marBottom w:val="0"/>
      <w:divBdr>
        <w:top w:val="none" w:sz="0" w:space="0" w:color="auto"/>
        <w:left w:val="none" w:sz="0" w:space="0" w:color="auto"/>
        <w:bottom w:val="none" w:sz="0" w:space="0" w:color="auto"/>
        <w:right w:val="none" w:sz="0" w:space="0" w:color="auto"/>
      </w:divBdr>
    </w:div>
    <w:div w:id="1096751095">
      <w:bodyDiv w:val="1"/>
      <w:marLeft w:val="0"/>
      <w:marRight w:val="0"/>
      <w:marTop w:val="0"/>
      <w:marBottom w:val="0"/>
      <w:divBdr>
        <w:top w:val="none" w:sz="0" w:space="0" w:color="auto"/>
        <w:left w:val="none" w:sz="0" w:space="0" w:color="auto"/>
        <w:bottom w:val="none" w:sz="0" w:space="0" w:color="auto"/>
        <w:right w:val="none" w:sz="0" w:space="0" w:color="auto"/>
      </w:divBdr>
    </w:div>
    <w:div w:id="1097138769">
      <w:bodyDiv w:val="1"/>
      <w:marLeft w:val="0"/>
      <w:marRight w:val="0"/>
      <w:marTop w:val="0"/>
      <w:marBottom w:val="0"/>
      <w:divBdr>
        <w:top w:val="none" w:sz="0" w:space="0" w:color="auto"/>
        <w:left w:val="none" w:sz="0" w:space="0" w:color="auto"/>
        <w:bottom w:val="none" w:sz="0" w:space="0" w:color="auto"/>
        <w:right w:val="none" w:sz="0" w:space="0" w:color="auto"/>
      </w:divBdr>
    </w:div>
    <w:div w:id="1097286117">
      <w:bodyDiv w:val="1"/>
      <w:marLeft w:val="0"/>
      <w:marRight w:val="0"/>
      <w:marTop w:val="0"/>
      <w:marBottom w:val="0"/>
      <w:divBdr>
        <w:top w:val="none" w:sz="0" w:space="0" w:color="auto"/>
        <w:left w:val="none" w:sz="0" w:space="0" w:color="auto"/>
        <w:bottom w:val="none" w:sz="0" w:space="0" w:color="auto"/>
        <w:right w:val="none" w:sz="0" w:space="0" w:color="auto"/>
      </w:divBdr>
    </w:div>
    <w:div w:id="1097821929">
      <w:bodyDiv w:val="1"/>
      <w:marLeft w:val="0"/>
      <w:marRight w:val="0"/>
      <w:marTop w:val="0"/>
      <w:marBottom w:val="0"/>
      <w:divBdr>
        <w:top w:val="none" w:sz="0" w:space="0" w:color="auto"/>
        <w:left w:val="none" w:sz="0" w:space="0" w:color="auto"/>
        <w:bottom w:val="none" w:sz="0" w:space="0" w:color="auto"/>
        <w:right w:val="none" w:sz="0" w:space="0" w:color="auto"/>
      </w:divBdr>
    </w:div>
    <w:div w:id="1098869103">
      <w:bodyDiv w:val="1"/>
      <w:marLeft w:val="0"/>
      <w:marRight w:val="0"/>
      <w:marTop w:val="0"/>
      <w:marBottom w:val="0"/>
      <w:divBdr>
        <w:top w:val="none" w:sz="0" w:space="0" w:color="auto"/>
        <w:left w:val="none" w:sz="0" w:space="0" w:color="auto"/>
        <w:bottom w:val="none" w:sz="0" w:space="0" w:color="auto"/>
        <w:right w:val="none" w:sz="0" w:space="0" w:color="auto"/>
      </w:divBdr>
    </w:div>
    <w:div w:id="1098982102">
      <w:bodyDiv w:val="1"/>
      <w:marLeft w:val="0"/>
      <w:marRight w:val="0"/>
      <w:marTop w:val="0"/>
      <w:marBottom w:val="0"/>
      <w:divBdr>
        <w:top w:val="none" w:sz="0" w:space="0" w:color="auto"/>
        <w:left w:val="none" w:sz="0" w:space="0" w:color="auto"/>
        <w:bottom w:val="none" w:sz="0" w:space="0" w:color="auto"/>
        <w:right w:val="none" w:sz="0" w:space="0" w:color="auto"/>
      </w:divBdr>
    </w:div>
    <w:div w:id="1099056967">
      <w:bodyDiv w:val="1"/>
      <w:marLeft w:val="0"/>
      <w:marRight w:val="0"/>
      <w:marTop w:val="0"/>
      <w:marBottom w:val="0"/>
      <w:divBdr>
        <w:top w:val="none" w:sz="0" w:space="0" w:color="auto"/>
        <w:left w:val="none" w:sz="0" w:space="0" w:color="auto"/>
        <w:bottom w:val="none" w:sz="0" w:space="0" w:color="auto"/>
        <w:right w:val="none" w:sz="0" w:space="0" w:color="auto"/>
      </w:divBdr>
    </w:div>
    <w:div w:id="1099374625">
      <w:bodyDiv w:val="1"/>
      <w:marLeft w:val="0"/>
      <w:marRight w:val="0"/>
      <w:marTop w:val="0"/>
      <w:marBottom w:val="0"/>
      <w:divBdr>
        <w:top w:val="none" w:sz="0" w:space="0" w:color="auto"/>
        <w:left w:val="none" w:sz="0" w:space="0" w:color="auto"/>
        <w:bottom w:val="none" w:sz="0" w:space="0" w:color="auto"/>
        <w:right w:val="none" w:sz="0" w:space="0" w:color="auto"/>
      </w:divBdr>
    </w:div>
    <w:div w:id="1099569507">
      <w:bodyDiv w:val="1"/>
      <w:marLeft w:val="0"/>
      <w:marRight w:val="0"/>
      <w:marTop w:val="0"/>
      <w:marBottom w:val="0"/>
      <w:divBdr>
        <w:top w:val="none" w:sz="0" w:space="0" w:color="auto"/>
        <w:left w:val="none" w:sz="0" w:space="0" w:color="auto"/>
        <w:bottom w:val="none" w:sz="0" w:space="0" w:color="auto"/>
        <w:right w:val="none" w:sz="0" w:space="0" w:color="auto"/>
      </w:divBdr>
    </w:div>
    <w:div w:id="1099837572">
      <w:bodyDiv w:val="1"/>
      <w:marLeft w:val="0"/>
      <w:marRight w:val="0"/>
      <w:marTop w:val="0"/>
      <w:marBottom w:val="0"/>
      <w:divBdr>
        <w:top w:val="none" w:sz="0" w:space="0" w:color="auto"/>
        <w:left w:val="none" w:sz="0" w:space="0" w:color="auto"/>
        <w:bottom w:val="none" w:sz="0" w:space="0" w:color="auto"/>
        <w:right w:val="none" w:sz="0" w:space="0" w:color="auto"/>
      </w:divBdr>
    </w:div>
    <w:div w:id="1100031296">
      <w:bodyDiv w:val="1"/>
      <w:marLeft w:val="0"/>
      <w:marRight w:val="0"/>
      <w:marTop w:val="0"/>
      <w:marBottom w:val="0"/>
      <w:divBdr>
        <w:top w:val="none" w:sz="0" w:space="0" w:color="auto"/>
        <w:left w:val="none" w:sz="0" w:space="0" w:color="auto"/>
        <w:bottom w:val="none" w:sz="0" w:space="0" w:color="auto"/>
        <w:right w:val="none" w:sz="0" w:space="0" w:color="auto"/>
      </w:divBdr>
    </w:div>
    <w:div w:id="1100220378">
      <w:bodyDiv w:val="1"/>
      <w:marLeft w:val="0"/>
      <w:marRight w:val="0"/>
      <w:marTop w:val="0"/>
      <w:marBottom w:val="0"/>
      <w:divBdr>
        <w:top w:val="none" w:sz="0" w:space="0" w:color="auto"/>
        <w:left w:val="none" w:sz="0" w:space="0" w:color="auto"/>
        <w:bottom w:val="none" w:sz="0" w:space="0" w:color="auto"/>
        <w:right w:val="none" w:sz="0" w:space="0" w:color="auto"/>
      </w:divBdr>
    </w:div>
    <w:div w:id="1100834445">
      <w:bodyDiv w:val="1"/>
      <w:marLeft w:val="0"/>
      <w:marRight w:val="0"/>
      <w:marTop w:val="0"/>
      <w:marBottom w:val="0"/>
      <w:divBdr>
        <w:top w:val="none" w:sz="0" w:space="0" w:color="auto"/>
        <w:left w:val="none" w:sz="0" w:space="0" w:color="auto"/>
        <w:bottom w:val="none" w:sz="0" w:space="0" w:color="auto"/>
        <w:right w:val="none" w:sz="0" w:space="0" w:color="auto"/>
      </w:divBdr>
    </w:div>
    <w:div w:id="1101560364">
      <w:bodyDiv w:val="1"/>
      <w:marLeft w:val="0"/>
      <w:marRight w:val="0"/>
      <w:marTop w:val="0"/>
      <w:marBottom w:val="0"/>
      <w:divBdr>
        <w:top w:val="none" w:sz="0" w:space="0" w:color="auto"/>
        <w:left w:val="none" w:sz="0" w:space="0" w:color="auto"/>
        <w:bottom w:val="none" w:sz="0" w:space="0" w:color="auto"/>
        <w:right w:val="none" w:sz="0" w:space="0" w:color="auto"/>
      </w:divBdr>
    </w:div>
    <w:div w:id="1101602762">
      <w:bodyDiv w:val="1"/>
      <w:marLeft w:val="0"/>
      <w:marRight w:val="0"/>
      <w:marTop w:val="0"/>
      <w:marBottom w:val="0"/>
      <w:divBdr>
        <w:top w:val="none" w:sz="0" w:space="0" w:color="auto"/>
        <w:left w:val="none" w:sz="0" w:space="0" w:color="auto"/>
        <w:bottom w:val="none" w:sz="0" w:space="0" w:color="auto"/>
        <w:right w:val="none" w:sz="0" w:space="0" w:color="auto"/>
      </w:divBdr>
    </w:div>
    <w:div w:id="1102067429">
      <w:bodyDiv w:val="1"/>
      <w:marLeft w:val="0"/>
      <w:marRight w:val="0"/>
      <w:marTop w:val="0"/>
      <w:marBottom w:val="0"/>
      <w:divBdr>
        <w:top w:val="none" w:sz="0" w:space="0" w:color="auto"/>
        <w:left w:val="none" w:sz="0" w:space="0" w:color="auto"/>
        <w:bottom w:val="none" w:sz="0" w:space="0" w:color="auto"/>
        <w:right w:val="none" w:sz="0" w:space="0" w:color="auto"/>
      </w:divBdr>
    </w:div>
    <w:div w:id="1102604642">
      <w:bodyDiv w:val="1"/>
      <w:marLeft w:val="0"/>
      <w:marRight w:val="0"/>
      <w:marTop w:val="0"/>
      <w:marBottom w:val="0"/>
      <w:divBdr>
        <w:top w:val="none" w:sz="0" w:space="0" w:color="auto"/>
        <w:left w:val="none" w:sz="0" w:space="0" w:color="auto"/>
        <w:bottom w:val="none" w:sz="0" w:space="0" w:color="auto"/>
        <w:right w:val="none" w:sz="0" w:space="0" w:color="auto"/>
      </w:divBdr>
    </w:div>
    <w:div w:id="1104155075">
      <w:bodyDiv w:val="1"/>
      <w:marLeft w:val="0"/>
      <w:marRight w:val="0"/>
      <w:marTop w:val="0"/>
      <w:marBottom w:val="0"/>
      <w:divBdr>
        <w:top w:val="none" w:sz="0" w:space="0" w:color="auto"/>
        <w:left w:val="none" w:sz="0" w:space="0" w:color="auto"/>
        <w:bottom w:val="none" w:sz="0" w:space="0" w:color="auto"/>
        <w:right w:val="none" w:sz="0" w:space="0" w:color="auto"/>
      </w:divBdr>
    </w:div>
    <w:div w:id="1104230658">
      <w:bodyDiv w:val="1"/>
      <w:marLeft w:val="0"/>
      <w:marRight w:val="0"/>
      <w:marTop w:val="0"/>
      <w:marBottom w:val="0"/>
      <w:divBdr>
        <w:top w:val="none" w:sz="0" w:space="0" w:color="auto"/>
        <w:left w:val="none" w:sz="0" w:space="0" w:color="auto"/>
        <w:bottom w:val="none" w:sz="0" w:space="0" w:color="auto"/>
        <w:right w:val="none" w:sz="0" w:space="0" w:color="auto"/>
      </w:divBdr>
    </w:div>
    <w:div w:id="1104568380">
      <w:bodyDiv w:val="1"/>
      <w:marLeft w:val="0"/>
      <w:marRight w:val="0"/>
      <w:marTop w:val="0"/>
      <w:marBottom w:val="0"/>
      <w:divBdr>
        <w:top w:val="none" w:sz="0" w:space="0" w:color="auto"/>
        <w:left w:val="none" w:sz="0" w:space="0" w:color="auto"/>
        <w:bottom w:val="none" w:sz="0" w:space="0" w:color="auto"/>
        <w:right w:val="none" w:sz="0" w:space="0" w:color="auto"/>
      </w:divBdr>
    </w:div>
    <w:div w:id="1105423141">
      <w:bodyDiv w:val="1"/>
      <w:marLeft w:val="0"/>
      <w:marRight w:val="0"/>
      <w:marTop w:val="0"/>
      <w:marBottom w:val="0"/>
      <w:divBdr>
        <w:top w:val="none" w:sz="0" w:space="0" w:color="auto"/>
        <w:left w:val="none" w:sz="0" w:space="0" w:color="auto"/>
        <w:bottom w:val="none" w:sz="0" w:space="0" w:color="auto"/>
        <w:right w:val="none" w:sz="0" w:space="0" w:color="auto"/>
      </w:divBdr>
    </w:div>
    <w:div w:id="1105690413">
      <w:bodyDiv w:val="1"/>
      <w:marLeft w:val="0"/>
      <w:marRight w:val="0"/>
      <w:marTop w:val="0"/>
      <w:marBottom w:val="0"/>
      <w:divBdr>
        <w:top w:val="none" w:sz="0" w:space="0" w:color="auto"/>
        <w:left w:val="none" w:sz="0" w:space="0" w:color="auto"/>
        <w:bottom w:val="none" w:sz="0" w:space="0" w:color="auto"/>
        <w:right w:val="none" w:sz="0" w:space="0" w:color="auto"/>
      </w:divBdr>
    </w:div>
    <w:div w:id="1106005893">
      <w:bodyDiv w:val="1"/>
      <w:marLeft w:val="0"/>
      <w:marRight w:val="0"/>
      <w:marTop w:val="0"/>
      <w:marBottom w:val="0"/>
      <w:divBdr>
        <w:top w:val="none" w:sz="0" w:space="0" w:color="auto"/>
        <w:left w:val="none" w:sz="0" w:space="0" w:color="auto"/>
        <w:bottom w:val="none" w:sz="0" w:space="0" w:color="auto"/>
        <w:right w:val="none" w:sz="0" w:space="0" w:color="auto"/>
      </w:divBdr>
    </w:div>
    <w:div w:id="1107122441">
      <w:bodyDiv w:val="1"/>
      <w:marLeft w:val="0"/>
      <w:marRight w:val="0"/>
      <w:marTop w:val="0"/>
      <w:marBottom w:val="0"/>
      <w:divBdr>
        <w:top w:val="none" w:sz="0" w:space="0" w:color="auto"/>
        <w:left w:val="none" w:sz="0" w:space="0" w:color="auto"/>
        <w:bottom w:val="none" w:sz="0" w:space="0" w:color="auto"/>
        <w:right w:val="none" w:sz="0" w:space="0" w:color="auto"/>
      </w:divBdr>
    </w:div>
    <w:div w:id="1107429462">
      <w:bodyDiv w:val="1"/>
      <w:marLeft w:val="0"/>
      <w:marRight w:val="0"/>
      <w:marTop w:val="0"/>
      <w:marBottom w:val="0"/>
      <w:divBdr>
        <w:top w:val="none" w:sz="0" w:space="0" w:color="auto"/>
        <w:left w:val="none" w:sz="0" w:space="0" w:color="auto"/>
        <w:bottom w:val="none" w:sz="0" w:space="0" w:color="auto"/>
        <w:right w:val="none" w:sz="0" w:space="0" w:color="auto"/>
      </w:divBdr>
    </w:div>
    <w:div w:id="1107889103">
      <w:bodyDiv w:val="1"/>
      <w:marLeft w:val="0"/>
      <w:marRight w:val="0"/>
      <w:marTop w:val="0"/>
      <w:marBottom w:val="0"/>
      <w:divBdr>
        <w:top w:val="none" w:sz="0" w:space="0" w:color="auto"/>
        <w:left w:val="none" w:sz="0" w:space="0" w:color="auto"/>
        <w:bottom w:val="none" w:sz="0" w:space="0" w:color="auto"/>
        <w:right w:val="none" w:sz="0" w:space="0" w:color="auto"/>
      </w:divBdr>
    </w:div>
    <w:div w:id="1108088689">
      <w:bodyDiv w:val="1"/>
      <w:marLeft w:val="0"/>
      <w:marRight w:val="0"/>
      <w:marTop w:val="0"/>
      <w:marBottom w:val="0"/>
      <w:divBdr>
        <w:top w:val="none" w:sz="0" w:space="0" w:color="auto"/>
        <w:left w:val="none" w:sz="0" w:space="0" w:color="auto"/>
        <w:bottom w:val="none" w:sz="0" w:space="0" w:color="auto"/>
        <w:right w:val="none" w:sz="0" w:space="0" w:color="auto"/>
      </w:divBdr>
    </w:div>
    <w:div w:id="1108356555">
      <w:bodyDiv w:val="1"/>
      <w:marLeft w:val="0"/>
      <w:marRight w:val="0"/>
      <w:marTop w:val="0"/>
      <w:marBottom w:val="0"/>
      <w:divBdr>
        <w:top w:val="none" w:sz="0" w:space="0" w:color="auto"/>
        <w:left w:val="none" w:sz="0" w:space="0" w:color="auto"/>
        <w:bottom w:val="none" w:sz="0" w:space="0" w:color="auto"/>
        <w:right w:val="none" w:sz="0" w:space="0" w:color="auto"/>
      </w:divBdr>
    </w:div>
    <w:div w:id="1108507944">
      <w:bodyDiv w:val="1"/>
      <w:marLeft w:val="0"/>
      <w:marRight w:val="0"/>
      <w:marTop w:val="0"/>
      <w:marBottom w:val="0"/>
      <w:divBdr>
        <w:top w:val="none" w:sz="0" w:space="0" w:color="auto"/>
        <w:left w:val="none" w:sz="0" w:space="0" w:color="auto"/>
        <w:bottom w:val="none" w:sz="0" w:space="0" w:color="auto"/>
        <w:right w:val="none" w:sz="0" w:space="0" w:color="auto"/>
      </w:divBdr>
    </w:div>
    <w:div w:id="1109206517">
      <w:bodyDiv w:val="1"/>
      <w:marLeft w:val="0"/>
      <w:marRight w:val="0"/>
      <w:marTop w:val="0"/>
      <w:marBottom w:val="0"/>
      <w:divBdr>
        <w:top w:val="none" w:sz="0" w:space="0" w:color="auto"/>
        <w:left w:val="none" w:sz="0" w:space="0" w:color="auto"/>
        <w:bottom w:val="none" w:sz="0" w:space="0" w:color="auto"/>
        <w:right w:val="none" w:sz="0" w:space="0" w:color="auto"/>
      </w:divBdr>
    </w:div>
    <w:div w:id="1109354434">
      <w:bodyDiv w:val="1"/>
      <w:marLeft w:val="0"/>
      <w:marRight w:val="0"/>
      <w:marTop w:val="0"/>
      <w:marBottom w:val="0"/>
      <w:divBdr>
        <w:top w:val="none" w:sz="0" w:space="0" w:color="auto"/>
        <w:left w:val="none" w:sz="0" w:space="0" w:color="auto"/>
        <w:bottom w:val="none" w:sz="0" w:space="0" w:color="auto"/>
        <w:right w:val="none" w:sz="0" w:space="0" w:color="auto"/>
      </w:divBdr>
    </w:div>
    <w:div w:id="1109661686">
      <w:bodyDiv w:val="1"/>
      <w:marLeft w:val="0"/>
      <w:marRight w:val="0"/>
      <w:marTop w:val="0"/>
      <w:marBottom w:val="0"/>
      <w:divBdr>
        <w:top w:val="none" w:sz="0" w:space="0" w:color="auto"/>
        <w:left w:val="none" w:sz="0" w:space="0" w:color="auto"/>
        <w:bottom w:val="none" w:sz="0" w:space="0" w:color="auto"/>
        <w:right w:val="none" w:sz="0" w:space="0" w:color="auto"/>
      </w:divBdr>
    </w:div>
    <w:div w:id="1110273011">
      <w:bodyDiv w:val="1"/>
      <w:marLeft w:val="0"/>
      <w:marRight w:val="0"/>
      <w:marTop w:val="0"/>
      <w:marBottom w:val="0"/>
      <w:divBdr>
        <w:top w:val="none" w:sz="0" w:space="0" w:color="auto"/>
        <w:left w:val="none" w:sz="0" w:space="0" w:color="auto"/>
        <w:bottom w:val="none" w:sz="0" w:space="0" w:color="auto"/>
        <w:right w:val="none" w:sz="0" w:space="0" w:color="auto"/>
      </w:divBdr>
    </w:div>
    <w:div w:id="1110584105">
      <w:bodyDiv w:val="1"/>
      <w:marLeft w:val="0"/>
      <w:marRight w:val="0"/>
      <w:marTop w:val="0"/>
      <w:marBottom w:val="0"/>
      <w:divBdr>
        <w:top w:val="none" w:sz="0" w:space="0" w:color="auto"/>
        <w:left w:val="none" w:sz="0" w:space="0" w:color="auto"/>
        <w:bottom w:val="none" w:sz="0" w:space="0" w:color="auto"/>
        <w:right w:val="none" w:sz="0" w:space="0" w:color="auto"/>
      </w:divBdr>
    </w:div>
    <w:div w:id="1110736797">
      <w:bodyDiv w:val="1"/>
      <w:marLeft w:val="0"/>
      <w:marRight w:val="0"/>
      <w:marTop w:val="0"/>
      <w:marBottom w:val="0"/>
      <w:divBdr>
        <w:top w:val="none" w:sz="0" w:space="0" w:color="auto"/>
        <w:left w:val="none" w:sz="0" w:space="0" w:color="auto"/>
        <w:bottom w:val="none" w:sz="0" w:space="0" w:color="auto"/>
        <w:right w:val="none" w:sz="0" w:space="0" w:color="auto"/>
      </w:divBdr>
    </w:div>
    <w:div w:id="1110932690">
      <w:bodyDiv w:val="1"/>
      <w:marLeft w:val="0"/>
      <w:marRight w:val="0"/>
      <w:marTop w:val="0"/>
      <w:marBottom w:val="0"/>
      <w:divBdr>
        <w:top w:val="none" w:sz="0" w:space="0" w:color="auto"/>
        <w:left w:val="none" w:sz="0" w:space="0" w:color="auto"/>
        <w:bottom w:val="none" w:sz="0" w:space="0" w:color="auto"/>
        <w:right w:val="none" w:sz="0" w:space="0" w:color="auto"/>
      </w:divBdr>
    </w:div>
    <w:div w:id="1112285566">
      <w:bodyDiv w:val="1"/>
      <w:marLeft w:val="0"/>
      <w:marRight w:val="0"/>
      <w:marTop w:val="0"/>
      <w:marBottom w:val="0"/>
      <w:divBdr>
        <w:top w:val="none" w:sz="0" w:space="0" w:color="auto"/>
        <w:left w:val="none" w:sz="0" w:space="0" w:color="auto"/>
        <w:bottom w:val="none" w:sz="0" w:space="0" w:color="auto"/>
        <w:right w:val="none" w:sz="0" w:space="0" w:color="auto"/>
      </w:divBdr>
    </w:div>
    <w:div w:id="1112633917">
      <w:bodyDiv w:val="1"/>
      <w:marLeft w:val="0"/>
      <w:marRight w:val="0"/>
      <w:marTop w:val="0"/>
      <w:marBottom w:val="0"/>
      <w:divBdr>
        <w:top w:val="none" w:sz="0" w:space="0" w:color="auto"/>
        <w:left w:val="none" w:sz="0" w:space="0" w:color="auto"/>
        <w:bottom w:val="none" w:sz="0" w:space="0" w:color="auto"/>
        <w:right w:val="none" w:sz="0" w:space="0" w:color="auto"/>
      </w:divBdr>
    </w:div>
    <w:div w:id="1112867899">
      <w:bodyDiv w:val="1"/>
      <w:marLeft w:val="0"/>
      <w:marRight w:val="0"/>
      <w:marTop w:val="0"/>
      <w:marBottom w:val="0"/>
      <w:divBdr>
        <w:top w:val="none" w:sz="0" w:space="0" w:color="auto"/>
        <w:left w:val="none" w:sz="0" w:space="0" w:color="auto"/>
        <w:bottom w:val="none" w:sz="0" w:space="0" w:color="auto"/>
        <w:right w:val="none" w:sz="0" w:space="0" w:color="auto"/>
      </w:divBdr>
    </w:div>
    <w:div w:id="1113397822">
      <w:bodyDiv w:val="1"/>
      <w:marLeft w:val="0"/>
      <w:marRight w:val="0"/>
      <w:marTop w:val="0"/>
      <w:marBottom w:val="0"/>
      <w:divBdr>
        <w:top w:val="none" w:sz="0" w:space="0" w:color="auto"/>
        <w:left w:val="none" w:sz="0" w:space="0" w:color="auto"/>
        <w:bottom w:val="none" w:sz="0" w:space="0" w:color="auto"/>
        <w:right w:val="none" w:sz="0" w:space="0" w:color="auto"/>
      </w:divBdr>
    </w:div>
    <w:div w:id="1113553097">
      <w:bodyDiv w:val="1"/>
      <w:marLeft w:val="0"/>
      <w:marRight w:val="0"/>
      <w:marTop w:val="0"/>
      <w:marBottom w:val="0"/>
      <w:divBdr>
        <w:top w:val="none" w:sz="0" w:space="0" w:color="auto"/>
        <w:left w:val="none" w:sz="0" w:space="0" w:color="auto"/>
        <w:bottom w:val="none" w:sz="0" w:space="0" w:color="auto"/>
        <w:right w:val="none" w:sz="0" w:space="0" w:color="auto"/>
      </w:divBdr>
    </w:div>
    <w:div w:id="1113673612">
      <w:bodyDiv w:val="1"/>
      <w:marLeft w:val="0"/>
      <w:marRight w:val="0"/>
      <w:marTop w:val="0"/>
      <w:marBottom w:val="0"/>
      <w:divBdr>
        <w:top w:val="none" w:sz="0" w:space="0" w:color="auto"/>
        <w:left w:val="none" w:sz="0" w:space="0" w:color="auto"/>
        <w:bottom w:val="none" w:sz="0" w:space="0" w:color="auto"/>
        <w:right w:val="none" w:sz="0" w:space="0" w:color="auto"/>
      </w:divBdr>
    </w:div>
    <w:div w:id="1113748633">
      <w:bodyDiv w:val="1"/>
      <w:marLeft w:val="0"/>
      <w:marRight w:val="0"/>
      <w:marTop w:val="0"/>
      <w:marBottom w:val="0"/>
      <w:divBdr>
        <w:top w:val="none" w:sz="0" w:space="0" w:color="auto"/>
        <w:left w:val="none" w:sz="0" w:space="0" w:color="auto"/>
        <w:bottom w:val="none" w:sz="0" w:space="0" w:color="auto"/>
        <w:right w:val="none" w:sz="0" w:space="0" w:color="auto"/>
      </w:divBdr>
    </w:div>
    <w:div w:id="1113792341">
      <w:bodyDiv w:val="1"/>
      <w:marLeft w:val="0"/>
      <w:marRight w:val="0"/>
      <w:marTop w:val="0"/>
      <w:marBottom w:val="0"/>
      <w:divBdr>
        <w:top w:val="none" w:sz="0" w:space="0" w:color="auto"/>
        <w:left w:val="none" w:sz="0" w:space="0" w:color="auto"/>
        <w:bottom w:val="none" w:sz="0" w:space="0" w:color="auto"/>
        <w:right w:val="none" w:sz="0" w:space="0" w:color="auto"/>
      </w:divBdr>
    </w:div>
    <w:div w:id="1114012744">
      <w:bodyDiv w:val="1"/>
      <w:marLeft w:val="0"/>
      <w:marRight w:val="0"/>
      <w:marTop w:val="0"/>
      <w:marBottom w:val="0"/>
      <w:divBdr>
        <w:top w:val="none" w:sz="0" w:space="0" w:color="auto"/>
        <w:left w:val="none" w:sz="0" w:space="0" w:color="auto"/>
        <w:bottom w:val="none" w:sz="0" w:space="0" w:color="auto"/>
        <w:right w:val="none" w:sz="0" w:space="0" w:color="auto"/>
      </w:divBdr>
    </w:div>
    <w:div w:id="1114129072">
      <w:bodyDiv w:val="1"/>
      <w:marLeft w:val="0"/>
      <w:marRight w:val="0"/>
      <w:marTop w:val="0"/>
      <w:marBottom w:val="0"/>
      <w:divBdr>
        <w:top w:val="none" w:sz="0" w:space="0" w:color="auto"/>
        <w:left w:val="none" w:sz="0" w:space="0" w:color="auto"/>
        <w:bottom w:val="none" w:sz="0" w:space="0" w:color="auto"/>
        <w:right w:val="none" w:sz="0" w:space="0" w:color="auto"/>
      </w:divBdr>
    </w:div>
    <w:div w:id="1114447376">
      <w:bodyDiv w:val="1"/>
      <w:marLeft w:val="0"/>
      <w:marRight w:val="0"/>
      <w:marTop w:val="0"/>
      <w:marBottom w:val="0"/>
      <w:divBdr>
        <w:top w:val="none" w:sz="0" w:space="0" w:color="auto"/>
        <w:left w:val="none" w:sz="0" w:space="0" w:color="auto"/>
        <w:bottom w:val="none" w:sz="0" w:space="0" w:color="auto"/>
        <w:right w:val="none" w:sz="0" w:space="0" w:color="auto"/>
      </w:divBdr>
    </w:div>
    <w:div w:id="1114708229">
      <w:bodyDiv w:val="1"/>
      <w:marLeft w:val="0"/>
      <w:marRight w:val="0"/>
      <w:marTop w:val="0"/>
      <w:marBottom w:val="0"/>
      <w:divBdr>
        <w:top w:val="none" w:sz="0" w:space="0" w:color="auto"/>
        <w:left w:val="none" w:sz="0" w:space="0" w:color="auto"/>
        <w:bottom w:val="none" w:sz="0" w:space="0" w:color="auto"/>
        <w:right w:val="none" w:sz="0" w:space="0" w:color="auto"/>
      </w:divBdr>
    </w:div>
    <w:div w:id="1114908544">
      <w:bodyDiv w:val="1"/>
      <w:marLeft w:val="0"/>
      <w:marRight w:val="0"/>
      <w:marTop w:val="0"/>
      <w:marBottom w:val="0"/>
      <w:divBdr>
        <w:top w:val="none" w:sz="0" w:space="0" w:color="auto"/>
        <w:left w:val="none" w:sz="0" w:space="0" w:color="auto"/>
        <w:bottom w:val="none" w:sz="0" w:space="0" w:color="auto"/>
        <w:right w:val="none" w:sz="0" w:space="0" w:color="auto"/>
      </w:divBdr>
    </w:div>
    <w:div w:id="1115245504">
      <w:bodyDiv w:val="1"/>
      <w:marLeft w:val="0"/>
      <w:marRight w:val="0"/>
      <w:marTop w:val="0"/>
      <w:marBottom w:val="0"/>
      <w:divBdr>
        <w:top w:val="none" w:sz="0" w:space="0" w:color="auto"/>
        <w:left w:val="none" w:sz="0" w:space="0" w:color="auto"/>
        <w:bottom w:val="none" w:sz="0" w:space="0" w:color="auto"/>
        <w:right w:val="none" w:sz="0" w:space="0" w:color="auto"/>
      </w:divBdr>
    </w:div>
    <w:div w:id="1115369347">
      <w:bodyDiv w:val="1"/>
      <w:marLeft w:val="0"/>
      <w:marRight w:val="0"/>
      <w:marTop w:val="0"/>
      <w:marBottom w:val="0"/>
      <w:divBdr>
        <w:top w:val="none" w:sz="0" w:space="0" w:color="auto"/>
        <w:left w:val="none" w:sz="0" w:space="0" w:color="auto"/>
        <w:bottom w:val="none" w:sz="0" w:space="0" w:color="auto"/>
        <w:right w:val="none" w:sz="0" w:space="0" w:color="auto"/>
      </w:divBdr>
    </w:div>
    <w:div w:id="1115490467">
      <w:bodyDiv w:val="1"/>
      <w:marLeft w:val="0"/>
      <w:marRight w:val="0"/>
      <w:marTop w:val="0"/>
      <w:marBottom w:val="0"/>
      <w:divBdr>
        <w:top w:val="none" w:sz="0" w:space="0" w:color="auto"/>
        <w:left w:val="none" w:sz="0" w:space="0" w:color="auto"/>
        <w:bottom w:val="none" w:sz="0" w:space="0" w:color="auto"/>
        <w:right w:val="none" w:sz="0" w:space="0" w:color="auto"/>
      </w:divBdr>
    </w:div>
    <w:div w:id="1115514371">
      <w:bodyDiv w:val="1"/>
      <w:marLeft w:val="0"/>
      <w:marRight w:val="0"/>
      <w:marTop w:val="0"/>
      <w:marBottom w:val="0"/>
      <w:divBdr>
        <w:top w:val="none" w:sz="0" w:space="0" w:color="auto"/>
        <w:left w:val="none" w:sz="0" w:space="0" w:color="auto"/>
        <w:bottom w:val="none" w:sz="0" w:space="0" w:color="auto"/>
        <w:right w:val="none" w:sz="0" w:space="0" w:color="auto"/>
      </w:divBdr>
    </w:div>
    <w:div w:id="1115757124">
      <w:bodyDiv w:val="1"/>
      <w:marLeft w:val="0"/>
      <w:marRight w:val="0"/>
      <w:marTop w:val="0"/>
      <w:marBottom w:val="0"/>
      <w:divBdr>
        <w:top w:val="none" w:sz="0" w:space="0" w:color="auto"/>
        <w:left w:val="none" w:sz="0" w:space="0" w:color="auto"/>
        <w:bottom w:val="none" w:sz="0" w:space="0" w:color="auto"/>
        <w:right w:val="none" w:sz="0" w:space="0" w:color="auto"/>
      </w:divBdr>
    </w:div>
    <w:div w:id="1115900849">
      <w:bodyDiv w:val="1"/>
      <w:marLeft w:val="0"/>
      <w:marRight w:val="0"/>
      <w:marTop w:val="0"/>
      <w:marBottom w:val="0"/>
      <w:divBdr>
        <w:top w:val="none" w:sz="0" w:space="0" w:color="auto"/>
        <w:left w:val="none" w:sz="0" w:space="0" w:color="auto"/>
        <w:bottom w:val="none" w:sz="0" w:space="0" w:color="auto"/>
        <w:right w:val="none" w:sz="0" w:space="0" w:color="auto"/>
      </w:divBdr>
    </w:div>
    <w:div w:id="1116022734">
      <w:bodyDiv w:val="1"/>
      <w:marLeft w:val="0"/>
      <w:marRight w:val="0"/>
      <w:marTop w:val="0"/>
      <w:marBottom w:val="0"/>
      <w:divBdr>
        <w:top w:val="none" w:sz="0" w:space="0" w:color="auto"/>
        <w:left w:val="none" w:sz="0" w:space="0" w:color="auto"/>
        <w:bottom w:val="none" w:sz="0" w:space="0" w:color="auto"/>
        <w:right w:val="none" w:sz="0" w:space="0" w:color="auto"/>
      </w:divBdr>
    </w:div>
    <w:div w:id="1116679063">
      <w:bodyDiv w:val="1"/>
      <w:marLeft w:val="0"/>
      <w:marRight w:val="0"/>
      <w:marTop w:val="0"/>
      <w:marBottom w:val="0"/>
      <w:divBdr>
        <w:top w:val="none" w:sz="0" w:space="0" w:color="auto"/>
        <w:left w:val="none" w:sz="0" w:space="0" w:color="auto"/>
        <w:bottom w:val="none" w:sz="0" w:space="0" w:color="auto"/>
        <w:right w:val="none" w:sz="0" w:space="0" w:color="auto"/>
      </w:divBdr>
    </w:div>
    <w:div w:id="1116757804">
      <w:bodyDiv w:val="1"/>
      <w:marLeft w:val="0"/>
      <w:marRight w:val="0"/>
      <w:marTop w:val="0"/>
      <w:marBottom w:val="0"/>
      <w:divBdr>
        <w:top w:val="none" w:sz="0" w:space="0" w:color="auto"/>
        <w:left w:val="none" w:sz="0" w:space="0" w:color="auto"/>
        <w:bottom w:val="none" w:sz="0" w:space="0" w:color="auto"/>
        <w:right w:val="none" w:sz="0" w:space="0" w:color="auto"/>
      </w:divBdr>
    </w:div>
    <w:div w:id="1117063234">
      <w:bodyDiv w:val="1"/>
      <w:marLeft w:val="0"/>
      <w:marRight w:val="0"/>
      <w:marTop w:val="0"/>
      <w:marBottom w:val="0"/>
      <w:divBdr>
        <w:top w:val="none" w:sz="0" w:space="0" w:color="auto"/>
        <w:left w:val="none" w:sz="0" w:space="0" w:color="auto"/>
        <w:bottom w:val="none" w:sz="0" w:space="0" w:color="auto"/>
        <w:right w:val="none" w:sz="0" w:space="0" w:color="auto"/>
      </w:divBdr>
    </w:div>
    <w:div w:id="1117260734">
      <w:bodyDiv w:val="1"/>
      <w:marLeft w:val="0"/>
      <w:marRight w:val="0"/>
      <w:marTop w:val="0"/>
      <w:marBottom w:val="0"/>
      <w:divBdr>
        <w:top w:val="none" w:sz="0" w:space="0" w:color="auto"/>
        <w:left w:val="none" w:sz="0" w:space="0" w:color="auto"/>
        <w:bottom w:val="none" w:sz="0" w:space="0" w:color="auto"/>
        <w:right w:val="none" w:sz="0" w:space="0" w:color="auto"/>
      </w:divBdr>
    </w:div>
    <w:div w:id="1118648673">
      <w:bodyDiv w:val="1"/>
      <w:marLeft w:val="0"/>
      <w:marRight w:val="0"/>
      <w:marTop w:val="0"/>
      <w:marBottom w:val="0"/>
      <w:divBdr>
        <w:top w:val="none" w:sz="0" w:space="0" w:color="auto"/>
        <w:left w:val="none" w:sz="0" w:space="0" w:color="auto"/>
        <w:bottom w:val="none" w:sz="0" w:space="0" w:color="auto"/>
        <w:right w:val="none" w:sz="0" w:space="0" w:color="auto"/>
      </w:divBdr>
    </w:div>
    <w:div w:id="1118722316">
      <w:bodyDiv w:val="1"/>
      <w:marLeft w:val="0"/>
      <w:marRight w:val="0"/>
      <w:marTop w:val="0"/>
      <w:marBottom w:val="0"/>
      <w:divBdr>
        <w:top w:val="none" w:sz="0" w:space="0" w:color="auto"/>
        <w:left w:val="none" w:sz="0" w:space="0" w:color="auto"/>
        <w:bottom w:val="none" w:sz="0" w:space="0" w:color="auto"/>
        <w:right w:val="none" w:sz="0" w:space="0" w:color="auto"/>
      </w:divBdr>
    </w:div>
    <w:div w:id="1119645730">
      <w:bodyDiv w:val="1"/>
      <w:marLeft w:val="0"/>
      <w:marRight w:val="0"/>
      <w:marTop w:val="0"/>
      <w:marBottom w:val="0"/>
      <w:divBdr>
        <w:top w:val="none" w:sz="0" w:space="0" w:color="auto"/>
        <w:left w:val="none" w:sz="0" w:space="0" w:color="auto"/>
        <w:bottom w:val="none" w:sz="0" w:space="0" w:color="auto"/>
        <w:right w:val="none" w:sz="0" w:space="0" w:color="auto"/>
      </w:divBdr>
    </w:div>
    <w:div w:id="1119762351">
      <w:bodyDiv w:val="1"/>
      <w:marLeft w:val="0"/>
      <w:marRight w:val="0"/>
      <w:marTop w:val="0"/>
      <w:marBottom w:val="0"/>
      <w:divBdr>
        <w:top w:val="none" w:sz="0" w:space="0" w:color="auto"/>
        <w:left w:val="none" w:sz="0" w:space="0" w:color="auto"/>
        <w:bottom w:val="none" w:sz="0" w:space="0" w:color="auto"/>
        <w:right w:val="none" w:sz="0" w:space="0" w:color="auto"/>
      </w:divBdr>
    </w:div>
    <w:div w:id="1119833744">
      <w:bodyDiv w:val="1"/>
      <w:marLeft w:val="0"/>
      <w:marRight w:val="0"/>
      <w:marTop w:val="0"/>
      <w:marBottom w:val="0"/>
      <w:divBdr>
        <w:top w:val="none" w:sz="0" w:space="0" w:color="auto"/>
        <w:left w:val="none" w:sz="0" w:space="0" w:color="auto"/>
        <w:bottom w:val="none" w:sz="0" w:space="0" w:color="auto"/>
        <w:right w:val="none" w:sz="0" w:space="0" w:color="auto"/>
      </w:divBdr>
    </w:div>
    <w:div w:id="1119835958">
      <w:bodyDiv w:val="1"/>
      <w:marLeft w:val="0"/>
      <w:marRight w:val="0"/>
      <w:marTop w:val="0"/>
      <w:marBottom w:val="0"/>
      <w:divBdr>
        <w:top w:val="none" w:sz="0" w:space="0" w:color="auto"/>
        <w:left w:val="none" w:sz="0" w:space="0" w:color="auto"/>
        <w:bottom w:val="none" w:sz="0" w:space="0" w:color="auto"/>
        <w:right w:val="none" w:sz="0" w:space="0" w:color="auto"/>
      </w:divBdr>
    </w:div>
    <w:div w:id="1119907581">
      <w:bodyDiv w:val="1"/>
      <w:marLeft w:val="0"/>
      <w:marRight w:val="0"/>
      <w:marTop w:val="0"/>
      <w:marBottom w:val="0"/>
      <w:divBdr>
        <w:top w:val="none" w:sz="0" w:space="0" w:color="auto"/>
        <w:left w:val="none" w:sz="0" w:space="0" w:color="auto"/>
        <w:bottom w:val="none" w:sz="0" w:space="0" w:color="auto"/>
        <w:right w:val="none" w:sz="0" w:space="0" w:color="auto"/>
      </w:divBdr>
    </w:div>
    <w:div w:id="1120614009">
      <w:bodyDiv w:val="1"/>
      <w:marLeft w:val="0"/>
      <w:marRight w:val="0"/>
      <w:marTop w:val="0"/>
      <w:marBottom w:val="0"/>
      <w:divBdr>
        <w:top w:val="none" w:sz="0" w:space="0" w:color="auto"/>
        <w:left w:val="none" w:sz="0" w:space="0" w:color="auto"/>
        <w:bottom w:val="none" w:sz="0" w:space="0" w:color="auto"/>
        <w:right w:val="none" w:sz="0" w:space="0" w:color="auto"/>
      </w:divBdr>
    </w:div>
    <w:div w:id="1121533262">
      <w:bodyDiv w:val="1"/>
      <w:marLeft w:val="0"/>
      <w:marRight w:val="0"/>
      <w:marTop w:val="0"/>
      <w:marBottom w:val="0"/>
      <w:divBdr>
        <w:top w:val="none" w:sz="0" w:space="0" w:color="auto"/>
        <w:left w:val="none" w:sz="0" w:space="0" w:color="auto"/>
        <w:bottom w:val="none" w:sz="0" w:space="0" w:color="auto"/>
        <w:right w:val="none" w:sz="0" w:space="0" w:color="auto"/>
      </w:divBdr>
    </w:div>
    <w:div w:id="1121608209">
      <w:bodyDiv w:val="1"/>
      <w:marLeft w:val="0"/>
      <w:marRight w:val="0"/>
      <w:marTop w:val="0"/>
      <w:marBottom w:val="0"/>
      <w:divBdr>
        <w:top w:val="none" w:sz="0" w:space="0" w:color="auto"/>
        <w:left w:val="none" w:sz="0" w:space="0" w:color="auto"/>
        <w:bottom w:val="none" w:sz="0" w:space="0" w:color="auto"/>
        <w:right w:val="none" w:sz="0" w:space="0" w:color="auto"/>
      </w:divBdr>
    </w:div>
    <w:div w:id="1122073535">
      <w:bodyDiv w:val="1"/>
      <w:marLeft w:val="0"/>
      <w:marRight w:val="0"/>
      <w:marTop w:val="0"/>
      <w:marBottom w:val="0"/>
      <w:divBdr>
        <w:top w:val="none" w:sz="0" w:space="0" w:color="auto"/>
        <w:left w:val="none" w:sz="0" w:space="0" w:color="auto"/>
        <w:bottom w:val="none" w:sz="0" w:space="0" w:color="auto"/>
        <w:right w:val="none" w:sz="0" w:space="0" w:color="auto"/>
      </w:divBdr>
    </w:div>
    <w:div w:id="1123646116">
      <w:bodyDiv w:val="1"/>
      <w:marLeft w:val="0"/>
      <w:marRight w:val="0"/>
      <w:marTop w:val="0"/>
      <w:marBottom w:val="0"/>
      <w:divBdr>
        <w:top w:val="none" w:sz="0" w:space="0" w:color="auto"/>
        <w:left w:val="none" w:sz="0" w:space="0" w:color="auto"/>
        <w:bottom w:val="none" w:sz="0" w:space="0" w:color="auto"/>
        <w:right w:val="none" w:sz="0" w:space="0" w:color="auto"/>
      </w:divBdr>
    </w:div>
    <w:div w:id="1124152440">
      <w:bodyDiv w:val="1"/>
      <w:marLeft w:val="0"/>
      <w:marRight w:val="0"/>
      <w:marTop w:val="0"/>
      <w:marBottom w:val="0"/>
      <w:divBdr>
        <w:top w:val="none" w:sz="0" w:space="0" w:color="auto"/>
        <w:left w:val="none" w:sz="0" w:space="0" w:color="auto"/>
        <w:bottom w:val="none" w:sz="0" w:space="0" w:color="auto"/>
        <w:right w:val="none" w:sz="0" w:space="0" w:color="auto"/>
      </w:divBdr>
    </w:div>
    <w:div w:id="1124886459">
      <w:bodyDiv w:val="1"/>
      <w:marLeft w:val="0"/>
      <w:marRight w:val="0"/>
      <w:marTop w:val="0"/>
      <w:marBottom w:val="0"/>
      <w:divBdr>
        <w:top w:val="none" w:sz="0" w:space="0" w:color="auto"/>
        <w:left w:val="none" w:sz="0" w:space="0" w:color="auto"/>
        <w:bottom w:val="none" w:sz="0" w:space="0" w:color="auto"/>
        <w:right w:val="none" w:sz="0" w:space="0" w:color="auto"/>
      </w:divBdr>
    </w:div>
    <w:div w:id="1125125461">
      <w:bodyDiv w:val="1"/>
      <w:marLeft w:val="0"/>
      <w:marRight w:val="0"/>
      <w:marTop w:val="0"/>
      <w:marBottom w:val="0"/>
      <w:divBdr>
        <w:top w:val="none" w:sz="0" w:space="0" w:color="auto"/>
        <w:left w:val="none" w:sz="0" w:space="0" w:color="auto"/>
        <w:bottom w:val="none" w:sz="0" w:space="0" w:color="auto"/>
        <w:right w:val="none" w:sz="0" w:space="0" w:color="auto"/>
      </w:divBdr>
    </w:div>
    <w:div w:id="1125275939">
      <w:bodyDiv w:val="1"/>
      <w:marLeft w:val="0"/>
      <w:marRight w:val="0"/>
      <w:marTop w:val="0"/>
      <w:marBottom w:val="0"/>
      <w:divBdr>
        <w:top w:val="none" w:sz="0" w:space="0" w:color="auto"/>
        <w:left w:val="none" w:sz="0" w:space="0" w:color="auto"/>
        <w:bottom w:val="none" w:sz="0" w:space="0" w:color="auto"/>
        <w:right w:val="none" w:sz="0" w:space="0" w:color="auto"/>
      </w:divBdr>
    </w:div>
    <w:div w:id="1125349322">
      <w:bodyDiv w:val="1"/>
      <w:marLeft w:val="0"/>
      <w:marRight w:val="0"/>
      <w:marTop w:val="0"/>
      <w:marBottom w:val="0"/>
      <w:divBdr>
        <w:top w:val="none" w:sz="0" w:space="0" w:color="auto"/>
        <w:left w:val="none" w:sz="0" w:space="0" w:color="auto"/>
        <w:bottom w:val="none" w:sz="0" w:space="0" w:color="auto"/>
        <w:right w:val="none" w:sz="0" w:space="0" w:color="auto"/>
      </w:divBdr>
    </w:div>
    <w:div w:id="1125927320">
      <w:bodyDiv w:val="1"/>
      <w:marLeft w:val="0"/>
      <w:marRight w:val="0"/>
      <w:marTop w:val="0"/>
      <w:marBottom w:val="0"/>
      <w:divBdr>
        <w:top w:val="none" w:sz="0" w:space="0" w:color="auto"/>
        <w:left w:val="none" w:sz="0" w:space="0" w:color="auto"/>
        <w:bottom w:val="none" w:sz="0" w:space="0" w:color="auto"/>
        <w:right w:val="none" w:sz="0" w:space="0" w:color="auto"/>
      </w:divBdr>
    </w:div>
    <w:div w:id="1126120837">
      <w:bodyDiv w:val="1"/>
      <w:marLeft w:val="0"/>
      <w:marRight w:val="0"/>
      <w:marTop w:val="0"/>
      <w:marBottom w:val="0"/>
      <w:divBdr>
        <w:top w:val="none" w:sz="0" w:space="0" w:color="auto"/>
        <w:left w:val="none" w:sz="0" w:space="0" w:color="auto"/>
        <w:bottom w:val="none" w:sz="0" w:space="0" w:color="auto"/>
        <w:right w:val="none" w:sz="0" w:space="0" w:color="auto"/>
      </w:divBdr>
    </w:div>
    <w:div w:id="1126854019">
      <w:bodyDiv w:val="1"/>
      <w:marLeft w:val="0"/>
      <w:marRight w:val="0"/>
      <w:marTop w:val="0"/>
      <w:marBottom w:val="0"/>
      <w:divBdr>
        <w:top w:val="none" w:sz="0" w:space="0" w:color="auto"/>
        <w:left w:val="none" w:sz="0" w:space="0" w:color="auto"/>
        <w:bottom w:val="none" w:sz="0" w:space="0" w:color="auto"/>
        <w:right w:val="none" w:sz="0" w:space="0" w:color="auto"/>
      </w:divBdr>
    </w:div>
    <w:div w:id="1126924143">
      <w:bodyDiv w:val="1"/>
      <w:marLeft w:val="0"/>
      <w:marRight w:val="0"/>
      <w:marTop w:val="0"/>
      <w:marBottom w:val="0"/>
      <w:divBdr>
        <w:top w:val="none" w:sz="0" w:space="0" w:color="auto"/>
        <w:left w:val="none" w:sz="0" w:space="0" w:color="auto"/>
        <w:bottom w:val="none" w:sz="0" w:space="0" w:color="auto"/>
        <w:right w:val="none" w:sz="0" w:space="0" w:color="auto"/>
      </w:divBdr>
    </w:div>
    <w:div w:id="1127160896">
      <w:bodyDiv w:val="1"/>
      <w:marLeft w:val="0"/>
      <w:marRight w:val="0"/>
      <w:marTop w:val="0"/>
      <w:marBottom w:val="0"/>
      <w:divBdr>
        <w:top w:val="none" w:sz="0" w:space="0" w:color="auto"/>
        <w:left w:val="none" w:sz="0" w:space="0" w:color="auto"/>
        <w:bottom w:val="none" w:sz="0" w:space="0" w:color="auto"/>
        <w:right w:val="none" w:sz="0" w:space="0" w:color="auto"/>
      </w:divBdr>
    </w:div>
    <w:div w:id="1127747244">
      <w:bodyDiv w:val="1"/>
      <w:marLeft w:val="0"/>
      <w:marRight w:val="0"/>
      <w:marTop w:val="0"/>
      <w:marBottom w:val="0"/>
      <w:divBdr>
        <w:top w:val="none" w:sz="0" w:space="0" w:color="auto"/>
        <w:left w:val="none" w:sz="0" w:space="0" w:color="auto"/>
        <w:bottom w:val="none" w:sz="0" w:space="0" w:color="auto"/>
        <w:right w:val="none" w:sz="0" w:space="0" w:color="auto"/>
      </w:divBdr>
    </w:div>
    <w:div w:id="1128938171">
      <w:bodyDiv w:val="1"/>
      <w:marLeft w:val="0"/>
      <w:marRight w:val="0"/>
      <w:marTop w:val="0"/>
      <w:marBottom w:val="0"/>
      <w:divBdr>
        <w:top w:val="none" w:sz="0" w:space="0" w:color="auto"/>
        <w:left w:val="none" w:sz="0" w:space="0" w:color="auto"/>
        <w:bottom w:val="none" w:sz="0" w:space="0" w:color="auto"/>
        <w:right w:val="none" w:sz="0" w:space="0" w:color="auto"/>
      </w:divBdr>
    </w:div>
    <w:div w:id="1128939575">
      <w:bodyDiv w:val="1"/>
      <w:marLeft w:val="0"/>
      <w:marRight w:val="0"/>
      <w:marTop w:val="0"/>
      <w:marBottom w:val="0"/>
      <w:divBdr>
        <w:top w:val="none" w:sz="0" w:space="0" w:color="auto"/>
        <w:left w:val="none" w:sz="0" w:space="0" w:color="auto"/>
        <w:bottom w:val="none" w:sz="0" w:space="0" w:color="auto"/>
        <w:right w:val="none" w:sz="0" w:space="0" w:color="auto"/>
      </w:divBdr>
    </w:div>
    <w:div w:id="1129057303">
      <w:bodyDiv w:val="1"/>
      <w:marLeft w:val="0"/>
      <w:marRight w:val="0"/>
      <w:marTop w:val="0"/>
      <w:marBottom w:val="0"/>
      <w:divBdr>
        <w:top w:val="none" w:sz="0" w:space="0" w:color="auto"/>
        <w:left w:val="none" w:sz="0" w:space="0" w:color="auto"/>
        <w:bottom w:val="none" w:sz="0" w:space="0" w:color="auto"/>
        <w:right w:val="none" w:sz="0" w:space="0" w:color="auto"/>
      </w:divBdr>
    </w:div>
    <w:div w:id="1129084422">
      <w:bodyDiv w:val="1"/>
      <w:marLeft w:val="0"/>
      <w:marRight w:val="0"/>
      <w:marTop w:val="0"/>
      <w:marBottom w:val="0"/>
      <w:divBdr>
        <w:top w:val="none" w:sz="0" w:space="0" w:color="auto"/>
        <w:left w:val="none" w:sz="0" w:space="0" w:color="auto"/>
        <w:bottom w:val="none" w:sz="0" w:space="0" w:color="auto"/>
        <w:right w:val="none" w:sz="0" w:space="0" w:color="auto"/>
      </w:divBdr>
    </w:div>
    <w:div w:id="1129200589">
      <w:bodyDiv w:val="1"/>
      <w:marLeft w:val="0"/>
      <w:marRight w:val="0"/>
      <w:marTop w:val="0"/>
      <w:marBottom w:val="0"/>
      <w:divBdr>
        <w:top w:val="none" w:sz="0" w:space="0" w:color="auto"/>
        <w:left w:val="none" w:sz="0" w:space="0" w:color="auto"/>
        <w:bottom w:val="none" w:sz="0" w:space="0" w:color="auto"/>
        <w:right w:val="none" w:sz="0" w:space="0" w:color="auto"/>
      </w:divBdr>
    </w:div>
    <w:div w:id="1129281871">
      <w:bodyDiv w:val="1"/>
      <w:marLeft w:val="0"/>
      <w:marRight w:val="0"/>
      <w:marTop w:val="0"/>
      <w:marBottom w:val="0"/>
      <w:divBdr>
        <w:top w:val="none" w:sz="0" w:space="0" w:color="auto"/>
        <w:left w:val="none" w:sz="0" w:space="0" w:color="auto"/>
        <w:bottom w:val="none" w:sz="0" w:space="0" w:color="auto"/>
        <w:right w:val="none" w:sz="0" w:space="0" w:color="auto"/>
      </w:divBdr>
    </w:div>
    <w:div w:id="1129906551">
      <w:bodyDiv w:val="1"/>
      <w:marLeft w:val="0"/>
      <w:marRight w:val="0"/>
      <w:marTop w:val="0"/>
      <w:marBottom w:val="0"/>
      <w:divBdr>
        <w:top w:val="none" w:sz="0" w:space="0" w:color="auto"/>
        <w:left w:val="none" w:sz="0" w:space="0" w:color="auto"/>
        <w:bottom w:val="none" w:sz="0" w:space="0" w:color="auto"/>
        <w:right w:val="none" w:sz="0" w:space="0" w:color="auto"/>
      </w:divBdr>
    </w:div>
    <w:div w:id="1130126891">
      <w:bodyDiv w:val="1"/>
      <w:marLeft w:val="0"/>
      <w:marRight w:val="0"/>
      <w:marTop w:val="0"/>
      <w:marBottom w:val="0"/>
      <w:divBdr>
        <w:top w:val="none" w:sz="0" w:space="0" w:color="auto"/>
        <w:left w:val="none" w:sz="0" w:space="0" w:color="auto"/>
        <w:bottom w:val="none" w:sz="0" w:space="0" w:color="auto"/>
        <w:right w:val="none" w:sz="0" w:space="0" w:color="auto"/>
      </w:divBdr>
    </w:div>
    <w:div w:id="1130395578">
      <w:bodyDiv w:val="1"/>
      <w:marLeft w:val="0"/>
      <w:marRight w:val="0"/>
      <w:marTop w:val="0"/>
      <w:marBottom w:val="0"/>
      <w:divBdr>
        <w:top w:val="none" w:sz="0" w:space="0" w:color="auto"/>
        <w:left w:val="none" w:sz="0" w:space="0" w:color="auto"/>
        <w:bottom w:val="none" w:sz="0" w:space="0" w:color="auto"/>
        <w:right w:val="none" w:sz="0" w:space="0" w:color="auto"/>
      </w:divBdr>
    </w:div>
    <w:div w:id="1130778480">
      <w:bodyDiv w:val="1"/>
      <w:marLeft w:val="0"/>
      <w:marRight w:val="0"/>
      <w:marTop w:val="0"/>
      <w:marBottom w:val="0"/>
      <w:divBdr>
        <w:top w:val="none" w:sz="0" w:space="0" w:color="auto"/>
        <w:left w:val="none" w:sz="0" w:space="0" w:color="auto"/>
        <w:bottom w:val="none" w:sz="0" w:space="0" w:color="auto"/>
        <w:right w:val="none" w:sz="0" w:space="0" w:color="auto"/>
      </w:divBdr>
    </w:div>
    <w:div w:id="1130830427">
      <w:bodyDiv w:val="1"/>
      <w:marLeft w:val="0"/>
      <w:marRight w:val="0"/>
      <w:marTop w:val="0"/>
      <w:marBottom w:val="0"/>
      <w:divBdr>
        <w:top w:val="none" w:sz="0" w:space="0" w:color="auto"/>
        <w:left w:val="none" w:sz="0" w:space="0" w:color="auto"/>
        <w:bottom w:val="none" w:sz="0" w:space="0" w:color="auto"/>
        <w:right w:val="none" w:sz="0" w:space="0" w:color="auto"/>
      </w:divBdr>
    </w:div>
    <w:div w:id="1131174275">
      <w:bodyDiv w:val="1"/>
      <w:marLeft w:val="0"/>
      <w:marRight w:val="0"/>
      <w:marTop w:val="0"/>
      <w:marBottom w:val="0"/>
      <w:divBdr>
        <w:top w:val="none" w:sz="0" w:space="0" w:color="auto"/>
        <w:left w:val="none" w:sz="0" w:space="0" w:color="auto"/>
        <w:bottom w:val="none" w:sz="0" w:space="0" w:color="auto"/>
        <w:right w:val="none" w:sz="0" w:space="0" w:color="auto"/>
      </w:divBdr>
    </w:div>
    <w:div w:id="1131945904">
      <w:bodyDiv w:val="1"/>
      <w:marLeft w:val="0"/>
      <w:marRight w:val="0"/>
      <w:marTop w:val="0"/>
      <w:marBottom w:val="0"/>
      <w:divBdr>
        <w:top w:val="none" w:sz="0" w:space="0" w:color="auto"/>
        <w:left w:val="none" w:sz="0" w:space="0" w:color="auto"/>
        <w:bottom w:val="none" w:sz="0" w:space="0" w:color="auto"/>
        <w:right w:val="none" w:sz="0" w:space="0" w:color="auto"/>
      </w:divBdr>
    </w:div>
    <w:div w:id="1132287404">
      <w:bodyDiv w:val="1"/>
      <w:marLeft w:val="0"/>
      <w:marRight w:val="0"/>
      <w:marTop w:val="0"/>
      <w:marBottom w:val="0"/>
      <w:divBdr>
        <w:top w:val="none" w:sz="0" w:space="0" w:color="auto"/>
        <w:left w:val="none" w:sz="0" w:space="0" w:color="auto"/>
        <w:bottom w:val="none" w:sz="0" w:space="0" w:color="auto"/>
        <w:right w:val="none" w:sz="0" w:space="0" w:color="auto"/>
      </w:divBdr>
    </w:div>
    <w:div w:id="1133446646">
      <w:bodyDiv w:val="1"/>
      <w:marLeft w:val="0"/>
      <w:marRight w:val="0"/>
      <w:marTop w:val="0"/>
      <w:marBottom w:val="0"/>
      <w:divBdr>
        <w:top w:val="none" w:sz="0" w:space="0" w:color="auto"/>
        <w:left w:val="none" w:sz="0" w:space="0" w:color="auto"/>
        <w:bottom w:val="none" w:sz="0" w:space="0" w:color="auto"/>
        <w:right w:val="none" w:sz="0" w:space="0" w:color="auto"/>
      </w:divBdr>
    </w:div>
    <w:div w:id="1133795788">
      <w:bodyDiv w:val="1"/>
      <w:marLeft w:val="0"/>
      <w:marRight w:val="0"/>
      <w:marTop w:val="0"/>
      <w:marBottom w:val="0"/>
      <w:divBdr>
        <w:top w:val="none" w:sz="0" w:space="0" w:color="auto"/>
        <w:left w:val="none" w:sz="0" w:space="0" w:color="auto"/>
        <w:bottom w:val="none" w:sz="0" w:space="0" w:color="auto"/>
        <w:right w:val="none" w:sz="0" w:space="0" w:color="auto"/>
      </w:divBdr>
    </w:div>
    <w:div w:id="1133981954">
      <w:bodyDiv w:val="1"/>
      <w:marLeft w:val="0"/>
      <w:marRight w:val="0"/>
      <w:marTop w:val="0"/>
      <w:marBottom w:val="0"/>
      <w:divBdr>
        <w:top w:val="none" w:sz="0" w:space="0" w:color="auto"/>
        <w:left w:val="none" w:sz="0" w:space="0" w:color="auto"/>
        <w:bottom w:val="none" w:sz="0" w:space="0" w:color="auto"/>
        <w:right w:val="none" w:sz="0" w:space="0" w:color="auto"/>
      </w:divBdr>
    </w:div>
    <w:div w:id="1134327356">
      <w:bodyDiv w:val="1"/>
      <w:marLeft w:val="0"/>
      <w:marRight w:val="0"/>
      <w:marTop w:val="0"/>
      <w:marBottom w:val="0"/>
      <w:divBdr>
        <w:top w:val="none" w:sz="0" w:space="0" w:color="auto"/>
        <w:left w:val="none" w:sz="0" w:space="0" w:color="auto"/>
        <w:bottom w:val="none" w:sz="0" w:space="0" w:color="auto"/>
        <w:right w:val="none" w:sz="0" w:space="0" w:color="auto"/>
      </w:divBdr>
    </w:div>
    <w:div w:id="1134954195">
      <w:bodyDiv w:val="1"/>
      <w:marLeft w:val="0"/>
      <w:marRight w:val="0"/>
      <w:marTop w:val="0"/>
      <w:marBottom w:val="0"/>
      <w:divBdr>
        <w:top w:val="none" w:sz="0" w:space="0" w:color="auto"/>
        <w:left w:val="none" w:sz="0" w:space="0" w:color="auto"/>
        <w:bottom w:val="none" w:sz="0" w:space="0" w:color="auto"/>
        <w:right w:val="none" w:sz="0" w:space="0" w:color="auto"/>
      </w:divBdr>
    </w:div>
    <w:div w:id="1135368454">
      <w:bodyDiv w:val="1"/>
      <w:marLeft w:val="0"/>
      <w:marRight w:val="0"/>
      <w:marTop w:val="0"/>
      <w:marBottom w:val="0"/>
      <w:divBdr>
        <w:top w:val="none" w:sz="0" w:space="0" w:color="auto"/>
        <w:left w:val="none" w:sz="0" w:space="0" w:color="auto"/>
        <w:bottom w:val="none" w:sz="0" w:space="0" w:color="auto"/>
        <w:right w:val="none" w:sz="0" w:space="0" w:color="auto"/>
      </w:divBdr>
    </w:div>
    <w:div w:id="1135369319">
      <w:bodyDiv w:val="1"/>
      <w:marLeft w:val="0"/>
      <w:marRight w:val="0"/>
      <w:marTop w:val="0"/>
      <w:marBottom w:val="0"/>
      <w:divBdr>
        <w:top w:val="none" w:sz="0" w:space="0" w:color="auto"/>
        <w:left w:val="none" w:sz="0" w:space="0" w:color="auto"/>
        <w:bottom w:val="none" w:sz="0" w:space="0" w:color="auto"/>
        <w:right w:val="none" w:sz="0" w:space="0" w:color="auto"/>
      </w:divBdr>
    </w:div>
    <w:div w:id="1135492953">
      <w:bodyDiv w:val="1"/>
      <w:marLeft w:val="0"/>
      <w:marRight w:val="0"/>
      <w:marTop w:val="0"/>
      <w:marBottom w:val="0"/>
      <w:divBdr>
        <w:top w:val="none" w:sz="0" w:space="0" w:color="auto"/>
        <w:left w:val="none" w:sz="0" w:space="0" w:color="auto"/>
        <w:bottom w:val="none" w:sz="0" w:space="0" w:color="auto"/>
        <w:right w:val="none" w:sz="0" w:space="0" w:color="auto"/>
      </w:divBdr>
    </w:div>
    <w:div w:id="1135680615">
      <w:bodyDiv w:val="1"/>
      <w:marLeft w:val="0"/>
      <w:marRight w:val="0"/>
      <w:marTop w:val="0"/>
      <w:marBottom w:val="0"/>
      <w:divBdr>
        <w:top w:val="none" w:sz="0" w:space="0" w:color="auto"/>
        <w:left w:val="none" w:sz="0" w:space="0" w:color="auto"/>
        <w:bottom w:val="none" w:sz="0" w:space="0" w:color="auto"/>
        <w:right w:val="none" w:sz="0" w:space="0" w:color="auto"/>
      </w:divBdr>
    </w:div>
    <w:div w:id="1135837039">
      <w:bodyDiv w:val="1"/>
      <w:marLeft w:val="0"/>
      <w:marRight w:val="0"/>
      <w:marTop w:val="0"/>
      <w:marBottom w:val="0"/>
      <w:divBdr>
        <w:top w:val="none" w:sz="0" w:space="0" w:color="auto"/>
        <w:left w:val="none" w:sz="0" w:space="0" w:color="auto"/>
        <w:bottom w:val="none" w:sz="0" w:space="0" w:color="auto"/>
        <w:right w:val="none" w:sz="0" w:space="0" w:color="auto"/>
      </w:divBdr>
    </w:div>
    <w:div w:id="1136021398">
      <w:bodyDiv w:val="1"/>
      <w:marLeft w:val="0"/>
      <w:marRight w:val="0"/>
      <w:marTop w:val="0"/>
      <w:marBottom w:val="0"/>
      <w:divBdr>
        <w:top w:val="none" w:sz="0" w:space="0" w:color="auto"/>
        <w:left w:val="none" w:sz="0" w:space="0" w:color="auto"/>
        <w:bottom w:val="none" w:sz="0" w:space="0" w:color="auto"/>
        <w:right w:val="none" w:sz="0" w:space="0" w:color="auto"/>
      </w:divBdr>
    </w:div>
    <w:div w:id="1136098618">
      <w:bodyDiv w:val="1"/>
      <w:marLeft w:val="0"/>
      <w:marRight w:val="0"/>
      <w:marTop w:val="0"/>
      <w:marBottom w:val="0"/>
      <w:divBdr>
        <w:top w:val="none" w:sz="0" w:space="0" w:color="auto"/>
        <w:left w:val="none" w:sz="0" w:space="0" w:color="auto"/>
        <w:bottom w:val="none" w:sz="0" w:space="0" w:color="auto"/>
        <w:right w:val="none" w:sz="0" w:space="0" w:color="auto"/>
      </w:divBdr>
    </w:div>
    <w:div w:id="1136411516">
      <w:bodyDiv w:val="1"/>
      <w:marLeft w:val="0"/>
      <w:marRight w:val="0"/>
      <w:marTop w:val="0"/>
      <w:marBottom w:val="0"/>
      <w:divBdr>
        <w:top w:val="none" w:sz="0" w:space="0" w:color="auto"/>
        <w:left w:val="none" w:sz="0" w:space="0" w:color="auto"/>
        <w:bottom w:val="none" w:sz="0" w:space="0" w:color="auto"/>
        <w:right w:val="none" w:sz="0" w:space="0" w:color="auto"/>
      </w:divBdr>
    </w:div>
    <w:div w:id="1136795395">
      <w:bodyDiv w:val="1"/>
      <w:marLeft w:val="0"/>
      <w:marRight w:val="0"/>
      <w:marTop w:val="0"/>
      <w:marBottom w:val="0"/>
      <w:divBdr>
        <w:top w:val="none" w:sz="0" w:space="0" w:color="auto"/>
        <w:left w:val="none" w:sz="0" w:space="0" w:color="auto"/>
        <w:bottom w:val="none" w:sz="0" w:space="0" w:color="auto"/>
        <w:right w:val="none" w:sz="0" w:space="0" w:color="auto"/>
      </w:divBdr>
    </w:div>
    <w:div w:id="1137331141">
      <w:bodyDiv w:val="1"/>
      <w:marLeft w:val="0"/>
      <w:marRight w:val="0"/>
      <w:marTop w:val="0"/>
      <w:marBottom w:val="0"/>
      <w:divBdr>
        <w:top w:val="none" w:sz="0" w:space="0" w:color="auto"/>
        <w:left w:val="none" w:sz="0" w:space="0" w:color="auto"/>
        <w:bottom w:val="none" w:sz="0" w:space="0" w:color="auto"/>
        <w:right w:val="none" w:sz="0" w:space="0" w:color="auto"/>
      </w:divBdr>
    </w:div>
    <w:div w:id="1138259490">
      <w:bodyDiv w:val="1"/>
      <w:marLeft w:val="0"/>
      <w:marRight w:val="0"/>
      <w:marTop w:val="0"/>
      <w:marBottom w:val="0"/>
      <w:divBdr>
        <w:top w:val="none" w:sz="0" w:space="0" w:color="auto"/>
        <w:left w:val="none" w:sz="0" w:space="0" w:color="auto"/>
        <w:bottom w:val="none" w:sz="0" w:space="0" w:color="auto"/>
        <w:right w:val="none" w:sz="0" w:space="0" w:color="auto"/>
      </w:divBdr>
    </w:div>
    <w:div w:id="1138455429">
      <w:bodyDiv w:val="1"/>
      <w:marLeft w:val="0"/>
      <w:marRight w:val="0"/>
      <w:marTop w:val="0"/>
      <w:marBottom w:val="0"/>
      <w:divBdr>
        <w:top w:val="none" w:sz="0" w:space="0" w:color="auto"/>
        <w:left w:val="none" w:sz="0" w:space="0" w:color="auto"/>
        <w:bottom w:val="none" w:sz="0" w:space="0" w:color="auto"/>
        <w:right w:val="none" w:sz="0" w:space="0" w:color="auto"/>
      </w:divBdr>
    </w:div>
    <w:div w:id="1138574655">
      <w:bodyDiv w:val="1"/>
      <w:marLeft w:val="0"/>
      <w:marRight w:val="0"/>
      <w:marTop w:val="0"/>
      <w:marBottom w:val="0"/>
      <w:divBdr>
        <w:top w:val="none" w:sz="0" w:space="0" w:color="auto"/>
        <w:left w:val="none" w:sz="0" w:space="0" w:color="auto"/>
        <w:bottom w:val="none" w:sz="0" w:space="0" w:color="auto"/>
        <w:right w:val="none" w:sz="0" w:space="0" w:color="auto"/>
      </w:divBdr>
    </w:div>
    <w:div w:id="1138911629">
      <w:bodyDiv w:val="1"/>
      <w:marLeft w:val="0"/>
      <w:marRight w:val="0"/>
      <w:marTop w:val="0"/>
      <w:marBottom w:val="0"/>
      <w:divBdr>
        <w:top w:val="none" w:sz="0" w:space="0" w:color="auto"/>
        <w:left w:val="none" w:sz="0" w:space="0" w:color="auto"/>
        <w:bottom w:val="none" w:sz="0" w:space="0" w:color="auto"/>
        <w:right w:val="none" w:sz="0" w:space="0" w:color="auto"/>
      </w:divBdr>
    </w:div>
    <w:div w:id="1138916400">
      <w:bodyDiv w:val="1"/>
      <w:marLeft w:val="0"/>
      <w:marRight w:val="0"/>
      <w:marTop w:val="0"/>
      <w:marBottom w:val="0"/>
      <w:divBdr>
        <w:top w:val="none" w:sz="0" w:space="0" w:color="auto"/>
        <w:left w:val="none" w:sz="0" w:space="0" w:color="auto"/>
        <w:bottom w:val="none" w:sz="0" w:space="0" w:color="auto"/>
        <w:right w:val="none" w:sz="0" w:space="0" w:color="auto"/>
      </w:divBdr>
    </w:div>
    <w:div w:id="1140876895">
      <w:bodyDiv w:val="1"/>
      <w:marLeft w:val="0"/>
      <w:marRight w:val="0"/>
      <w:marTop w:val="0"/>
      <w:marBottom w:val="0"/>
      <w:divBdr>
        <w:top w:val="none" w:sz="0" w:space="0" w:color="auto"/>
        <w:left w:val="none" w:sz="0" w:space="0" w:color="auto"/>
        <w:bottom w:val="none" w:sz="0" w:space="0" w:color="auto"/>
        <w:right w:val="none" w:sz="0" w:space="0" w:color="auto"/>
      </w:divBdr>
    </w:div>
    <w:div w:id="1140923356">
      <w:bodyDiv w:val="1"/>
      <w:marLeft w:val="0"/>
      <w:marRight w:val="0"/>
      <w:marTop w:val="0"/>
      <w:marBottom w:val="0"/>
      <w:divBdr>
        <w:top w:val="none" w:sz="0" w:space="0" w:color="auto"/>
        <w:left w:val="none" w:sz="0" w:space="0" w:color="auto"/>
        <w:bottom w:val="none" w:sz="0" w:space="0" w:color="auto"/>
        <w:right w:val="none" w:sz="0" w:space="0" w:color="auto"/>
      </w:divBdr>
    </w:div>
    <w:div w:id="1141075326">
      <w:bodyDiv w:val="1"/>
      <w:marLeft w:val="0"/>
      <w:marRight w:val="0"/>
      <w:marTop w:val="0"/>
      <w:marBottom w:val="0"/>
      <w:divBdr>
        <w:top w:val="none" w:sz="0" w:space="0" w:color="auto"/>
        <w:left w:val="none" w:sz="0" w:space="0" w:color="auto"/>
        <w:bottom w:val="none" w:sz="0" w:space="0" w:color="auto"/>
        <w:right w:val="none" w:sz="0" w:space="0" w:color="auto"/>
      </w:divBdr>
    </w:div>
    <w:div w:id="1141145185">
      <w:bodyDiv w:val="1"/>
      <w:marLeft w:val="0"/>
      <w:marRight w:val="0"/>
      <w:marTop w:val="0"/>
      <w:marBottom w:val="0"/>
      <w:divBdr>
        <w:top w:val="none" w:sz="0" w:space="0" w:color="auto"/>
        <w:left w:val="none" w:sz="0" w:space="0" w:color="auto"/>
        <w:bottom w:val="none" w:sz="0" w:space="0" w:color="auto"/>
        <w:right w:val="none" w:sz="0" w:space="0" w:color="auto"/>
      </w:divBdr>
    </w:div>
    <w:div w:id="1141264344">
      <w:bodyDiv w:val="1"/>
      <w:marLeft w:val="0"/>
      <w:marRight w:val="0"/>
      <w:marTop w:val="0"/>
      <w:marBottom w:val="0"/>
      <w:divBdr>
        <w:top w:val="none" w:sz="0" w:space="0" w:color="auto"/>
        <w:left w:val="none" w:sz="0" w:space="0" w:color="auto"/>
        <w:bottom w:val="none" w:sz="0" w:space="0" w:color="auto"/>
        <w:right w:val="none" w:sz="0" w:space="0" w:color="auto"/>
      </w:divBdr>
    </w:div>
    <w:div w:id="1141575838">
      <w:bodyDiv w:val="1"/>
      <w:marLeft w:val="0"/>
      <w:marRight w:val="0"/>
      <w:marTop w:val="0"/>
      <w:marBottom w:val="0"/>
      <w:divBdr>
        <w:top w:val="none" w:sz="0" w:space="0" w:color="auto"/>
        <w:left w:val="none" w:sz="0" w:space="0" w:color="auto"/>
        <w:bottom w:val="none" w:sz="0" w:space="0" w:color="auto"/>
        <w:right w:val="none" w:sz="0" w:space="0" w:color="auto"/>
      </w:divBdr>
    </w:div>
    <w:div w:id="1141969085">
      <w:bodyDiv w:val="1"/>
      <w:marLeft w:val="0"/>
      <w:marRight w:val="0"/>
      <w:marTop w:val="0"/>
      <w:marBottom w:val="0"/>
      <w:divBdr>
        <w:top w:val="none" w:sz="0" w:space="0" w:color="auto"/>
        <w:left w:val="none" w:sz="0" w:space="0" w:color="auto"/>
        <w:bottom w:val="none" w:sz="0" w:space="0" w:color="auto"/>
        <w:right w:val="none" w:sz="0" w:space="0" w:color="auto"/>
      </w:divBdr>
    </w:div>
    <w:div w:id="1141993827">
      <w:bodyDiv w:val="1"/>
      <w:marLeft w:val="0"/>
      <w:marRight w:val="0"/>
      <w:marTop w:val="0"/>
      <w:marBottom w:val="0"/>
      <w:divBdr>
        <w:top w:val="none" w:sz="0" w:space="0" w:color="auto"/>
        <w:left w:val="none" w:sz="0" w:space="0" w:color="auto"/>
        <w:bottom w:val="none" w:sz="0" w:space="0" w:color="auto"/>
        <w:right w:val="none" w:sz="0" w:space="0" w:color="auto"/>
      </w:divBdr>
    </w:div>
    <w:div w:id="1142190482">
      <w:bodyDiv w:val="1"/>
      <w:marLeft w:val="0"/>
      <w:marRight w:val="0"/>
      <w:marTop w:val="0"/>
      <w:marBottom w:val="0"/>
      <w:divBdr>
        <w:top w:val="none" w:sz="0" w:space="0" w:color="auto"/>
        <w:left w:val="none" w:sz="0" w:space="0" w:color="auto"/>
        <w:bottom w:val="none" w:sz="0" w:space="0" w:color="auto"/>
        <w:right w:val="none" w:sz="0" w:space="0" w:color="auto"/>
      </w:divBdr>
    </w:div>
    <w:div w:id="1142306408">
      <w:bodyDiv w:val="1"/>
      <w:marLeft w:val="0"/>
      <w:marRight w:val="0"/>
      <w:marTop w:val="0"/>
      <w:marBottom w:val="0"/>
      <w:divBdr>
        <w:top w:val="none" w:sz="0" w:space="0" w:color="auto"/>
        <w:left w:val="none" w:sz="0" w:space="0" w:color="auto"/>
        <w:bottom w:val="none" w:sz="0" w:space="0" w:color="auto"/>
        <w:right w:val="none" w:sz="0" w:space="0" w:color="auto"/>
      </w:divBdr>
    </w:div>
    <w:div w:id="1142310104">
      <w:bodyDiv w:val="1"/>
      <w:marLeft w:val="0"/>
      <w:marRight w:val="0"/>
      <w:marTop w:val="0"/>
      <w:marBottom w:val="0"/>
      <w:divBdr>
        <w:top w:val="none" w:sz="0" w:space="0" w:color="auto"/>
        <w:left w:val="none" w:sz="0" w:space="0" w:color="auto"/>
        <w:bottom w:val="none" w:sz="0" w:space="0" w:color="auto"/>
        <w:right w:val="none" w:sz="0" w:space="0" w:color="auto"/>
      </w:divBdr>
    </w:div>
    <w:div w:id="1143621264">
      <w:bodyDiv w:val="1"/>
      <w:marLeft w:val="0"/>
      <w:marRight w:val="0"/>
      <w:marTop w:val="0"/>
      <w:marBottom w:val="0"/>
      <w:divBdr>
        <w:top w:val="none" w:sz="0" w:space="0" w:color="auto"/>
        <w:left w:val="none" w:sz="0" w:space="0" w:color="auto"/>
        <w:bottom w:val="none" w:sz="0" w:space="0" w:color="auto"/>
        <w:right w:val="none" w:sz="0" w:space="0" w:color="auto"/>
      </w:divBdr>
    </w:div>
    <w:div w:id="1143696525">
      <w:bodyDiv w:val="1"/>
      <w:marLeft w:val="0"/>
      <w:marRight w:val="0"/>
      <w:marTop w:val="0"/>
      <w:marBottom w:val="0"/>
      <w:divBdr>
        <w:top w:val="none" w:sz="0" w:space="0" w:color="auto"/>
        <w:left w:val="none" w:sz="0" w:space="0" w:color="auto"/>
        <w:bottom w:val="none" w:sz="0" w:space="0" w:color="auto"/>
        <w:right w:val="none" w:sz="0" w:space="0" w:color="auto"/>
      </w:divBdr>
    </w:div>
    <w:div w:id="1144083801">
      <w:bodyDiv w:val="1"/>
      <w:marLeft w:val="0"/>
      <w:marRight w:val="0"/>
      <w:marTop w:val="0"/>
      <w:marBottom w:val="0"/>
      <w:divBdr>
        <w:top w:val="none" w:sz="0" w:space="0" w:color="auto"/>
        <w:left w:val="none" w:sz="0" w:space="0" w:color="auto"/>
        <w:bottom w:val="none" w:sz="0" w:space="0" w:color="auto"/>
        <w:right w:val="none" w:sz="0" w:space="0" w:color="auto"/>
      </w:divBdr>
    </w:div>
    <w:div w:id="1144197158">
      <w:bodyDiv w:val="1"/>
      <w:marLeft w:val="0"/>
      <w:marRight w:val="0"/>
      <w:marTop w:val="0"/>
      <w:marBottom w:val="0"/>
      <w:divBdr>
        <w:top w:val="none" w:sz="0" w:space="0" w:color="auto"/>
        <w:left w:val="none" w:sz="0" w:space="0" w:color="auto"/>
        <w:bottom w:val="none" w:sz="0" w:space="0" w:color="auto"/>
        <w:right w:val="none" w:sz="0" w:space="0" w:color="auto"/>
      </w:divBdr>
    </w:div>
    <w:div w:id="1144272430">
      <w:bodyDiv w:val="1"/>
      <w:marLeft w:val="0"/>
      <w:marRight w:val="0"/>
      <w:marTop w:val="0"/>
      <w:marBottom w:val="0"/>
      <w:divBdr>
        <w:top w:val="none" w:sz="0" w:space="0" w:color="auto"/>
        <w:left w:val="none" w:sz="0" w:space="0" w:color="auto"/>
        <w:bottom w:val="none" w:sz="0" w:space="0" w:color="auto"/>
        <w:right w:val="none" w:sz="0" w:space="0" w:color="auto"/>
      </w:divBdr>
    </w:div>
    <w:div w:id="1144352775">
      <w:bodyDiv w:val="1"/>
      <w:marLeft w:val="0"/>
      <w:marRight w:val="0"/>
      <w:marTop w:val="0"/>
      <w:marBottom w:val="0"/>
      <w:divBdr>
        <w:top w:val="none" w:sz="0" w:space="0" w:color="auto"/>
        <w:left w:val="none" w:sz="0" w:space="0" w:color="auto"/>
        <w:bottom w:val="none" w:sz="0" w:space="0" w:color="auto"/>
        <w:right w:val="none" w:sz="0" w:space="0" w:color="auto"/>
      </w:divBdr>
    </w:div>
    <w:div w:id="1144421636">
      <w:bodyDiv w:val="1"/>
      <w:marLeft w:val="0"/>
      <w:marRight w:val="0"/>
      <w:marTop w:val="0"/>
      <w:marBottom w:val="0"/>
      <w:divBdr>
        <w:top w:val="none" w:sz="0" w:space="0" w:color="auto"/>
        <w:left w:val="none" w:sz="0" w:space="0" w:color="auto"/>
        <w:bottom w:val="none" w:sz="0" w:space="0" w:color="auto"/>
        <w:right w:val="none" w:sz="0" w:space="0" w:color="auto"/>
      </w:divBdr>
    </w:div>
    <w:div w:id="1144545716">
      <w:bodyDiv w:val="1"/>
      <w:marLeft w:val="0"/>
      <w:marRight w:val="0"/>
      <w:marTop w:val="0"/>
      <w:marBottom w:val="0"/>
      <w:divBdr>
        <w:top w:val="none" w:sz="0" w:space="0" w:color="auto"/>
        <w:left w:val="none" w:sz="0" w:space="0" w:color="auto"/>
        <w:bottom w:val="none" w:sz="0" w:space="0" w:color="auto"/>
        <w:right w:val="none" w:sz="0" w:space="0" w:color="auto"/>
      </w:divBdr>
    </w:div>
    <w:div w:id="1144589874">
      <w:bodyDiv w:val="1"/>
      <w:marLeft w:val="0"/>
      <w:marRight w:val="0"/>
      <w:marTop w:val="0"/>
      <w:marBottom w:val="0"/>
      <w:divBdr>
        <w:top w:val="none" w:sz="0" w:space="0" w:color="auto"/>
        <w:left w:val="none" w:sz="0" w:space="0" w:color="auto"/>
        <w:bottom w:val="none" w:sz="0" w:space="0" w:color="auto"/>
        <w:right w:val="none" w:sz="0" w:space="0" w:color="auto"/>
      </w:divBdr>
    </w:div>
    <w:div w:id="1144808338">
      <w:bodyDiv w:val="1"/>
      <w:marLeft w:val="0"/>
      <w:marRight w:val="0"/>
      <w:marTop w:val="0"/>
      <w:marBottom w:val="0"/>
      <w:divBdr>
        <w:top w:val="none" w:sz="0" w:space="0" w:color="auto"/>
        <w:left w:val="none" w:sz="0" w:space="0" w:color="auto"/>
        <w:bottom w:val="none" w:sz="0" w:space="0" w:color="auto"/>
        <w:right w:val="none" w:sz="0" w:space="0" w:color="auto"/>
      </w:divBdr>
    </w:div>
    <w:div w:id="1144929413">
      <w:bodyDiv w:val="1"/>
      <w:marLeft w:val="0"/>
      <w:marRight w:val="0"/>
      <w:marTop w:val="0"/>
      <w:marBottom w:val="0"/>
      <w:divBdr>
        <w:top w:val="none" w:sz="0" w:space="0" w:color="auto"/>
        <w:left w:val="none" w:sz="0" w:space="0" w:color="auto"/>
        <w:bottom w:val="none" w:sz="0" w:space="0" w:color="auto"/>
        <w:right w:val="none" w:sz="0" w:space="0" w:color="auto"/>
      </w:divBdr>
    </w:div>
    <w:div w:id="1145506277">
      <w:bodyDiv w:val="1"/>
      <w:marLeft w:val="0"/>
      <w:marRight w:val="0"/>
      <w:marTop w:val="0"/>
      <w:marBottom w:val="0"/>
      <w:divBdr>
        <w:top w:val="none" w:sz="0" w:space="0" w:color="auto"/>
        <w:left w:val="none" w:sz="0" w:space="0" w:color="auto"/>
        <w:bottom w:val="none" w:sz="0" w:space="0" w:color="auto"/>
        <w:right w:val="none" w:sz="0" w:space="0" w:color="auto"/>
      </w:divBdr>
    </w:div>
    <w:div w:id="1146242392">
      <w:bodyDiv w:val="1"/>
      <w:marLeft w:val="0"/>
      <w:marRight w:val="0"/>
      <w:marTop w:val="0"/>
      <w:marBottom w:val="0"/>
      <w:divBdr>
        <w:top w:val="none" w:sz="0" w:space="0" w:color="auto"/>
        <w:left w:val="none" w:sz="0" w:space="0" w:color="auto"/>
        <w:bottom w:val="none" w:sz="0" w:space="0" w:color="auto"/>
        <w:right w:val="none" w:sz="0" w:space="0" w:color="auto"/>
      </w:divBdr>
    </w:div>
    <w:div w:id="1146508114">
      <w:bodyDiv w:val="1"/>
      <w:marLeft w:val="0"/>
      <w:marRight w:val="0"/>
      <w:marTop w:val="0"/>
      <w:marBottom w:val="0"/>
      <w:divBdr>
        <w:top w:val="none" w:sz="0" w:space="0" w:color="auto"/>
        <w:left w:val="none" w:sz="0" w:space="0" w:color="auto"/>
        <w:bottom w:val="none" w:sz="0" w:space="0" w:color="auto"/>
        <w:right w:val="none" w:sz="0" w:space="0" w:color="auto"/>
      </w:divBdr>
    </w:div>
    <w:div w:id="1146705663">
      <w:bodyDiv w:val="1"/>
      <w:marLeft w:val="0"/>
      <w:marRight w:val="0"/>
      <w:marTop w:val="0"/>
      <w:marBottom w:val="0"/>
      <w:divBdr>
        <w:top w:val="none" w:sz="0" w:space="0" w:color="auto"/>
        <w:left w:val="none" w:sz="0" w:space="0" w:color="auto"/>
        <w:bottom w:val="none" w:sz="0" w:space="0" w:color="auto"/>
        <w:right w:val="none" w:sz="0" w:space="0" w:color="auto"/>
      </w:divBdr>
    </w:div>
    <w:div w:id="1147043007">
      <w:bodyDiv w:val="1"/>
      <w:marLeft w:val="0"/>
      <w:marRight w:val="0"/>
      <w:marTop w:val="0"/>
      <w:marBottom w:val="0"/>
      <w:divBdr>
        <w:top w:val="none" w:sz="0" w:space="0" w:color="auto"/>
        <w:left w:val="none" w:sz="0" w:space="0" w:color="auto"/>
        <w:bottom w:val="none" w:sz="0" w:space="0" w:color="auto"/>
        <w:right w:val="none" w:sz="0" w:space="0" w:color="auto"/>
      </w:divBdr>
    </w:div>
    <w:div w:id="1147477828">
      <w:bodyDiv w:val="1"/>
      <w:marLeft w:val="0"/>
      <w:marRight w:val="0"/>
      <w:marTop w:val="0"/>
      <w:marBottom w:val="0"/>
      <w:divBdr>
        <w:top w:val="none" w:sz="0" w:space="0" w:color="auto"/>
        <w:left w:val="none" w:sz="0" w:space="0" w:color="auto"/>
        <w:bottom w:val="none" w:sz="0" w:space="0" w:color="auto"/>
        <w:right w:val="none" w:sz="0" w:space="0" w:color="auto"/>
      </w:divBdr>
    </w:div>
    <w:div w:id="1148010726">
      <w:bodyDiv w:val="1"/>
      <w:marLeft w:val="0"/>
      <w:marRight w:val="0"/>
      <w:marTop w:val="0"/>
      <w:marBottom w:val="0"/>
      <w:divBdr>
        <w:top w:val="none" w:sz="0" w:space="0" w:color="auto"/>
        <w:left w:val="none" w:sz="0" w:space="0" w:color="auto"/>
        <w:bottom w:val="none" w:sz="0" w:space="0" w:color="auto"/>
        <w:right w:val="none" w:sz="0" w:space="0" w:color="auto"/>
      </w:divBdr>
    </w:div>
    <w:div w:id="1148127674">
      <w:bodyDiv w:val="1"/>
      <w:marLeft w:val="0"/>
      <w:marRight w:val="0"/>
      <w:marTop w:val="0"/>
      <w:marBottom w:val="0"/>
      <w:divBdr>
        <w:top w:val="none" w:sz="0" w:space="0" w:color="auto"/>
        <w:left w:val="none" w:sz="0" w:space="0" w:color="auto"/>
        <w:bottom w:val="none" w:sz="0" w:space="0" w:color="auto"/>
        <w:right w:val="none" w:sz="0" w:space="0" w:color="auto"/>
      </w:divBdr>
    </w:div>
    <w:div w:id="1148549706">
      <w:bodyDiv w:val="1"/>
      <w:marLeft w:val="0"/>
      <w:marRight w:val="0"/>
      <w:marTop w:val="0"/>
      <w:marBottom w:val="0"/>
      <w:divBdr>
        <w:top w:val="none" w:sz="0" w:space="0" w:color="auto"/>
        <w:left w:val="none" w:sz="0" w:space="0" w:color="auto"/>
        <w:bottom w:val="none" w:sz="0" w:space="0" w:color="auto"/>
        <w:right w:val="none" w:sz="0" w:space="0" w:color="auto"/>
      </w:divBdr>
    </w:div>
    <w:div w:id="1148786680">
      <w:bodyDiv w:val="1"/>
      <w:marLeft w:val="0"/>
      <w:marRight w:val="0"/>
      <w:marTop w:val="0"/>
      <w:marBottom w:val="0"/>
      <w:divBdr>
        <w:top w:val="none" w:sz="0" w:space="0" w:color="auto"/>
        <w:left w:val="none" w:sz="0" w:space="0" w:color="auto"/>
        <w:bottom w:val="none" w:sz="0" w:space="0" w:color="auto"/>
        <w:right w:val="none" w:sz="0" w:space="0" w:color="auto"/>
      </w:divBdr>
    </w:div>
    <w:div w:id="1148934185">
      <w:bodyDiv w:val="1"/>
      <w:marLeft w:val="0"/>
      <w:marRight w:val="0"/>
      <w:marTop w:val="0"/>
      <w:marBottom w:val="0"/>
      <w:divBdr>
        <w:top w:val="none" w:sz="0" w:space="0" w:color="auto"/>
        <w:left w:val="none" w:sz="0" w:space="0" w:color="auto"/>
        <w:bottom w:val="none" w:sz="0" w:space="0" w:color="auto"/>
        <w:right w:val="none" w:sz="0" w:space="0" w:color="auto"/>
      </w:divBdr>
    </w:div>
    <w:div w:id="1149175397">
      <w:bodyDiv w:val="1"/>
      <w:marLeft w:val="0"/>
      <w:marRight w:val="0"/>
      <w:marTop w:val="0"/>
      <w:marBottom w:val="0"/>
      <w:divBdr>
        <w:top w:val="none" w:sz="0" w:space="0" w:color="auto"/>
        <w:left w:val="none" w:sz="0" w:space="0" w:color="auto"/>
        <w:bottom w:val="none" w:sz="0" w:space="0" w:color="auto"/>
        <w:right w:val="none" w:sz="0" w:space="0" w:color="auto"/>
      </w:divBdr>
    </w:div>
    <w:div w:id="1149175419">
      <w:bodyDiv w:val="1"/>
      <w:marLeft w:val="0"/>
      <w:marRight w:val="0"/>
      <w:marTop w:val="0"/>
      <w:marBottom w:val="0"/>
      <w:divBdr>
        <w:top w:val="none" w:sz="0" w:space="0" w:color="auto"/>
        <w:left w:val="none" w:sz="0" w:space="0" w:color="auto"/>
        <w:bottom w:val="none" w:sz="0" w:space="0" w:color="auto"/>
        <w:right w:val="none" w:sz="0" w:space="0" w:color="auto"/>
      </w:divBdr>
    </w:div>
    <w:div w:id="1149204988">
      <w:bodyDiv w:val="1"/>
      <w:marLeft w:val="0"/>
      <w:marRight w:val="0"/>
      <w:marTop w:val="0"/>
      <w:marBottom w:val="0"/>
      <w:divBdr>
        <w:top w:val="none" w:sz="0" w:space="0" w:color="auto"/>
        <w:left w:val="none" w:sz="0" w:space="0" w:color="auto"/>
        <w:bottom w:val="none" w:sz="0" w:space="0" w:color="auto"/>
        <w:right w:val="none" w:sz="0" w:space="0" w:color="auto"/>
      </w:divBdr>
    </w:div>
    <w:div w:id="1149442904">
      <w:bodyDiv w:val="1"/>
      <w:marLeft w:val="0"/>
      <w:marRight w:val="0"/>
      <w:marTop w:val="0"/>
      <w:marBottom w:val="0"/>
      <w:divBdr>
        <w:top w:val="none" w:sz="0" w:space="0" w:color="auto"/>
        <w:left w:val="none" w:sz="0" w:space="0" w:color="auto"/>
        <w:bottom w:val="none" w:sz="0" w:space="0" w:color="auto"/>
        <w:right w:val="none" w:sz="0" w:space="0" w:color="auto"/>
      </w:divBdr>
    </w:div>
    <w:div w:id="1149833164">
      <w:bodyDiv w:val="1"/>
      <w:marLeft w:val="0"/>
      <w:marRight w:val="0"/>
      <w:marTop w:val="0"/>
      <w:marBottom w:val="0"/>
      <w:divBdr>
        <w:top w:val="none" w:sz="0" w:space="0" w:color="auto"/>
        <w:left w:val="none" w:sz="0" w:space="0" w:color="auto"/>
        <w:bottom w:val="none" w:sz="0" w:space="0" w:color="auto"/>
        <w:right w:val="none" w:sz="0" w:space="0" w:color="auto"/>
      </w:divBdr>
    </w:div>
    <w:div w:id="1149900240">
      <w:bodyDiv w:val="1"/>
      <w:marLeft w:val="0"/>
      <w:marRight w:val="0"/>
      <w:marTop w:val="0"/>
      <w:marBottom w:val="0"/>
      <w:divBdr>
        <w:top w:val="none" w:sz="0" w:space="0" w:color="auto"/>
        <w:left w:val="none" w:sz="0" w:space="0" w:color="auto"/>
        <w:bottom w:val="none" w:sz="0" w:space="0" w:color="auto"/>
        <w:right w:val="none" w:sz="0" w:space="0" w:color="auto"/>
      </w:divBdr>
    </w:div>
    <w:div w:id="1150095838">
      <w:bodyDiv w:val="1"/>
      <w:marLeft w:val="0"/>
      <w:marRight w:val="0"/>
      <w:marTop w:val="0"/>
      <w:marBottom w:val="0"/>
      <w:divBdr>
        <w:top w:val="none" w:sz="0" w:space="0" w:color="auto"/>
        <w:left w:val="none" w:sz="0" w:space="0" w:color="auto"/>
        <w:bottom w:val="none" w:sz="0" w:space="0" w:color="auto"/>
        <w:right w:val="none" w:sz="0" w:space="0" w:color="auto"/>
      </w:divBdr>
    </w:div>
    <w:div w:id="1150247076">
      <w:bodyDiv w:val="1"/>
      <w:marLeft w:val="0"/>
      <w:marRight w:val="0"/>
      <w:marTop w:val="0"/>
      <w:marBottom w:val="0"/>
      <w:divBdr>
        <w:top w:val="none" w:sz="0" w:space="0" w:color="auto"/>
        <w:left w:val="none" w:sz="0" w:space="0" w:color="auto"/>
        <w:bottom w:val="none" w:sz="0" w:space="0" w:color="auto"/>
        <w:right w:val="none" w:sz="0" w:space="0" w:color="auto"/>
      </w:divBdr>
    </w:div>
    <w:div w:id="1150441487">
      <w:bodyDiv w:val="1"/>
      <w:marLeft w:val="0"/>
      <w:marRight w:val="0"/>
      <w:marTop w:val="0"/>
      <w:marBottom w:val="0"/>
      <w:divBdr>
        <w:top w:val="none" w:sz="0" w:space="0" w:color="auto"/>
        <w:left w:val="none" w:sz="0" w:space="0" w:color="auto"/>
        <w:bottom w:val="none" w:sz="0" w:space="0" w:color="auto"/>
        <w:right w:val="none" w:sz="0" w:space="0" w:color="auto"/>
      </w:divBdr>
    </w:div>
    <w:div w:id="1150516045">
      <w:bodyDiv w:val="1"/>
      <w:marLeft w:val="0"/>
      <w:marRight w:val="0"/>
      <w:marTop w:val="0"/>
      <w:marBottom w:val="0"/>
      <w:divBdr>
        <w:top w:val="none" w:sz="0" w:space="0" w:color="auto"/>
        <w:left w:val="none" w:sz="0" w:space="0" w:color="auto"/>
        <w:bottom w:val="none" w:sz="0" w:space="0" w:color="auto"/>
        <w:right w:val="none" w:sz="0" w:space="0" w:color="auto"/>
      </w:divBdr>
    </w:div>
    <w:div w:id="1151286875">
      <w:bodyDiv w:val="1"/>
      <w:marLeft w:val="0"/>
      <w:marRight w:val="0"/>
      <w:marTop w:val="0"/>
      <w:marBottom w:val="0"/>
      <w:divBdr>
        <w:top w:val="none" w:sz="0" w:space="0" w:color="auto"/>
        <w:left w:val="none" w:sz="0" w:space="0" w:color="auto"/>
        <w:bottom w:val="none" w:sz="0" w:space="0" w:color="auto"/>
        <w:right w:val="none" w:sz="0" w:space="0" w:color="auto"/>
      </w:divBdr>
    </w:div>
    <w:div w:id="1151602336">
      <w:bodyDiv w:val="1"/>
      <w:marLeft w:val="0"/>
      <w:marRight w:val="0"/>
      <w:marTop w:val="0"/>
      <w:marBottom w:val="0"/>
      <w:divBdr>
        <w:top w:val="none" w:sz="0" w:space="0" w:color="auto"/>
        <w:left w:val="none" w:sz="0" w:space="0" w:color="auto"/>
        <w:bottom w:val="none" w:sz="0" w:space="0" w:color="auto"/>
        <w:right w:val="none" w:sz="0" w:space="0" w:color="auto"/>
      </w:divBdr>
    </w:div>
    <w:div w:id="1151947008">
      <w:bodyDiv w:val="1"/>
      <w:marLeft w:val="0"/>
      <w:marRight w:val="0"/>
      <w:marTop w:val="0"/>
      <w:marBottom w:val="0"/>
      <w:divBdr>
        <w:top w:val="none" w:sz="0" w:space="0" w:color="auto"/>
        <w:left w:val="none" w:sz="0" w:space="0" w:color="auto"/>
        <w:bottom w:val="none" w:sz="0" w:space="0" w:color="auto"/>
        <w:right w:val="none" w:sz="0" w:space="0" w:color="auto"/>
      </w:divBdr>
    </w:div>
    <w:div w:id="1152212596">
      <w:bodyDiv w:val="1"/>
      <w:marLeft w:val="0"/>
      <w:marRight w:val="0"/>
      <w:marTop w:val="0"/>
      <w:marBottom w:val="0"/>
      <w:divBdr>
        <w:top w:val="none" w:sz="0" w:space="0" w:color="auto"/>
        <w:left w:val="none" w:sz="0" w:space="0" w:color="auto"/>
        <w:bottom w:val="none" w:sz="0" w:space="0" w:color="auto"/>
        <w:right w:val="none" w:sz="0" w:space="0" w:color="auto"/>
      </w:divBdr>
    </w:div>
    <w:div w:id="1152525401">
      <w:bodyDiv w:val="1"/>
      <w:marLeft w:val="0"/>
      <w:marRight w:val="0"/>
      <w:marTop w:val="0"/>
      <w:marBottom w:val="0"/>
      <w:divBdr>
        <w:top w:val="none" w:sz="0" w:space="0" w:color="auto"/>
        <w:left w:val="none" w:sz="0" w:space="0" w:color="auto"/>
        <w:bottom w:val="none" w:sz="0" w:space="0" w:color="auto"/>
        <w:right w:val="none" w:sz="0" w:space="0" w:color="auto"/>
      </w:divBdr>
    </w:div>
    <w:div w:id="1152983768">
      <w:bodyDiv w:val="1"/>
      <w:marLeft w:val="0"/>
      <w:marRight w:val="0"/>
      <w:marTop w:val="0"/>
      <w:marBottom w:val="0"/>
      <w:divBdr>
        <w:top w:val="none" w:sz="0" w:space="0" w:color="auto"/>
        <w:left w:val="none" w:sz="0" w:space="0" w:color="auto"/>
        <w:bottom w:val="none" w:sz="0" w:space="0" w:color="auto"/>
        <w:right w:val="none" w:sz="0" w:space="0" w:color="auto"/>
      </w:divBdr>
    </w:div>
    <w:div w:id="1153182220">
      <w:bodyDiv w:val="1"/>
      <w:marLeft w:val="0"/>
      <w:marRight w:val="0"/>
      <w:marTop w:val="0"/>
      <w:marBottom w:val="0"/>
      <w:divBdr>
        <w:top w:val="none" w:sz="0" w:space="0" w:color="auto"/>
        <w:left w:val="none" w:sz="0" w:space="0" w:color="auto"/>
        <w:bottom w:val="none" w:sz="0" w:space="0" w:color="auto"/>
        <w:right w:val="none" w:sz="0" w:space="0" w:color="auto"/>
      </w:divBdr>
    </w:div>
    <w:div w:id="1153717055">
      <w:bodyDiv w:val="1"/>
      <w:marLeft w:val="0"/>
      <w:marRight w:val="0"/>
      <w:marTop w:val="0"/>
      <w:marBottom w:val="0"/>
      <w:divBdr>
        <w:top w:val="none" w:sz="0" w:space="0" w:color="auto"/>
        <w:left w:val="none" w:sz="0" w:space="0" w:color="auto"/>
        <w:bottom w:val="none" w:sz="0" w:space="0" w:color="auto"/>
        <w:right w:val="none" w:sz="0" w:space="0" w:color="auto"/>
      </w:divBdr>
    </w:div>
    <w:div w:id="1154178536">
      <w:bodyDiv w:val="1"/>
      <w:marLeft w:val="0"/>
      <w:marRight w:val="0"/>
      <w:marTop w:val="0"/>
      <w:marBottom w:val="0"/>
      <w:divBdr>
        <w:top w:val="none" w:sz="0" w:space="0" w:color="auto"/>
        <w:left w:val="none" w:sz="0" w:space="0" w:color="auto"/>
        <w:bottom w:val="none" w:sz="0" w:space="0" w:color="auto"/>
        <w:right w:val="none" w:sz="0" w:space="0" w:color="auto"/>
      </w:divBdr>
    </w:div>
    <w:div w:id="1154759971">
      <w:bodyDiv w:val="1"/>
      <w:marLeft w:val="0"/>
      <w:marRight w:val="0"/>
      <w:marTop w:val="0"/>
      <w:marBottom w:val="0"/>
      <w:divBdr>
        <w:top w:val="none" w:sz="0" w:space="0" w:color="auto"/>
        <w:left w:val="none" w:sz="0" w:space="0" w:color="auto"/>
        <w:bottom w:val="none" w:sz="0" w:space="0" w:color="auto"/>
        <w:right w:val="none" w:sz="0" w:space="0" w:color="auto"/>
      </w:divBdr>
    </w:div>
    <w:div w:id="1155298676">
      <w:bodyDiv w:val="1"/>
      <w:marLeft w:val="0"/>
      <w:marRight w:val="0"/>
      <w:marTop w:val="0"/>
      <w:marBottom w:val="0"/>
      <w:divBdr>
        <w:top w:val="none" w:sz="0" w:space="0" w:color="auto"/>
        <w:left w:val="none" w:sz="0" w:space="0" w:color="auto"/>
        <w:bottom w:val="none" w:sz="0" w:space="0" w:color="auto"/>
        <w:right w:val="none" w:sz="0" w:space="0" w:color="auto"/>
      </w:divBdr>
    </w:div>
    <w:div w:id="1155799069">
      <w:bodyDiv w:val="1"/>
      <w:marLeft w:val="0"/>
      <w:marRight w:val="0"/>
      <w:marTop w:val="0"/>
      <w:marBottom w:val="0"/>
      <w:divBdr>
        <w:top w:val="none" w:sz="0" w:space="0" w:color="auto"/>
        <w:left w:val="none" w:sz="0" w:space="0" w:color="auto"/>
        <w:bottom w:val="none" w:sz="0" w:space="0" w:color="auto"/>
        <w:right w:val="none" w:sz="0" w:space="0" w:color="auto"/>
      </w:divBdr>
    </w:div>
    <w:div w:id="1155950740">
      <w:bodyDiv w:val="1"/>
      <w:marLeft w:val="0"/>
      <w:marRight w:val="0"/>
      <w:marTop w:val="0"/>
      <w:marBottom w:val="0"/>
      <w:divBdr>
        <w:top w:val="none" w:sz="0" w:space="0" w:color="auto"/>
        <w:left w:val="none" w:sz="0" w:space="0" w:color="auto"/>
        <w:bottom w:val="none" w:sz="0" w:space="0" w:color="auto"/>
        <w:right w:val="none" w:sz="0" w:space="0" w:color="auto"/>
      </w:divBdr>
    </w:div>
    <w:div w:id="1155991327">
      <w:bodyDiv w:val="1"/>
      <w:marLeft w:val="0"/>
      <w:marRight w:val="0"/>
      <w:marTop w:val="0"/>
      <w:marBottom w:val="0"/>
      <w:divBdr>
        <w:top w:val="none" w:sz="0" w:space="0" w:color="auto"/>
        <w:left w:val="none" w:sz="0" w:space="0" w:color="auto"/>
        <w:bottom w:val="none" w:sz="0" w:space="0" w:color="auto"/>
        <w:right w:val="none" w:sz="0" w:space="0" w:color="auto"/>
      </w:divBdr>
    </w:div>
    <w:div w:id="1156646086">
      <w:bodyDiv w:val="1"/>
      <w:marLeft w:val="0"/>
      <w:marRight w:val="0"/>
      <w:marTop w:val="0"/>
      <w:marBottom w:val="0"/>
      <w:divBdr>
        <w:top w:val="none" w:sz="0" w:space="0" w:color="auto"/>
        <w:left w:val="none" w:sz="0" w:space="0" w:color="auto"/>
        <w:bottom w:val="none" w:sz="0" w:space="0" w:color="auto"/>
        <w:right w:val="none" w:sz="0" w:space="0" w:color="auto"/>
      </w:divBdr>
    </w:div>
    <w:div w:id="1156646520">
      <w:bodyDiv w:val="1"/>
      <w:marLeft w:val="0"/>
      <w:marRight w:val="0"/>
      <w:marTop w:val="0"/>
      <w:marBottom w:val="0"/>
      <w:divBdr>
        <w:top w:val="none" w:sz="0" w:space="0" w:color="auto"/>
        <w:left w:val="none" w:sz="0" w:space="0" w:color="auto"/>
        <w:bottom w:val="none" w:sz="0" w:space="0" w:color="auto"/>
        <w:right w:val="none" w:sz="0" w:space="0" w:color="auto"/>
      </w:divBdr>
    </w:div>
    <w:div w:id="1156796706">
      <w:bodyDiv w:val="1"/>
      <w:marLeft w:val="0"/>
      <w:marRight w:val="0"/>
      <w:marTop w:val="0"/>
      <w:marBottom w:val="0"/>
      <w:divBdr>
        <w:top w:val="none" w:sz="0" w:space="0" w:color="auto"/>
        <w:left w:val="none" w:sz="0" w:space="0" w:color="auto"/>
        <w:bottom w:val="none" w:sz="0" w:space="0" w:color="auto"/>
        <w:right w:val="none" w:sz="0" w:space="0" w:color="auto"/>
      </w:divBdr>
    </w:div>
    <w:div w:id="1156994837">
      <w:bodyDiv w:val="1"/>
      <w:marLeft w:val="0"/>
      <w:marRight w:val="0"/>
      <w:marTop w:val="0"/>
      <w:marBottom w:val="0"/>
      <w:divBdr>
        <w:top w:val="none" w:sz="0" w:space="0" w:color="auto"/>
        <w:left w:val="none" w:sz="0" w:space="0" w:color="auto"/>
        <w:bottom w:val="none" w:sz="0" w:space="0" w:color="auto"/>
        <w:right w:val="none" w:sz="0" w:space="0" w:color="auto"/>
      </w:divBdr>
    </w:div>
    <w:div w:id="1157499258">
      <w:bodyDiv w:val="1"/>
      <w:marLeft w:val="0"/>
      <w:marRight w:val="0"/>
      <w:marTop w:val="0"/>
      <w:marBottom w:val="0"/>
      <w:divBdr>
        <w:top w:val="none" w:sz="0" w:space="0" w:color="auto"/>
        <w:left w:val="none" w:sz="0" w:space="0" w:color="auto"/>
        <w:bottom w:val="none" w:sz="0" w:space="0" w:color="auto"/>
        <w:right w:val="none" w:sz="0" w:space="0" w:color="auto"/>
      </w:divBdr>
    </w:div>
    <w:div w:id="1157648855">
      <w:bodyDiv w:val="1"/>
      <w:marLeft w:val="0"/>
      <w:marRight w:val="0"/>
      <w:marTop w:val="0"/>
      <w:marBottom w:val="0"/>
      <w:divBdr>
        <w:top w:val="none" w:sz="0" w:space="0" w:color="auto"/>
        <w:left w:val="none" w:sz="0" w:space="0" w:color="auto"/>
        <w:bottom w:val="none" w:sz="0" w:space="0" w:color="auto"/>
        <w:right w:val="none" w:sz="0" w:space="0" w:color="auto"/>
      </w:divBdr>
    </w:div>
    <w:div w:id="1158349915">
      <w:bodyDiv w:val="1"/>
      <w:marLeft w:val="0"/>
      <w:marRight w:val="0"/>
      <w:marTop w:val="0"/>
      <w:marBottom w:val="0"/>
      <w:divBdr>
        <w:top w:val="none" w:sz="0" w:space="0" w:color="auto"/>
        <w:left w:val="none" w:sz="0" w:space="0" w:color="auto"/>
        <w:bottom w:val="none" w:sz="0" w:space="0" w:color="auto"/>
        <w:right w:val="none" w:sz="0" w:space="0" w:color="auto"/>
      </w:divBdr>
    </w:div>
    <w:div w:id="1158501221">
      <w:bodyDiv w:val="1"/>
      <w:marLeft w:val="0"/>
      <w:marRight w:val="0"/>
      <w:marTop w:val="0"/>
      <w:marBottom w:val="0"/>
      <w:divBdr>
        <w:top w:val="none" w:sz="0" w:space="0" w:color="auto"/>
        <w:left w:val="none" w:sz="0" w:space="0" w:color="auto"/>
        <w:bottom w:val="none" w:sz="0" w:space="0" w:color="auto"/>
        <w:right w:val="none" w:sz="0" w:space="0" w:color="auto"/>
      </w:divBdr>
    </w:div>
    <w:div w:id="1158885880">
      <w:bodyDiv w:val="1"/>
      <w:marLeft w:val="0"/>
      <w:marRight w:val="0"/>
      <w:marTop w:val="0"/>
      <w:marBottom w:val="0"/>
      <w:divBdr>
        <w:top w:val="none" w:sz="0" w:space="0" w:color="auto"/>
        <w:left w:val="none" w:sz="0" w:space="0" w:color="auto"/>
        <w:bottom w:val="none" w:sz="0" w:space="0" w:color="auto"/>
        <w:right w:val="none" w:sz="0" w:space="0" w:color="auto"/>
      </w:divBdr>
    </w:div>
    <w:div w:id="1159154335">
      <w:bodyDiv w:val="1"/>
      <w:marLeft w:val="0"/>
      <w:marRight w:val="0"/>
      <w:marTop w:val="0"/>
      <w:marBottom w:val="0"/>
      <w:divBdr>
        <w:top w:val="none" w:sz="0" w:space="0" w:color="auto"/>
        <w:left w:val="none" w:sz="0" w:space="0" w:color="auto"/>
        <w:bottom w:val="none" w:sz="0" w:space="0" w:color="auto"/>
        <w:right w:val="none" w:sz="0" w:space="0" w:color="auto"/>
      </w:divBdr>
    </w:div>
    <w:div w:id="1159417363">
      <w:bodyDiv w:val="1"/>
      <w:marLeft w:val="0"/>
      <w:marRight w:val="0"/>
      <w:marTop w:val="0"/>
      <w:marBottom w:val="0"/>
      <w:divBdr>
        <w:top w:val="none" w:sz="0" w:space="0" w:color="auto"/>
        <w:left w:val="none" w:sz="0" w:space="0" w:color="auto"/>
        <w:bottom w:val="none" w:sz="0" w:space="0" w:color="auto"/>
        <w:right w:val="none" w:sz="0" w:space="0" w:color="auto"/>
      </w:divBdr>
    </w:div>
    <w:div w:id="1159467113">
      <w:bodyDiv w:val="1"/>
      <w:marLeft w:val="0"/>
      <w:marRight w:val="0"/>
      <w:marTop w:val="0"/>
      <w:marBottom w:val="0"/>
      <w:divBdr>
        <w:top w:val="none" w:sz="0" w:space="0" w:color="auto"/>
        <w:left w:val="none" w:sz="0" w:space="0" w:color="auto"/>
        <w:bottom w:val="none" w:sz="0" w:space="0" w:color="auto"/>
        <w:right w:val="none" w:sz="0" w:space="0" w:color="auto"/>
      </w:divBdr>
    </w:div>
    <w:div w:id="1159880758">
      <w:bodyDiv w:val="1"/>
      <w:marLeft w:val="0"/>
      <w:marRight w:val="0"/>
      <w:marTop w:val="0"/>
      <w:marBottom w:val="0"/>
      <w:divBdr>
        <w:top w:val="none" w:sz="0" w:space="0" w:color="auto"/>
        <w:left w:val="none" w:sz="0" w:space="0" w:color="auto"/>
        <w:bottom w:val="none" w:sz="0" w:space="0" w:color="auto"/>
        <w:right w:val="none" w:sz="0" w:space="0" w:color="auto"/>
      </w:divBdr>
    </w:div>
    <w:div w:id="1159885643">
      <w:bodyDiv w:val="1"/>
      <w:marLeft w:val="0"/>
      <w:marRight w:val="0"/>
      <w:marTop w:val="0"/>
      <w:marBottom w:val="0"/>
      <w:divBdr>
        <w:top w:val="none" w:sz="0" w:space="0" w:color="auto"/>
        <w:left w:val="none" w:sz="0" w:space="0" w:color="auto"/>
        <w:bottom w:val="none" w:sz="0" w:space="0" w:color="auto"/>
        <w:right w:val="none" w:sz="0" w:space="0" w:color="auto"/>
      </w:divBdr>
    </w:div>
    <w:div w:id="1160148756">
      <w:bodyDiv w:val="1"/>
      <w:marLeft w:val="0"/>
      <w:marRight w:val="0"/>
      <w:marTop w:val="0"/>
      <w:marBottom w:val="0"/>
      <w:divBdr>
        <w:top w:val="none" w:sz="0" w:space="0" w:color="auto"/>
        <w:left w:val="none" w:sz="0" w:space="0" w:color="auto"/>
        <w:bottom w:val="none" w:sz="0" w:space="0" w:color="auto"/>
        <w:right w:val="none" w:sz="0" w:space="0" w:color="auto"/>
      </w:divBdr>
    </w:div>
    <w:div w:id="1160194032">
      <w:bodyDiv w:val="1"/>
      <w:marLeft w:val="0"/>
      <w:marRight w:val="0"/>
      <w:marTop w:val="0"/>
      <w:marBottom w:val="0"/>
      <w:divBdr>
        <w:top w:val="none" w:sz="0" w:space="0" w:color="auto"/>
        <w:left w:val="none" w:sz="0" w:space="0" w:color="auto"/>
        <w:bottom w:val="none" w:sz="0" w:space="0" w:color="auto"/>
        <w:right w:val="none" w:sz="0" w:space="0" w:color="auto"/>
      </w:divBdr>
    </w:div>
    <w:div w:id="1160388657">
      <w:bodyDiv w:val="1"/>
      <w:marLeft w:val="0"/>
      <w:marRight w:val="0"/>
      <w:marTop w:val="0"/>
      <w:marBottom w:val="0"/>
      <w:divBdr>
        <w:top w:val="none" w:sz="0" w:space="0" w:color="auto"/>
        <w:left w:val="none" w:sz="0" w:space="0" w:color="auto"/>
        <w:bottom w:val="none" w:sz="0" w:space="0" w:color="auto"/>
        <w:right w:val="none" w:sz="0" w:space="0" w:color="auto"/>
      </w:divBdr>
    </w:div>
    <w:div w:id="1160847671">
      <w:bodyDiv w:val="1"/>
      <w:marLeft w:val="0"/>
      <w:marRight w:val="0"/>
      <w:marTop w:val="0"/>
      <w:marBottom w:val="0"/>
      <w:divBdr>
        <w:top w:val="none" w:sz="0" w:space="0" w:color="auto"/>
        <w:left w:val="none" w:sz="0" w:space="0" w:color="auto"/>
        <w:bottom w:val="none" w:sz="0" w:space="0" w:color="auto"/>
        <w:right w:val="none" w:sz="0" w:space="0" w:color="auto"/>
      </w:divBdr>
    </w:div>
    <w:div w:id="1161199151">
      <w:bodyDiv w:val="1"/>
      <w:marLeft w:val="0"/>
      <w:marRight w:val="0"/>
      <w:marTop w:val="0"/>
      <w:marBottom w:val="0"/>
      <w:divBdr>
        <w:top w:val="none" w:sz="0" w:space="0" w:color="auto"/>
        <w:left w:val="none" w:sz="0" w:space="0" w:color="auto"/>
        <w:bottom w:val="none" w:sz="0" w:space="0" w:color="auto"/>
        <w:right w:val="none" w:sz="0" w:space="0" w:color="auto"/>
      </w:divBdr>
    </w:div>
    <w:div w:id="1161508253">
      <w:bodyDiv w:val="1"/>
      <w:marLeft w:val="0"/>
      <w:marRight w:val="0"/>
      <w:marTop w:val="0"/>
      <w:marBottom w:val="0"/>
      <w:divBdr>
        <w:top w:val="none" w:sz="0" w:space="0" w:color="auto"/>
        <w:left w:val="none" w:sz="0" w:space="0" w:color="auto"/>
        <w:bottom w:val="none" w:sz="0" w:space="0" w:color="auto"/>
        <w:right w:val="none" w:sz="0" w:space="0" w:color="auto"/>
      </w:divBdr>
    </w:div>
    <w:div w:id="1161577833">
      <w:bodyDiv w:val="1"/>
      <w:marLeft w:val="0"/>
      <w:marRight w:val="0"/>
      <w:marTop w:val="0"/>
      <w:marBottom w:val="0"/>
      <w:divBdr>
        <w:top w:val="none" w:sz="0" w:space="0" w:color="auto"/>
        <w:left w:val="none" w:sz="0" w:space="0" w:color="auto"/>
        <w:bottom w:val="none" w:sz="0" w:space="0" w:color="auto"/>
        <w:right w:val="none" w:sz="0" w:space="0" w:color="auto"/>
      </w:divBdr>
    </w:div>
    <w:div w:id="1161651885">
      <w:bodyDiv w:val="1"/>
      <w:marLeft w:val="0"/>
      <w:marRight w:val="0"/>
      <w:marTop w:val="0"/>
      <w:marBottom w:val="0"/>
      <w:divBdr>
        <w:top w:val="none" w:sz="0" w:space="0" w:color="auto"/>
        <w:left w:val="none" w:sz="0" w:space="0" w:color="auto"/>
        <w:bottom w:val="none" w:sz="0" w:space="0" w:color="auto"/>
        <w:right w:val="none" w:sz="0" w:space="0" w:color="auto"/>
      </w:divBdr>
    </w:div>
    <w:div w:id="1162282278">
      <w:bodyDiv w:val="1"/>
      <w:marLeft w:val="0"/>
      <w:marRight w:val="0"/>
      <w:marTop w:val="0"/>
      <w:marBottom w:val="0"/>
      <w:divBdr>
        <w:top w:val="none" w:sz="0" w:space="0" w:color="auto"/>
        <w:left w:val="none" w:sz="0" w:space="0" w:color="auto"/>
        <w:bottom w:val="none" w:sz="0" w:space="0" w:color="auto"/>
        <w:right w:val="none" w:sz="0" w:space="0" w:color="auto"/>
      </w:divBdr>
    </w:div>
    <w:div w:id="1162355047">
      <w:bodyDiv w:val="1"/>
      <w:marLeft w:val="0"/>
      <w:marRight w:val="0"/>
      <w:marTop w:val="0"/>
      <w:marBottom w:val="0"/>
      <w:divBdr>
        <w:top w:val="none" w:sz="0" w:space="0" w:color="auto"/>
        <w:left w:val="none" w:sz="0" w:space="0" w:color="auto"/>
        <w:bottom w:val="none" w:sz="0" w:space="0" w:color="auto"/>
        <w:right w:val="none" w:sz="0" w:space="0" w:color="auto"/>
      </w:divBdr>
    </w:div>
    <w:div w:id="1162892094">
      <w:bodyDiv w:val="1"/>
      <w:marLeft w:val="0"/>
      <w:marRight w:val="0"/>
      <w:marTop w:val="0"/>
      <w:marBottom w:val="0"/>
      <w:divBdr>
        <w:top w:val="none" w:sz="0" w:space="0" w:color="auto"/>
        <w:left w:val="none" w:sz="0" w:space="0" w:color="auto"/>
        <w:bottom w:val="none" w:sz="0" w:space="0" w:color="auto"/>
        <w:right w:val="none" w:sz="0" w:space="0" w:color="auto"/>
      </w:divBdr>
    </w:div>
    <w:div w:id="1164321489">
      <w:bodyDiv w:val="1"/>
      <w:marLeft w:val="0"/>
      <w:marRight w:val="0"/>
      <w:marTop w:val="0"/>
      <w:marBottom w:val="0"/>
      <w:divBdr>
        <w:top w:val="none" w:sz="0" w:space="0" w:color="auto"/>
        <w:left w:val="none" w:sz="0" w:space="0" w:color="auto"/>
        <w:bottom w:val="none" w:sz="0" w:space="0" w:color="auto"/>
        <w:right w:val="none" w:sz="0" w:space="0" w:color="auto"/>
      </w:divBdr>
    </w:div>
    <w:div w:id="1164781695">
      <w:bodyDiv w:val="1"/>
      <w:marLeft w:val="0"/>
      <w:marRight w:val="0"/>
      <w:marTop w:val="0"/>
      <w:marBottom w:val="0"/>
      <w:divBdr>
        <w:top w:val="none" w:sz="0" w:space="0" w:color="auto"/>
        <w:left w:val="none" w:sz="0" w:space="0" w:color="auto"/>
        <w:bottom w:val="none" w:sz="0" w:space="0" w:color="auto"/>
        <w:right w:val="none" w:sz="0" w:space="0" w:color="auto"/>
      </w:divBdr>
    </w:div>
    <w:div w:id="1164859249">
      <w:bodyDiv w:val="1"/>
      <w:marLeft w:val="0"/>
      <w:marRight w:val="0"/>
      <w:marTop w:val="0"/>
      <w:marBottom w:val="0"/>
      <w:divBdr>
        <w:top w:val="none" w:sz="0" w:space="0" w:color="auto"/>
        <w:left w:val="none" w:sz="0" w:space="0" w:color="auto"/>
        <w:bottom w:val="none" w:sz="0" w:space="0" w:color="auto"/>
        <w:right w:val="none" w:sz="0" w:space="0" w:color="auto"/>
      </w:divBdr>
    </w:div>
    <w:div w:id="1165507943">
      <w:bodyDiv w:val="1"/>
      <w:marLeft w:val="0"/>
      <w:marRight w:val="0"/>
      <w:marTop w:val="0"/>
      <w:marBottom w:val="0"/>
      <w:divBdr>
        <w:top w:val="none" w:sz="0" w:space="0" w:color="auto"/>
        <w:left w:val="none" w:sz="0" w:space="0" w:color="auto"/>
        <w:bottom w:val="none" w:sz="0" w:space="0" w:color="auto"/>
        <w:right w:val="none" w:sz="0" w:space="0" w:color="auto"/>
      </w:divBdr>
    </w:div>
    <w:div w:id="1165708277">
      <w:bodyDiv w:val="1"/>
      <w:marLeft w:val="0"/>
      <w:marRight w:val="0"/>
      <w:marTop w:val="0"/>
      <w:marBottom w:val="0"/>
      <w:divBdr>
        <w:top w:val="none" w:sz="0" w:space="0" w:color="auto"/>
        <w:left w:val="none" w:sz="0" w:space="0" w:color="auto"/>
        <w:bottom w:val="none" w:sz="0" w:space="0" w:color="auto"/>
        <w:right w:val="none" w:sz="0" w:space="0" w:color="auto"/>
      </w:divBdr>
    </w:div>
    <w:div w:id="1165780081">
      <w:bodyDiv w:val="1"/>
      <w:marLeft w:val="0"/>
      <w:marRight w:val="0"/>
      <w:marTop w:val="0"/>
      <w:marBottom w:val="0"/>
      <w:divBdr>
        <w:top w:val="none" w:sz="0" w:space="0" w:color="auto"/>
        <w:left w:val="none" w:sz="0" w:space="0" w:color="auto"/>
        <w:bottom w:val="none" w:sz="0" w:space="0" w:color="auto"/>
        <w:right w:val="none" w:sz="0" w:space="0" w:color="auto"/>
      </w:divBdr>
    </w:div>
    <w:div w:id="1166020651">
      <w:bodyDiv w:val="1"/>
      <w:marLeft w:val="0"/>
      <w:marRight w:val="0"/>
      <w:marTop w:val="0"/>
      <w:marBottom w:val="0"/>
      <w:divBdr>
        <w:top w:val="none" w:sz="0" w:space="0" w:color="auto"/>
        <w:left w:val="none" w:sz="0" w:space="0" w:color="auto"/>
        <w:bottom w:val="none" w:sz="0" w:space="0" w:color="auto"/>
        <w:right w:val="none" w:sz="0" w:space="0" w:color="auto"/>
      </w:divBdr>
    </w:div>
    <w:div w:id="1167482352">
      <w:bodyDiv w:val="1"/>
      <w:marLeft w:val="0"/>
      <w:marRight w:val="0"/>
      <w:marTop w:val="0"/>
      <w:marBottom w:val="0"/>
      <w:divBdr>
        <w:top w:val="none" w:sz="0" w:space="0" w:color="auto"/>
        <w:left w:val="none" w:sz="0" w:space="0" w:color="auto"/>
        <w:bottom w:val="none" w:sz="0" w:space="0" w:color="auto"/>
        <w:right w:val="none" w:sz="0" w:space="0" w:color="auto"/>
      </w:divBdr>
    </w:div>
    <w:div w:id="1167671691">
      <w:bodyDiv w:val="1"/>
      <w:marLeft w:val="0"/>
      <w:marRight w:val="0"/>
      <w:marTop w:val="0"/>
      <w:marBottom w:val="0"/>
      <w:divBdr>
        <w:top w:val="none" w:sz="0" w:space="0" w:color="auto"/>
        <w:left w:val="none" w:sz="0" w:space="0" w:color="auto"/>
        <w:bottom w:val="none" w:sz="0" w:space="0" w:color="auto"/>
        <w:right w:val="none" w:sz="0" w:space="0" w:color="auto"/>
      </w:divBdr>
    </w:div>
    <w:div w:id="1167867161">
      <w:bodyDiv w:val="1"/>
      <w:marLeft w:val="0"/>
      <w:marRight w:val="0"/>
      <w:marTop w:val="0"/>
      <w:marBottom w:val="0"/>
      <w:divBdr>
        <w:top w:val="none" w:sz="0" w:space="0" w:color="auto"/>
        <w:left w:val="none" w:sz="0" w:space="0" w:color="auto"/>
        <w:bottom w:val="none" w:sz="0" w:space="0" w:color="auto"/>
        <w:right w:val="none" w:sz="0" w:space="0" w:color="auto"/>
      </w:divBdr>
    </w:div>
    <w:div w:id="1167940720">
      <w:bodyDiv w:val="1"/>
      <w:marLeft w:val="0"/>
      <w:marRight w:val="0"/>
      <w:marTop w:val="0"/>
      <w:marBottom w:val="0"/>
      <w:divBdr>
        <w:top w:val="none" w:sz="0" w:space="0" w:color="auto"/>
        <w:left w:val="none" w:sz="0" w:space="0" w:color="auto"/>
        <w:bottom w:val="none" w:sz="0" w:space="0" w:color="auto"/>
        <w:right w:val="none" w:sz="0" w:space="0" w:color="auto"/>
      </w:divBdr>
    </w:div>
    <w:div w:id="1167983758">
      <w:bodyDiv w:val="1"/>
      <w:marLeft w:val="0"/>
      <w:marRight w:val="0"/>
      <w:marTop w:val="0"/>
      <w:marBottom w:val="0"/>
      <w:divBdr>
        <w:top w:val="none" w:sz="0" w:space="0" w:color="auto"/>
        <w:left w:val="none" w:sz="0" w:space="0" w:color="auto"/>
        <w:bottom w:val="none" w:sz="0" w:space="0" w:color="auto"/>
        <w:right w:val="none" w:sz="0" w:space="0" w:color="auto"/>
      </w:divBdr>
    </w:div>
    <w:div w:id="1168211291">
      <w:bodyDiv w:val="1"/>
      <w:marLeft w:val="0"/>
      <w:marRight w:val="0"/>
      <w:marTop w:val="0"/>
      <w:marBottom w:val="0"/>
      <w:divBdr>
        <w:top w:val="none" w:sz="0" w:space="0" w:color="auto"/>
        <w:left w:val="none" w:sz="0" w:space="0" w:color="auto"/>
        <w:bottom w:val="none" w:sz="0" w:space="0" w:color="auto"/>
        <w:right w:val="none" w:sz="0" w:space="0" w:color="auto"/>
      </w:divBdr>
    </w:div>
    <w:div w:id="1168322522">
      <w:bodyDiv w:val="1"/>
      <w:marLeft w:val="0"/>
      <w:marRight w:val="0"/>
      <w:marTop w:val="0"/>
      <w:marBottom w:val="0"/>
      <w:divBdr>
        <w:top w:val="none" w:sz="0" w:space="0" w:color="auto"/>
        <w:left w:val="none" w:sz="0" w:space="0" w:color="auto"/>
        <w:bottom w:val="none" w:sz="0" w:space="0" w:color="auto"/>
        <w:right w:val="none" w:sz="0" w:space="0" w:color="auto"/>
      </w:divBdr>
    </w:div>
    <w:div w:id="1168329887">
      <w:bodyDiv w:val="1"/>
      <w:marLeft w:val="0"/>
      <w:marRight w:val="0"/>
      <w:marTop w:val="0"/>
      <w:marBottom w:val="0"/>
      <w:divBdr>
        <w:top w:val="none" w:sz="0" w:space="0" w:color="auto"/>
        <w:left w:val="none" w:sz="0" w:space="0" w:color="auto"/>
        <w:bottom w:val="none" w:sz="0" w:space="0" w:color="auto"/>
        <w:right w:val="none" w:sz="0" w:space="0" w:color="auto"/>
      </w:divBdr>
    </w:div>
    <w:div w:id="1168591810">
      <w:bodyDiv w:val="1"/>
      <w:marLeft w:val="0"/>
      <w:marRight w:val="0"/>
      <w:marTop w:val="0"/>
      <w:marBottom w:val="0"/>
      <w:divBdr>
        <w:top w:val="none" w:sz="0" w:space="0" w:color="auto"/>
        <w:left w:val="none" w:sz="0" w:space="0" w:color="auto"/>
        <w:bottom w:val="none" w:sz="0" w:space="0" w:color="auto"/>
        <w:right w:val="none" w:sz="0" w:space="0" w:color="auto"/>
      </w:divBdr>
    </w:div>
    <w:div w:id="1168866331">
      <w:bodyDiv w:val="1"/>
      <w:marLeft w:val="0"/>
      <w:marRight w:val="0"/>
      <w:marTop w:val="0"/>
      <w:marBottom w:val="0"/>
      <w:divBdr>
        <w:top w:val="none" w:sz="0" w:space="0" w:color="auto"/>
        <w:left w:val="none" w:sz="0" w:space="0" w:color="auto"/>
        <w:bottom w:val="none" w:sz="0" w:space="0" w:color="auto"/>
        <w:right w:val="none" w:sz="0" w:space="0" w:color="auto"/>
      </w:divBdr>
    </w:div>
    <w:div w:id="1169294926">
      <w:bodyDiv w:val="1"/>
      <w:marLeft w:val="0"/>
      <w:marRight w:val="0"/>
      <w:marTop w:val="0"/>
      <w:marBottom w:val="0"/>
      <w:divBdr>
        <w:top w:val="none" w:sz="0" w:space="0" w:color="auto"/>
        <w:left w:val="none" w:sz="0" w:space="0" w:color="auto"/>
        <w:bottom w:val="none" w:sz="0" w:space="0" w:color="auto"/>
        <w:right w:val="none" w:sz="0" w:space="0" w:color="auto"/>
      </w:divBdr>
    </w:div>
    <w:div w:id="1169634589">
      <w:bodyDiv w:val="1"/>
      <w:marLeft w:val="0"/>
      <w:marRight w:val="0"/>
      <w:marTop w:val="0"/>
      <w:marBottom w:val="0"/>
      <w:divBdr>
        <w:top w:val="none" w:sz="0" w:space="0" w:color="auto"/>
        <w:left w:val="none" w:sz="0" w:space="0" w:color="auto"/>
        <w:bottom w:val="none" w:sz="0" w:space="0" w:color="auto"/>
        <w:right w:val="none" w:sz="0" w:space="0" w:color="auto"/>
      </w:divBdr>
    </w:div>
    <w:div w:id="1170222194">
      <w:bodyDiv w:val="1"/>
      <w:marLeft w:val="0"/>
      <w:marRight w:val="0"/>
      <w:marTop w:val="0"/>
      <w:marBottom w:val="0"/>
      <w:divBdr>
        <w:top w:val="none" w:sz="0" w:space="0" w:color="auto"/>
        <w:left w:val="none" w:sz="0" w:space="0" w:color="auto"/>
        <w:bottom w:val="none" w:sz="0" w:space="0" w:color="auto"/>
        <w:right w:val="none" w:sz="0" w:space="0" w:color="auto"/>
      </w:divBdr>
    </w:div>
    <w:div w:id="1170801628">
      <w:bodyDiv w:val="1"/>
      <w:marLeft w:val="0"/>
      <w:marRight w:val="0"/>
      <w:marTop w:val="0"/>
      <w:marBottom w:val="0"/>
      <w:divBdr>
        <w:top w:val="none" w:sz="0" w:space="0" w:color="auto"/>
        <w:left w:val="none" w:sz="0" w:space="0" w:color="auto"/>
        <w:bottom w:val="none" w:sz="0" w:space="0" w:color="auto"/>
        <w:right w:val="none" w:sz="0" w:space="0" w:color="auto"/>
      </w:divBdr>
    </w:div>
    <w:div w:id="1170948372">
      <w:bodyDiv w:val="1"/>
      <w:marLeft w:val="0"/>
      <w:marRight w:val="0"/>
      <w:marTop w:val="0"/>
      <w:marBottom w:val="0"/>
      <w:divBdr>
        <w:top w:val="none" w:sz="0" w:space="0" w:color="auto"/>
        <w:left w:val="none" w:sz="0" w:space="0" w:color="auto"/>
        <w:bottom w:val="none" w:sz="0" w:space="0" w:color="auto"/>
        <w:right w:val="none" w:sz="0" w:space="0" w:color="auto"/>
      </w:divBdr>
    </w:div>
    <w:div w:id="1171214845">
      <w:bodyDiv w:val="1"/>
      <w:marLeft w:val="0"/>
      <w:marRight w:val="0"/>
      <w:marTop w:val="0"/>
      <w:marBottom w:val="0"/>
      <w:divBdr>
        <w:top w:val="none" w:sz="0" w:space="0" w:color="auto"/>
        <w:left w:val="none" w:sz="0" w:space="0" w:color="auto"/>
        <w:bottom w:val="none" w:sz="0" w:space="0" w:color="auto"/>
        <w:right w:val="none" w:sz="0" w:space="0" w:color="auto"/>
      </w:divBdr>
    </w:div>
    <w:div w:id="1171486657">
      <w:bodyDiv w:val="1"/>
      <w:marLeft w:val="0"/>
      <w:marRight w:val="0"/>
      <w:marTop w:val="0"/>
      <w:marBottom w:val="0"/>
      <w:divBdr>
        <w:top w:val="none" w:sz="0" w:space="0" w:color="auto"/>
        <w:left w:val="none" w:sz="0" w:space="0" w:color="auto"/>
        <w:bottom w:val="none" w:sz="0" w:space="0" w:color="auto"/>
        <w:right w:val="none" w:sz="0" w:space="0" w:color="auto"/>
      </w:divBdr>
    </w:div>
    <w:div w:id="1172722394">
      <w:bodyDiv w:val="1"/>
      <w:marLeft w:val="0"/>
      <w:marRight w:val="0"/>
      <w:marTop w:val="0"/>
      <w:marBottom w:val="0"/>
      <w:divBdr>
        <w:top w:val="none" w:sz="0" w:space="0" w:color="auto"/>
        <w:left w:val="none" w:sz="0" w:space="0" w:color="auto"/>
        <w:bottom w:val="none" w:sz="0" w:space="0" w:color="auto"/>
        <w:right w:val="none" w:sz="0" w:space="0" w:color="auto"/>
      </w:divBdr>
    </w:div>
    <w:div w:id="1173032623">
      <w:bodyDiv w:val="1"/>
      <w:marLeft w:val="0"/>
      <w:marRight w:val="0"/>
      <w:marTop w:val="0"/>
      <w:marBottom w:val="0"/>
      <w:divBdr>
        <w:top w:val="none" w:sz="0" w:space="0" w:color="auto"/>
        <w:left w:val="none" w:sz="0" w:space="0" w:color="auto"/>
        <w:bottom w:val="none" w:sz="0" w:space="0" w:color="auto"/>
        <w:right w:val="none" w:sz="0" w:space="0" w:color="auto"/>
      </w:divBdr>
    </w:div>
    <w:div w:id="1173453142">
      <w:bodyDiv w:val="1"/>
      <w:marLeft w:val="0"/>
      <w:marRight w:val="0"/>
      <w:marTop w:val="0"/>
      <w:marBottom w:val="0"/>
      <w:divBdr>
        <w:top w:val="none" w:sz="0" w:space="0" w:color="auto"/>
        <w:left w:val="none" w:sz="0" w:space="0" w:color="auto"/>
        <w:bottom w:val="none" w:sz="0" w:space="0" w:color="auto"/>
        <w:right w:val="none" w:sz="0" w:space="0" w:color="auto"/>
      </w:divBdr>
    </w:div>
    <w:div w:id="1173454825">
      <w:bodyDiv w:val="1"/>
      <w:marLeft w:val="0"/>
      <w:marRight w:val="0"/>
      <w:marTop w:val="0"/>
      <w:marBottom w:val="0"/>
      <w:divBdr>
        <w:top w:val="none" w:sz="0" w:space="0" w:color="auto"/>
        <w:left w:val="none" w:sz="0" w:space="0" w:color="auto"/>
        <w:bottom w:val="none" w:sz="0" w:space="0" w:color="auto"/>
        <w:right w:val="none" w:sz="0" w:space="0" w:color="auto"/>
      </w:divBdr>
    </w:div>
    <w:div w:id="1173716774">
      <w:bodyDiv w:val="1"/>
      <w:marLeft w:val="0"/>
      <w:marRight w:val="0"/>
      <w:marTop w:val="0"/>
      <w:marBottom w:val="0"/>
      <w:divBdr>
        <w:top w:val="none" w:sz="0" w:space="0" w:color="auto"/>
        <w:left w:val="none" w:sz="0" w:space="0" w:color="auto"/>
        <w:bottom w:val="none" w:sz="0" w:space="0" w:color="auto"/>
        <w:right w:val="none" w:sz="0" w:space="0" w:color="auto"/>
      </w:divBdr>
    </w:div>
    <w:div w:id="1174152851">
      <w:bodyDiv w:val="1"/>
      <w:marLeft w:val="0"/>
      <w:marRight w:val="0"/>
      <w:marTop w:val="0"/>
      <w:marBottom w:val="0"/>
      <w:divBdr>
        <w:top w:val="none" w:sz="0" w:space="0" w:color="auto"/>
        <w:left w:val="none" w:sz="0" w:space="0" w:color="auto"/>
        <w:bottom w:val="none" w:sz="0" w:space="0" w:color="auto"/>
        <w:right w:val="none" w:sz="0" w:space="0" w:color="auto"/>
      </w:divBdr>
    </w:div>
    <w:div w:id="1174153124">
      <w:bodyDiv w:val="1"/>
      <w:marLeft w:val="0"/>
      <w:marRight w:val="0"/>
      <w:marTop w:val="0"/>
      <w:marBottom w:val="0"/>
      <w:divBdr>
        <w:top w:val="none" w:sz="0" w:space="0" w:color="auto"/>
        <w:left w:val="none" w:sz="0" w:space="0" w:color="auto"/>
        <w:bottom w:val="none" w:sz="0" w:space="0" w:color="auto"/>
        <w:right w:val="none" w:sz="0" w:space="0" w:color="auto"/>
      </w:divBdr>
    </w:div>
    <w:div w:id="1174492639">
      <w:bodyDiv w:val="1"/>
      <w:marLeft w:val="0"/>
      <w:marRight w:val="0"/>
      <w:marTop w:val="0"/>
      <w:marBottom w:val="0"/>
      <w:divBdr>
        <w:top w:val="none" w:sz="0" w:space="0" w:color="auto"/>
        <w:left w:val="none" w:sz="0" w:space="0" w:color="auto"/>
        <w:bottom w:val="none" w:sz="0" w:space="0" w:color="auto"/>
        <w:right w:val="none" w:sz="0" w:space="0" w:color="auto"/>
      </w:divBdr>
    </w:div>
    <w:div w:id="1174536877">
      <w:bodyDiv w:val="1"/>
      <w:marLeft w:val="0"/>
      <w:marRight w:val="0"/>
      <w:marTop w:val="0"/>
      <w:marBottom w:val="0"/>
      <w:divBdr>
        <w:top w:val="none" w:sz="0" w:space="0" w:color="auto"/>
        <w:left w:val="none" w:sz="0" w:space="0" w:color="auto"/>
        <w:bottom w:val="none" w:sz="0" w:space="0" w:color="auto"/>
        <w:right w:val="none" w:sz="0" w:space="0" w:color="auto"/>
      </w:divBdr>
    </w:div>
    <w:div w:id="1175194279">
      <w:bodyDiv w:val="1"/>
      <w:marLeft w:val="0"/>
      <w:marRight w:val="0"/>
      <w:marTop w:val="0"/>
      <w:marBottom w:val="0"/>
      <w:divBdr>
        <w:top w:val="none" w:sz="0" w:space="0" w:color="auto"/>
        <w:left w:val="none" w:sz="0" w:space="0" w:color="auto"/>
        <w:bottom w:val="none" w:sz="0" w:space="0" w:color="auto"/>
        <w:right w:val="none" w:sz="0" w:space="0" w:color="auto"/>
      </w:divBdr>
    </w:div>
    <w:div w:id="1175651010">
      <w:bodyDiv w:val="1"/>
      <w:marLeft w:val="0"/>
      <w:marRight w:val="0"/>
      <w:marTop w:val="0"/>
      <w:marBottom w:val="0"/>
      <w:divBdr>
        <w:top w:val="none" w:sz="0" w:space="0" w:color="auto"/>
        <w:left w:val="none" w:sz="0" w:space="0" w:color="auto"/>
        <w:bottom w:val="none" w:sz="0" w:space="0" w:color="auto"/>
        <w:right w:val="none" w:sz="0" w:space="0" w:color="auto"/>
      </w:divBdr>
    </w:div>
    <w:div w:id="1175802748">
      <w:bodyDiv w:val="1"/>
      <w:marLeft w:val="0"/>
      <w:marRight w:val="0"/>
      <w:marTop w:val="0"/>
      <w:marBottom w:val="0"/>
      <w:divBdr>
        <w:top w:val="none" w:sz="0" w:space="0" w:color="auto"/>
        <w:left w:val="none" w:sz="0" w:space="0" w:color="auto"/>
        <w:bottom w:val="none" w:sz="0" w:space="0" w:color="auto"/>
        <w:right w:val="none" w:sz="0" w:space="0" w:color="auto"/>
      </w:divBdr>
    </w:div>
    <w:div w:id="1175875799">
      <w:bodyDiv w:val="1"/>
      <w:marLeft w:val="0"/>
      <w:marRight w:val="0"/>
      <w:marTop w:val="0"/>
      <w:marBottom w:val="0"/>
      <w:divBdr>
        <w:top w:val="none" w:sz="0" w:space="0" w:color="auto"/>
        <w:left w:val="none" w:sz="0" w:space="0" w:color="auto"/>
        <w:bottom w:val="none" w:sz="0" w:space="0" w:color="auto"/>
        <w:right w:val="none" w:sz="0" w:space="0" w:color="auto"/>
      </w:divBdr>
    </w:div>
    <w:div w:id="1176454109">
      <w:bodyDiv w:val="1"/>
      <w:marLeft w:val="0"/>
      <w:marRight w:val="0"/>
      <w:marTop w:val="0"/>
      <w:marBottom w:val="0"/>
      <w:divBdr>
        <w:top w:val="none" w:sz="0" w:space="0" w:color="auto"/>
        <w:left w:val="none" w:sz="0" w:space="0" w:color="auto"/>
        <w:bottom w:val="none" w:sz="0" w:space="0" w:color="auto"/>
        <w:right w:val="none" w:sz="0" w:space="0" w:color="auto"/>
      </w:divBdr>
    </w:div>
    <w:div w:id="1176728628">
      <w:bodyDiv w:val="1"/>
      <w:marLeft w:val="0"/>
      <w:marRight w:val="0"/>
      <w:marTop w:val="0"/>
      <w:marBottom w:val="0"/>
      <w:divBdr>
        <w:top w:val="none" w:sz="0" w:space="0" w:color="auto"/>
        <w:left w:val="none" w:sz="0" w:space="0" w:color="auto"/>
        <w:bottom w:val="none" w:sz="0" w:space="0" w:color="auto"/>
        <w:right w:val="none" w:sz="0" w:space="0" w:color="auto"/>
      </w:divBdr>
    </w:div>
    <w:div w:id="1176965892">
      <w:bodyDiv w:val="1"/>
      <w:marLeft w:val="0"/>
      <w:marRight w:val="0"/>
      <w:marTop w:val="0"/>
      <w:marBottom w:val="0"/>
      <w:divBdr>
        <w:top w:val="none" w:sz="0" w:space="0" w:color="auto"/>
        <w:left w:val="none" w:sz="0" w:space="0" w:color="auto"/>
        <w:bottom w:val="none" w:sz="0" w:space="0" w:color="auto"/>
        <w:right w:val="none" w:sz="0" w:space="0" w:color="auto"/>
      </w:divBdr>
    </w:div>
    <w:div w:id="1177307571">
      <w:bodyDiv w:val="1"/>
      <w:marLeft w:val="0"/>
      <w:marRight w:val="0"/>
      <w:marTop w:val="0"/>
      <w:marBottom w:val="0"/>
      <w:divBdr>
        <w:top w:val="none" w:sz="0" w:space="0" w:color="auto"/>
        <w:left w:val="none" w:sz="0" w:space="0" w:color="auto"/>
        <w:bottom w:val="none" w:sz="0" w:space="0" w:color="auto"/>
        <w:right w:val="none" w:sz="0" w:space="0" w:color="auto"/>
      </w:divBdr>
    </w:div>
    <w:div w:id="1177498699">
      <w:bodyDiv w:val="1"/>
      <w:marLeft w:val="0"/>
      <w:marRight w:val="0"/>
      <w:marTop w:val="0"/>
      <w:marBottom w:val="0"/>
      <w:divBdr>
        <w:top w:val="none" w:sz="0" w:space="0" w:color="auto"/>
        <w:left w:val="none" w:sz="0" w:space="0" w:color="auto"/>
        <w:bottom w:val="none" w:sz="0" w:space="0" w:color="auto"/>
        <w:right w:val="none" w:sz="0" w:space="0" w:color="auto"/>
      </w:divBdr>
    </w:div>
    <w:div w:id="1177646780">
      <w:bodyDiv w:val="1"/>
      <w:marLeft w:val="0"/>
      <w:marRight w:val="0"/>
      <w:marTop w:val="0"/>
      <w:marBottom w:val="0"/>
      <w:divBdr>
        <w:top w:val="none" w:sz="0" w:space="0" w:color="auto"/>
        <w:left w:val="none" w:sz="0" w:space="0" w:color="auto"/>
        <w:bottom w:val="none" w:sz="0" w:space="0" w:color="auto"/>
        <w:right w:val="none" w:sz="0" w:space="0" w:color="auto"/>
      </w:divBdr>
    </w:div>
    <w:div w:id="1178037230">
      <w:bodyDiv w:val="1"/>
      <w:marLeft w:val="0"/>
      <w:marRight w:val="0"/>
      <w:marTop w:val="0"/>
      <w:marBottom w:val="0"/>
      <w:divBdr>
        <w:top w:val="none" w:sz="0" w:space="0" w:color="auto"/>
        <w:left w:val="none" w:sz="0" w:space="0" w:color="auto"/>
        <w:bottom w:val="none" w:sz="0" w:space="0" w:color="auto"/>
        <w:right w:val="none" w:sz="0" w:space="0" w:color="auto"/>
      </w:divBdr>
    </w:div>
    <w:div w:id="1178468523">
      <w:bodyDiv w:val="1"/>
      <w:marLeft w:val="0"/>
      <w:marRight w:val="0"/>
      <w:marTop w:val="0"/>
      <w:marBottom w:val="0"/>
      <w:divBdr>
        <w:top w:val="none" w:sz="0" w:space="0" w:color="auto"/>
        <w:left w:val="none" w:sz="0" w:space="0" w:color="auto"/>
        <w:bottom w:val="none" w:sz="0" w:space="0" w:color="auto"/>
        <w:right w:val="none" w:sz="0" w:space="0" w:color="auto"/>
      </w:divBdr>
    </w:div>
    <w:div w:id="1178809986">
      <w:bodyDiv w:val="1"/>
      <w:marLeft w:val="0"/>
      <w:marRight w:val="0"/>
      <w:marTop w:val="0"/>
      <w:marBottom w:val="0"/>
      <w:divBdr>
        <w:top w:val="none" w:sz="0" w:space="0" w:color="auto"/>
        <w:left w:val="none" w:sz="0" w:space="0" w:color="auto"/>
        <w:bottom w:val="none" w:sz="0" w:space="0" w:color="auto"/>
        <w:right w:val="none" w:sz="0" w:space="0" w:color="auto"/>
      </w:divBdr>
    </w:div>
    <w:div w:id="1179124244">
      <w:bodyDiv w:val="1"/>
      <w:marLeft w:val="0"/>
      <w:marRight w:val="0"/>
      <w:marTop w:val="0"/>
      <w:marBottom w:val="0"/>
      <w:divBdr>
        <w:top w:val="none" w:sz="0" w:space="0" w:color="auto"/>
        <w:left w:val="none" w:sz="0" w:space="0" w:color="auto"/>
        <w:bottom w:val="none" w:sz="0" w:space="0" w:color="auto"/>
        <w:right w:val="none" w:sz="0" w:space="0" w:color="auto"/>
      </w:divBdr>
    </w:div>
    <w:div w:id="1179851787">
      <w:bodyDiv w:val="1"/>
      <w:marLeft w:val="0"/>
      <w:marRight w:val="0"/>
      <w:marTop w:val="0"/>
      <w:marBottom w:val="0"/>
      <w:divBdr>
        <w:top w:val="none" w:sz="0" w:space="0" w:color="auto"/>
        <w:left w:val="none" w:sz="0" w:space="0" w:color="auto"/>
        <w:bottom w:val="none" w:sz="0" w:space="0" w:color="auto"/>
        <w:right w:val="none" w:sz="0" w:space="0" w:color="auto"/>
      </w:divBdr>
    </w:div>
    <w:div w:id="1180000189">
      <w:bodyDiv w:val="1"/>
      <w:marLeft w:val="0"/>
      <w:marRight w:val="0"/>
      <w:marTop w:val="0"/>
      <w:marBottom w:val="0"/>
      <w:divBdr>
        <w:top w:val="none" w:sz="0" w:space="0" w:color="auto"/>
        <w:left w:val="none" w:sz="0" w:space="0" w:color="auto"/>
        <w:bottom w:val="none" w:sz="0" w:space="0" w:color="auto"/>
        <w:right w:val="none" w:sz="0" w:space="0" w:color="auto"/>
      </w:divBdr>
    </w:div>
    <w:div w:id="1181158930">
      <w:bodyDiv w:val="1"/>
      <w:marLeft w:val="0"/>
      <w:marRight w:val="0"/>
      <w:marTop w:val="0"/>
      <w:marBottom w:val="0"/>
      <w:divBdr>
        <w:top w:val="none" w:sz="0" w:space="0" w:color="auto"/>
        <w:left w:val="none" w:sz="0" w:space="0" w:color="auto"/>
        <w:bottom w:val="none" w:sz="0" w:space="0" w:color="auto"/>
        <w:right w:val="none" w:sz="0" w:space="0" w:color="auto"/>
      </w:divBdr>
    </w:div>
    <w:div w:id="1181555052">
      <w:bodyDiv w:val="1"/>
      <w:marLeft w:val="0"/>
      <w:marRight w:val="0"/>
      <w:marTop w:val="0"/>
      <w:marBottom w:val="0"/>
      <w:divBdr>
        <w:top w:val="none" w:sz="0" w:space="0" w:color="auto"/>
        <w:left w:val="none" w:sz="0" w:space="0" w:color="auto"/>
        <w:bottom w:val="none" w:sz="0" w:space="0" w:color="auto"/>
        <w:right w:val="none" w:sz="0" w:space="0" w:color="auto"/>
      </w:divBdr>
    </w:div>
    <w:div w:id="1181973586">
      <w:bodyDiv w:val="1"/>
      <w:marLeft w:val="0"/>
      <w:marRight w:val="0"/>
      <w:marTop w:val="0"/>
      <w:marBottom w:val="0"/>
      <w:divBdr>
        <w:top w:val="none" w:sz="0" w:space="0" w:color="auto"/>
        <w:left w:val="none" w:sz="0" w:space="0" w:color="auto"/>
        <w:bottom w:val="none" w:sz="0" w:space="0" w:color="auto"/>
        <w:right w:val="none" w:sz="0" w:space="0" w:color="auto"/>
      </w:divBdr>
    </w:div>
    <w:div w:id="1182209911">
      <w:bodyDiv w:val="1"/>
      <w:marLeft w:val="0"/>
      <w:marRight w:val="0"/>
      <w:marTop w:val="0"/>
      <w:marBottom w:val="0"/>
      <w:divBdr>
        <w:top w:val="none" w:sz="0" w:space="0" w:color="auto"/>
        <w:left w:val="none" w:sz="0" w:space="0" w:color="auto"/>
        <w:bottom w:val="none" w:sz="0" w:space="0" w:color="auto"/>
        <w:right w:val="none" w:sz="0" w:space="0" w:color="auto"/>
      </w:divBdr>
    </w:div>
    <w:div w:id="1183016423">
      <w:bodyDiv w:val="1"/>
      <w:marLeft w:val="0"/>
      <w:marRight w:val="0"/>
      <w:marTop w:val="0"/>
      <w:marBottom w:val="0"/>
      <w:divBdr>
        <w:top w:val="none" w:sz="0" w:space="0" w:color="auto"/>
        <w:left w:val="none" w:sz="0" w:space="0" w:color="auto"/>
        <w:bottom w:val="none" w:sz="0" w:space="0" w:color="auto"/>
        <w:right w:val="none" w:sz="0" w:space="0" w:color="auto"/>
      </w:divBdr>
    </w:div>
    <w:div w:id="1183083988">
      <w:bodyDiv w:val="1"/>
      <w:marLeft w:val="0"/>
      <w:marRight w:val="0"/>
      <w:marTop w:val="0"/>
      <w:marBottom w:val="0"/>
      <w:divBdr>
        <w:top w:val="none" w:sz="0" w:space="0" w:color="auto"/>
        <w:left w:val="none" w:sz="0" w:space="0" w:color="auto"/>
        <w:bottom w:val="none" w:sz="0" w:space="0" w:color="auto"/>
        <w:right w:val="none" w:sz="0" w:space="0" w:color="auto"/>
      </w:divBdr>
    </w:div>
    <w:div w:id="1183518411">
      <w:bodyDiv w:val="1"/>
      <w:marLeft w:val="0"/>
      <w:marRight w:val="0"/>
      <w:marTop w:val="0"/>
      <w:marBottom w:val="0"/>
      <w:divBdr>
        <w:top w:val="none" w:sz="0" w:space="0" w:color="auto"/>
        <w:left w:val="none" w:sz="0" w:space="0" w:color="auto"/>
        <w:bottom w:val="none" w:sz="0" w:space="0" w:color="auto"/>
        <w:right w:val="none" w:sz="0" w:space="0" w:color="auto"/>
      </w:divBdr>
    </w:div>
    <w:div w:id="1183590823">
      <w:bodyDiv w:val="1"/>
      <w:marLeft w:val="0"/>
      <w:marRight w:val="0"/>
      <w:marTop w:val="0"/>
      <w:marBottom w:val="0"/>
      <w:divBdr>
        <w:top w:val="none" w:sz="0" w:space="0" w:color="auto"/>
        <w:left w:val="none" w:sz="0" w:space="0" w:color="auto"/>
        <w:bottom w:val="none" w:sz="0" w:space="0" w:color="auto"/>
        <w:right w:val="none" w:sz="0" w:space="0" w:color="auto"/>
      </w:divBdr>
    </w:div>
    <w:div w:id="1183711733">
      <w:bodyDiv w:val="1"/>
      <w:marLeft w:val="0"/>
      <w:marRight w:val="0"/>
      <w:marTop w:val="0"/>
      <w:marBottom w:val="0"/>
      <w:divBdr>
        <w:top w:val="none" w:sz="0" w:space="0" w:color="auto"/>
        <w:left w:val="none" w:sz="0" w:space="0" w:color="auto"/>
        <w:bottom w:val="none" w:sz="0" w:space="0" w:color="auto"/>
        <w:right w:val="none" w:sz="0" w:space="0" w:color="auto"/>
      </w:divBdr>
    </w:div>
    <w:div w:id="1184126108">
      <w:bodyDiv w:val="1"/>
      <w:marLeft w:val="0"/>
      <w:marRight w:val="0"/>
      <w:marTop w:val="0"/>
      <w:marBottom w:val="0"/>
      <w:divBdr>
        <w:top w:val="none" w:sz="0" w:space="0" w:color="auto"/>
        <w:left w:val="none" w:sz="0" w:space="0" w:color="auto"/>
        <w:bottom w:val="none" w:sz="0" w:space="0" w:color="auto"/>
        <w:right w:val="none" w:sz="0" w:space="0" w:color="auto"/>
      </w:divBdr>
    </w:div>
    <w:div w:id="1184130084">
      <w:bodyDiv w:val="1"/>
      <w:marLeft w:val="0"/>
      <w:marRight w:val="0"/>
      <w:marTop w:val="0"/>
      <w:marBottom w:val="0"/>
      <w:divBdr>
        <w:top w:val="none" w:sz="0" w:space="0" w:color="auto"/>
        <w:left w:val="none" w:sz="0" w:space="0" w:color="auto"/>
        <w:bottom w:val="none" w:sz="0" w:space="0" w:color="auto"/>
        <w:right w:val="none" w:sz="0" w:space="0" w:color="auto"/>
      </w:divBdr>
    </w:div>
    <w:div w:id="1184170594">
      <w:bodyDiv w:val="1"/>
      <w:marLeft w:val="0"/>
      <w:marRight w:val="0"/>
      <w:marTop w:val="0"/>
      <w:marBottom w:val="0"/>
      <w:divBdr>
        <w:top w:val="none" w:sz="0" w:space="0" w:color="auto"/>
        <w:left w:val="none" w:sz="0" w:space="0" w:color="auto"/>
        <w:bottom w:val="none" w:sz="0" w:space="0" w:color="auto"/>
        <w:right w:val="none" w:sz="0" w:space="0" w:color="auto"/>
      </w:divBdr>
    </w:div>
    <w:div w:id="1184322137">
      <w:bodyDiv w:val="1"/>
      <w:marLeft w:val="0"/>
      <w:marRight w:val="0"/>
      <w:marTop w:val="0"/>
      <w:marBottom w:val="0"/>
      <w:divBdr>
        <w:top w:val="none" w:sz="0" w:space="0" w:color="auto"/>
        <w:left w:val="none" w:sz="0" w:space="0" w:color="auto"/>
        <w:bottom w:val="none" w:sz="0" w:space="0" w:color="auto"/>
        <w:right w:val="none" w:sz="0" w:space="0" w:color="auto"/>
      </w:divBdr>
    </w:div>
    <w:div w:id="1184399136">
      <w:bodyDiv w:val="1"/>
      <w:marLeft w:val="0"/>
      <w:marRight w:val="0"/>
      <w:marTop w:val="0"/>
      <w:marBottom w:val="0"/>
      <w:divBdr>
        <w:top w:val="none" w:sz="0" w:space="0" w:color="auto"/>
        <w:left w:val="none" w:sz="0" w:space="0" w:color="auto"/>
        <w:bottom w:val="none" w:sz="0" w:space="0" w:color="auto"/>
        <w:right w:val="none" w:sz="0" w:space="0" w:color="auto"/>
      </w:divBdr>
    </w:div>
    <w:div w:id="1184827648">
      <w:bodyDiv w:val="1"/>
      <w:marLeft w:val="0"/>
      <w:marRight w:val="0"/>
      <w:marTop w:val="0"/>
      <w:marBottom w:val="0"/>
      <w:divBdr>
        <w:top w:val="none" w:sz="0" w:space="0" w:color="auto"/>
        <w:left w:val="none" w:sz="0" w:space="0" w:color="auto"/>
        <w:bottom w:val="none" w:sz="0" w:space="0" w:color="auto"/>
        <w:right w:val="none" w:sz="0" w:space="0" w:color="auto"/>
      </w:divBdr>
    </w:div>
    <w:div w:id="1184973924">
      <w:bodyDiv w:val="1"/>
      <w:marLeft w:val="0"/>
      <w:marRight w:val="0"/>
      <w:marTop w:val="0"/>
      <w:marBottom w:val="0"/>
      <w:divBdr>
        <w:top w:val="none" w:sz="0" w:space="0" w:color="auto"/>
        <w:left w:val="none" w:sz="0" w:space="0" w:color="auto"/>
        <w:bottom w:val="none" w:sz="0" w:space="0" w:color="auto"/>
        <w:right w:val="none" w:sz="0" w:space="0" w:color="auto"/>
      </w:divBdr>
    </w:div>
    <w:div w:id="1185754206">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289432">
      <w:bodyDiv w:val="1"/>
      <w:marLeft w:val="0"/>
      <w:marRight w:val="0"/>
      <w:marTop w:val="0"/>
      <w:marBottom w:val="0"/>
      <w:divBdr>
        <w:top w:val="none" w:sz="0" w:space="0" w:color="auto"/>
        <w:left w:val="none" w:sz="0" w:space="0" w:color="auto"/>
        <w:bottom w:val="none" w:sz="0" w:space="0" w:color="auto"/>
        <w:right w:val="none" w:sz="0" w:space="0" w:color="auto"/>
      </w:divBdr>
    </w:div>
    <w:div w:id="1186292766">
      <w:bodyDiv w:val="1"/>
      <w:marLeft w:val="0"/>
      <w:marRight w:val="0"/>
      <w:marTop w:val="0"/>
      <w:marBottom w:val="0"/>
      <w:divBdr>
        <w:top w:val="none" w:sz="0" w:space="0" w:color="auto"/>
        <w:left w:val="none" w:sz="0" w:space="0" w:color="auto"/>
        <w:bottom w:val="none" w:sz="0" w:space="0" w:color="auto"/>
        <w:right w:val="none" w:sz="0" w:space="0" w:color="auto"/>
      </w:divBdr>
    </w:div>
    <w:div w:id="1186599536">
      <w:bodyDiv w:val="1"/>
      <w:marLeft w:val="0"/>
      <w:marRight w:val="0"/>
      <w:marTop w:val="0"/>
      <w:marBottom w:val="0"/>
      <w:divBdr>
        <w:top w:val="none" w:sz="0" w:space="0" w:color="auto"/>
        <w:left w:val="none" w:sz="0" w:space="0" w:color="auto"/>
        <w:bottom w:val="none" w:sz="0" w:space="0" w:color="auto"/>
        <w:right w:val="none" w:sz="0" w:space="0" w:color="auto"/>
      </w:divBdr>
    </w:div>
    <w:div w:id="1187327629">
      <w:bodyDiv w:val="1"/>
      <w:marLeft w:val="0"/>
      <w:marRight w:val="0"/>
      <w:marTop w:val="0"/>
      <w:marBottom w:val="0"/>
      <w:divBdr>
        <w:top w:val="none" w:sz="0" w:space="0" w:color="auto"/>
        <w:left w:val="none" w:sz="0" w:space="0" w:color="auto"/>
        <w:bottom w:val="none" w:sz="0" w:space="0" w:color="auto"/>
        <w:right w:val="none" w:sz="0" w:space="0" w:color="auto"/>
      </w:divBdr>
    </w:div>
    <w:div w:id="1187600313">
      <w:bodyDiv w:val="1"/>
      <w:marLeft w:val="0"/>
      <w:marRight w:val="0"/>
      <w:marTop w:val="0"/>
      <w:marBottom w:val="0"/>
      <w:divBdr>
        <w:top w:val="none" w:sz="0" w:space="0" w:color="auto"/>
        <w:left w:val="none" w:sz="0" w:space="0" w:color="auto"/>
        <w:bottom w:val="none" w:sz="0" w:space="0" w:color="auto"/>
        <w:right w:val="none" w:sz="0" w:space="0" w:color="auto"/>
      </w:divBdr>
    </w:div>
    <w:div w:id="1187602191">
      <w:bodyDiv w:val="1"/>
      <w:marLeft w:val="0"/>
      <w:marRight w:val="0"/>
      <w:marTop w:val="0"/>
      <w:marBottom w:val="0"/>
      <w:divBdr>
        <w:top w:val="none" w:sz="0" w:space="0" w:color="auto"/>
        <w:left w:val="none" w:sz="0" w:space="0" w:color="auto"/>
        <w:bottom w:val="none" w:sz="0" w:space="0" w:color="auto"/>
        <w:right w:val="none" w:sz="0" w:space="0" w:color="auto"/>
      </w:divBdr>
    </w:div>
    <w:div w:id="1188131668">
      <w:bodyDiv w:val="1"/>
      <w:marLeft w:val="0"/>
      <w:marRight w:val="0"/>
      <w:marTop w:val="0"/>
      <w:marBottom w:val="0"/>
      <w:divBdr>
        <w:top w:val="none" w:sz="0" w:space="0" w:color="auto"/>
        <w:left w:val="none" w:sz="0" w:space="0" w:color="auto"/>
        <w:bottom w:val="none" w:sz="0" w:space="0" w:color="auto"/>
        <w:right w:val="none" w:sz="0" w:space="0" w:color="auto"/>
      </w:divBdr>
    </w:div>
    <w:div w:id="1188565728">
      <w:bodyDiv w:val="1"/>
      <w:marLeft w:val="0"/>
      <w:marRight w:val="0"/>
      <w:marTop w:val="0"/>
      <w:marBottom w:val="0"/>
      <w:divBdr>
        <w:top w:val="none" w:sz="0" w:space="0" w:color="auto"/>
        <w:left w:val="none" w:sz="0" w:space="0" w:color="auto"/>
        <w:bottom w:val="none" w:sz="0" w:space="0" w:color="auto"/>
        <w:right w:val="none" w:sz="0" w:space="0" w:color="auto"/>
      </w:divBdr>
    </w:div>
    <w:div w:id="1189029091">
      <w:bodyDiv w:val="1"/>
      <w:marLeft w:val="0"/>
      <w:marRight w:val="0"/>
      <w:marTop w:val="0"/>
      <w:marBottom w:val="0"/>
      <w:divBdr>
        <w:top w:val="none" w:sz="0" w:space="0" w:color="auto"/>
        <w:left w:val="none" w:sz="0" w:space="0" w:color="auto"/>
        <w:bottom w:val="none" w:sz="0" w:space="0" w:color="auto"/>
        <w:right w:val="none" w:sz="0" w:space="0" w:color="auto"/>
      </w:divBdr>
    </w:div>
    <w:div w:id="1189637638">
      <w:bodyDiv w:val="1"/>
      <w:marLeft w:val="0"/>
      <w:marRight w:val="0"/>
      <w:marTop w:val="0"/>
      <w:marBottom w:val="0"/>
      <w:divBdr>
        <w:top w:val="none" w:sz="0" w:space="0" w:color="auto"/>
        <w:left w:val="none" w:sz="0" w:space="0" w:color="auto"/>
        <w:bottom w:val="none" w:sz="0" w:space="0" w:color="auto"/>
        <w:right w:val="none" w:sz="0" w:space="0" w:color="auto"/>
      </w:divBdr>
    </w:div>
    <w:div w:id="1189949023">
      <w:bodyDiv w:val="1"/>
      <w:marLeft w:val="0"/>
      <w:marRight w:val="0"/>
      <w:marTop w:val="0"/>
      <w:marBottom w:val="0"/>
      <w:divBdr>
        <w:top w:val="none" w:sz="0" w:space="0" w:color="auto"/>
        <w:left w:val="none" w:sz="0" w:space="0" w:color="auto"/>
        <w:bottom w:val="none" w:sz="0" w:space="0" w:color="auto"/>
        <w:right w:val="none" w:sz="0" w:space="0" w:color="auto"/>
      </w:divBdr>
    </w:div>
    <w:div w:id="1192307344">
      <w:bodyDiv w:val="1"/>
      <w:marLeft w:val="0"/>
      <w:marRight w:val="0"/>
      <w:marTop w:val="0"/>
      <w:marBottom w:val="0"/>
      <w:divBdr>
        <w:top w:val="none" w:sz="0" w:space="0" w:color="auto"/>
        <w:left w:val="none" w:sz="0" w:space="0" w:color="auto"/>
        <w:bottom w:val="none" w:sz="0" w:space="0" w:color="auto"/>
        <w:right w:val="none" w:sz="0" w:space="0" w:color="auto"/>
      </w:divBdr>
    </w:div>
    <w:div w:id="1192953852">
      <w:bodyDiv w:val="1"/>
      <w:marLeft w:val="0"/>
      <w:marRight w:val="0"/>
      <w:marTop w:val="0"/>
      <w:marBottom w:val="0"/>
      <w:divBdr>
        <w:top w:val="none" w:sz="0" w:space="0" w:color="auto"/>
        <w:left w:val="none" w:sz="0" w:space="0" w:color="auto"/>
        <w:bottom w:val="none" w:sz="0" w:space="0" w:color="auto"/>
        <w:right w:val="none" w:sz="0" w:space="0" w:color="auto"/>
      </w:divBdr>
    </w:div>
    <w:div w:id="1193299488">
      <w:bodyDiv w:val="1"/>
      <w:marLeft w:val="0"/>
      <w:marRight w:val="0"/>
      <w:marTop w:val="0"/>
      <w:marBottom w:val="0"/>
      <w:divBdr>
        <w:top w:val="none" w:sz="0" w:space="0" w:color="auto"/>
        <w:left w:val="none" w:sz="0" w:space="0" w:color="auto"/>
        <w:bottom w:val="none" w:sz="0" w:space="0" w:color="auto"/>
        <w:right w:val="none" w:sz="0" w:space="0" w:color="auto"/>
      </w:divBdr>
    </w:div>
    <w:div w:id="1193346316">
      <w:bodyDiv w:val="1"/>
      <w:marLeft w:val="0"/>
      <w:marRight w:val="0"/>
      <w:marTop w:val="0"/>
      <w:marBottom w:val="0"/>
      <w:divBdr>
        <w:top w:val="none" w:sz="0" w:space="0" w:color="auto"/>
        <w:left w:val="none" w:sz="0" w:space="0" w:color="auto"/>
        <w:bottom w:val="none" w:sz="0" w:space="0" w:color="auto"/>
        <w:right w:val="none" w:sz="0" w:space="0" w:color="auto"/>
      </w:divBdr>
    </w:div>
    <w:div w:id="1193616198">
      <w:bodyDiv w:val="1"/>
      <w:marLeft w:val="0"/>
      <w:marRight w:val="0"/>
      <w:marTop w:val="0"/>
      <w:marBottom w:val="0"/>
      <w:divBdr>
        <w:top w:val="none" w:sz="0" w:space="0" w:color="auto"/>
        <w:left w:val="none" w:sz="0" w:space="0" w:color="auto"/>
        <w:bottom w:val="none" w:sz="0" w:space="0" w:color="auto"/>
        <w:right w:val="none" w:sz="0" w:space="0" w:color="auto"/>
      </w:divBdr>
    </w:div>
    <w:div w:id="1194541390">
      <w:bodyDiv w:val="1"/>
      <w:marLeft w:val="0"/>
      <w:marRight w:val="0"/>
      <w:marTop w:val="0"/>
      <w:marBottom w:val="0"/>
      <w:divBdr>
        <w:top w:val="none" w:sz="0" w:space="0" w:color="auto"/>
        <w:left w:val="none" w:sz="0" w:space="0" w:color="auto"/>
        <w:bottom w:val="none" w:sz="0" w:space="0" w:color="auto"/>
        <w:right w:val="none" w:sz="0" w:space="0" w:color="auto"/>
      </w:divBdr>
    </w:div>
    <w:div w:id="1194608440">
      <w:bodyDiv w:val="1"/>
      <w:marLeft w:val="0"/>
      <w:marRight w:val="0"/>
      <w:marTop w:val="0"/>
      <w:marBottom w:val="0"/>
      <w:divBdr>
        <w:top w:val="none" w:sz="0" w:space="0" w:color="auto"/>
        <w:left w:val="none" w:sz="0" w:space="0" w:color="auto"/>
        <w:bottom w:val="none" w:sz="0" w:space="0" w:color="auto"/>
        <w:right w:val="none" w:sz="0" w:space="0" w:color="auto"/>
      </w:divBdr>
    </w:div>
    <w:div w:id="1194731210">
      <w:bodyDiv w:val="1"/>
      <w:marLeft w:val="0"/>
      <w:marRight w:val="0"/>
      <w:marTop w:val="0"/>
      <w:marBottom w:val="0"/>
      <w:divBdr>
        <w:top w:val="none" w:sz="0" w:space="0" w:color="auto"/>
        <w:left w:val="none" w:sz="0" w:space="0" w:color="auto"/>
        <w:bottom w:val="none" w:sz="0" w:space="0" w:color="auto"/>
        <w:right w:val="none" w:sz="0" w:space="0" w:color="auto"/>
      </w:divBdr>
    </w:div>
    <w:div w:id="1194733343">
      <w:bodyDiv w:val="1"/>
      <w:marLeft w:val="0"/>
      <w:marRight w:val="0"/>
      <w:marTop w:val="0"/>
      <w:marBottom w:val="0"/>
      <w:divBdr>
        <w:top w:val="none" w:sz="0" w:space="0" w:color="auto"/>
        <w:left w:val="none" w:sz="0" w:space="0" w:color="auto"/>
        <w:bottom w:val="none" w:sz="0" w:space="0" w:color="auto"/>
        <w:right w:val="none" w:sz="0" w:space="0" w:color="auto"/>
      </w:divBdr>
    </w:div>
    <w:div w:id="1194998212">
      <w:bodyDiv w:val="1"/>
      <w:marLeft w:val="0"/>
      <w:marRight w:val="0"/>
      <w:marTop w:val="0"/>
      <w:marBottom w:val="0"/>
      <w:divBdr>
        <w:top w:val="none" w:sz="0" w:space="0" w:color="auto"/>
        <w:left w:val="none" w:sz="0" w:space="0" w:color="auto"/>
        <w:bottom w:val="none" w:sz="0" w:space="0" w:color="auto"/>
        <w:right w:val="none" w:sz="0" w:space="0" w:color="auto"/>
      </w:divBdr>
    </w:div>
    <w:div w:id="1195145691">
      <w:bodyDiv w:val="1"/>
      <w:marLeft w:val="0"/>
      <w:marRight w:val="0"/>
      <w:marTop w:val="0"/>
      <w:marBottom w:val="0"/>
      <w:divBdr>
        <w:top w:val="none" w:sz="0" w:space="0" w:color="auto"/>
        <w:left w:val="none" w:sz="0" w:space="0" w:color="auto"/>
        <w:bottom w:val="none" w:sz="0" w:space="0" w:color="auto"/>
        <w:right w:val="none" w:sz="0" w:space="0" w:color="auto"/>
      </w:divBdr>
    </w:div>
    <w:div w:id="1195197358">
      <w:bodyDiv w:val="1"/>
      <w:marLeft w:val="0"/>
      <w:marRight w:val="0"/>
      <w:marTop w:val="0"/>
      <w:marBottom w:val="0"/>
      <w:divBdr>
        <w:top w:val="none" w:sz="0" w:space="0" w:color="auto"/>
        <w:left w:val="none" w:sz="0" w:space="0" w:color="auto"/>
        <w:bottom w:val="none" w:sz="0" w:space="0" w:color="auto"/>
        <w:right w:val="none" w:sz="0" w:space="0" w:color="auto"/>
      </w:divBdr>
    </w:div>
    <w:div w:id="1195314333">
      <w:bodyDiv w:val="1"/>
      <w:marLeft w:val="0"/>
      <w:marRight w:val="0"/>
      <w:marTop w:val="0"/>
      <w:marBottom w:val="0"/>
      <w:divBdr>
        <w:top w:val="none" w:sz="0" w:space="0" w:color="auto"/>
        <w:left w:val="none" w:sz="0" w:space="0" w:color="auto"/>
        <w:bottom w:val="none" w:sz="0" w:space="0" w:color="auto"/>
        <w:right w:val="none" w:sz="0" w:space="0" w:color="auto"/>
      </w:divBdr>
    </w:div>
    <w:div w:id="1195576986">
      <w:bodyDiv w:val="1"/>
      <w:marLeft w:val="0"/>
      <w:marRight w:val="0"/>
      <w:marTop w:val="0"/>
      <w:marBottom w:val="0"/>
      <w:divBdr>
        <w:top w:val="none" w:sz="0" w:space="0" w:color="auto"/>
        <w:left w:val="none" w:sz="0" w:space="0" w:color="auto"/>
        <w:bottom w:val="none" w:sz="0" w:space="0" w:color="auto"/>
        <w:right w:val="none" w:sz="0" w:space="0" w:color="auto"/>
      </w:divBdr>
    </w:div>
    <w:div w:id="1195725853">
      <w:bodyDiv w:val="1"/>
      <w:marLeft w:val="0"/>
      <w:marRight w:val="0"/>
      <w:marTop w:val="0"/>
      <w:marBottom w:val="0"/>
      <w:divBdr>
        <w:top w:val="none" w:sz="0" w:space="0" w:color="auto"/>
        <w:left w:val="none" w:sz="0" w:space="0" w:color="auto"/>
        <w:bottom w:val="none" w:sz="0" w:space="0" w:color="auto"/>
        <w:right w:val="none" w:sz="0" w:space="0" w:color="auto"/>
      </w:divBdr>
    </w:div>
    <w:div w:id="1196113733">
      <w:bodyDiv w:val="1"/>
      <w:marLeft w:val="0"/>
      <w:marRight w:val="0"/>
      <w:marTop w:val="0"/>
      <w:marBottom w:val="0"/>
      <w:divBdr>
        <w:top w:val="none" w:sz="0" w:space="0" w:color="auto"/>
        <w:left w:val="none" w:sz="0" w:space="0" w:color="auto"/>
        <w:bottom w:val="none" w:sz="0" w:space="0" w:color="auto"/>
        <w:right w:val="none" w:sz="0" w:space="0" w:color="auto"/>
      </w:divBdr>
    </w:div>
    <w:div w:id="1196847463">
      <w:bodyDiv w:val="1"/>
      <w:marLeft w:val="0"/>
      <w:marRight w:val="0"/>
      <w:marTop w:val="0"/>
      <w:marBottom w:val="0"/>
      <w:divBdr>
        <w:top w:val="none" w:sz="0" w:space="0" w:color="auto"/>
        <w:left w:val="none" w:sz="0" w:space="0" w:color="auto"/>
        <w:bottom w:val="none" w:sz="0" w:space="0" w:color="auto"/>
        <w:right w:val="none" w:sz="0" w:space="0" w:color="auto"/>
      </w:divBdr>
    </w:div>
    <w:div w:id="1197036370">
      <w:bodyDiv w:val="1"/>
      <w:marLeft w:val="0"/>
      <w:marRight w:val="0"/>
      <w:marTop w:val="0"/>
      <w:marBottom w:val="0"/>
      <w:divBdr>
        <w:top w:val="none" w:sz="0" w:space="0" w:color="auto"/>
        <w:left w:val="none" w:sz="0" w:space="0" w:color="auto"/>
        <w:bottom w:val="none" w:sz="0" w:space="0" w:color="auto"/>
        <w:right w:val="none" w:sz="0" w:space="0" w:color="auto"/>
      </w:divBdr>
    </w:div>
    <w:div w:id="1197503712">
      <w:bodyDiv w:val="1"/>
      <w:marLeft w:val="0"/>
      <w:marRight w:val="0"/>
      <w:marTop w:val="0"/>
      <w:marBottom w:val="0"/>
      <w:divBdr>
        <w:top w:val="none" w:sz="0" w:space="0" w:color="auto"/>
        <w:left w:val="none" w:sz="0" w:space="0" w:color="auto"/>
        <w:bottom w:val="none" w:sz="0" w:space="0" w:color="auto"/>
        <w:right w:val="none" w:sz="0" w:space="0" w:color="auto"/>
      </w:divBdr>
    </w:div>
    <w:div w:id="1197735968">
      <w:bodyDiv w:val="1"/>
      <w:marLeft w:val="0"/>
      <w:marRight w:val="0"/>
      <w:marTop w:val="0"/>
      <w:marBottom w:val="0"/>
      <w:divBdr>
        <w:top w:val="none" w:sz="0" w:space="0" w:color="auto"/>
        <w:left w:val="none" w:sz="0" w:space="0" w:color="auto"/>
        <w:bottom w:val="none" w:sz="0" w:space="0" w:color="auto"/>
        <w:right w:val="none" w:sz="0" w:space="0" w:color="auto"/>
      </w:divBdr>
    </w:div>
    <w:div w:id="1197737563">
      <w:bodyDiv w:val="1"/>
      <w:marLeft w:val="0"/>
      <w:marRight w:val="0"/>
      <w:marTop w:val="0"/>
      <w:marBottom w:val="0"/>
      <w:divBdr>
        <w:top w:val="none" w:sz="0" w:space="0" w:color="auto"/>
        <w:left w:val="none" w:sz="0" w:space="0" w:color="auto"/>
        <w:bottom w:val="none" w:sz="0" w:space="0" w:color="auto"/>
        <w:right w:val="none" w:sz="0" w:space="0" w:color="auto"/>
      </w:divBdr>
    </w:div>
    <w:div w:id="1198006416">
      <w:bodyDiv w:val="1"/>
      <w:marLeft w:val="0"/>
      <w:marRight w:val="0"/>
      <w:marTop w:val="0"/>
      <w:marBottom w:val="0"/>
      <w:divBdr>
        <w:top w:val="none" w:sz="0" w:space="0" w:color="auto"/>
        <w:left w:val="none" w:sz="0" w:space="0" w:color="auto"/>
        <w:bottom w:val="none" w:sz="0" w:space="0" w:color="auto"/>
        <w:right w:val="none" w:sz="0" w:space="0" w:color="auto"/>
      </w:divBdr>
    </w:div>
    <w:div w:id="1198929036">
      <w:bodyDiv w:val="1"/>
      <w:marLeft w:val="0"/>
      <w:marRight w:val="0"/>
      <w:marTop w:val="0"/>
      <w:marBottom w:val="0"/>
      <w:divBdr>
        <w:top w:val="none" w:sz="0" w:space="0" w:color="auto"/>
        <w:left w:val="none" w:sz="0" w:space="0" w:color="auto"/>
        <w:bottom w:val="none" w:sz="0" w:space="0" w:color="auto"/>
        <w:right w:val="none" w:sz="0" w:space="0" w:color="auto"/>
      </w:divBdr>
    </w:div>
    <w:div w:id="1199202462">
      <w:bodyDiv w:val="1"/>
      <w:marLeft w:val="0"/>
      <w:marRight w:val="0"/>
      <w:marTop w:val="0"/>
      <w:marBottom w:val="0"/>
      <w:divBdr>
        <w:top w:val="none" w:sz="0" w:space="0" w:color="auto"/>
        <w:left w:val="none" w:sz="0" w:space="0" w:color="auto"/>
        <w:bottom w:val="none" w:sz="0" w:space="0" w:color="auto"/>
        <w:right w:val="none" w:sz="0" w:space="0" w:color="auto"/>
      </w:divBdr>
    </w:div>
    <w:div w:id="1199660367">
      <w:bodyDiv w:val="1"/>
      <w:marLeft w:val="0"/>
      <w:marRight w:val="0"/>
      <w:marTop w:val="0"/>
      <w:marBottom w:val="0"/>
      <w:divBdr>
        <w:top w:val="none" w:sz="0" w:space="0" w:color="auto"/>
        <w:left w:val="none" w:sz="0" w:space="0" w:color="auto"/>
        <w:bottom w:val="none" w:sz="0" w:space="0" w:color="auto"/>
        <w:right w:val="none" w:sz="0" w:space="0" w:color="auto"/>
      </w:divBdr>
    </w:div>
    <w:div w:id="1199661843">
      <w:bodyDiv w:val="1"/>
      <w:marLeft w:val="0"/>
      <w:marRight w:val="0"/>
      <w:marTop w:val="0"/>
      <w:marBottom w:val="0"/>
      <w:divBdr>
        <w:top w:val="none" w:sz="0" w:space="0" w:color="auto"/>
        <w:left w:val="none" w:sz="0" w:space="0" w:color="auto"/>
        <w:bottom w:val="none" w:sz="0" w:space="0" w:color="auto"/>
        <w:right w:val="none" w:sz="0" w:space="0" w:color="auto"/>
      </w:divBdr>
    </w:div>
    <w:div w:id="1201623951">
      <w:bodyDiv w:val="1"/>
      <w:marLeft w:val="0"/>
      <w:marRight w:val="0"/>
      <w:marTop w:val="0"/>
      <w:marBottom w:val="0"/>
      <w:divBdr>
        <w:top w:val="none" w:sz="0" w:space="0" w:color="auto"/>
        <w:left w:val="none" w:sz="0" w:space="0" w:color="auto"/>
        <w:bottom w:val="none" w:sz="0" w:space="0" w:color="auto"/>
        <w:right w:val="none" w:sz="0" w:space="0" w:color="auto"/>
      </w:divBdr>
    </w:div>
    <w:div w:id="1201629297">
      <w:bodyDiv w:val="1"/>
      <w:marLeft w:val="0"/>
      <w:marRight w:val="0"/>
      <w:marTop w:val="0"/>
      <w:marBottom w:val="0"/>
      <w:divBdr>
        <w:top w:val="none" w:sz="0" w:space="0" w:color="auto"/>
        <w:left w:val="none" w:sz="0" w:space="0" w:color="auto"/>
        <w:bottom w:val="none" w:sz="0" w:space="0" w:color="auto"/>
        <w:right w:val="none" w:sz="0" w:space="0" w:color="auto"/>
      </w:divBdr>
    </w:div>
    <w:div w:id="1201818265">
      <w:bodyDiv w:val="1"/>
      <w:marLeft w:val="0"/>
      <w:marRight w:val="0"/>
      <w:marTop w:val="0"/>
      <w:marBottom w:val="0"/>
      <w:divBdr>
        <w:top w:val="none" w:sz="0" w:space="0" w:color="auto"/>
        <w:left w:val="none" w:sz="0" w:space="0" w:color="auto"/>
        <w:bottom w:val="none" w:sz="0" w:space="0" w:color="auto"/>
        <w:right w:val="none" w:sz="0" w:space="0" w:color="auto"/>
      </w:divBdr>
    </w:div>
    <w:div w:id="1201818675">
      <w:bodyDiv w:val="1"/>
      <w:marLeft w:val="0"/>
      <w:marRight w:val="0"/>
      <w:marTop w:val="0"/>
      <w:marBottom w:val="0"/>
      <w:divBdr>
        <w:top w:val="none" w:sz="0" w:space="0" w:color="auto"/>
        <w:left w:val="none" w:sz="0" w:space="0" w:color="auto"/>
        <w:bottom w:val="none" w:sz="0" w:space="0" w:color="auto"/>
        <w:right w:val="none" w:sz="0" w:space="0" w:color="auto"/>
      </w:divBdr>
    </w:div>
    <w:div w:id="1202011460">
      <w:bodyDiv w:val="1"/>
      <w:marLeft w:val="0"/>
      <w:marRight w:val="0"/>
      <w:marTop w:val="0"/>
      <w:marBottom w:val="0"/>
      <w:divBdr>
        <w:top w:val="none" w:sz="0" w:space="0" w:color="auto"/>
        <w:left w:val="none" w:sz="0" w:space="0" w:color="auto"/>
        <w:bottom w:val="none" w:sz="0" w:space="0" w:color="auto"/>
        <w:right w:val="none" w:sz="0" w:space="0" w:color="auto"/>
      </w:divBdr>
    </w:div>
    <w:div w:id="1202014677">
      <w:bodyDiv w:val="1"/>
      <w:marLeft w:val="0"/>
      <w:marRight w:val="0"/>
      <w:marTop w:val="0"/>
      <w:marBottom w:val="0"/>
      <w:divBdr>
        <w:top w:val="none" w:sz="0" w:space="0" w:color="auto"/>
        <w:left w:val="none" w:sz="0" w:space="0" w:color="auto"/>
        <w:bottom w:val="none" w:sz="0" w:space="0" w:color="auto"/>
        <w:right w:val="none" w:sz="0" w:space="0" w:color="auto"/>
      </w:divBdr>
    </w:div>
    <w:div w:id="1202324345">
      <w:bodyDiv w:val="1"/>
      <w:marLeft w:val="0"/>
      <w:marRight w:val="0"/>
      <w:marTop w:val="0"/>
      <w:marBottom w:val="0"/>
      <w:divBdr>
        <w:top w:val="none" w:sz="0" w:space="0" w:color="auto"/>
        <w:left w:val="none" w:sz="0" w:space="0" w:color="auto"/>
        <w:bottom w:val="none" w:sz="0" w:space="0" w:color="auto"/>
        <w:right w:val="none" w:sz="0" w:space="0" w:color="auto"/>
      </w:divBdr>
    </w:div>
    <w:div w:id="1202523447">
      <w:bodyDiv w:val="1"/>
      <w:marLeft w:val="0"/>
      <w:marRight w:val="0"/>
      <w:marTop w:val="0"/>
      <w:marBottom w:val="0"/>
      <w:divBdr>
        <w:top w:val="none" w:sz="0" w:space="0" w:color="auto"/>
        <w:left w:val="none" w:sz="0" w:space="0" w:color="auto"/>
        <w:bottom w:val="none" w:sz="0" w:space="0" w:color="auto"/>
        <w:right w:val="none" w:sz="0" w:space="0" w:color="auto"/>
      </w:divBdr>
    </w:div>
    <w:div w:id="1202863038">
      <w:bodyDiv w:val="1"/>
      <w:marLeft w:val="0"/>
      <w:marRight w:val="0"/>
      <w:marTop w:val="0"/>
      <w:marBottom w:val="0"/>
      <w:divBdr>
        <w:top w:val="none" w:sz="0" w:space="0" w:color="auto"/>
        <w:left w:val="none" w:sz="0" w:space="0" w:color="auto"/>
        <w:bottom w:val="none" w:sz="0" w:space="0" w:color="auto"/>
        <w:right w:val="none" w:sz="0" w:space="0" w:color="auto"/>
      </w:divBdr>
    </w:div>
    <w:div w:id="1202939188">
      <w:bodyDiv w:val="1"/>
      <w:marLeft w:val="0"/>
      <w:marRight w:val="0"/>
      <w:marTop w:val="0"/>
      <w:marBottom w:val="0"/>
      <w:divBdr>
        <w:top w:val="none" w:sz="0" w:space="0" w:color="auto"/>
        <w:left w:val="none" w:sz="0" w:space="0" w:color="auto"/>
        <w:bottom w:val="none" w:sz="0" w:space="0" w:color="auto"/>
        <w:right w:val="none" w:sz="0" w:space="0" w:color="auto"/>
      </w:divBdr>
    </w:div>
    <w:div w:id="1203323026">
      <w:bodyDiv w:val="1"/>
      <w:marLeft w:val="0"/>
      <w:marRight w:val="0"/>
      <w:marTop w:val="0"/>
      <w:marBottom w:val="0"/>
      <w:divBdr>
        <w:top w:val="none" w:sz="0" w:space="0" w:color="auto"/>
        <w:left w:val="none" w:sz="0" w:space="0" w:color="auto"/>
        <w:bottom w:val="none" w:sz="0" w:space="0" w:color="auto"/>
        <w:right w:val="none" w:sz="0" w:space="0" w:color="auto"/>
      </w:divBdr>
    </w:div>
    <w:div w:id="1203716224">
      <w:bodyDiv w:val="1"/>
      <w:marLeft w:val="0"/>
      <w:marRight w:val="0"/>
      <w:marTop w:val="0"/>
      <w:marBottom w:val="0"/>
      <w:divBdr>
        <w:top w:val="none" w:sz="0" w:space="0" w:color="auto"/>
        <w:left w:val="none" w:sz="0" w:space="0" w:color="auto"/>
        <w:bottom w:val="none" w:sz="0" w:space="0" w:color="auto"/>
        <w:right w:val="none" w:sz="0" w:space="0" w:color="auto"/>
      </w:divBdr>
    </w:div>
    <w:div w:id="1203981161">
      <w:bodyDiv w:val="1"/>
      <w:marLeft w:val="0"/>
      <w:marRight w:val="0"/>
      <w:marTop w:val="0"/>
      <w:marBottom w:val="0"/>
      <w:divBdr>
        <w:top w:val="none" w:sz="0" w:space="0" w:color="auto"/>
        <w:left w:val="none" w:sz="0" w:space="0" w:color="auto"/>
        <w:bottom w:val="none" w:sz="0" w:space="0" w:color="auto"/>
        <w:right w:val="none" w:sz="0" w:space="0" w:color="auto"/>
      </w:divBdr>
    </w:div>
    <w:div w:id="1206722943">
      <w:bodyDiv w:val="1"/>
      <w:marLeft w:val="0"/>
      <w:marRight w:val="0"/>
      <w:marTop w:val="0"/>
      <w:marBottom w:val="0"/>
      <w:divBdr>
        <w:top w:val="none" w:sz="0" w:space="0" w:color="auto"/>
        <w:left w:val="none" w:sz="0" w:space="0" w:color="auto"/>
        <w:bottom w:val="none" w:sz="0" w:space="0" w:color="auto"/>
        <w:right w:val="none" w:sz="0" w:space="0" w:color="auto"/>
      </w:divBdr>
    </w:div>
    <w:div w:id="1207645211">
      <w:bodyDiv w:val="1"/>
      <w:marLeft w:val="0"/>
      <w:marRight w:val="0"/>
      <w:marTop w:val="0"/>
      <w:marBottom w:val="0"/>
      <w:divBdr>
        <w:top w:val="none" w:sz="0" w:space="0" w:color="auto"/>
        <w:left w:val="none" w:sz="0" w:space="0" w:color="auto"/>
        <w:bottom w:val="none" w:sz="0" w:space="0" w:color="auto"/>
        <w:right w:val="none" w:sz="0" w:space="0" w:color="auto"/>
      </w:divBdr>
    </w:div>
    <w:div w:id="1208225430">
      <w:bodyDiv w:val="1"/>
      <w:marLeft w:val="0"/>
      <w:marRight w:val="0"/>
      <w:marTop w:val="0"/>
      <w:marBottom w:val="0"/>
      <w:divBdr>
        <w:top w:val="none" w:sz="0" w:space="0" w:color="auto"/>
        <w:left w:val="none" w:sz="0" w:space="0" w:color="auto"/>
        <w:bottom w:val="none" w:sz="0" w:space="0" w:color="auto"/>
        <w:right w:val="none" w:sz="0" w:space="0" w:color="auto"/>
      </w:divBdr>
    </w:div>
    <w:div w:id="1208419251">
      <w:bodyDiv w:val="1"/>
      <w:marLeft w:val="0"/>
      <w:marRight w:val="0"/>
      <w:marTop w:val="0"/>
      <w:marBottom w:val="0"/>
      <w:divBdr>
        <w:top w:val="none" w:sz="0" w:space="0" w:color="auto"/>
        <w:left w:val="none" w:sz="0" w:space="0" w:color="auto"/>
        <w:bottom w:val="none" w:sz="0" w:space="0" w:color="auto"/>
        <w:right w:val="none" w:sz="0" w:space="0" w:color="auto"/>
      </w:divBdr>
    </w:div>
    <w:div w:id="1208488676">
      <w:bodyDiv w:val="1"/>
      <w:marLeft w:val="0"/>
      <w:marRight w:val="0"/>
      <w:marTop w:val="0"/>
      <w:marBottom w:val="0"/>
      <w:divBdr>
        <w:top w:val="none" w:sz="0" w:space="0" w:color="auto"/>
        <w:left w:val="none" w:sz="0" w:space="0" w:color="auto"/>
        <w:bottom w:val="none" w:sz="0" w:space="0" w:color="auto"/>
        <w:right w:val="none" w:sz="0" w:space="0" w:color="auto"/>
      </w:divBdr>
    </w:div>
    <w:div w:id="1208955786">
      <w:bodyDiv w:val="1"/>
      <w:marLeft w:val="0"/>
      <w:marRight w:val="0"/>
      <w:marTop w:val="0"/>
      <w:marBottom w:val="0"/>
      <w:divBdr>
        <w:top w:val="none" w:sz="0" w:space="0" w:color="auto"/>
        <w:left w:val="none" w:sz="0" w:space="0" w:color="auto"/>
        <w:bottom w:val="none" w:sz="0" w:space="0" w:color="auto"/>
        <w:right w:val="none" w:sz="0" w:space="0" w:color="auto"/>
      </w:divBdr>
    </w:div>
    <w:div w:id="1209222531">
      <w:bodyDiv w:val="1"/>
      <w:marLeft w:val="0"/>
      <w:marRight w:val="0"/>
      <w:marTop w:val="0"/>
      <w:marBottom w:val="0"/>
      <w:divBdr>
        <w:top w:val="none" w:sz="0" w:space="0" w:color="auto"/>
        <w:left w:val="none" w:sz="0" w:space="0" w:color="auto"/>
        <w:bottom w:val="none" w:sz="0" w:space="0" w:color="auto"/>
        <w:right w:val="none" w:sz="0" w:space="0" w:color="auto"/>
      </w:divBdr>
    </w:div>
    <w:div w:id="1209300089">
      <w:bodyDiv w:val="1"/>
      <w:marLeft w:val="0"/>
      <w:marRight w:val="0"/>
      <w:marTop w:val="0"/>
      <w:marBottom w:val="0"/>
      <w:divBdr>
        <w:top w:val="none" w:sz="0" w:space="0" w:color="auto"/>
        <w:left w:val="none" w:sz="0" w:space="0" w:color="auto"/>
        <w:bottom w:val="none" w:sz="0" w:space="0" w:color="auto"/>
        <w:right w:val="none" w:sz="0" w:space="0" w:color="auto"/>
      </w:divBdr>
    </w:div>
    <w:div w:id="1209493062">
      <w:bodyDiv w:val="1"/>
      <w:marLeft w:val="0"/>
      <w:marRight w:val="0"/>
      <w:marTop w:val="0"/>
      <w:marBottom w:val="0"/>
      <w:divBdr>
        <w:top w:val="none" w:sz="0" w:space="0" w:color="auto"/>
        <w:left w:val="none" w:sz="0" w:space="0" w:color="auto"/>
        <w:bottom w:val="none" w:sz="0" w:space="0" w:color="auto"/>
        <w:right w:val="none" w:sz="0" w:space="0" w:color="auto"/>
      </w:divBdr>
    </w:div>
    <w:div w:id="1209494451">
      <w:bodyDiv w:val="1"/>
      <w:marLeft w:val="0"/>
      <w:marRight w:val="0"/>
      <w:marTop w:val="0"/>
      <w:marBottom w:val="0"/>
      <w:divBdr>
        <w:top w:val="none" w:sz="0" w:space="0" w:color="auto"/>
        <w:left w:val="none" w:sz="0" w:space="0" w:color="auto"/>
        <w:bottom w:val="none" w:sz="0" w:space="0" w:color="auto"/>
        <w:right w:val="none" w:sz="0" w:space="0" w:color="auto"/>
      </w:divBdr>
    </w:div>
    <w:div w:id="1210146876">
      <w:bodyDiv w:val="1"/>
      <w:marLeft w:val="0"/>
      <w:marRight w:val="0"/>
      <w:marTop w:val="0"/>
      <w:marBottom w:val="0"/>
      <w:divBdr>
        <w:top w:val="none" w:sz="0" w:space="0" w:color="auto"/>
        <w:left w:val="none" w:sz="0" w:space="0" w:color="auto"/>
        <w:bottom w:val="none" w:sz="0" w:space="0" w:color="auto"/>
        <w:right w:val="none" w:sz="0" w:space="0" w:color="auto"/>
      </w:divBdr>
    </w:div>
    <w:div w:id="1210386847">
      <w:bodyDiv w:val="1"/>
      <w:marLeft w:val="0"/>
      <w:marRight w:val="0"/>
      <w:marTop w:val="0"/>
      <w:marBottom w:val="0"/>
      <w:divBdr>
        <w:top w:val="none" w:sz="0" w:space="0" w:color="auto"/>
        <w:left w:val="none" w:sz="0" w:space="0" w:color="auto"/>
        <w:bottom w:val="none" w:sz="0" w:space="0" w:color="auto"/>
        <w:right w:val="none" w:sz="0" w:space="0" w:color="auto"/>
      </w:divBdr>
    </w:div>
    <w:div w:id="1210537375">
      <w:bodyDiv w:val="1"/>
      <w:marLeft w:val="0"/>
      <w:marRight w:val="0"/>
      <w:marTop w:val="0"/>
      <w:marBottom w:val="0"/>
      <w:divBdr>
        <w:top w:val="none" w:sz="0" w:space="0" w:color="auto"/>
        <w:left w:val="none" w:sz="0" w:space="0" w:color="auto"/>
        <w:bottom w:val="none" w:sz="0" w:space="0" w:color="auto"/>
        <w:right w:val="none" w:sz="0" w:space="0" w:color="auto"/>
      </w:divBdr>
    </w:div>
    <w:div w:id="1210995847">
      <w:bodyDiv w:val="1"/>
      <w:marLeft w:val="0"/>
      <w:marRight w:val="0"/>
      <w:marTop w:val="0"/>
      <w:marBottom w:val="0"/>
      <w:divBdr>
        <w:top w:val="none" w:sz="0" w:space="0" w:color="auto"/>
        <w:left w:val="none" w:sz="0" w:space="0" w:color="auto"/>
        <w:bottom w:val="none" w:sz="0" w:space="0" w:color="auto"/>
        <w:right w:val="none" w:sz="0" w:space="0" w:color="auto"/>
      </w:divBdr>
    </w:div>
    <w:div w:id="1211191740">
      <w:bodyDiv w:val="1"/>
      <w:marLeft w:val="0"/>
      <w:marRight w:val="0"/>
      <w:marTop w:val="0"/>
      <w:marBottom w:val="0"/>
      <w:divBdr>
        <w:top w:val="none" w:sz="0" w:space="0" w:color="auto"/>
        <w:left w:val="none" w:sz="0" w:space="0" w:color="auto"/>
        <w:bottom w:val="none" w:sz="0" w:space="0" w:color="auto"/>
        <w:right w:val="none" w:sz="0" w:space="0" w:color="auto"/>
      </w:divBdr>
    </w:div>
    <w:div w:id="1211504270">
      <w:bodyDiv w:val="1"/>
      <w:marLeft w:val="0"/>
      <w:marRight w:val="0"/>
      <w:marTop w:val="0"/>
      <w:marBottom w:val="0"/>
      <w:divBdr>
        <w:top w:val="none" w:sz="0" w:space="0" w:color="auto"/>
        <w:left w:val="none" w:sz="0" w:space="0" w:color="auto"/>
        <w:bottom w:val="none" w:sz="0" w:space="0" w:color="auto"/>
        <w:right w:val="none" w:sz="0" w:space="0" w:color="auto"/>
      </w:divBdr>
    </w:div>
    <w:div w:id="1211920473">
      <w:bodyDiv w:val="1"/>
      <w:marLeft w:val="0"/>
      <w:marRight w:val="0"/>
      <w:marTop w:val="0"/>
      <w:marBottom w:val="0"/>
      <w:divBdr>
        <w:top w:val="none" w:sz="0" w:space="0" w:color="auto"/>
        <w:left w:val="none" w:sz="0" w:space="0" w:color="auto"/>
        <w:bottom w:val="none" w:sz="0" w:space="0" w:color="auto"/>
        <w:right w:val="none" w:sz="0" w:space="0" w:color="auto"/>
      </w:divBdr>
    </w:div>
    <w:div w:id="1212114247">
      <w:bodyDiv w:val="1"/>
      <w:marLeft w:val="0"/>
      <w:marRight w:val="0"/>
      <w:marTop w:val="0"/>
      <w:marBottom w:val="0"/>
      <w:divBdr>
        <w:top w:val="none" w:sz="0" w:space="0" w:color="auto"/>
        <w:left w:val="none" w:sz="0" w:space="0" w:color="auto"/>
        <w:bottom w:val="none" w:sz="0" w:space="0" w:color="auto"/>
        <w:right w:val="none" w:sz="0" w:space="0" w:color="auto"/>
      </w:divBdr>
    </w:div>
    <w:div w:id="1212617147">
      <w:bodyDiv w:val="1"/>
      <w:marLeft w:val="0"/>
      <w:marRight w:val="0"/>
      <w:marTop w:val="0"/>
      <w:marBottom w:val="0"/>
      <w:divBdr>
        <w:top w:val="none" w:sz="0" w:space="0" w:color="auto"/>
        <w:left w:val="none" w:sz="0" w:space="0" w:color="auto"/>
        <w:bottom w:val="none" w:sz="0" w:space="0" w:color="auto"/>
        <w:right w:val="none" w:sz="0" w:space="0" w:color="auto"/>
      </w:divBdr>
    </w:div>
    <w:div w:id="1213420921">
      <w:bodyDiv w:val="1"/>
      <w:marLeft w:val="0"/>
      <w:marRight w:val="0"/>
      <w:marTop w:val="0"/>
      <w:marBottom w:val="0"/>
      <w:divBdr>
        <w:top w:val="none" w:sz="0" w:space="0" w:color="auto"/>
        <w:left w:val="none" w:sz="0" w:space="0" w:color="auto"/>
        <w:bottom w:val="none" w:sz="0" w:space="0" w:color="auto"/>
        <w:right w:val="none" w:sz="0" w:space="0" w:color="auto"/>
      </w:divBdr>
    </w:div>
    <w:div w:id="1213540979">
      <w:bodyDiv w:val="1"/>
      <w:marLeft w:val="0"/>
      <w:marRight w:val="0"/>
      <w:marTop w:val="0"/>
      <w:marBottom w:val="0"/>
      <w:divBdr>
        <w:top w:val="none" w:sz="0" w:space="0" w:color="auto"/>
        <w:left w:val="none" w:sz="0" w:space="0" w:color="auto"/>
        <w:bottom w:val="none" w:sz="0" w:space="0" w:color="auto"/>
        <w:right w:val="none" w:sz="0" w:space="0" w:color="auto"/>
      </w:divBdr>
    </w:div>
    <w:div w:id="1213811075">
      <w:bodyDiv w:val="1"/>
      <w:marLeft w:val="0"/>
      <w:marRight w:val="0"/>
      <w:marTop w:val="0"/>
      <w:marBottom w:val="0"/>
      <w:divBdr>
        <w:top w:val="none" w:sz="0" w:space="0" w:color="auto"/>
        <w:left w:val="none" w:sz="0" w:space="0" w:color="auto"/>
        <w:bottom w:val="none" w:sz="0" w:space="0" w:color="auto"/>
        <w:right w:val="none" w:sz="0" w:space="0" w:color="auto"/>
      </w:divBdr>
    </w:div>
    <w:div w:id="1214194982">
      <w:bodyDiv w:val="1"/>
      <w:marLeft w:val="0"/>
      <w:marRight w:val="0"/>
      <w:marTop w:val="0"/>
      <w:marBottom w:val="0"/>
      <w:divBdr>
        <w:top w:val="none" w:sz="0" w:space="0" w:color="auto"/>
        <w:left w:val="none" w:sz="0" w:space="0" w:color="auto"/>
        <w:bottom w:val="none" w:sz="0" w:space="0" w:color="auto"/>
        <w:right w:val="none" w:sz="0" w:space="0" w:color="auto"/>
      </w:divBdr>
    </w:div>
    <w:div w:id="1214579291">
      <w:bodyDiv w:val="1"/>
      <w:marLeft w:val="0"/>
      <w:marRight w:val="0"/>
      <w:marTop w:val="0"/>
      <w:marBottom w:val="0"/>
      <w:divBdr>
        <w:top w:val="none" w:sz="0" w:space="0" w:color="auto"/>
        <w:left w:val="none" w:sz="0" w:space="0" w:color="auto"/>
        <w:bottom w:val="none" w:sz="0" w:space="0" w:color="auto"/>
        <w:right w:val="none" w:sz="0" w:space="0" w:color="auto"/>
      </w:divBdr>
    </w:div>
    <w:div w:id="1214582182">
      <w:bodyDiv w:val="1"/>
      <w:marLeft w:val="0"/>
      <w:marRight w:val="0"/>
      <w:marTop w:val="0"/>
      <w:marBottom w:val="0"/>
      <w:divBdr>
        <w:top w:val="none" w:sz="0" w:space="0" w:color="auto"/>
        <w:left w:val="none" w:sz="0" w:space="0" w:color="auto"/>
        <w:bottom w:val="none" w:sz="0" w:space="0" w:color="auto"/>
        <w:right w:val="none" w:sz="0" w:space="0" w:color="auto"/>
      </w:divBdr>
    </w:div>
    <w:div w:id="1214804565">
      <w:bodyDiv w:val="1"/>
      <w:marLeft w:val="0"/>
      <w:marRight w:val="0"/>
      <w:marTop w:val="0"/>
      <w:marBottom w:val="0"/>
      <w:divBdr>
        <w:top w:val="none" w:sz="0" w:space="0" w:color="auto"/>
        <w:left w:val="none" w:sz="0" w:space="0" w:color="auto"/>
        <w:bottom w:val="none" w:sz="0" w:space="0" w:color="auto"/>
        <w:right w:val="none" w:sz="0" w:space="0" w:color="auto"/>
      </w:divBdr>
    </w:div>
    <w:div w:id="1215852747">
      <w:bodyDiv w:val="1"/>
      <w:marLeft w:val="0"/>
      <w:marRight w:val="0"/>
      <w:marTop w:val="0"/>
      <w:marBottom w:val="0"/>
      <w:divBdr>
        <w:top w:val="none" w:sz="0" w:space="0" w:color="auto"/>
        <w:left w:val="none" w:sz="0" w:space="0" w:color="auto"/>
        <w:bottom w:val="none" w:sz="0" w:space="0" w:color="auto"/>
        <w:right w:val="none" w:sz="0" w:space="0" w:color="auto"/>
      </w:divBdr>
    </w:div>
    <w:div w:id="1215896956">
      <w:bodyDiv w:val="1"/>
      <w:marLeft w:val="0"/>
      <w:marRight w:val="0"/>
      <w:marTop w:val="0"/>
      <w:marBottom w:val="0"/>
      <w:divBdr>
        <w:top w:val="none" w:sz="0" w:space="0" w:color="auto"/>
        <w:left w:val="none" w:sz="0" w:space="0" w:color="auto"/>
        <w:bottom w:val="none" w:sz="0" w:space="0" w:color="auto"/>
        <w:right w:val="none" w:sz="0" w:space="0" w:color="auto"/>
      </w:divBdr>
    </w:div>
    <w:div w:id="1216433410">
      <w:bodyDiv w:val="1"/>
      <w:marLeft w:val="0"/>
      <w:marRight w:val="0"/>
      <w:marTop w:val="0"/>
      <w:marBottom w:val="0"/>
      <w:divBdr>
        <w:top w:val="none" w:sz="0" w:space="0" w:color="auto"/>
        <w:left w:val="none" w:sz="0" w:space="0" w:color="auto"/>
        <w:bottom w:val="none" w:sz="0" w:space="0" w:color="auto"/>
        <w:right w:val="none" w:sz="0" w:space="0" w:color="auto"/>
      </w:divBdr>
    </w:div>
    <w:div w:id="1216889479">
      <w:bodyDiv w:val="1"/>
      <w:marLeft w:val="0"/>
      <w:marRight w:val="0"/>
      <w:marTop w:val="0"/>
      <w:marBottom w:val="0"/>
      <w:divBdr>
        <w:top w:val="none" w:sz="0" w:space="0" w:color="auto"/>
        <w:left w:val="none" w:sz="0" w:space="0" w:color="auto"/>
        <w:bottom w:val="none" w:sz="0" w:space="0" w:color="auto"/>
        <w:right w:val="none" w:sz="0" w:space="0" w:color="auto"/>
      </w:divBdr>
    </w:div>
    <w:div w:id="1217281375">
      <w:bodyDiv w:val="1"/>
      <w:marLeft w:val="0"/>
      <w:marRight w:val="0"/>
      <w:marTop w:val="0"/>
      <w:marBottom w:val="0"/>
      <w:divBdr>
        <w:top w:val="none" w:sz="0" w:space="0" w:color="auto"/>
        <w:left w:val="none" w:sz="0" w:space="0" w:color="auto"/>
        <w:bottom w:val="none" w:sz="0" w:space="0" w:color="auto"/>
        <w:right w:val="none" w:sz="0" w:space="0" w:color="auto"/>
      </w:divBdr>
    </w:div>
    <w:div w:id="1218281319">
      <w:bodyDiv w:val="1"/>
      <w:marLeft w:val="0"/>
      <w:marRight w:val="0"/>
      <w:marTop w:val="0"/>
      <w:marBottom w:val="0"/>
      <w:divBdr>
        <w:top w:val="none" w:sz="0" w:space="0" w:color="auto"/>
        <w:left w:val="none" w:sz="0" w:space="0" w:color="auto"/>
        <w:bottom w:val="none" w:sz="0" w:space="0" w:color="auto"/>
        <w:right w:val="none" w:sz="0" w:space="0" w:color="auto"/>
      </w:divBdr>
    </w:div>
    <w:div w:id="1218859147">
      <w:bodyDiv w:val="1"/>
      <w:marLeft w:val="0"/>
      <w:marRight w:val="0"/>
      <w:marTop w:val="0"/>
      <w:marBottom w:val="0"/>
      <w:divBdr>
        <w:top w:val="none" w:sz="0" w:space="0" w:color="auto"/>
        <w:left w:val="none" w:sz="0" w:space="0" w:color="auto"/>
        <w:bottom w:val="none" w:sz="0" w:space="0" w:color="auto"/>
        <w:right w:val="none" w:sz="0" w:space="0" w:color="auto"/>
      </w:divBdr>
    </w:div>
    <w:div w:id="1218860858">
      <w:bodyDiv w:val="1"/>
      <w:marLeft w:val="0"/>
      <w:marRight w:val="0"/>
      <w:marTop w:val="0"/>
      <w:marBottom w:val="0"/>
      <w:divBdr>
        <w:top w:val="none" w:sz="0" w:space="0" w:color="auto"/>
        <w:left w:val="none" w:sz="0" w:space="0" w:color="auto"/>
        <w:bottom w:val="none" w:sz="0" w:space="0" w:color="auto"/>
        <w:right w:val="none" w:sz="0" w:space="0" w:color="auto"/>
      </w:divBdr>
    </w:div>
    <w:div w:id="1219127011">
      <w:bodyDiv w:val="1"/>
      <w:marLeft w:val="0"/>
      <w:marRight w:val="0"/>
      <w:marTop w:val="0"/>
      <w:marBottom w:val="0"/>
      <w:divBdr>
        <w:top w:val="none" w:sz="0" w:space="0" w:color="auto"/>
        <w:left w:val="none" w:sz="0" w:space="0" w:color="auto"/>
        <w:bottom w:val="none" w:sz="0" w:space="0" w:color="auto"/>
        <w:right w:val="none" w:sz="0" w:space="0" w:color="auto"/>
      </w:divBdr>
    </w:div>
    <w:div w:id="1219784304">
      <w:bodyDiv w:val="1"/>
      <w:marLeft w:val="0"/>
      <w:marRight w:val="0"/>
      <w:marTop w:val="0"/>
      <w:marBottom w:val="0"/>
      <w:divBdr>
        <w:top w:val="none" w:sz="0" w:space="0" w:color="auto"/>
        <w:left w:val="none" w:sz="0" w:space="0" w:color="auto"/>
        <w:bottom w:val="none" w:sz="0" w:space="0" w:color="auto"/>
        <w:right w:val="none" w:sz="0" w:space="0" w:color="auto"/>
      </w:divBdr>
    </w:div>
    <w:div w:id="1219975474">
      <w:bodyDiv w:val="1"/>
      <w:marLeft w:val="0"/>
      <w:marRight w:val="0"/>
      <w:marTop w:val="0"/>
      <w:marBottom w:val="0"/>
      <w:divBdr>
        <w:top w:val="none" w:sz="0" w:space="0" w:color="auto"/>
        <w:left w:val="none" w:sz="0" w:space="0" w:color="auto"/>
        <w:bottom w:val="none" w:sz="0" w:space="0" w:color="auto"/>
        <w:right w:val="none" w:sz="0" w:space="0" w:color="auto"/>
      </w:divBdr>
    </w:div>
    <w:div w:id="1220093930">
      <w:bodyDiv w:val="1"/>
      <w:marLeft w:val="0"/>
      <w:marRight w:val="0"/>
      <w:marTop w:val="0"/>
      <w:marBottom w:val="0"/>
      <w:divBdr>
        <w:top w:val="none" w:sz="0" w:space="0" w:color="auto"/>
        <w:left w:val="none" w:sz="0" w:space="0" w:color="auto"/>
        <w:bottom w:val="none" w:sz="0" w:space="0" w:color="auto"/>
        <w:right w:val="none" w:sz="0" w:space="0" w:color="auto"/>
      </w:divBdr>
    </w:div>
    <w:div w:id="1220171949">
      <w:bodyDiv w:val="1"/>
      <w:marLeft w:val="0"/>
      <w:marRight w:val="0"/>
      <w:marTop w:val="0"/>
      <w:marBottom w:val="0"/>
      <w:divBdr>
        <w:top w:val="none" w:sz="0" w:space="0" w:color="auto"/>
        <w:left w:val="none" w:sz="0" w:space="0" w:color="auto"/>
        <w:bottom w:val="none" w:sz="0" w:space="0" w:color="auto"/>
        <w:right w:val="none" w:sz="0" w:space="0" w:color="auto"/>
      </w:divBdr>
    </w:div>
    <w:div w:id="1222516512">
      <w:bodyDiv w:val="1"/>
      <w:marLeft w:val="0"/>
      <w:marRight w:val="0"/>
      <w:marTop w:val="0"/>
      <w:marBottom w:val="0"/>
      <w:divBdr>
        <w:top w:val="none" w:sz="0" w:space="0" w:color="auto"/>
        <w:left w:val="none" w:sz="0" w:space="0" w:color="auto"/>
        <w:bottom w:val="none" w:sz="0" w:space="0" w:color="auto"/>
        <w:right w:val="none" w:sz="0" w:space="0" w:color="auto"/>
      </w:divBdr>
    </w:div>
    <w:div w:id="1222525658">
      <w:bodyDiv w:val="1"/>
      <w:marLeft w:val="0"/>
      <w:marRight w:val="0"/>
      <w:marTop w:val="0"/>
      <w:marBottom w:val="0"/>
      <w:divBdr>
        <w:top w:val="none" w:sz="0" w:space="0" w:color="auto"/>
        <w:left w:val="none" w:sz="0" w:space="0" w:color="auto"/>
        <w:bottom w:val="none" w:sz="0" w:space="0" w:color="auto"/>
        <w:right w:val="none" w:sz="0" w:space="0" w:color="auto"/>
      </w:divBdr>
    </w:div>
    <w:div w:id="1222594285">
      <w:bodyDiv w:val="1"/>
      <w:marLeft w:val="0"/>
      <w:marRight w:val="0"/>
      <w:marTop w:val="0"/>
      <w:marBottom w:val="0"/>
      <w:divBdr>
        <w:top w:val="none" w:sz="0" w:space="0" w:color="auto"/>
        <w:left w:val="none" w:sz="0" w:space="0" w:color="auto"/>
        <w:bottom w:val="none" w:sz="0" w:space="0" w:color="auto"/>
        <w:right w:val="none" w:sz="0" w:space="0" w:color="auto"/>
      </w:divBdr>
    </w:div>
    <w:div w:id="1222866703">
      <w:bodyDiv w:val="1"/>
      <w:marLeft w:val="0"/>
      <w:marRight w:val="0"/>
      <w:marTop w:val="0"/>
      <w:marBottom w:val="0"/>
      <w:divBdr>
        <w:top w:val="none" w:sz="0" w:space="0" w:color="auto"/>
        <w:left w:val="none" w:sz="0" w:space="0" w:color="auto"/>
        <w:bottom w:val="none" w:sz="0" w:space="0" w:color="auto"/>
        <w:right w:val="none" w:sz="0" w:space="0" w:color="auto"/>
      </w:divBdr>
    </w:div>
    <w:div w:id="1223639615">
      <w:bodyDiv w:val="1"/>
      <w:marLeft w:val="0"/>
      <w:marRight w:val="0"/>
      <w:marTop w:val="0"/>
      <w:marBottom w:val="0"/>
      <w:divBdr>
        <w:top w:val="none" w:sz="0" w:space="0" w:color="auto"/>
        <w:left w:val="none" w:sz="0" w:space="0" w:color="auto"/>
        <w:bottom w:val="none" w:sz="0" w:space="0" w:color="auto"/>
        <w:right w:val="none" w:sz="0" w:space="0" w:color="auto"/>
      </w:divBdr>
    </w:div>
    <w:div w:id="1224020865">
      <w:bodyDiv w:val="1"/>
      <w:marLeft w:val="0"/>
      <w:marRight w:val="0"/>
      <w:marTop w:val="0"/>
      <w:marBottom w:val="0"/>
      <w:divBdr>
        <w:top w:val="none" w:sz="0" w:space="0" w:color="auto"/>
        <w:left w:val="none" w:sz="0" w:space="0" w:color="auto"/>
        <w:bottom w:val="none" w:sz="0" w:space="0" w:color="auto"/>
        <w:right w:val="none" w:sz="0" w:space="0" w:color="auto"/>
      </w:divBdr>
    </w:div>
    <w:div w:id="1224412672">
      <w:bodyDiv w:val="1"/>
      <w:marLeft w:val="0"/>
      <w:marRight w:val="0"/>
      <w:marTop w:val="0"/>
      <w:marBottom w:val="0"/>
      <w:divBdr>
        <w:top w:val="none" w:sz="0" w:space="0" w:color="auto"/>
        <w:left w:val="none" w:sz="0" w:space="0" w:color="auto"/>
        <w:bottom w:val="none" w:sz="0" w:space="0" w:color="auto"/>
        <w:right w:val="none" w:sz="0" w:space="0" w:color="auto"/>
      </w:divBdr>
    </w:div>
    <w:div w:id="1224488050">
      <w:bodyDiv w:val="1"/>
      <w:marLeft w:val="0"/>
      <w:marRight w:val="0"/>
      <w:marTop w:val="0"/>
      <w:marBottom w:val="0"/>
      <w:divBdr>
        <w:top w:val="none" w:sz="0" w:space="0" w:color="auto"/>
        <w:left w:val="none" w:sz="0" w:space="0" w:color="auto"/>
        <w:bottom w:val="none" w:sz="0" w:space="0" w:color="auto"/>
        <w:right w:val="none" w:sz="0" w:space="0" w:color="auto"/>
      </w:divBdr>
    </w:div>
    <w:div w:id="1224489285">
      <w:bodyDiv w:val="1"/>
      <w:marLeft w:val="0"/>
      <w:marRight w:val="0"/>
      <w:marTop w:val="0"/>
      <w:marBottom w:val="0"/>
      <w:divBdr>
        <w:top w:val="none" w:sz="0" w:space="0" w:color="auto"/>
        <w:left w:val="none" w:sz="0" w:space="0" w:color="auto"/>
        <w:bottom w:val="none" w:sz="0" w:space="0" w:color="auto"/>
        <w:right w:val="none" w:sz="0" w:space="0" w:color="auto"/>
      </w:divBdr>
    </w:div>
    <w:div w:id="1224490280">
      <w:bodyDiv w:val="1"/>
      <w:marLeft w:val="0"/>
      <w:marRight w:val="0"/>
      <w:marTop w:val="0"/>
      <w:marBottom w:val="0"/>
      <w:divBdr>
        <w:top w:val="none" w:sz="0" w:space="0" w:color="auto"/>
        <w:left w:val="none" w:sz="0" w:space="0" w:color="auto"/>
        <w:bottom w:val="none" w:sz="0" w:space="0" w:color="auto"/>
        <w:right w:val="none" w:sz="0" w:space="0" w:color="auto"/>
      </w:divBdr>
    </w:div>
    <w:div w:id="1224634791">
      <w:bodyDiv w:val="1"/>
      <w:marLeft w:val="0"/>
      <w:marRight w:val="0"/>
      <w:marTop w:val="0"/>
      <w:marBottom w:val="0"/>
      <w:divBdr>
        <w:top w:val="none" w:sz="0" w:space="0" w:color="auto"/>
        <w:left w:val="none" w:sz="0" w:space="0" w:color="auto"/>
        <w:bottom w:val="none" w:sz="0" w:space="0" w:color="auto"/>
        <w:right w:val="none" w:sz="0" w:space="0" w:color="auto"/>
      </w:divBdr>
    </w:div>
    <w:div w:id="1224682678">
      <w:bodyDiv w:val="1"/>
      <w:marLeft w:val="0"/>
      <w:marRight w:val="0"/>
      <w:marTop w:val="0"/>
      <w:marBottom w:val="0"/>
      <w:divBdr>
        <w:top w:val="none" w:sz="0" w:space="0" w:color="auto"/>
        <w:left w:val="none" w:sz="0" w:space="0" w:color="auto"/>
        <w:bottom w:val="none" w:sz="0" w:space="0" w:color="auto"/>
        <w:right w:val="none" w:sz="0" w:space="0" w:color="auto"/>
      </w:divBdr>
    </w:div>
    <w:div w:id="1224874392">
      <w:bodyDiv w:val="1"/>
      <w:marLeft w:val="0"/>
      <w:marRight w:val="0"/>
      <w:marTop w:val="0"/>
      <w:marBottom w:val="0"/>
      <w:divBdr>
        <w:top w:val="none" w:sz="0" w:space="0" w:color="auto"/>
        <w:left w:val="none" w:sz="0" w:space="0" w:color="auto"/>
        <w:bottom w:val="none" w:sz="0" w:space="0" w:color="auto"/>
        <w:right w:val="none" w:sz="0" w:space="0" w:color="auto"/>
      </w:divBdr>
    </w:div>
    <w:div w:id="1225721882">
      <w:bodyDiv w:val="1"/>
      <w:marLeft w:val="0"/>
      <w:marRight w:val="0"/>
      <w:marTop w:val="0"/>
      <w:marBottom w:val="0"/>
      <w:divBdr>
        <w:top w:val="none" w:sz="0" w:space="0" w:color="auto"/>
        <w:left w:val="none" w:sz="0" w:space="0" w:color="auto"/>
        <w:bottom w:val="none" w:sz="0" w:space="0" w:color="auto"/>
        <w:right w:val="none" w:sz="0" w:space="0" w:color="auto"/>
      </w:divBdr>
    </w:div>
    <w:div w:id="1225989599">
      <w:bodyDiv w:val="1"/>
      <w:marLeft w:val="0"/>
      <w:marRight w:val="0"/>
      <w:marTop w:val="0"/>
      <w:marBottom w:val="0"/>
      <w:divBdr>
        <w:top w:val="none" w:sz="0" w:space="0" w:color="auto"/>
        <w:left w:val="none" w:sz="0" w:space="0" w:color="auto"/>
        <w:bottom w:val="none" w:sz="0" w:space="0" w:color="auto"/>
        <w:right w:val="none" w:sz="0" w:space="0" w:color="auto"/>
      </w:divBdr>
    </w:div>
    <w:div w:id="1226650091">
      <w:bodyDiv w:val="1"/>
      <w:marLeft w:val="0"/>
      <w:marRight w:val="0"/>
      <w:marTop w:val="0"/>
      <w:marBottom w:val="0"/>
      <w:divBdr>
        <w:top w:val="none" w:sz="0" w:space="0" w:color="auto"/>
        <w:left w:val="none" w:sz="0" w:space="0" w:color="auto"/>
        <w:bottom w:val="none" w:sz="0" w:space="0" w:color="auto"/>
        <w:right w:val="none" w:sz="0" w:space="0" w:color="auto"/>
      </w:divBdr>
    </w:div>
    <w:div w:id="1226838334">
      <w:bodyDiv w:val="1"/>
      <w:marLeft w:val="0"/>
      <w:marRight w:val="0"/>
      <w:marTop w:val="0"/>
      <w:marBottom w:val="0"/>
      <w:divBdr>
        <w:top w:val="none" w:sz="0" w:space="0" w:color="auto"/>
        <w:left w:val="none" w:sz="0" w:space="0" w:color="auto"/>
        <w:bottom w:val="none" w:sz="0" w:space="0" w:color="auto"/>
        <w:right w:val="none" w:sz="0" w:space="0" w:color="auto"/>
      </w:divBdr>
    </w:div>
    <w:div w:id="1226986147">
      <w:bodyDiv w:val="1"/>
      <w:marLeft w:val="0"/>
      <w:marRight w:val="0"/>
      <w:marTop w:val="0"/>
      <w:marBottom w:val="0"/>
      <w:divBdr>
        <w:top w:val="none" w:sz="0" w:space="0" w:color="auto"/>
        <w:left w:val="none" w:sz="0" w:space="0" w:color="auto"/>
        <w:bottom w:val="none" w:sz="0" w:space="0" w:color="auto"/>
        <w:right w:val="none" w:sz="0" w:space="0" w:color="auto"/>
      </w:divBdr>
    </w:div>
    <w:div w:id="1227186430">
      <w:bodyDiv w:val="1"/>
      <w:marLeft w:val="0"/>
      <w:marRight w:val="0"/>
      <w:marTop w:val="0"/>
      <w:marBottom w:val="0"/>
      <w:divBdr>
        <w:top w:val="none" w:sz="0" w:space="0" w:color="auto"/>
        <w:left w:val="none" w:sz="0" w:space="0" w:color="auto"/>
        <w:bottom w:val="none" w:sz="0" w:space="0" w:color="auto"/>
        <w:right w:val="none" w:sz="0" w:space="0" w:color="auto"/>
      </w:divBdr>
    </w:div>
    <w:div w:id="1227377316">
      <w:bodyDiv w:val="1"/>
      <w:marLeft w:val="0"/>
      <w:marRight w:val="0"/>
      <w:marTop w:val="0"/>
      <w:marBottom w:val="0"/>
      <w:divBdr>
        <w:top w:val="none" w:sz="0" w:space="0" w:color="auto"/>
        <w:left w:val="none" w:sz="0" w:space="0" w:color="auto"/>
        <w:bottom w:val="none" w:sz="0" w:space="0" w:color="auto"/>
        <w:right w:val="none" w:sz="0" w:space="0" w:color="auto"/>
      </w:divBdr>
    </w:div>
    <w:div w:id="1227447568">
      <w:bodyDiv w:val="1"/>
      <w:marLeft w:val="0"/>
      <w:marRight w:val="0"/>
      <w:marTop w:val="0"/>
      <w:marBottom w:val="0"/>
      <w:divBdr>
        <w:top w:val="none" w:sz="0" w:space="0" w:color="auto"/>
        <w:left w:val="none" w:sz="0" w:space="0" w:color="auto"/>
        <w:bottom w:val="none" w:sz="0" w:space="0" w:color="auto"/>
        <w:right w:val="none" w:sz="0" w:space="0" w:color="auto"/>
      </w:divBdr>
    </w:div>
    <w:div w:id="1228418466">
      <w:bodyDiv w:val="1"/>
      <w:marLeft w:val="0"/>
      <w:marRight w:val="0"/>
      <w:marTop w:val="0"/>
      <w:marBottom w:val="0"/>
      <w:divBdr>
        <w:top w:val="none" w:sz="0" w:space="0" w:color="auto"/>
        <w:left w:val="none" w:sz="0" w:space="0" w:color="auto"/>
        <w:bottom w:val="none" w:sz="0" w:space="0" w:color="auto"/>
        <w:right w:val="none" w:sz="0" w:space="0" w:color="auto"/>
      </w:divBdr>
    </w:div>
    <w:div w:id="1228954968">
      <w:bodyDiv w:val="1"/>
      <w:marLeft w:val="0"/>
      <w:marRight w:val="0"/>
      <w:marTop w:val="0"/>
      <w:marBottom w:val="0"/>
      <w:divBdr>
        <w:top w:val="none" w:sz="0" w:space="0" w:color="auto"/>
        <w:left w:val="none" w:sz="0" w:space="0" w:color="auto"/>
        <w:bottom w:val="none" w:sz="0" w:space="0" w:color="auto"/>
        <w:right w:val="none" w:sz="0" w:space="0" w:color="auto"/>
      </w:divBdr>
    </w:div>
    <w:div w:id="1229149771">
      <w:bodyDiv w:val="1"/>
      <w:marLeft w:val="0"/>
      <w:marRight w:val="0"/>
      <w:marTop w:val="0"/>
      <w:marBottom w:val="0"/>
      <w:divBdr>
        <w:top w:val="none" w:sz="0" w:space="0" w:color="auto"/>
        <w:left w:val="none" w:sz="0" w:space="0" w:color="auto"/>
        <w:bottom w:val="none" w:sz="0" w:space="0" w:color="auto"/>
        <w:right w:val="none" w:sz="0" w:space="0" w:color="auto"/>
      </w:divBdr>
    </w:div>
    <w:div w:id="1229196103">
      <w:bodyDiv w:val="1"/>
      <w:marLeft w:val="0"/>
      <w:marRight w:val="0"/>
      <w:marTop w:val="0"/>
      <w:marBottom w:val="0"/>
      <w:divBdr>
        <w:top w:val="none" w:sz="0" w:space="0" w:color="auto"/>
        <w:left w:val="none" w:sz="0" w:space="0" w:color="auto"/>
        <w:bottom w:val="none" w:sz="0" w:space="0" w:color="auto"/>
        <w:right w:val="none" w:sz="0" w:space="0" w:color="auto"/>
      </w:divBdr>
    </w:div>
    <w:div w:id="1229262295">
      <w:bodyDiv w:val="1"/>
      <w:marLeft w:val="0"/>
      <w:marRight w:val="0"/>
      <w:marTop w:val="0"/>
      <w:marBottom w:val="0"/>
      <w:divBdr>
        <w:top w:val="none" w:sz="0" w:space="0" w:color="auto"/>
        <w:left w:val="none" w:sz="0" w:space="0" w:color="auto"/>
        <w:bottom w:val="none" w:sz="0" w:space="0" w:color="auto"/>
        <w:right w:val="none" w:sz="0" w:space="0" w:color="auto"/>
      </w:divBdr>
    </w:div>
    <w:div w:id="1229456669">
      <w:bodyDiv w:val="1"/>
      <w:marLeft w:val="0"/>
      <w:marRight w:val="0"/>
      <w:marTop w:val="0"/>
      <w:marBottom w:val="0"/>
      <w:divBdr>
        <w:top w:val="none" w:sz="0" w:space="0" w:color="auto"/>
        <w:left w:val="none" w:sz="0" w:space="0" w:color="auto"/>
        <w:bottom w:val="none" w:sz="0" w:space="0" w:color="auto"/>
        <w:right w:val="none" w:sz="0" w:space="0" w:color="auto"/>
      </w:divBdr>
    </w:div>
    <w:div w:id="1229655717">
      <w:bodyDiv w:val="1"/>
      <w:marLeft w:val="0"/>
      <w:marRight w:val="0"/>
      <w:marTop w:val="0"/>
      <w:marBottom w:val="0"/>
      <w:divBdr>
        <w:top w:val="none" w:sz="0" w:space="0" w:color="auto"/>
        <w:left w:val="none" w:sz="0" w:space="0" w:color="auto"/>
        <w:bottom w:val="none" w:sz="0" w:space="0" w:color="auto"/>
        <w:right w:val="none" w:sz="0" w:space="0" w:color="auto"/>
      </w:divBdr>
    </w:div>
    <w:div w:id="1231110321">
      <w:bodyDiv w:val="1"/>
      <w:marLeft w:val="0"/>
      <w:marRight w:val="0"/>
      <w:marTop w:val="0"/>
      <w:marBottom w:val="0"/>
      <w:divBdr>
        <w:top w:val="none" w:sz="0" w:space="0" w:color="auto"/>
        <w:left w:val="none" w:sz="0" w:space="0" w:color="auto"/>
        <w:bottom w:val="none" w:sz="0" w:space="0" w:color="auto"/>
        <w:right w:val="none" w:sz="0" w:space="0" w:color="auto"/>
      </w:divBdr>
    </w:div>
    <w:div w:id="1231191869">
      <w:bodyDiv w:val="1"/>
      <w:marLeft w:val="0"/>
      <w:marRight w:val="0"/>
      <w:marTop w:val="0"/>
      <w:marBottom w:val="0"/>
      <w:divBdr>
        <w:top w:val="none" w:sz="0" w:space="0" w:color="auto"/>
        <w:left w:val="none" w:sz="0" w:space="0" w:color="auto"/>
        <w:bottom w:val="none" w:sz="0" w:space="0" w:color="auto"/>
        <w:right w:val="none" w:sz="0" w:space="0" w:color="auto"/>
      </w:divBdr>
    </w:div>
    <w:div w:id="1231765529">
      <w:bodyDiv w:val="1"/>
      <w:marLeft w:val="0"/>
      <w:marRight w:val="0"/>
      <w:marTop w:val="0"/>
      <w:marBottom w:val="0"/>
      <w:divBdr>
        <w:top w:val="none" w:sz="0" w:space="0" w:color="auto"/>
        <w:left w:val="none" w:sz="0" w:space="0" w:color="auto"/>
        <w:bottom w:val="none" w:sz="0" w:space="0" w:color="auto"/>
        <w:right w:val="none" w:sz="0" w:space="0" w:color="auto"/>
      </w:divBdr>
    </w:div>
    <w:div w:id="1231773318">
      <w:bodyDiv w:val="1"/>
      <w:marLeft w:val="0"/>
      <w:marRight w:val="0"/>
      <w:marTop w:val="0"/>
      <w:marBottom w:val="0"/>
      <w:divBdr>
        <w:top w:val="none" w:sz="0" w:space="0" w:color="auto"/>
        <w:left w:val="none" w:sz="0" w:space="0" w:color="auto"/>
        <w:bottom w:val="none" w:sz="0" w:space="0" w:color="auto"/>
        <w:right w:val="none" w:sz="0" w:space="0" w:color="auto"/>
      </w:divBdr>
    </w:div>
    <w:div w:id="1232036724">
      <w:bodyDiv w:val="1"/>
      <w:marLeft w:val="0"/>
      <w:marRight w:val="0"/>
      <w:marTop w:val="0"/>
      <w:marBottom w:val="0"/>
      <w:divBdr>
        <w:top w:val="none" w:sz="0" w:space="0" w:color="auto"/>
        <w:left w:val="none" w:sz="0" w:space="0" w:color="auto"/>
        <w:bottom w:val="none" w:sz="0" w:space="0" w:color="auto"/>
        <w:right w:val="none" w:sz="0" w:space="0" w:color="auto"/>
      </w:divBdr>
    </w:div>
    <w:div w:id="1232079005">
      <w:bodyDiv w:val="1"/>
      <w:marLeft w:val="0"/>
      <w:marRight w:val="0"/>
      <w:marTop w:val="0"/>
      <w:marBottom w:val="0"/>
      <w:divBdr>
        <w:top w:val="none" w:sz="0" w:space="0" w:color="auto"/>
        <w:left w:val="none" w:sz="0" w:space="0" w:color="auto"/>
        <w:bottom w:val="none" w:sz="0" w:space="0" w:color="auto"/>
        <w:right w:val="none" w:sz="0" w:space="0" w:color="auto"/>
      </w:divBdr>
    </w:div>
    <w:div w:id="1232933463">
      <w:bodyDiv w:val="1"/>
      <w:marLeft w:val="0"/>
      <w:marRight w:val="0"/>
      <w:marTop w:val="0"/>
      <w:marBottom w:val="0"/>
      <w:divBdr>
        <w:top w:val="none" w:sz="0" w:space="0" w:color="auto"/>
        <w:left w:val="none" w:sz="0" w:space="0" w:color="auto"/>
        <w:bottom w:val="none" w:sz="0" w:space="0" w:color="auto"/>
        <w:right w:val="none" w:sz="0" w:space="0" w:color="auto"/>
      </w:divBdr>
    </w:div>
    <w:div w:id="1233348261">
      <w:bodyDiv w:val="1"/>
      <w:marLeft w:val="0"/>
      <w:marRight w:val="0"/>
      <w:marTop w:val="0"/>
      <w:marBottom w:val="0"/>
      <w:divBdr>
        <w:top w:val="none" w:sz="0" w:space="0" w:color="auto"/>
        <w:left w:val="none" w:sz="0" w:space="0" w:color="auto"/>
        <w:bottom w:val="none" w:sz="0" w:space="0" w:color="auto"/>
        <w:right w:val="none" w:sz="0" w:space="0" w:color="auto"/>
      </w:divBdr>
    </w:div>
    <w:div w:id="1233545936">
      <w:bodyDiv w:val="1"/>
      <w:marLeft w:val="0"/>
      <w:marRight w:val="0"/>
      <w:marTop w:val="0"/>
      <w:marBottom w:val="0"/>
      <w:divBdr>
        <w:top w:val="none" w:sz="0" w:space="0" w:color="auto"/>
        <w:left w:val="none" w:sz="0" w:space="0" w:color="auto"/>
        <w:bottom w:val="none" w:sz="0" w:space="0" w:color="auto"/>
        <w:right w:val="none" w:sz="0" w:space="0" w:color="auto"/>
      </w:divBdr>
    </w:div>
    <w:div w:id="1233585403">
      <w:bodyDiv w:val="1"/>
      <w:marLeft w:val="0"/>
      <w:marRight w:val="0"/>
      <w:marTop w:val="0"/>
      <w:marBottom w:val="0"/>
      <w:divBdr>
        <w:top w:val="none" w:sz="0" w:space="0" w:color="auto"/>
        <w:left w:val="none" w:sz="0" w:space="0" w:color="auto"/>
        <w:bottom w:val="none" w:sz="0" w:space="0" w:color="auto"/>
        <w:right w:val="none" w:sz="0" w:space="0" w:color="auto"/>
      </w:divBdr>
    </w:div>
    <w:div w:id="1234045823">
      <w:bodyDiv w:val="1"/>
      <w:marLeft w:val="0"/>
      <w:marRight w:val="0"/>
      <w:marTop w:val="0"/>
      <w:marBottom w:val="0"/>
      <w:divBdr>
        <w:top w:val="none" w:sz="0" w:space="0" w:color="auto"/>
        <w:left w:val="none" w:sz="0" w:space="0" w:color="auto"/>
        <w:bottom w:val="none" w:sz="0" w:space="0" w:color="auto"/>
        <w:right w:val="none" w:sz="0" w:space="0" w:color="auto"/>
      </w:divBdr>
    </w:div>
    <w:div w:id="1234199712">
      <w:bodyDiv w:val="1"/>
      <w:marLeft w:val="0"/>
      <w:marRight w:val="0"/>
      <w:marTop w:val="0"/>
      <w:marBottom w:val="0"/>
      <w:divBdr>
        <w:top w:val="none" w:sz="0" w:space="0" w:color="auto"/>
        <w:left w:val="none" w:sz="0" w:space="0" w:color="auto"/>
        <w:bottom w:val="none" w:sz="0" w:space="0" w:color="auto"/>
        <w:right w:val="none" w:sz="0" w:space="0" w:color="auto"/>
      </w:divBdr>
    </w:div>
    <w:div w:id="1234244375">
      <w:bodyDiv w:val="1"/>
      <w:marLeft w:val="0"/>
      <w:marRight w:val="0"/>
      <w:marTop w:val="0"/>
      <w:marBottom w:val="0"/>
      <w:divBdr>
        <w:top w:val="none" w:sz="0" w:space="0" w:color="auto"/>
        <w:left w:val="none" w:sz="0" w:space="0" w:color="auto"/>
        <w:bottom w:val="none" w:sz="0" w:space="0" w:color="auto"/>
        <w:right w:val="none" w:sz="0" w:space="0" w:color="auto"/>
      </w:divBdr>
    </w:div>
    <w:div w:id="1234465324">
      <w:bodyDiv w:val="1"/>
      <w:marLeft w:val="0"/>
      <w:marRight w:val="0"/>
      <w:marTop w:val="0"/>
      <w:marBottom w:val="0"/>
      <w:divBdr>
        <w:top w:val="none" w:sz="0" w:space="0" w:color="auto"/>
        <w:left w:val="none" w:sz="0" w:space="0" w:color="auto"/>
        <w:bottom w:val="none" w:sz="0" w:space="0" w:color="auto"/>
        <w:right w:val="none" w:sz="0" w:space="0" w:color="auto"/>
      </w:divBdr>
    </w:div>
    <w:div w:id="1234580190">
      <w:bodyDiv w:val="1"/>
      <w:marLeft w:val="0"/>
      <w:marRight w:val="0"/>
      <w:marTop w:val="0"/>
      <w:marBottom w:val="0"/>
      <w:divBdr>
        <w:top w:val="none" w:sz="0" w:space="0" w:color="auto"/>
        <w:left w:val="none" w:sz="0" w:space="0" w:color="auto"/>
        <w:bottom w:val="none" w:sz="0" w:space="0" w:color="auto"/>
        <w:right w:val="none" w:sz="0" w:space="0" w:color="auto"/>
      </w:divBdr>
    </w:div>
    <w:div w:id="1234658708">
      <w:bodyDiv w:val="1"/>
      <w:marLeft w:val="0"/>
      <w:marRight w:val="0"/>
      <w:marTop w:val="0"/>
      <w:marBottom w:val="0"/>
      <w:divBdr>
        <w:top w:val="none" w:sz="0" w:space="0" w:color="auto"/>
        <w:left w:val="none" w:sz="0" w:space="0" w:color="auto"/>
        <w:bottom w:val="none" w:sz="0" w:space="0" w:color="auto"/>
        <w:right w:val="none" w:sz="0" w:space="0" w:color="auto"/>
      </w:divBdr>
    </w:div>
    <w:div w:id="1234925746">
      <w:bodyDiv w:val="1"/>
      <w:marLeft w:val="0"/>
      <w:marRight w:val="0"/>
      <w:marTop w:val="0"/>
      <w:marBottom w:val="0"/>
      <w:divBdr>
        <w:top w:val="none" w:sz="0" w:space="0" w:color="auto"/>
        <w:left w:val="none" w:sz="0" w:space="0" w:color="auto"/>
        <w:bottom w:val="none" w:sz="0" w:space="0" w:color="auto"/>
        <w:right w:val="none" w:sz="0" w:space="0" w:color="auto"/>
      </w:divBdr>
    </w:div>
    <w:div w:id="1235891478">
      <w:bodyDiv w:val="1"/>
      <w:marLeft w:val="0"/>
      <w:marRight w:val="0"/>
      <w:marTop w:val="0"/>
      <w:marBottom w:val="0"/>
      <w:divBdr>
        <w:top w:val="none" w:sz="0" w:space="0" w:color="auto"/>
        <w:left w:val="none" w:sz="0" w:space="0" w:color="auto"/>
        <w:bottom w:val="none" w:sz="0" w:space="0" w:color="auto"/>
        <w:right w:val="none" w:sz="0" w:space="0" w:color="auto"/>
      </w:divBdr>
    </w:div>
    <w:div w:id="1236279617">
      <w:bodyDiv w:val="1"/>
      <w:marLeft w:val="0"/>
      <w:marRight w:val="0"/>
      <w:marTop w:val="0"/>
      <w:marBottom w:val="0"/>
      <w:divBdr>
        <w:top w:val="none" w:sz="0" w:space="0" w:color="auto"/>
        <w:left w:val="none" w:sz="0" w:space="0" w:color="auto"/>
        <w:bottom w:val="none" w:sz="0" w:space="0" w:color="auto"/>
        <w:right w:val="none" w:sz="0" w:space="0" w:color="auto"/>
      </w:divBdr>
    </w:div>
    <w:div w:id="1237206895">
      <w:bodyDiv w:val="1"/>
      <w:marLeft w:val="0"/>
      <w:marRight w:val="0"/>
      <w:marTop w:val="0"/>
      <w:marBottom w:val="0"/>
      <w:divBdr>
        <w:top w:val="none" w:sz="0" w:space="0" w:color="auto"/>
        <w:left w:val="none" w:sz="0" w:space="0" w:color="auto"/>
        <w:bottom w:val="none" w:sz="0" w:space="0" w:color="auto"/>
        <w:right w:val="none" w:sz="0" w:space="0" w:color="auto"/>
      </w:divBdr>
    </w:div>
    <w:div w:id="1237739658">
      <w:bodyDiv w:val="1"/>
      <w:marLeft w:val="0"/>
      <w:marRight w:val="0"/>
      <w:marTop w:val="0"/>
      <w:marBottom w:val="0"/>
      <w:divBdr>
        <w:top w:val="none" w:sz="0" w:space="0" w:color="auto"/>
        <w:left w:val="none" w:sz="0" w:space="0" w:color="auto"/>
        <w:bottom w:val="none" w:sz="0" w:space="0" w:color="auto"/>
        <w:right w:val="none" w:sz="0" w:space="0" w:color="auto"/>
      </w:divBdr>
    </w:div>
    <w:div w:id="1238322169">
      <w:bodyDiv w:val="1"/>
      <w:marLeft w:val="0"/>
      <w:marRight w:val="0"/>
      <w:marTop w:val="0"/>
      <w:marBottom w:val="0"/>
      <w:divBdr>
        <w:top w:val="none" w:sz="0" w:space="0" w:color="auto"/>
        <w:left w:val="none" w:sz="0" w:space="0" w:color="auto"/>
        <w:bottom w:val="none" w:sz="0" w:space="0" w:color="auto"/>
        <w:right w:val="none" w:sz="0" w:space="0" w:color="auto"/>
      </w:divBdr>
    </w:div>
    <w:div w:id="1238710503">
      <w:bodyDiv w:val="1"/>
      <w:marLeft w:val="0"/>
      <w:marRight w:val="0"/>
      <w:marTop w:val="0"/>
      <w:marBottom w:val="0"/>
      <w:divBdr>
        <w:top w:val="none" w:sz="0" w:space="0" w:color="auto"/>
        <w:left w:val="none" w:sz="0" w:space="0" w:color="auto"/>
        <w:bottom w:val="none" w:sz="0" w:space="0" w:color="auto"/>
        <w:right w:val="none" w:sz="0" w:space="0" w:color="auto"/>
      </w:divBdr>
    </w:div>
    <w:div w:id="1240362046">
      <w:bodyDiv w:val="1"/>
      <w:marLeft w:val="0"/>
      <w:marRight w:val="0"/>
      <w:marTop w:val="0"/>
      <w:marBottom w:val="0"/>
      <w:divBdr>
        <w:top w:val="none" w:sz="0" w:space="0" w:color="auto"/>
        <w:left w:val="none" w:sz="0" w:space="0" w:color="auto"/>
        <w:bottom w:val="none" w:sz="0" w:space="0" w:color="auto"/>
        <w:right w:val="none" w:sz="0" w:space="0" w:color="auto"/>
      </w:divBdr>
    </w:div>
    <w:div w:id="1241327058">
      <w:bodyDiv w:val="1"/>
      <w:marLeft w:val="0"/>
      <w:marRight w:val="0"/>
      <w:marTop w:val="0"/>
      <w:marBottom w:val="0"/>
      <w:divBdr>
        <w:top w:val="none" w:sz="0" w:space="0" w:color="auto"/>
        <w:left w:val="none" w:sz="0" w:space="0" w:color="auto"/>
        <w:bottom w:val="none" w:sz="0" w:space="0" w:color="auto"/>
        <w:right w:val="none" w:sz="0" w:space="0" w:color="auto"/>
      </w:divBdr>
    </w:div>
    <w:div w:id="1241717073">
      <w:bodyDiv w:val="1"/>
      <w:marLeft w:val="0"/>
      <w:marRight w:val="0"/>
      <w:marTop w:val="0"/>
      <w:marBottom w:val="0"/>
      <w:divBdr>
        <w:top w:val="none" w:sz="0" w:space="0" w:color="auto"/>
        <w:left w:val="none" w:sz="0" w:space="0" w:color="auto"/>
        <w:bottom w:val="none" w:sz="0" w:space="0" w:color="auto"/>
        <w:right w:val="none" w:sz="0" w:space="0" w:color="auto"/>
      </w:divBdr>
    </w:div>
    <w:div w:id="1241790685">
      <w:bodyDiv w:val="1"/>
      <w:marLeft w:val="0"/>
      <w:marRight w:val="0"/>
      <w:marTop w:val="0"/>
      <w:marBottom w:val="0"/>
      <w:divBdr>
        <w:top w:val="none" w:sz="0" w:space="0" w:color="auto"/>
        <w:left w:val="none" w:sz="0" w:space="0" w:color="auto"/>
        <w:bottom w:val="none" w:sz="0" w:space="0" w:color="auto"/>
        <w:right w:val="none" w:sz="0" w:space="0" w:color="auto"/>
      </w:divBdr>
    </w:div>
    <w:div w:id="1242524804">
      <w:bodyDiv w:val="1"/>
      <w:marLeft w:val="0"/>
      <w:marRight w:val="0"/>
      <w:marTop w:val="0"/>
      <w:marBottom w:val="0"/>
      <w:divBdr>
        <w:top w:val="none" w:sz="0" w:space="0" w:color="auto"/>
        <w:left w:val="none" w:sz="0" w:space="0" w:color="auto"/>
        <w:bottom w:val="none" w:sz="0" w:space="0" w:color="auto"/>
        <w:right w:val="none" w:sz="0" w:space="0" w:color="auto"/>
      </w:divBdr>
    </w:div>
    <w:div w:id="1242830397">
      <w:bodyDiv w:val="1"/>
      <w:marLeft w:val="0"/>
      <w:marRight w:val="0"/>
      <w:marTop w:val="0"/>
      <w:marBottom w:val="0"/>
      <w:divBdr>
        <w:top w:val="none" w:sz="0" w:space="0" w:color="auto"/>
        <w:left w:val="none" w:sz="0" w:space="0" w:color="auto"/>
        <w:bottom w:val="none" w:sz="0" w:space="0" w:color="auto"/>
        <w:right w:val="none" w:sz="0" w:space="0" w:color="auto"/>
      </w:divBdr>
    </w:div>
    <w:div w:id="1242909985">
      <w:bodyDiv w:val="1"/>
      <w:marLeft w:val="0"/>
      <w:marRight w:val="0"/>
      <w:marTop w:val="0"/>
      <w:marBottom w:val="0"/>
      <w:divBdr>
        <w:top w:val="none" w:sz="0" w:space="0" w:color="auto"/>
        <w:left w:val="none" w:sz="0" w:space="0" w:color="auto"/>
        <w:bottom w:val="none" w:sz="0" w:space="0" w:color="auto"/>
        <w:right w:val="none" w:sz="0" w:space="0" w:color="auto"/>
      </w:divBdr>
    </w:div>
    <w:div w:id="1243370602">
      <w:bodyDiv w:val="1"/>
      <w:marLeft w:val="0"/>
      <w:marRight w:val="0"/>
      <w:marTop w:val="0"/>
      <w:marBottom w:val="0"/>
      <w:divBdr>
        <w:top w:val="none" w:sz="0" w:space="0" w:color="auto"/>
        <w:left w:val="none" w:sz="0" w:space="0" w:color="auto"/>
        <w:bottom w:val="none" w:sz="0" w:space="0" w:color="auto"/>
        <w:right w:val="none" w:sz="0" w:space="0" w:color="auto"/>
      </w:divBdr>
    </w:div>
    <w:div w:id="1243561032">
      <w:bodyDiv w:val="1"/>
      <w:marLeft w:val="0"/>
      <w:marRight w:val="0"/>
      <w:marTop w:val="0"/>
      <w:marBottom w:val="0"/>
      <w:divBdr>
        <w:top w:val="none" w:sz="0" w:space="0" w:color="auto"/>
        <w:left w:val="none" w:sz="0" w:space="0" w:color="auto"/>
        <w:bottom w:val="none" w:sz="0" w:space="0" w:color="auto"/>
        <w:right w:val="none" w:sz="0" w:space="0" w:color="auto"/>
      </w:divBdr>
    </w:div>
    <w:div w:id="1244143721">
      <w:bodyDiv w:val="1"/>
      <w:marLeft w:val="0"/>
      <w:marRight w:val="0"/>
      <w:marTop w:val="0"/>
      <w:marBottom w:val="0"/>
      <w:divBdr>
        <w:top w:val="none" w:sz="0" w:space="0" w:color="auto"/>
        <w:left w:val="none" w:sz="0" w:space="0" w:color="auto"/>
        <w:bottom w:val="none" w:sz="0" w:space="0" w:color="auto"/>
        <w:right w:val="none" w:sz="0" w:space="0" w:color="auto"/>
      </w:divBdr>
    </w:div>
    <w:div w:id="1244530036">
      <w:bodyDiv w:val="1"/>
      <w:marLeft w:val="0"/>
      <w:marRight w:val="0"/>
      <w:marTop w:val="0"/>
      <w:marBottom w:val="0"/>
      <w:divBdr>
        <w:top w:val="none" w:sz="0" w:space="0" w:color="auto"/>
        <w:left w:val="none" w:sz="0" w:space="0" w:color="auto"/>
        <w:bottom w:val="none" w:sz="0" w:space="0" w:color="auto"/>
        <w:right w:val="none" w:sz="0" w:space="0" w:color="auto"/>
      </w:divBdr>
    </w:div>
    <w:div w:id="1244683325">
      <w:bodyDiv w:val="1"/>
      <w:marLeft w:val="0"/>
      <w:marRight w:val="0"/>
      <w:marTop w:val="0"/>
      <w:marBottom w:val="0"/>
      <w:divBdr>
        <w:top w:val="none" w:sz="0" w:space="0" w:color="auto"/>
        <w:left w:val="none" w:sz="0" w:space="0" w:color="auto"/>
        <w:bottom w:val="none" w:sz="0" w:space="0" w:color="auto"/>
        <w:right w:val="none" w:sz="0" w:space="0" w:color="auto"/>
      </w:divBdr>
    </w:div>
    <w:div w:id="1245068945">
      <w:bodyDiv w:val="1"/>
      <w:marLeft w:val="0"/>
      <w:marRight w:val="0"/>
      <w:marTop w:val="0"/>
      <w:marBottom w:val="0"/>
      <w:divBdr>
        <w:top w:val="none" w:sz="0" w:space="0" w:color="auto"/>
        <w:left w:val="none" w:sz="0" w:space="0" w:color="auto"/>
        <w:bottom w:val="none" w:sz="0" w:space="0" w:color="auto"/>
        <w:right w:val="none" w:sz="0" w:space="0" w:color="auto"/>
      </w:divBdr>
    </w:div>
    <w:div w:id="1245144283">
      <w:bodyDiv w:val="1"/>
      <w:marLeft w:val="0"/>
      <w:marRight w:val="0"/>
      <w:marTop w:val="0"/>
      <w:marBottom w:val="0"/>
      <w:divBdr>
        <w:top w:val="none" w:sz="0" w:space="0" w:color="auto"/>
        <w:left w:val="none" w:sz="0" w:space="0" w:color="auto"/>
        <w:bottom w:val="none" w:sz="0" w:space="0" w:color="auto"/>
        <w:right w:val="none" w:sz="0" w:space="0" w:color="auto"/>
      </w:divBdr>
    </w:div>
    <w:div w:id="1245720872">
      <w:bodyDiv w:val="1"/>
      <w:marLeft w:val="0"/>
      <w:marRight w:val="0"/>
      <w:marTop w:val="0"/>
      <w:marBottom w:val="0"/>
      <w:divBdr>
        <w:top w:val="none" w:sz="0" w:space="0" w:color="auto"/>
        <w:left w:val="none" w:sz="0" w:space="0" w:color="auto"/>
        <w:bottom w:val="none" w:sz="0" w:space="0" w:color="auto"/>
        <w:right w:val="none" w:sz="0" w:space="0" w:color="auto"/>
      </w:divBdr>
    </w:div>
    <w:div w:id="1247227019">
      <w:bodyDiv w:val="1"/>
      <w:marLeft w:val="0"/>
      <w:marRight w:val="0"/>
      <w:marTop w:val="0"/>
      <w:marBottom w:val="0"/>
      <w:divBdr>
        <w:top w:val="none" w:sz="0" w:space="0" w:color="auto"/>
        <w:left w:val="none" w:sz="0" w:space="0" w:color="auto"/>
        <w:bottom w:val="none" w:sz="0" w:space="0" w:color="auto"/>
        <w:right w:val="none" w:sz="0" w:space="0" w:color="auto"/>
      </w:divBdr>
    </w:div>
    <w:div w:id="1247495876">
      <w:bodyDiv w:val="1"/>
      <w:marLeft w:val="0"/>
      <w:marRight w:val="0"/>
      <w:marTop w:val="0"/>
      <w:marBottom w:val="0"/>
      <w:divBdr>
        <w:top w:val="none" w:sz="0" w:space="0" w:color="auto"/>
        <w:left w:val="none" w:sz="0" w:space="0" w:color="auto"/>
        <w:bottom w:val="none" w:sz="0" w:space="0" w:color="auto"/>
        <w:right w:val="none" w:sz="0" w:space="0" w:color="auto"/>
      </w:divBdr>
    </w:div>
    <w:div w:id="1247685670">
      <w:bodyDiv w:val="1"/>
      <w:marLeft w:val="0"/>
      <w:marRight w:val="0"/>
      <w:marTop w:val="0"/>
      <w:marBottom w:val="0"/>
      <w:divBdr>
        <w:top w:val="none" w:sz="0" w:space="0" w:color="auto"/>
        <w:left w:val="none" w:sz="0" w:space="0" w:color="auto"/>
        <w:bottom w:val="none" w:sz="0" w:space="0" w:color="auto"/>
        <w:right w:val="none" w:sz="0" w:space="0" w:color="auto"/>
      </w:divBdr>
    </w:div>
    <w:div w:id="1247762783">
      <w:bodyDiv w:val="1"/>
      <w:marLeft w:val="0"/>
      <w:marRight w:val="0"/>
      <w:marTop w:val="0"/>
      <w:marBottom w:val="0"/>
      <w:divBdr>
        <w:top w:val="none" w:sz="0" w:space="0" w:color="auto"/>
        <w:left w:val="none" w:sz="0" w:space="0" w:color="auto"/>
        <w:bottom w:val="none" w:sz="0" w:space="0" w:color="auto"/>
        <w:right w:val="none" w:sz="0" w:space="0" w:color="auto"/>
      </w:divBdr>
    </w:div>
    <w:div w:id="1247879903">
      <w:bodyDiv w:val="1"/>
      <w:marLeft w:val="0"/>
      <w:marRight w:val="0"/>
      <w:marTop w:val="0"/>
      <w:marBottom w:val="0"/>
      <w:divBdr>
        <w:top w:val="none" w:sz="0" w:space="0" w:color="auto"/>
        <w:left w:val="none" w:sz="0" w:space="0" w:color="auto"/>
        <w:bottom w:val="none" w:sz="0" w:space="0" w:color="auto"/>
        <w:right w:val="none" w:sz="0" w:space="0" w:color="auto"/>
      </w:divBdr>
    </w:div>
    <w:div w:id="1248005240">
      <w:bodyDiv w:val="1"/>
      <w:marLeft w:val="0"/>
      <w:marRight w:val="0"/>
      <w:marTop w:val="0"/>
      <w:marBottom w:val="0"/>
      <w:divBdr>
        <w:top w:val="none" w:sz="0" w:space="0" w:color="auto"/>
        <w:left w:val="none" w:sz="0" w:space="0" w:color="auto"/>
        <w:bottom w:val="none" w:sz="0" w:space="0" w:color="auto"/>
        <w:right w:val="none" w:sz="0" w:space="0" w:color="auto"/>
      </w:divBdr>
    </w:div>
    <w:div w:id="1248154867">
      <w:bodyDiv w:val="1"/>
      <w:marLeft w:val="0"/>
      <w:marRight w:val="0"/>
      <w:marTop w:val="0"/>
      <w:marBottom w:val="0"/>
      <w:divBdr>
        <w:top w:val="none" w:sz="0" w:space="0" w:color="auto"/>
        <w:left w:val="none" w:sz="0" w:space="0" w:color="auto"/>
        <w:bottom w:val="none" w:sz="0" w:space="0" w:color="auto"/>
        <w:right w:val="none" w:sz="0" w:space="0" w:color="auto"/>
      </w:divBdr>
    </w:div>
    <w:div w:id="1248540488">
      <w:bodyDiv w:val="1"/>
      <w:marLeft w:val="0"/>
      <w:marRight w:val="0"/>
      <w:marTop w:val="0"/>
      <w:marBottom w:val="0"/>
      <w:divBdr>
        <w:top w:val="none" w:sz="0" w:space="0" w:color="auto"/>
        <w:left w:val="none" w:sz="0" w:space="0" w:color="auto"/>
        <w:bottom w:val="none" w:sz="0" w:space="0" w:color="auto"/>
        <w:right w:val="none" w:sz="0" w:space="0" w:color="auto"/>
      </w:divBdr>
    </w:div>
    <w:div w:id="1248660715">
      <w:bodyDiv w:val="1"/>
      <w:marLeft w:val="0"/>
      <w:marRight w:val="0"/>
      <w:marTop w:val="0"/>
      <w:marBottom w:val="0"/>
      <w:divBdr>
        <w:top w:val="none" w:sz="0" w:space="0" w:color="auto"/>
        <w:left w:val="none" w:sz="0" w:space="0" w:color="auto"/>
        <w:bottom w:val="none" w:sz="0" w:space="0" w:color="auto"/>
        <w:right w:val="none" w:sz="0" w:space="0" w:color="auto"/>
      </w:divBdr>
    </w:div>
    <w:div w:id="1249385113">
      <w:bodyDiv w:val="1"/>
      <w:marLeft w:val="0"/>
      <w:marRight w:val="0"/>
      <w:marTop w:val="0"/>
      <w:marBottom w:val="0"/>
      <w:divBdr>
        <w:top w:val="none" w:sz="0" w:space="0" w:color="auto"/>
        <w:left w:val="none" w:sz="0" w:space="0" w:color="auto"/>
        <w:bottom w:val="none" w:sz="0" w:space="0" w:color="auto"/>
        <w:right w:val="none" w:sz="0" w:space="0" w:color="auto"/>
      </w:divBdr>
    </w:div>
    <w:div w:id="1250432682">
      <w:bodyDiv w:val="1"/>
      <w:marLeft w:val="0"/>
      <w:marRight w:val="0"/>
      <w:marTop w:val="0"/>
      <w:marBottom w:val="0"/>
      <w:divBdr>
        <w:top w:val="none" w:sz="0" w:space="0" w:color="auto"/>
        <w:left w:val="none" w:sz="0" w:space="0" w:color="auto"/>
        <w:bottom w:val="none" w:sz="0" w:space="0" w:color="auto"/>
        <w:right w:val="none" w:sz="0" w:space="0" w:color="auto"/>
      </w:divBdr>
    </w:div>
    <w:div w:id="1250846524">
      <w:bodyDiv w:val="1"/>
      <w:marLeft w:val="0"/>
      <w:marRight w:val="0"/>
      <w:marTop w:val="0"/>
      <w:marBottom w:val="0"/>
      <w:divBdr>
        <w:top w:val="none" w:sz="0" w:space="0" w:color="auto"/>
        <w:left w:val="none" w:sz="0" w:space="0" w:color="auto"/>
        <w:bottom w:val="none" w:sz="0" w:space="0" w:color="auto"/>
        <w:right w:val="none" w:sz="0" w:space="0" w:color="auto"/>
      </w:divBdr>
    </w:div>
    <w:div w:id="1251744089">
      <w:bodyDiv w:val="1"/>
      <w:marLeft w:val="0"/>
      <w:marRight w:val="0"/>
      <w:marTop w:val="0"/>
      <w:marBottom w:val="0"/>
      <w:divBdr>
        <w:top w:val="none" w:sz="0" w:space="0" w:color="auto"/>
        <w:left w:val="none" w:sz="0" w:space="0" w:color="auto"/>
        <w:bottom w:val="none" w:sz="0" w:space="0" w:color="auto"/>
        <w:right w:val="none" w:sz="0" w:space="0" w:color="auto"/>
      </w:divBdr>
    </w:div>
    <w:div w:id="1253005956">
      <w:bodyDiv w:val="1"/>
      <w:marLeft w:val="0"/>
      <w:marRight w:val="0"/>
      <w:marTop w:val="0"/>
      <w:marBottom w:val="0"/>
      <w:divBdr>
        <w:top w:val="none" w:sz="0" w:space="0" w:color="auto"/>
        <w:left w:val="none" w:sz="0" w:space="0" w:color="auto"/>
        <w:bottom w:val="none" w:sz="0" w:space="0" w:color="auto"/>
        <w:right w:val="none" w:sz="0" w:space="0" w:color="auto"/>
      </w:divBdr>
    </w:div>
    <w:div w:id="1253007629">
      <w:bodyDiv w:val="1"/>
      <w:marLeft w:val="0"/>
      <w:marRight w:val="0"/>
      <w:marTop w:val="0"/>
      <w:marBottom w:val="0"/>
      <w:divBdr>
        <w:top w:val="none" w:sz="0" w:space="0" w:color="auto"/>
        <w:left w:val="none" w:sz="0" w:space="0" w:color="auto"/>
        <w:bottom w:val="none" w:sz="0" w:space="0" w:color="auto"/>
        <w:right w:val="none" w:sz="0" w:space="0" w:color="auto"/>
      </w:divBdr>
    </w:div>
    <w:div w:id="1253390622">
      <w:bodyDiv w:val="1"/>
      <w:marLeft w:val="0"/>
      <w:marRight w:val="0"/>
      <w:marTop w:val="0"/>
      <w:marBottom w:val="0"/>
      <w:divBdr>
        <w:top w:val="none" w:sz="0" w:space="0" w:color="auto"/>
        <w:left w:val="none" w:sz="0" w:space="0" w:color="auto"/>
        <w:bottom w:val="none" w:sz="0" w:space="0" w:color="auto"/>
        <w:right w:val="none" w:sz="0" w:space="0" w:color="auto"/>
      </w:divBdr>
    </w:div>
    <w:div w:id="1254046278">
      <w:bodyDiv w:val="1"/>
      <w:marLeft w:val="0"/>
      <w:marRight w:val="0"/>
      <w:marTop w:val="0"/>
      <w:marBottom w:val="0"/>
      <w:divBdr>
        <w:top w:val="none" w:sz="0" w:space="0" w:color="auto"/>
        <w:left w:val="none" w:sz="0" w:space="0" w:color="auto"/>
        <w:bottom w:val="none" w:sz="0" w:space="0" w:color="auto"/>
        <w:right w:val="none" w:sz="0" w:space="0" w:color="auto"/>
      </w:divBdr>
    </w:div>
    <w:div w:id="1254125630">
      <w:bodyDiv w:val="1"/>
      <w:marLeft w:val="0"/>
      <w:marRight w:val="0"/>
      <w:marTop w:val="0"/>
      <w:marBottom w:val="0"/>
      <w:divBdr>
        <w:top w:val="none" w:sz="0" w:space="0" w:color="auto"/>
        <w:left w:val="none" w:sz="0" w:space="0" w:color="auto"/>
        <w:bottom w:val="none" w:sz="0" w:space="0" w:color="auto"/>
        <w:right w:val="none" w:sz="0" w:space="0" w:color="auto"/>
      </w:divBdr>
    </w:div>
    <w:div w:id="1254165038">
      <w:bodyDiv w:val="1"/>
      <w:marLeft w:val="0"/>
      <w:marRight w:val="0"/>
      <w:marTop w:val="0"/>
      <w:marBottom w:val="0"/>
      <w:divBdr>
        <w:top w:val="none" w:sz="0" w:space="0" w:color="auto"/>
        <w:left w:val="none" w:sz="0" w:space="0" w:color="auto"/>
        <w:bottom w:val="none" w:sz="0" w:space="0" w:color="auto"/>
        <w:right w:val="none" w:sz="0" w:space="0" w:color="auto"/>
      </w:divBdr>
    </w:div>
    <w:div w:id="1254512587">
      <w:bodyDiv w:val="1"/>
      <w:marLeft w:val="0"/>
      <w:marRight w:val="0"/>
      <w:marTop w:val="0"/>
      <w:marBottom w:val="0"/>
      <w:divBdr>
        <w:top w:val="none" w:sz="0" w:space="0" w:color="auto"/>
        <w:left w:val="none" w:sz="0" w:space="0" w:color="auto"/>
        <w:bottom w:val="none" w:sz="0" w:space="0" w:color="auto"/>
        <w:right w:val="none" w:sz="0" w:space="0" w:color="auto"/>
      </w:divBdr>
    </w:div>
    <w:div w:id="1254625675">
      <w:bodyDiv w:val="1"/>
      <w:marLeft w:val="0"/>
      <w:marRight w:val="0"/>
      <w:marTop w:val="0"/>
      <w:marBottom w:val="0"/>
      <w:divBdr>
        <w:top w:val="none" w:sz="0" w:space="0" w:color="auto"/>
        <w:left w:val="none" w:sz="0" w:space="0" w:color="auto"/>
        <w:bottom w:val="none" w:sz="0" w:space="0" w:color="auto"/>
        <w:right w:val="none" w:sz="0" w:space="0" w:color="auto"/>
      </w:divBdr>
    </w:div>
    <w:div w:id="1254627501">
      <w:bodyDiv w:val="1"/>
      <w:marLeft w:val="0"/>
      <w:marRight w:val="0"/>
      <w:marTop w:val="0"/>
      <w:marBottom w:val="0"/>
      <w:divBdr>
        <w:top w:val="none" w:sz="0" w:space="0" w:color="auto"/>
        <w:left w:val="none" w:sz="0" w:space="0" w:color="auto"/>
        <w:bottom w:val="none" w:sz="0" w:space="0" w:color="auto"/>
        <w:right w:val="none" w:sz="0" w:space="0" w:color="auto"/>
      </w:divBdr>
    </w:div>
    <w:div w:id="1254971316">
      <w:bodyDiv w:val="1"/>
      <w:marLeft w:val="0"/>
      <w:marRight w:val="0"/>
      <w:marTop w:val="0"/>
      <w:marBottom w:val="0"/>
      <w:divBdr>
        <w:top w:val="none" w:sz="0" w:space="0" w:color="auto"/>
        <w:left w:val="none" w:sz="0" w:space="0" w:color="auto"/>
        <w:bottom w:val="none" w:sz="0" w:space="0" w:color="auto"/>
        <w:right w:val="none" w:sz="0" w:space="0" w:color="auto"/>
      </w:divBdr>
    </w:div>
    <w:div w:id="1255699459">
      <w:bodyDiv w:val="1"/>
      <w:marLeft w:val="0"/>
      <w:marRight w:val="0"/>
      <w:marTop w:val="0"/>
      <w:marBottom w:val="0"/>
      <w:divBdr>
        <w:top w:val="none" w:sz="0" w:space="0" w:color="auto"/>
        <w:left w:val="none" w:sz="0" w:space="0" w:color="auto"/>
        <w:bottom w:val="none" w:sz="0" w:space="0" w:color="auto"/>
        <w:right w:val="none" w:sz="0" w:space="0" w:color="auto"/>
      </w:divBdr>
    </w:div>
    <w:div w:id="1257133358">
      <w:bodyDiv w:val="1"/>
      <w:marLeft w:val="0"/>
      <w:marRight w:val="0"/>
      <w:marTop w:val="0"/>
      <w:marBottom w:val="0"/>
      <w:divBdr>
        <w:top w:val="none" w:sz="0" w:space="0" w:color="auto"/>
        <w:left w:val="none" w:sz="0" w:space="0" w:color="auto"/>
        <w:bottom w:val="none" w:sz="0" w:space="0" w:color="auto"/>
        <w:right w:val="none" w:sz="0" w:space="0" w:color="auto"/>
      </w:divBdr>
    </w:div>
    <w:div w:id="1257595470">
      <w:bodyDiv w:val="1"/>
      <w:marLeft w:val="0"/>
      <w:marRight w:val="0"/>
      <w:marTop w:val="0"/>
      <w:marBottom w:val="0"/>
      <w:divBdr>
        <w:top w:val="none" w:sz="0" w:space="0" w:color="auto"/>
        <w:left w:val="none" w:sz="0" w:space="0" w:color="auto"/>
        <w:bottom w:val="none" w:sz="0" w:space="0" w:color="auto"/>
        <w:right w:val="none" w:sz="0" w:space="0" w:color="auto"/>
      </w:divBdr>
    </w:div>
    <w:div w:id="1257667800">
      <w:bodyDiv w:val="1"/>
      <w:marLeft w:val="0"/>
      <w:marRight w:val="0"/>
      <w:marTop w:val="0"/>
      <w:marBottom w:val="0"/>
      <w:divBdr>
        <w:top w:val="none" w:sz="0" w:space="0" w:color="auto"/>
        <w:left w:val="none" w:sz="0" w:space="0" w:color="auto"/>
        <w:bottom w:val="none" w:sz="0" w:space="0" w:color="auto"/>
        <w:right w:val="none" w:sz="0" w:space="0" w:color="auto"/>
      </w:divBdr>
    </w:div>
    <w:div w:id="1258053990">
      <w:bodyDiv w:val="1"/>
      <w:marLeft w:val="0"/>
      <w:marRight w:val="0"/>
      <w:marTop w:val="0"/>
      <w:marBottom w:val="0"/>
      <w:divBdr>
        <w:top w:val="none" w:sz="0" w:space="0" w:color="auto"/>
        <w:left w:val="none" w:sz="0" w:space="0" w:color="auto"/>
        <w:bottom w:val="none" w:sz="0" w:space="0" w:color="auto"/>
        <w:right w:val="none" w:sz="0" w:space="0" w:color="auto"/>
      </w:divBdr>
    </w:div>
    <w:div w:id="1258060764">
      <w:bodyDiv w:val="1"/>
      <w:marLeft w:val="0"/>
      <w:marRight w:val="0"/>
      <w:marTop w:val="0"/>
      <w:marBottom w:val="0"/>
      <w:divBdr>
        <w:top w:val="none" w:sz="0" w:space="0" w:color="auto"/>
        <w:left w:val="none" w:sz="0" w:space="0" w:color="auto"/>
        <w:bottom w:val="none" w:sz="0" w:space="0" w:color="auto"/>
        <w:right w:val="none" w:sz="0" w:space="0" w:color="auto"/>
      </w:divBdr>
    </w:div>
    <w:div w:id="1258249870">
      <w:bodyDiv w:val="1"/>
      <w:marLeft w:val="0"/>
      <w:marRight w:val="0"/>
      <w:marTop w:val="0"/>
      <w:marBottom w:val="0"/>
      <w:divBdr>
        <w:top w:val="none" w:sz="0" w:space="0" w:color="auto"/>
        <w:left w:val="none" w:sz="0" w:space="0" w:color="auto"/>
        <w:bottom w:val="none" w:sz="0" w:space="0" w:color="auto"/>
        <w:right w:val="none" w:sz="0" w:space="0" w:color="auto"/>
      </w:divBdr>
    </w:div>
    <w:div w:id="1258365146">
      <w:bodyDiv w:val="1"/>
      <w:marLeft w:val="0"/>
      <w:marRight w:val="0"/>
      <w:marTop w:val="0"/>
      <w:marBottom w:val="0"/>
      <w:divBdr>
        <w:top w:val="none" w:sz="0" w:space="0" w:color="auto"/>
        <w:left w:val="none" w:sz="0" w:space="0" w:color="auto"/>
        <w:bottom w:val="none" w:sz="0" w:space="0" w:color="auto"/>
        <w:right w:val="none" w:sz="0" w:space="0" w:color="auto"/>
      </w:divBdr>
    </w:div>
    <w:div w:id="1258518052">
      <w:bodyDiv w:val="1"/>
      <w:marLeft w:val="0"/>
      <w:marRight w:val="0"/>
      <w:marTop w:val="0"/>
      <w:marBottom w:val="0"/>
      <w:divBdr>
        <w:top w:val="none" w:sz="0" w:space="0" w:color="auto"/>
        <w:left w:val="none" w:sz="0" w:space="0" w:color="auto"/>
        <w:bottom w:val="none" w:sz="0" w:space="0" w:color="auto"/>
        <w:right w:val="none" w:sz="0" w:space="0" w:color="auto"/>
      </w:divBdr>
    </w:div>
    <w:div w:id="1259294692">
      <w:bodyDiv w:val="1"/>
      <w:marLeft w:val="0"/>
      <w:marRight w:val="0"/>
      <w:marTop w:val="0"/>
      <w:marBottom w:val="0"/>
      <w:divBdr>
        <w:top w:val="none" w:sz="0" w:space="0" w:color="auto"/>
        <w:left w:val="none" w:sz="0" w:space="0" w:color="auto"/>
        <w:bottom w:val="none" w:sz="0" w:space="0" w:color="auto"/>
        <w:right w:val="none" w:sz="0" w:space="0" w:color="auto"/>
      </w:divBdr>
    </w:div>
    <w:div w:id="1259799141">
      <w:bodyDiv w:val="1"/>
      <w:marLeft w:val="0"/>
      <w:marRight w:val="0"/>
      <w:marTop w:val="0"/>
      <w:marBottom w:val="0"/>
      <w:divBdr>
        <w:top w:val="none" w:sz="0" w:space="0" w:color="auto"/>
        <w:left w:val="none" w:sz="0" w:space="0" w:color="auto"/>
        <w:bottom w:val="none" w:sz="0" w:space="0" w:color="auto"/>
        <w:right w:val="none" w:sz="0" w:space="0" w:color="auto"/>
      </w:divBdr>
    </w:div>
    <w:div w:id="1259825011">
      <w:bodyDiv w:val="1"/>
      <w:marLeft w:val="0"/>
      <w:marRight w:val="0"/>
      <w:marTop w:val="0"/>
      <w:marBottom w:val="0"/>
      <w:divBdr>
        <w:top w:val="none" w:sz="0" w:space="0" w:color="auto"/>
        <w:left w:val="none" w:sz="0" w:space="0" w:color="auto"/>
        <w:bottom w:val="none" w:sz="0" w:space="0" w:color="auto"/>
        <w:right w:val="none" w:sz="0" w:space="0" w:color="auto"/>
      </w:divBdr>
    </w:div>
    <w:div w:id="1259830601">
      <w:bodyDiv w:val="1"/>
      <w:marLeft w:val="0"/>
      <w:marRight w:val="0"/>
      <w:marTop w:val="0"/>
      <w:marBottom w:val="0"/>
      <w:divBdr>
        <w:top w:val="none" w:sz="0" w:space="0" w:color="auto"/>
        <w:left w:val="none" w:sz="0" w:space="0" w:color="auto"/>
        <w:bottom w:val="none" w:sz="0" w:space="0" w:color="auto"/>
        <w:right w:val="none" w:sz="0" w:space="0" w:color="auto"/>
      </w:divBdr>
    </w:div>
    <w:div w:id="1260218497">
      <w:bodyDiv w:val="1"/>
      <w:marLeft w:val="0"/>
      <w:marRight w:val="0"/>
      <w:marTop w:val="0"/>
      <w:marBottom w:val="0"/>
      <w:divBdr>
        <w:top w:val="none" w:sz="0" w:space="0" w:color="auto"/>
        <w:left w:val="none" w:sz="0" w:space="0" w:color="auto"/>
        <w:bottom w:val="none" w:sz="0" w:space="0" w:color="auto"/>
        <w:right w:val="none" w:sz="0" w:space="0" w:color="auto"/>
      </w:divBdr>
    </w:div>
    <w:div w:id="1260790960">
      <w:bodyDiv w:val="1"/>
      <w:marLeft w:val="0"/>
      <w:marRight w:val="0"/>
      <w:marTop w:val="0"/>
      <w:marBottom w:val="0"/>
      <w:divBdr>
        <w:top w:val="none" w:sz="0" w:space="0" w:color="auto"/>
        <w:left w:val="none" w:sz="0" w:space="0" w:color="auto"/>
        <w:bottom w:val="none" w:sz="0" w:space="0" w:color="auto"/>
        <w:right w:val="none" w:sz="0" w:space="0" w:color="auto"/>
      </w:divBdr>
    </w:div>
    <w:div w:id="1260941742">
      <w:bodyDiv w:val="1"/>
      <w:marLeft w:val="0"/>
      <w:marRight w:val="0"/>
      <w:marTop w:val="0"/>
      <w:marBottom w:val="0"/>
      <w:divBdr>
        <w:top w:val="none" w:sz="0" w:space="0" w:color="auto"/>
        <w:left w:val="none" w:sz="0" w:space="0" w:color="auto"/>
        <w:bottom w:val="none" w:sz="0" w:space="0" w:color="auto"/>
        <w:right w:val="none" w:sz="0" w:space="0" w:color="auto"/>
      </w:divBdr>
    </w:div>
    <w:div w:id="1261258242">
      <w:bodyDiv w:val="1"/>
      <w:marLeft w:val="0"/>
      <w:marRight w:val="0"/>
      <w:marTop w:val="0"/>
      <w:marBottom w:val="0"/>
      <w:divBdr>
        <w:top w:val="none" w:sz="0" w:space="0" w:color="auto"/>
        <w:left w:val="none" w:sz="0" w:space="0" w:color="auto"/>
        <w:bottom w:val="none" w:sz="0" w:space="0" w:color="auto"/>
        <w:right w:val="none" w:sz="0" w:space="0" w:color="auto"/>
      </w:divBdr>
    </w:div>
    <w:div w:id="1261333078">
      <w:bodyDiv w:val="1"/>
      <w:marLeft w:val="0"/>
      <w:marRight w:val="0"/>
      <w:marTop w:val="0"/>
      <w:marBottom w:val="0"/>
      <w:divBdr>
        <w:top w:val="none" w:sz="0" w:space="0" w:color="auto"/>
        <w:left w:val="none" w:sz="0" w:space="0" w:color="auto"/>
        <w:bottom w:val="none" w:sz="0" w:space="0" w:color="auto"/>
        <w:right w:val="none" w:sz="0" w:space="0" w:color="auto"/>
      </w:divBdr>
    </w:div>
    <w:div w:id="1261403845">
      <w:bodyDiv w:val="1"/>
      <w:marLeft w:val="0"/>
      <w:marRight w:val="0"/>
      <w:marTop w:val="0"/>
      <w:marBottom w:val="0"/>
      <w:divBdr>
        <w:top w:val="none" w:sz="0" w:space="0" w:color="auto"/>
        <w:left w:val="none" w:sz="0" w:space="0" w:color="auto"/>
        <w:bottom w:val="none" w:sz="0" w:space="0" w:color="auto"/>
        <w:right w:val="none" w:sz="0" w:space="0" w:color="auto"/>
      </w:divBdr>
    </w:div>
    <w:div w:id="1261911203">
      <w:bodyDiv w:val="1"/>
      <w:marLeft w:val="0"/>
      <w:marRight w:val="0"/>
      <w:marTop w:val="0"/>
      <w:marBottom w:val="0"/>
      <w:divBdr>
        <w:top w:val="none" w:sz="0" w:space="0" w:color="auto"/>
        <w:left w:val="none" w:sz="0" w:space="0" w:color="auto"/>
        <w:bottom w:val="none" w:sz="0" w:space="0" w:color="auto"/>
        <w:right w:val="none" w:sz="0" w:space="0" w:color="auto"/>
      </w:divBdr>
    </w:div>
    <w:div w:id="1262371862">
      <w:bodyDiv w:val="1"/>
      <w:marLeft w:val="0"/>
      <w:marRight w:val="0"/>
      <w:marTop w:val="0"/>
      <w:marBottom w:val="0"/>
      <w:divBdr>
        <w:top w:val="none" w:sz="0" w:space="0" w:color="auto"/>
        <w:left w:val="none" w:sz="0" w:space="0" w:color="auto"/>
        <w:bottom w:val="none" w:sz="0" w:space="0" w:color="auto"/>
        <w:right w:val="none" w:sz="0" w:space="0" w:color="auto"/>
      </w:divBdr>
    </w:div>
    <w:div w:id="1262760750">
      <w:bodyDiv w:val="1"/>
      <w:marLeft w:val="0"/>
      <w:marRight w:val="0"/>
      <w:marTop w:val="0"/>
      <w:marBottom w:val="0"/>
      <w:divBdr>
        <w:top w:val="none" w:sz="0" w:space="0" w:color="auto"/>
        <w:left w:val="none" w:sz="0" w:space="0" w:color="auto"/>
        <w:bottom w:val="none" w:sz="0" w:space="0" w:color="auto"/>
        <w:right w:val="none" w:sz="0" w:space="0" w:color="auto"/>
      </w:divBdr>
    </w:div>
    <w:div w:id="1263420511">
      <w:bodyDiv w:val="1"/>
      <w:marLeft w:val="0"/>
      <w:marRight w:val="0"/>
      <w:marTop w:val="0"/>
      <w:marBottom w:val="0"/>
      <w:divBdr>
        <w:top w:val="none" w:sz="0" w:space="0" w:color="auto"/>
        <w:left w:val="none" w:sz="0" w:space="0" w:color="auto"/>
        <w:bottom w:val="none" w:sz="0" w:space="0" w:color="auto"/>
        <w:right w:val="none" w:sz="0" w:space="0" w:color="auto"/>
      </w:divBdr>
    </w:div>
    <w:div w:id="1263489489">
      <w:bodyDiv w:val="1"/>
      <w:marLeft w:val="0"/>
      <w:marRight w:val="0"/>
      <w:marTop w:val="0"/>
      <w:marBottom w:val="0"/>
      <w:divBdr>
        <w:top w:val="none" w:sz="0" w:space="0" w:color="auto"/>
        <w:left w:val="none" w:sz="0" w:space="0" w:color="auto"/>
        <w:bottom w:val="none" w:sz="0" w:space="0" w:color="auto"/>
        <w:right w:val="none" w:sz="0" w:space="0" w:color="auto"/>
      </w:divBdr>
    </w:div>
    <w:div w:id="1264649775">
      <w:bodyDiv w:val="1"/>
      <w:marLeft w:val="0"/>
      <w:marRight w:val="0"/>
      <w:marTop w:val="0"/>
      <w:marBottom w:val="0"/>
      <w:divBdr>
        <w:top w:val="none" w:sz="0" w:space="0" w:color="auto"/>
        <w:left w:val="none" w:sz="0" w:space="0" w:color="auto"/>
        <w:bottom w:val="none" w:sz="0" w:space="0" w:color="auto"/>
        <w:right w:val="none" w:sz="0" w:space="0" w:color="auto"/>
      </w:divBdr>
    </w:div>
    <w:div w:id="1264806130">
      <w:bodyDiv w:val="1"/>
      <w:marLeft w:val="0"/>
      <w:marRight w:val="0"/>
      <w:marTop w:val="0"/>
      <w:marBottom w:val="0"/>
      <w:divBdr>
        <w:top w:val="none" w:sz="0" w:space="0" w:color="auto"/>
        <w:left w:val="none" w:sz="0" w:space="0" w:color="auto"/>
        <w:bottom w:val="none" w:sz="0" w:space="0" w:color="auto"/>
        <w:right w:val="none" w:sz="0" w:space="0" w:color="auto"/>
      </w:divBdr>
    </w:div>
    <w:div w:id="1264923162">
      <w:bodyDiv w:val="1"/>
      <w:marLeft w:val="0"/>
      <w:marRight w:val="0"/>
      <w:marTop w:val="0"/>
      <w:marBottom w:val="0"/>
      <w:divBdr>
        <w:top w:val="none" w:sz="0" w:space="0" w:color="auto"/>
        <w:left w:val="none" w:sz="0" w:space="0" w:color="auto"/>
        <w:bottom w:val="none" w:sz="0" w:space="0" w:color="auto"/>
        <w:right w:val="none" w:sz="0" w:space="0" w:color="auto"/>
      </w:divBdr>
    </w:div>
    <w:div w:id="1265267530">
      <w:bodyDiv w:val="1"/>
      <w:marLeft w:val="0"/>
      <w:marRight w:val="0"/>
      <w:marTop w:val="0"/>
      <w:marBottom w:val="0"/>
      <w:divBdr>
        <w:top w:val="none" w:sz="0" w:space="0" w:color="auto"/>
        <w:left w:val="none" w:sz="0" w:space="0" w:color="auto"/>
        <w:bottom w:val="none" w:sz="0" w:space="0" w:color="auto"/>
        <w:right w:val="none" w:sz="0" w:space="0" w:color="auto"/>
      </w:divBdr>
    </w:div>
    <w:div w:id="1265845617">
      <w:bodyDiv w:val="1"/>
      <w:marLeft w:val="0"/>
      <w:marRight w:val="0"/>
      <w:marTop w:val="0"/>
      <w:marBottom w:val="0"/>
      <w:divBdr>
        <w:top w:val="none" w:sz="0" w:space="0" w:color="auto"/>
        <w:left w:val="none" w:sz="0" w:space="0" w:color="auto"/>
        <w:bottom w:val="none" w:sz="0" w:space="0" w:color="auto"/>
        <w:right w:val="none" w:sz="0" w:space="0" w:color="auto"/>
      </w:divBdr>
    </w:div>
    <w:div w:id="1266232112">
      <w:bodyDiv w:val="1"/>
      <w:marLeft w:val="0"/>
      <w:marRight w:val="0"/>
      <w:marTop w:val="0"/>
      <w:marBottom w:val="0"/>
      <w:divBdr>
        <w:top w:val="none" w:sz="0" w:space="0" w:color="auto"/>
        <w:left w:val="none" w:sz="0" w:space="0" w:color="auto"/>
        <w:bottom w:val="none" w:sz="0" w:space="0" w:color="auto"/>
        <w:right w:val="none" w:sz="0" w:space="0" w:color="auto"/>
      </w:divBdr>
    </w:div>
    <w:div w:id="1266616614">
      <w:bodyDiv w:val="1"/>
      <w:marLeft w:val="0"/>
      <w:marRight w:val="0"/>
      <w:marTop w:val="0"/>
      <w:marBottom w:val="0"/>
      <w:divBdr>
        <w:top w:val="none" w:sz="0" w:space="0" w:color="auto"/>
        <w:left w:val="none" w:sz="0" w:space="0" w:color="auto"/>
        <w:bottom w:val="none" w:sz="0" w:space="0" w:color="auto"/>
        <w:right w:val="none" w:sz="0" w:space="0" w:color="auto"/>
      </w:divBdr>
    </w:div>
    <w:div w:id="1266771074">
      <w:bodyDiv w:val="1"/>
      <w:marLeft w:val="0"/>
      <w:marRight w:val="0"/>
      <w:marTop w:val="0"/>
      <w:marBottom w:val="0"/>
      <w:divBdr>
        <w:top w:val="none" w:sz="0" w:space="0" w:color="auto"/>
        <w:left w:val="none" w:sz="0" w:space="0" w:color="auto"/>
        <w:bottom w:val="none" w:sz="0" w:space="0" w:color="auto"/>
        <w:right w:val="none" w:sz="0" w:space="0" w:color="auto"/>
      </w:divBdr>
    </w:div>
    <w:div w:id="1267008234">
      <w:bodyDiv w:val="1"/>
      <w:marLeft w:val="0"/>
      <w:marRight w:val="0"/>
      <w:marTop w:val="0"/>
      <w:marBottom w:val="0"/>
      <w:divBdr>
        <w:top w:val="none" w:sz="0" w:space="0" w:color="auto"/>
        <w:left w:val="none" w:sz="0" w:space="0" w:color="auto"/>
        <w:bottom w:val="none" w:sz="0" w:space="0" w:color="auto"/>
        <w:right w:val="none" w:sz="0" w:space="0" w:color="auto"/>
      </w:divBdr>
    </w:div>
    <w:div w:id="1267616716">
      <w:bodyDiv w:val="1"/>
      <w:marLeft w:val="0"/>
      <w:marRight w:val="0"/>
      <w:marTop w:val="0"/>
      <w:marBottom w:val="0"/>
      <w:divBdr>
        <w:top w:val="none" w:sz="0" w:space="0" w:color="auto"/>
        <w:left w:val="none" w:sz="0" w:space="0" w:color="auto"/>
        <w:bottom w:val="none" w:sz="0" w:space="0" w:color="auto"/>
        <w:right w:val="none" w:sz="0" w:space="0" w:color="auto"/>
      </w:divBdr>
    </w:div>
    <w:div w:id="1267735170">
      <w:bodyDiv w:val="1"/>
      <w:marLeft w:val="0"/>
      <w:marRight w:val="0"/>
      <w:marTop w:val="0"/>
      <w:marBottom w:val="0"/>
      <w:divBdr>
        <w:top w:val="none" w:sz="0" w:space="0" w:color="auto"/>
        <w:left w:val="none" w:sz="0" w:space="0" w:color="auto"/>
        <w:bottom w:val="none" w:sz="0" w:space="0" w:color="auto"/>
        <w:right w:val="none" w:sz="0" w:space="0" w:color="auto"/>
      </w:divBdr>
    </w:div>
    <w:div w:id="1269003934">
      <w:bodyDiv w:val="1"/>
      <w:marLeft w:val="0"/>
      <w:marRight w:val="0"/>
      <w:marTop w:val="0"/>
      <w:marBottom w:val="0"/>
      <w:divBdr>
        <w:top w:val="none" w:sz="0" w:space="0" w:color="auto"/>
        <w:left w:val="none" w:sz="0" w:space="0" w:color="auto"/>
        <w:bottom w:val="none" w:sz="0" w:space="0" w:color="auto"/>
        <w:right w:val="none" w:sz="0" w:space="0" w:color="auto"/>
      </w:divBdr>
    </w:div>
    <w:div w:id="1269200663">
      <w:bodyDiv w:val="1"/>
      <w:marLeft w:val="0"/>
      <w:marRight w:val="0"/>
      <w:marTop w:val="0"/>
      <w:marBottom w:val="0"/>
      <w:divBdr>
        <w:top w:val="none" w:sz="0" w:space="0" w:color="auto"/>
        <w:left w:val="none" w:sz="0" w:space="0" w:color="auto"/>
        <w:bottom w:val="none" w:sz="0" w:space="0" w:color="auto"/>
        <w:right w:val="none" w:sz="0" w:space="0" w:color="auto"/>
      </w:divBdr>
    </w:div>
    <w:div w:id="1269315575">
      <w:bodyDiv w:val="1"/>
      <w:marLeft w:val="0"/>
      <w:marRight w:val="0"/>
      <w:marTop w:val="0"/>
      <w:marBottom w:val="0"/>
      <w:divBdr>
        <w:top w:val="none" w:sz="0" w:space="0" w:color="auto"/>
        <w:left w:val="none" w:sz="0" w:space="0" w:color="auto"/>
        <w:bottom w:val="none" w:sz="0" w:space="0" w:color="auto"/>
        <w:right w:val="none" w:sz="0" w:space="0" w:color="auto"/>
      </w:divBdr>
    </w:div>
    <w:div w:id="1269390749">
      <w:bodyDiv w:val="1"/>
      <w:marLeft w:val="0"/>
      <w:marRight w:val="0"/>
      <w:marTop w:val="0"/>
      <w:marBottom w:val="0"/>
      <w:divBdr>
        <w:top w:val="none" w:sz="0" w:space="0" w:color="auto"/>
        <w:left w:val="none" w:sz="0" w:space="0" w:color="auto"/>
        <w:bottom w:val="none" w:sz="0" w:space="0" w:color="auto"/>
        <w:right w:val="none" w:sz="0" w:space="0" w:color="auto"/>
      </w:divBdr>
    </w:div>
    <w:div w:id="1269461340">
      <w:bodyDiv w:val="1"/>
      <w:marLeft w:val="0"/>
      <w:marRight w:val="0"/>
      <w:marTop w:val="0"/>
      <w:marBottom w:val="0"/>
      <w:divBdr>
        <w:top w:val="none" w:sz="0" w:space="0" w:color="auto"/>
        <w:left w:val="none" w:sz="0" w:space="0" w:color="auto"/>
        <w:bottom w:val="none" w:sz="0" w:space="0" w:color="auto"/>
        <w:right w:val="none" w:sz="0" w:space="0" w:color="auto"/>
      </w:divBdr>
    </w:div>
    <w:div w:id="1269629728">
      <w:bodyDiv w:val="1"/>
      <w:marLeft w:val="0"/>
      <w:marRight w:val="0"/>
      <w:marTop w:val="0"/>
      <w:marBottom w:val="0"/>
      <w:divBdr>
        <w:top w:val="none" w:sz="0" w:space="0" w:color="auto"/>
        <w:left w:val="none" w:sz="0" w:space="0" w:color="auto"/>
        <w:bottom w:val="none" w:sz="0" w:space="0" w:color="auto"/>
        <w:right w:val="none" w:sz="0" w:space="0" w:color="auto"/>
      </w:divBdr>
    </w:div>
    <w:div w:id="1269655801">
      <w:bodyDiv w:val="1"/>
      <w:marLeft w:val="0"/>
      <w:marRight w:val="0"/>
      <w:marTop w:val="0"/>
      <w:marBottom w:val="0"/>
      <w:divBdr>
        <w:top w:val="none" w:sz="0" w:space="0" w:color="auto"/>
        <w:left w:val="none" w:sz="0" w:space="0" w:color="auto"/>
        <w:bottom w:val="none" w:sz="0" w:space="0" w:color="auto"/>
        <w:right w:val="none" w:sz="0" w:space="0" w:color="auto"/>
      </w:divBdr>
    </w:div>
    <w:div w:id="1269700510">
      <w:bodyDiv w:val="1"/>
      <w:marLeft w:val="0"/>
      <w:marRight w:val="0"/>
      <w:marTop w:val="0"/>
      <w:marBottom w:val="0"/>
      <w:divBdr>
        <w:top w:val="none" w:sz="0" w:space="0" w:color="auto"/>
        <w:left w:val="none" w:sz="0" w:space="0" w:color="auto"/>
        <w:bottom w:val="none" w:sz="0" w:space="0" w:color="auto"/>
        <w:right w:val="none" w:sz="0" w:space="0" w:color="auto"/>
      </w:divBdr>
    </w:div>
    <w:div w:id="1269846860">
      <w:bodyDiv w:val="1"/>
      <w:marLeft w:val="0"/>
      <w:marRight w:val="0"/>
      <w:marTop w:val="0"/>
      <w:marBottom w:val="0"/>
      <w:divBdr>
        <w:top w:val="none" w:sz="0" w:space="0" w:color="auto"/>
        <w:left w:val="none" w:sz="0" w:space="0" w:color="auto"/>
        <w:bottom w:val="none" w:sz="0" w:space="0" w:color="auto"/>
        <w:right w:val="none" w:sz="0" w:space="0" w:color="auto"/>
      </w:divBdr>
    </w:div>
    <w:div w:id="1270090328">
      <w:bodyDiv w:val="1"/>
      <w:marLeft w:val="0"/>
      <w:marRight w:val="0"/>
      <w:marTop w:val="0"/>
      <w:marBottom w:val="0"/>
      <w:divBdr>
        <w:top w:val="none" w:sz="0" w:space="0" w:color="auto"/>
        <w:left w:val="none" w:sz="0" w:space="0" w:color="auto"/>
        <w:bottom w:val="none" w:sz="0" w:space="0" w:color="auto"/>
        <w:right w:val="none" w:sz="0" w:space="0" w:color="auto"/>
      </w:divBdr>
    </w:div>
    <w:div w:id="1270435378">
      <w:bodyDiv w:val="1"/>
      <w:marLeft w:val="0"/>
      <w:marRight w:val="0"/>
      <w:marTop w:val="0"/>
      <w:marBottom w:val="0"/>
      <w:divBdr>
        <w:top w:val="none" w:sz="0" w:space="0" w:color="auto"/>
        <w:left w:val="none" w:sz="0" w:space="0" w:color="auto"/>
        <w:bottom w:val="none" w:sz="0" w:space="0" w:color="auto"/>
        <w:right w:val="none" w:sz="0" w:space="0" w:color="auto"/>
      </w:divBdr>
    </w:div>
    <w:div w:id="1270704237">
      <w:bodyDiv w:val="1"/>
      <w:marLeft w:val="0"/>
      <w:marRight w:val="0"/>
      <w:marTop w:val="0"/>
      <w:marBottom w:val="0"/>
      <w:divBdr>
        <w:top w:val="none" w:sz="0" w:space="0" w:color="auto"/>
        <w:left w:val="none" w:sz="0" w:space="0" w:color="auto"/>
        <w:bottom w:val="none" w:sz="0" w:space="0" w:color="auto"/>
        <w:right w:val="none" w:sz="0" w:space="0" w:color="auto"/>
      </w:divBdr>
    </w:div>
    <w:div w:id="1270819300">
      <w:bodyDiv w:val="1"/>
      <w:marLeft w:val="0"/>
      <w:marRight w:val="0"/>
      <w:marTop w:val="0"/>
      <w:marBottom w:val="0"/>
      <w:divBdr>
        <w:top w:val="none" w:sz="0" w:space="0" w:color="auto"/>
        <w:left w:val="none" w:sz="0" w:space="0" w:color="auto"/>
        <w:bottom w:val="none" w:sz="0" w:space="0" w:color="auto"/>
        <w:right w:val="none" w:sz="0" w:space="0" w:color="auto"/>
      </w:divBdr>
    </w:div>
    <w:div w:id="1271012637">
      <w:bodyDiv w:val="1"/>
      <w:marLeft w:val="0"/>
      <w:marRight w:val="0"/>
      <w:marTop w:val="0"/>
      <w:marBottom w:val="0"/>
      <w:divBdr>
        <w:top w:val="none" w:sz="0" w:space="0" w:color="auto"/>
        <w:left w:val="none" w:sz="0" w:space="0" w:color="auto"/>
        <w:bottom w:val="none" w:sz="0" w:space="0" w:color="auto"/>
        <w:right w:val="none" w:sz="0" w:space="0" w:color="auto"/>
      </w:divBdr>
    </w:div>
    <w:div w:id="1271158495">
      <w:bodyDiv w:val="1"/>
      <w:marLeft w:val="0"/>
      <w:marRight w:val="0"/>
      <w:marTop w:val="0"/>
      <w:marBottom w:val="0"/>
      <w:divBdr>
        <w:top w:val="none" w:sz="0" w:space="0" w:color="auto"/>
        <w:left w:val="none" w:sz="0" w:space="0" w:color="auto"/>
        <w:bottom w:val="none" w:sz="0" w:space="0" w:color="auto"/>
        <w:right w:val="none" w:sz="0" w:space="0" w:color="auto"/>
      </w:divBdr>
    </w:div>
    <w:div w:id="1271475868">
      <w:bodyDiv w:val="1"/>
      <w:marLeft w:val="0"/>
      <w:marRight w:val="0"/>
      <w:marTop w:val="0"/>
      <w:marBottom w:val="0"/>
      <w:divBdr>
        <w:top w:val="none" w:sz="0" w:space="0" w:color="auto"/>
        <w:left w:val="none" w:sz="0" w:space="0" w:color="auto"/>
        <w:bottom w:val="none" w:sz="0" w:space="0" w:color="auto"/>
        <w:right w:val="none" w:sz="0" w:space="0" w:color="auto"/>
      </w:divBdr>
    </w:div>
    <w:div w:id="1272972763">
      <w:bodyDiv w:val="1"/>
      <w:marLeft w:val="0"/>
      <w:marRight w:val="0"/>
      <w:marTop w:val="0"/>
      <w:marBottom w:val="0"/>
      <w:divBdr>
        <w:top w:val="none" w:sz="0" w:space="0" w:color="auto"/>
        <w:left w:val="none" w:sz="0" w:space="0" w:color="auto"/>
        <w:bottom w:val="none" w:sz="0" w:space="0" w:color="auto"/>
        <w:right w:val="none" w:sz="0" w:space="0" w:color="auto"/>
      </w:divBdr>
    </w:div>
    <w:div w:id="1273393526">
      <w:bodyDiv w:val="1"/>
      <w:marLeft w:val="0"/>
      <w:marRight w:val="0"/>
      <w:marTop w:val="0"/>
      <w:marBottom w:val="0"/>
      <w:divBdr>
        <w:top w:val="none" w:sz="0" w:space="0" w:color="auto"/>
        <w:left w:val="none" w:sz="0" w:space="0" w:color="auto"/>
        <w:bottom w:val="none" w:sz="0" w:space="0" w:color="auto"/>
        <w:right w:val="none" w:sz="0" w:space="0" w:color="auto"/>
      </w:divBdr>
    </w:div>
    <w:div w:id="1274093031">
      <w:bodyDiv w:val="1"/>
      <w:marLeft w:val="0"/>
      <w:marRight w:val="0"/>
      <w:marTop w:val="0"/>
      <w:marBottom w:val="0"/>
      <w:divBdr>
        <w:top w:val="none" w:sz="0" w:space="0" w:color="auto"/>
        <w:left w:val="none" w:sz="0" w:space="0" w:color="auto"/>
        <w:bottom w:val="none" w:sz="0" w:space="0" w:color="auto"/>
        <w:right w:val="none" w:sz="0" w:space="0" w:color="auto"/>
      </w:divBdr>
    </w:div>
    <w:div w:id="1274358415">
      <w:bodyDiv w:val="1"/>
      <w:marLeft w:val="0"/>
      <w:marRight w:val="0"/>
      <w:marTop w:val="0"/>
      <w:marBottom w:val="0"/>
      <w:divBdr>
        <w:top w:val="none" w:sz="0" w:space="0" w:color="auto"/>
        <w:left w:val="none" w:sz="0" w:space="0" w:color="auto"/>
        <w:bottom w:val="none" w:sz="0" w:space="0" w:color="auto"/>
        <w:right w:val="none" w:sz="0" w:space="0" w:color="auto"/>
      </w:divBdr>
    </w:div>
    <w:div w:id="1274362768">
      <w:bodyDiv w:val="1"/>
      <w:marLeft w:val="0"/>
      <w:marRight w:val="0"/>
      <w:marTop w:val="0"/>
      <w:marBottom w:val="0"/>
      <w:divBdr>
        <w:top w:val="none" w:sz="0" w:space="0" w:color="auto"/>
        <w:left w:val="none" w:sz="0" w:space="0" w:color="auto"/>
        <w:bottom w:val="none" w:sz="0" w:space="0" w:color="auto"/>
        <w:right w:val="none" w:sz="0" w:space="0" w:color="auto"/>
      </w:divBdr>
    </w:div>
    <w:div w:id="1275210049">
      <w:bodyDiv w:val="1"/>
      <w:marLeft w:val="0"/>
      <w:marRight w:val="0"/>
      <w:marTop w:val="0"/>
      <w:marBottom w:val="0"/>
      <w:divBdr>
        <w:top w:val="none" w:sz="0" w:space="0" w:color="auto"/>
        <w:left w:val="none" w:sz="0" w:space="0" w:color="auto"/>
        <w:bottom w:val="none" w:sz="0" w:space="0" w:color="auto"/>
        <w:right w:val="none" w:sz="0" w:space="0" w:color="auto"/>
      </w:divBdr>
    </w:div>
    <w:div w:id="1275406215">
      <w:bodyDiv w:val="1"/>
      <w:marLeft w:val="0"/>
      <w:marRight w:val="0"/>
      <w:marTop w:val="0"/>
      <w:marBottom w:val="0"/>
      <w:divBdr>
        <w:top w:val="none" w:sz="0" w:space="0" w:color="auto"/>
        <w:left w:val="none" w:sz="0" w:space="0" w:color="auto"/>
        <w:bottom w:val="none" w:sz="0" w:space="0" w:color="auto"/>
        <w:right w:val="none" w:sz="0" w:space="0" w:color="auto"/>
      </w:divBdr>
    </w:div>
    <w:div w:id="1275795741">
      <w:bodyDiv w:val="1"/>
      <w:marLeft w:val="0"/>
      <w:marRight w:val="0"/>
      <w:marTop w:val="0"/>
      <w:marBottom w:val="0"/>
      <w:divBdr>
        <w:top w:val="none" w:sz="0" w:space="0" w:color="auto"/>
        <w:left w:val="none" w:sz="0" w:space="0" w:color="auto"/>
        <w:bottom w:val="none" w:sz="0" w:space="0" w:color="auto"/>
        <w:right w:val="none" w:sz="0" w:space="0" w:color="auto"/>
      </w:divBdr>
    </w:div>
    <w:div w:id="1275819794">
      <w:bodyDiv w:val="1"/>
      <w:marLeft w:val="0"/>
      <w:marRight w:val="0"/>
      <w:marTop w:val="0"/>
      <w:marBottom w:val="0"/>
      <w:divBdr>
        <w:top w:val="none" w:sz="0" w:space="0" w:color="auto"/>
        <w:left w:val="none" w:sz="0" w:space="0" w:color="auto"/>
        <w:bottom w:val="none" w:sz="0" w:space="0" w:color="auto"/>
        <w:right w:val="none" w:sz="0" w:space="0" w:color="auto"/>
      </w:divBdr>
    </w:div>
    <w:div w:id="1276257120">
      <w:bodyDiv w:val="1"/>
      <w:marLeft w:val="0"/>
      <w:marRight w:val="0"/>
      <w:marTop w:val="0"/>
      <w:marBottom w:val="0"/>
      <w:divBdr>
        <w:top w:val="none" w:sz="0" w:space="0" w:color="auto"/>
        <w:left w:val="none" w:sz="0" w:space="0" w:color="auto"/>
        <w:bottom w:val="none" w:sz="0" w:space="0" w:color="auto"/>
        <w:right w:val="none" w:sz="0" w:space="0" w:color="auto"/>
      </w:divBdr>
    </w:div>
    <w:div w:id="1276332479">
      <w:bodyDiv w:val="1"/>
      <w:marLeft w:val="0"/>
      <w:marRight w:val="0"/>
      <w:marTop w:val="0"/>
      <w:marBottom w:val="0"/>
      <w:divBdr>
        <w:top w:val="none" w:sz="0" w:space="0" w:color="auto"/>
        <w:left w:val="none" w:sz="0" w:space="0" w:color="auto"/>
        <w:bottom w:val="none" w:sz="0" w:space="0" w:color="auto"/>
        <w:right w:val="none" w:sz="0" w:space="0" w:color="auto"/>
      </w:divBdr>
    </w:div>
    <w:div w:id="1276905320">
      <w:bodyDiv w:val="1"/>
      <w:marLeft w:val="0"/>
      <w:marRight w:val="0"/>
      <w:marTop w:val="0"/>
      <w:marBottom w:val="0"/>
      <w:divBdr>
        <w:top w:val="none" w:sz="0" w:space="0" w:color="auto"/>
        <w:left w:val="none" w:sz="0" w:space="0" w:color="auto"/>
        <w:bottom w:val="none" w:sz="0" w:space="0" w:color="auto"/>
        <w:right w:val="none" w:sz="0" w:space="0" w:color="auto"/>
      </w:divBdr>
    </w:div>
    <w:div w:id="1276982413">
      <w:bodyDiv w:val="1"/>
      <w:marLeft w:val="0"/>
      <w:marRight w:val="0"/>
      <w:marTop w:val="0"/>
      <w:marBottom w:val="0"/>
      <w:divBdr>
        <w:top w:val="none" w:sz="0" w:space="0" w:color="auto"/>
        <w:left w:val="none" w:sz="0" w:space="0" w:color="auto"/>
        <w:bottom w:val="none" w:sz="0" w:space="0" w:color="auto"/>
        <w:right w:val="none" w:sz="0" w:space="0" w:color="auto"/>
      </w:divBdr>
    </w:div>
    <w:div w:id="1277103608">
      <w:bodyDiv w:val="1"/>
      <w:marLeft w:val="0"/>
      <w:marRight w:val="0"/>
      <w:marTop w:val="0"/>
      <w:marBottom w:val="0"/>
      <w:divBdr>
        <w:top w:val="none" w:sz="0" w:space="0" w:color="auto"/>
        <w:left w:val="none" w:sz="0" w:space="0" w:color="auto"/>
        <w:bottom w:val="none" w:sz="0" w:space="0" w:color="auto"/>
        <w:right w:val="none" w:sz="0" w:space="0" w:color="auto"/>
      </w:divBdr>
    </w:div>
    <w:div w:id="1277176104">
      <w:bodyDiv w:val="1"/>
      <w:marLeft w:val="0"/>
      <w:marRight w:val="0"/>
      <w:marTop w:val="0"/>
      <w:marBottom w:val="0"/>
      <w:divBdr>
        <w:top w:val="none" w:sz="0" w:space="0" w:color="auto"/>
        <w:left w:val="none" w:sz="0" w:space="0" w:color="auto"/>
        <w:bottom w:val="none" w:sz="0" w:space="0" w:color="auto"/>
        <w:right w:val="none" w:sz="0" w:space="0" w:color="auto"/>
      </w:divBdr>
    </w:div>
    <w:div w:id="1277713573">
      <w:bodyDiv w:val="1"/>
      <w:marLeft w:val="0"/>
      <w:marRight w:val="0"/>
      <w:marTop w:val="0"/>
      <w:marBottom w:val="0"/>
      <w:divBdr>
        <w:top w:val="none" w:sz="0" w:space="0" w:color="auto"/>
        <w:left w:val="none" w:sz="0" w:space="0" w:color="auto"/>
        <w:bottom w:val="none" w:sz="0" w:space="0" w:color="auto"/>
        <w:right w:val="none" w:sz="0" w:space="0" w:color="auto"/>
      </w:divBdr>
    </w:div>
    <w:div w:id="1277834686">
      <w:bodyDiv w:val="1"/>
      <w:marLeft w:val="0"/>
      <w:marRight w:val="0"/>
      <w:marTop w:val="0"/>
      <w:marBottom w:val="0"/>
      <w:divBdr>
        <w:top w:val="none" w:sz="0" w:space="0" w:color="auto"/>
        <w:left w:val="none" w:sz="0" w:space="0" w:color="auto"/>
        <w:bottom w:val="none" w:sz="0" w:space="0" w:color="auto"/>
        <w:right w:val="none" w:sz="0" w:space="0" w:color="auto"/>
      </w:divBdr>
    </w:div>
    <w:div w:id="1278637762">
      <w:bodyDiv w:val="1"/>
      <w:marLeft w:val="0"/>
      <w:marRight w:val="0"/>
      <w:marTop w:val="0"/>
      <w:marBottom w:val="0"/>
      <w:divBdr>
        <w:top w:val="none" w:sz="0" w:space="0" w:color="auto"/>
        <w:left w:val="none" w:sz="0" w:space="0" w:color="auto"/>
        <w:bottom w:val="none" w:sz="0" w:space="0" w:color="auto"/>
        <w:right w:val="none" w:sz="0" w:space="0" w:color="auto"/>
      </w:divBdr>
    </w:div>
    <w:div w:id="1278832724">
      <w:bodyDiv w:val="1"/>
      <w:marLeft w:val="0"/>
      <w:marRight w:val="0"/>
      <w:marTop w:val="0"/>
      <w:marBottom w:val="0"/>
      <w:divBdr>
        <w:top w:val="none" w:sz="0" w:space="0" w:color="auto"/>
        <w:left w:val="none" w:sz="0" w:space="0" w:color="auto"/>
        <w:bottom w:val="none" w:sz="0" w:space="0" w:color="auto"/>
        <w:right w:val="none" w:sz="0" w:space="0" w:color="auto"/>
      </w:divBdr>
    </w:div>
    <w:div w:id="1279072161">
      <w:bodyDiv w:val="1"/>
      <w:marLeft w:val="0"/>
      <w:marRight w:val="0"/>
      <w:marTop w:val="0"/>
      <w:marBottom w:val="0"/>
      <w:divBdr>
        <w:top w:val="none" w:sz="0" w:space="0" w:color="auto"/>
        <w:left w:val="none" w:sz="0" w:space="0" w:color="auto"/>
        <w:bottom w:val="none" w:sz="0" w:space="0" w:color="auto"/>
        <w:right w:val="none" w:sz="0" w:space="0" w:color="auto"/>
      </w:divBdr>
    </w:div>
    <w:div w:id="1279138901">
      <w:bodyDiv w:val="1"/>
      <w:marLeft w:val="0"/>
      <w:marRight w:val="0"/>
      <w:marTop w:val="0"/>
      <w:marBottom w:val="0"/>
      <w:divBdr>
        <w:top w:val="none" w:sz="0" w:space="0" w:color="auto"/>
        <w:left w:val="none" w:sz="0" w:space="0" w:color="auto"/>
        <w:bottom w:val="none" w:sz="0" w:space="0" w:color="auto"/>
        <w:right w:val="none" w:sz="0" w:space="0" w:color="auto"/>
      </w:divBdr>
    </w:div>
    <w:div w:id="1279339670">
      <w:bodyDiv w:val="1"/>
      <w:marLeft w:val="0"/>
      <w:marRight w:val="0"/>
      <w:marTop w:val="0"/>
      <w:marBottom w:val="0"/>
      <w:divBdr>
        <w:top w:val="none" w:sz="0" w:space="0" w:color="auto"/>
        <w:left w:val="none" w:sz="0" w:space="0" w:color="auto"/>
        <w:bottom w:val="none" w:sz="0" w:space="0" w:color="auto"/>
        <w:right w:val="none" w:sz="0" w:space="0" w:color="auto"/>
      </w:divBdr>
    </w:div>
    <w:div w:id="1279606225">
      <w:bodyDiv w:val="1"/>
      <w:marLeft w:val="0"/>
      <w:marRight w:val="0"/>
      <w:marTop w:val="0"/>
      <w:marBottom w:val="0"/>
      <w:divBdr>
        <w:top w:val="none" w:sz="0" w:space="0" w:color="auto"/>
        <w:left w:val="none" w:sz="0" w:space="0" w:color="auto"/>
        <w:bottom w:val="none" w:sz="0" w:space="0" w:color="auto"/>
        <w:right w:val="none" w:sz="0" w:space="0" w:color="auto"/>
      </w:divBdr>
    </w:div>
    <w:div w:id="1279681065">
      <w:bodyDiv w:val="1"/>
      <w:marLeft w:val="0"/>
      <w:marRight w:val="0"/>
      <w:marTop w:val="0"/>
      <w:marBottom w:val="0"/>
      <w:divBdr>
        <w:top w:val="none" w:sz="0" w:space="0" w:color="auto"/>
        <w:left w:val="none" w:sz="0" w:space="0" w:color="auto"/>
        <w:bottom w:val="none" w:sz="0" w:space="0" w:color="auto"/>
        <w:right w:val="none" w:sz="0" w:space="0" w:color="auto"/>
      </w:divBdr>
    </w:div>
    <w:div w:id="1279721616">
      <w:bodyDiv w:val="1"/>
      <w:marLeft w:val="0"/>
      <w:marRight w:val="0"/>
      <w:marTop w:val="0"/>
      <w:marBottom w:val="0"/>
      <w:divBdr>
        <w:top w:val="none" w:sz="0" w:space="0" w:color="auto"/>
        <w:left w:val="none" w:sz="0" w:space="0" w:color="auto"/>
        <w:bottom w:val="none" w:sz="0" w:space="0" w:color="auto"/>
        <w:right w:val="none" w:sz="0" w:space="0" w:color="auto"/>
      </w:divBdr>
    </w:div>
    <w:div w:id="1279869859">
      <w:bodyDiv w:val="1"/>
      <w:marLeft w:val="0"/>
      <w:marRight w:val="0"/>
      <w:marTop w:val="0"/>
      <w:marBottom w:val="0"/>
      <w:divBdr>
        <w:top w:val="none" w:sz="0" w:space="0" w:color="auto"/>
        <w:left w:val="none" w:sz="0" w:space="0" w:color="auto"/>
        <w:bottom w:val="none" w:sz="0" w:space="0" w:color="auto"/>
        <w:right w:val="none" w:sz="0" w:space="0" w:color="auto"/>
      </w:divBdr>
    </w:div>
    <w:div w:id="1280646218">
      <w:bodyDiv w:val="1"/>
      <w:marLeft w:val="0"/>
      <w:marRight w:val="0"/>
      <w:marTop w:val="0"/>
      <w:marBottom w:val="0"/>
      <w:divBdr>
        <w:top w:val="none" w:sz="0" w:space="0" w:color="auto"/>
        <w:left w:val="none" w:sz="0" w:space="0" w:color="auto"/>
        <w:bottom w:val="none" w:sz="0" w:space="0" w:color="auto"/>
        <w:right w:val="none" w:sz="0" w:space="0" w:color="auto"/>
      </w:divBdr>
    </w:div>
    <w:div w:id="1280991102">
      <w:bodyDiv w:val="1"/>
      <w:marLeft w:val="0"/>
      <w:marRight w:val="0"/>
      <w:marTop w:val="0"/>
      <w:marBottom w:val="0"/>
      <w:divBdr>
        <w:top w:val="none" w:sz="0" w:space="0" w:color="auto"/>
        <w:left w:val="none" w:sz="0" w:space="0" w:color="auto"/>
        <w:bottom w:val="none" w:sz="0" w:space="0" w:color="auto"/>
        <w:right w:val="none" w:sz="0" w:space="0" w:color="auto"/>
      </w:divBdr>
    </w:div>
    <w:div w:id="1281230777">
      <w:bodyDiv w:val="1"/>
      <w:marLeft w:val="0"/>
      <w:marRight w:val="0"/>
      <w:marTop w:val="0"/>
      <w:marBottom w:val="0"/>
      <w:divBdr>
        <w:top w:val="none" w:sz="0" w:space="0" w:color="auto"/>
        <w:left w:val="none" w:sz="0" w:space="0" w:color="auto"/>
        <w:bottom w:val="none" w:sz="0" w:space="0" w:color="auto"/>
        <w:right w:val="none" w:sz="0" w:space="0" w:color="auto"/>
      </w:divBdr>
    </w:div>
    <w:div w:id="1281377340">
      <w:bodyDiv w:val="1"/>
      <w:marLeft w:val="0"/>
      <w:marRight w:val="0"/>
      <w:marTop w:val="0"/>
      <w:marBottom w:val="0"/>
      <w:divBdr>
        <w:top w:val="none" w:sz="0" w:space="0" w:color="auto"/>
        <w:left w:val="none" w:sz="0" w:space="0" w:color="auto"/>
        <w:bottom w:val="none" w:sz="0" w:space="0" w:color="auto"/>
        <w:right w:val="none" w:sz="0" w:space="0" w:color="auto"/>
      </w:divBdr>
    </w:div>
    <w:div w:id="1281766877">
      <w:bodyDiv w:val="1"/>
      <w:marLeft w:val="0"/>
      <w:marRight w:val="0"/>
      <w:marTop w:val="0"/>
      <w:marBottom w:val="0"/>
      <w:divBdr>
        <w:top w:val="none" w:sz="0" w:space="0" w:color="auto"/>
        <w:left w:val="none" w:sz="0" w:space="0" w:color="auto"/>
        <w:bottom w:val="none" w:sz="0" w:space="0" w:color="auto"/>
        <w:right w:val="none" w:sz="0" w:space="0" w:color="auto"/>
      </w:divBdr>
    </w:div>
    <w:div w:id="1281916194">
      <w:bodyDiv w:val="1"/>
      <w:marLeft w:val="0"/>
      <w:marRight w:val="0"/>
      <w:marTop w:val="0"/>
      <w:marBottom w:val="0"/>
      <w:divBdr>
        <w:top w:val="none" w:sz="0" w:space="0" w:color="auto"/>
        <w:left w:val="none" w:sz="0" w:space="0" w:color="auto"/>
        <w:bottom w:val="none" w:sz="0" w:space="0" w:color="auto"/>
        <w:right w:val="none" w:sz="0" w:space="0" w:color="auto"/>
      </w:divBdr>
    </w:div>
    <w:div w:id="1283001838">
      <w:bodyDiv w:val="1"/>
      <w:marLeft w:val="0"/>
      <w:marRight w:val="0"/>
      <w:marTop w:val="0"/>
      <w:marBottom w:val="0"/>
      <w:divBdr>
        <w:top w:val="none" w:sz="0" w:space="0" w:color="auto"/>
        <w:left w:val="none" w:sz="0" w:space="0" w:color="auto"/>
        <w:bottom w:val="none" w:sz="0" w:space="0" w:color="auto"/>
        <w:right w:val="none" w:sz="0" w:space="0" w:color="auto"/>
      </w:divBdr>
    </w:div>
    <w:div w:id="1283996489">
      <w:bodyDiv w:val="1"/>
      <w:marLeft w:val="0"/>
      <w:marRight w:val="0"/>
      <w:marTop w:val="0"/>
      <w:marBottom w:val="0"/>
      <w:divBdr>
        <w:top w:val="none" w:sz="0" w:space="0" w:color="auto"/>
        <w:left w:val="none" w:sz="0" w:space="0" w:color="auto"/>
        <w:bottom w:val="none" w:sz="0" w:space="0" w:color="auto"/>
        <w:right w:val="none" w:sz="0" w:space="0" w:color="auto"/>
      </w:divBdr>
    </w:div>
    <w:div w:id="1284186994">
      <w:bodyDiv w:val="1"/>
      <w:marLeft w:val="0"/>
      <w:marRight w:val="0"/>
      <w:marTop w:val="0"/>
      <w:marBottom w:val="0"/>
      <w:divBdr>
        <w:top w:val="none" w:sz="0" w:space="0" w:color="auto"/>
        <w:left w:val="none" w:sz="0" w:space="0" w:color="auto"/>
        <w:bottom w:val="none" w:sz="0" w:space="0" w:color="auto"/>
        <w:right w:val="none" w:sz="0" w:space="0" w:color="auto"/>
      </w:divBdr>
    </w:div>
    <w:div w:id="1284310227">
      <w:bodyDiv w:val="1"/>
      <w:marLeft w:val="0"/>
      <w:marRight w:val="0"/>
      <w:marTop w:val="0"/>
      <w:marBottom w:val="0"/>
      <w:divBdr>
        <w:top w:val="none" w:sz="0" w:space="0" w:color="auto"/>
        <w:left w:val="none" w:sz="0" w:space="0" w:color="auto"/>
        <w:bottom w:val="none" w:sz="0" w:space="0" w:color="auto"/>
        <w:right w:val="none" w:sz="0" w:space="0" w:color="auto"/>
      </w:divBdr>
    </w:div>
    <w:div w:id="1284387433">
      <w:bodyDiv w:val="1"/>
      <w:marLeft w:val="0"/>
      <w:marRight w:val="0"/>
      <w:marTop w:val="0"/>
      <w:marBottom w:val="0"/>
      <w:divBdr>
        <w:top w:val="none" w:sz="0" w:space="0" w:color="auto"/>
        <w:left w:val="none" w:sz="0" w:space="0" w:color="auto"/>
        <w:bottom w:val="none" w:sz="0" w:space="0" w:color="auto"/>
        <w:right w:val="none" w:sz="0" w:space="0" w:color="auto"/>
      </w:divBdr>
    </w:div>
    <w:div w:id="1284654032">
      <w:bodyDiv w:val="1"/>
      <w:marLeft w:val="0"/>
      <w:marRight w:val="0"/>
      <w:marTop w:val="0"/>
      <w:marBottom w:val="0"/>
      <w:divBdr>
        <w:top w:val="none" w:sz="0" w:space="0" w:color="auto"/>
        <w:left w:val="none" w:sz="0" w:space="0" w:color="auto"/>
        <w:bottom w:val="none" w:sz="0" w:space="0" w:color="auto"/>
        <w:right w:val="none" w:sz="0" w:space="0" w:color="auto"/>
      </w:divBdr>
    </w:div>
    <w:div w:id="1284771696">
      <w:bodyDiv w:val="1"/>
      <w:marLeft w:val="0"/>
      <w:marRight w:val="0"/>
      <w:marTop w:val="0"/>
      <w:marBottom w:val="0"/>
      <w:divBdr>
        <w:top w:val="none" w:sz="0" w:space="0" w:color="auto"/>
        <w:left w:val="none" w:sz="0" w:space="0" w:color="auto"/>
        <w:bottom w:val="none" w:sz="0" w:space="0" w:color="auto"/>
        <w:right w:val="none" w:sz="0" w:space="0" w:color="auto"/>
      </w:divBdr>
    </w:div>
    <w:div w:id="1285506412">
      <w:bodyDiv w:val="1"/>
      <w:marLeft w:val="0"/>
      <w:marRight w:val="0"/>
      <w:marTop w:val="0"/>
      <w:marBottom w:val="0"/>
      <w:divBdr>
        <w:top w:val="none" w:sz="0" w:space="0" w:color="auto"/>
        <w:left w:val="none" w:sz="0" w:space="0" w:color="auto"/>
        <w:bottom w:val="none" w:sz="0" w:space="0" w:color="auto"/>
        <w:right w:val="none" w:sz="0" w:space="0" w:color="auto"/>
      </w:divBdr>
    </w:div>
    <w:div w:id="1286424505">
      <w:bodyDiv w:val="1"/>
      <w:marLeft w:val="0"/>
      <w:marRight w:val="0"/>
      <w:marTop w:val="0"/>
      <w:marBottom w:val="0"/>
      <w:divBdr>
        <w:top w:val="none" w:sz="0" w:space="0" w:color="auto"/>
        <w:left w:val="none" w:sz="0" w:space="0" w:color="auto"/>
        <w:bottom w:val="none" w:sz="0" w:space="0" w:color="auto"/>
        <w:right w:val="none" w:sz="0" w:space="0" w:color="auto"/>
      </w:divBdr>
    </w:div>
    <w:div w:id="1286426143">
      <w:bodyDiv w:val="1"/>
      <w:marLeft w:val="0"/>
      <w:marRight w:val="0"/>
      <w:marTop w:val="0"/>
      <w:marBottom w:val="0"/>
      <w:divBdr>
        <w:top w:val="none" w:sz="0" w:space="0" w:color="auto"/>
        <w:left w:val="none" w:sz="0" w:space="0" w:color="auto"/>
        <w:bottom w:val="none" w:sz="0" w:space="0" w:color="auto"/>
        <w:right w:val="none" w:sz="0" w:space="0" w:color="auto"/>
      </w:divBdr>
    </w:div>
    <w:div w:id="1287472718">
      <w:bodyDiv w:val="1"/>
      <w:marLeft w:val="0"/>
      <w:marRight w:val="0"/>
      <w:marTop w:val="0"/>
      <w:marBottom w:val="0"/>
      <w:divBdr>
        <w:top w:val="none" w:sz="0" w:space="0" w:color="auto"/>
        <w:left w:val="none" w:sz="0" w:space="0" w:color="auto"/>
        <w:bottom w:val="none" w:sz="0" w:space="0" w:color="auto"/>
        <w:right w:val="none" w:sz="0" w:space="0" w:color="auto"/>
      </w:divBdr>
    </w:div>
    <w:div w:id="1287657796">
      <w:bodyDiv w:val="1"/>
      <w:marLeft w:val="0"/>
      <w:marRight w:val="0"/>
      <w:marTop w:val="0"/>
      <w:marBottom w:val="0"/>
      <w:divBdr>
        <w:top w:val="none" w:sz="0" w:space="0" w:color="auto"/>
        <w:left w:val="none" w:sz="0" w:space="0" w:color="auto"/>
        <w:bottom w:val="none" w:sz="0" w:space="0" w:color="auto"/>
        <w:right w:val="none" w:sz="0" w:space="0" w:color="auto"/>
      </w:divBdr>
    </w:div>
    <w:div w:id="1288121793">
      <w:bodyDiv w:val="1"/>
      <w:marLeft w:val="0"/>
      <w:marRight w:val="0"/>
      <w:marTop w:val="0"/>
      <w:marBottom w:val="0"/>
      <w:divBdr>
        <w:top w:val="none" w:sz="0" w:space="0" w:color="auto"/>
        <w:left w:val="none" w:sz="0" w:space="0" w:color="auto"/>
        <w:bottom w:val="none" w:sz="0" w:space="0" w:color="auto"/>
        <w:right w:val="none" w:sz="0" w:space="0" w:color="auto"/>
      </w:divBdr>
    </w:div>
    <w:div w:id="1288272869">
      <w:bodyDiv w:val="1"/>
      <w:marLeft w:val="0"/>
      <w:marRight w:val="0"/>
      <w:marTop w:val="0"/>
      <w:marBottom w:val="0"/>
      <w:divBdr>
        <w:top w:val="none" w:sz="0" w:space="0" w:color="auto"/>
        <w:left w:val="none" w:sz="0" w:space="0" w:color="auto"/>
        <w:bottom w:val="none" w:sz="0" w:space="0" w:color="auto"/>
        <w:right w:val="none" w:sz="0" w:space="0" w:color="auto"/>
      </w:divBdr>
    </w:div>
    <w:div w:id="1288464416">
      <w:bodyDiv w:val="1"/>
      <w:marLeft w:val="0"/>
      <w:marRight w:val="0"/>
      <w:marTop w:val="0"/>
      <w:marBottom w:val="0"/>
      <w:divBdr>
        <w:top w:val="none" w:sz="0" w:space="0" w:color="auto"/>
        <w:left w:val="none" w:sz="0" w:space="0" w:color="auto"/>
        <w:bottom w:val="none" w:sz="0" w:space="0" w:color="auto"/>
        <w:right w:val="none" w:sz="0" w:space="0" w:color="auto"/>
      </w:divBdr>
    </w:div>
    <w:div w:id="1288470163">
      <w:bodyDiv w:val="1"/>
      <w:marLeft w:val="0"/>
      <w:marRight w:val="0"/>
      <w:marTop w:val="0"/>
      <w:marBottom w:val="0"/>
      <w:divBdr>
        <w:top w:val="none" w:sz="0" w:space="0" w:color="auto"/>
        <w:left w:val="none" w:sz="0" w:space="0" w:color="auto"/>
        <w:bottom w:val="none" w:sz="0" w:space="0" w:color="auto"/>
        <w:right w:val="none" w:sz="0" w:space="0" w:color="auto"/>
      </w:divBdr>
    </w:div>
    <w:div w:id="1288777582">
      <w:bodyDiv w:val="1"/>
      <w:marLeft w:val="0"/>
      <w:marRight w:val="0"/>
      <w:marTop w:val="0"/>
      <w:marBottom w:val="0"/>
      <w:divBdr>
        <w:top w:val="none" w:sz="0" w:space="0" w:color="auto"/>
        <w:left w:val="none" w:sz="0" w:space="0" w:color="auto"/>
        <w:bottom w:val="none" w:sz="0" w:space="0" w:color="auto"/>
        <w:right w:val="none" w:sz="0" w:space="0" w:color="auto"/>
      </w:divBdr>
    </w:div>
    <w:div w:id="1289052019">
      <w:bodyDiv w:val="1"/>
      <w:marLeft w:val="0"/>
      <w:marRight w:val="0"/>
      <w:marTop w:val="0"/>
      <w:marBottom w:val="0"/>
      <w:divBdr>
        <w:top w:val="none" w:sz="0" w:space="0" w:color="auto"/>
        <w:left w:val="none" w:sz="0" w:space="0" w:color="auto"/>
        <w:bottom w:val="none" w:sz="0" w:space="0" w:color="auto"/>
        <w:right w:val="none" w:sz="0" w:space="0" w:color="auto"/>
      </w:divBdr>
    </w:div>
    <w:div w:id="1289240049">
      <w:bodyDiv w:val="1"/>
      <w:marLeft w:val="0"/>
      <w:marRight w:val="0"/>
      <w:marTop w:val="0"/>
      <w:marBottom w:val="0"/>
      <w:divBdr>
        <w:top w:val="none" w:sz="0" w:space="0" w:color="auto"/>
        <w:left w:val="none" w:sz="0" w:space="0" w:color="auto"/>
        <w:bottom w:val="none" w:sz="0" w:space="0" w:color="auto"/>
        <w:right w:val="none" w:sz="0" w:space="0" w:color="auto"/>
      </w:divBdr>
    </w:div>
    <w:div w:id="1289553096">
      <w:bodyDiv w:val="1"/>
      <w:marLeft w:val="0"/>
      <w:marRight w:val="0"/>
      <w:marTop w:val="0"/>
      <w:marBottom w:val="0"/>
      <w:divBdr>
        <w:top w:val="none" w:sz="0" w:space="0" w:color="auto"/>
        <w:left w:val="none" w:sz="0" w:space="0" w:color="auto"/>
        <w:bottom w:val="none" w:sz="0" w:space="0" w:color="auto"/>
        <w:right w:val="none" w:sz="0" w:space="0" w:color="auto"/>
      </w:divBdr>
    </w:div>
    <w:div w:id="1289698212">
      <w:bodyDiv w:val="1"/>
      <w:marLeft w:val="0"/>
      <w:marRight w:val="0"/>
      <w:marTop w:val="0"/>
      <w:marBottom w:val="0"/>
      <w:divBdr>
        <w:top w:val="none" w:sz="0" w:space="0" w:color="auto"/>
        <w:left w:val="none" w:sz="0" w:space="0" w:color="auto"/>
        <w:bottom w:val="none" w:sz="0" w:space="0" w:color="auto"/>
        <w:right w:val="none" w:sz="0" w:space="0" w:color="auto"/>
      </w:divBdr>
    </w:div>
    <w:div w:id="1290010692">
      <w:bodyDiv w:val="1"/>
      <w:marLeft w:val="0"/>
      <w:marRight w:val="0"/>
      <w:marTop w:val="0"/>
      <w:marBottom w:val="0"/>
      <w:divBdr>
        <w:top w:val="none" w:sz="0" w:space="0" w:color="auto"/>
        <w:left w:val="none" w:sz="0" w:space="0" w:color="auto"/>
        <w:bottom w:val="none" w:sz="0" w:space="0" w:color="auto"/>
        <w:right w:val="none" w:sz="0" w:space="0" w:color="auto"/>
      </w:divBdr>
    </w:div>
    <w:div w:id="1290286860">
      <w:bodyDiv w:val="1"/>
      <w:marLeft w:val="0"/>
      <w:marRight w:val="0"/>
      <w:marTop w:val="0"/>
      <w:marBottom w:val="0"/>
      <w:divBdr>
        <w:top w:val="none" w:sz="0" w:space="0" w:color="auto"/>
        <w:left w:val="none" w:sz="0" w:space="0" w:color="auto"/>
        <w:bottom w:val="none" w:sz="0" w:space="0" w:color="auto"/>
        <w:right w:val="none" w:sz="0" w:space="0" w:color="auto"/>
      </w:divBdr>
    </w:div>
    <w:div w:id="1290622706">
      <w:bodyDiv w:val="1"/>
      <w:marLeft w:val="0"/>
      <w:marRight w:val="0"/>
      <w:marTop w:val="0"/>
      <w:marBottom w:val="0"/>
      <w:divBdr>
        <w:top w:val="none" w:sz="0" w:space="0" w:color="auto"/>
        <w:left w:val="none" w:sz="0" w:space="0" w:color="auto"/>
        <w:bottom w:val="none" w:sz="0" w:space="0" w:color="auto"/>
        <w:right w:val="none" w:sz="0" w:space="0" w:color="auto"/>
      </w:divBdr>
    </w:div>
    <w:div w:id="1291592602">
      <w:bodyDiv w:val="1"/>
      <w:marLeft w:val="0"/>
      <w:marRight w:val="0"/>
      <w:marTop w:val="0"/>
      <w:marBottom w:val="0"/>
      <w:divBdr>
        <w:top w:val="none" w:sz="0" w:space="0" w:color="auto"/>
        <w:left w:val="none" w:sz="0" w:space="0" w:color="auto"/>
        <w:bottom w:val="none" w:sz="0" w:space="0" w:color="auto"/>
        <w:right w:val="none" w:sz="0" w:space="0" w:color="auto"/>
      </w:divBdr>
    </w:div>
    <w:div w:id="1292370065">
      <w:bodyDiv w:val="1"/>
      <w:marLeft w:val="0"/>
      <w:marRight w:val="0"/>
      <w:marTop w:val="0"/>
      <w:marBottom w:val="0"/>
      <w:divBdr>
        <w:top w:val="none" w:sz="0" w:space="0" w:color="auto"/>
        <w:left w:val="none" w:sz="0" w:space="0" w:color="auto"/>
        <w:bottom w:val="none" w:sz="0" w:space="0" w:color="auto"/>
        <w:right w:val="none" w:sz="0" w:space="0" w:color="auto"/>
      </w:divBdr>
    </w:div>
    <w:div w:id="1292706303">
      <w:bodyDiv w:val="1"/>
      <w:marLeft w:val="0"/>
      <w:marRight w:val="0"/>
      <w:marTop w:val="0"/>
      <w:marBottom w:val="0"/>
      <w:divBdr>
        <w:top w:val="none" w:sz="0" w:space="0" w:color="auto"/>
        <w:left w:val="none" w:sz="0" w:space="0" w:color="auto"/>
        <w:bottom w:val="none" w:sz="0" w:space="0" w:color="auto"/>
        <w:right w:val="none" w:sz="0" w:space="0" w:color="auto"/>
      </w:divBdr>
    </w:div>
    <w:div w:id="1292982466">
      <w:bodyDiv w:val="1"/>
      <w:marLeft w:val="0"/>
      <w:marRight w:val="0"/>
      <w:marTop w:val="0"/>
      <w:marBottom w:val="0"/>
      <w:divBdr>
        <w:top w:val="none" w:sz="0" w:space="0" w:color="auto"/>
        <w:left w:val="none" w:sz="0" w:space="0" w:color="auto"/>
        <w:bottom w:val="none" w:sz="0" w:space="0" w:color="auto"/>
        <w:right w:val="none" w:sz="0" w:space="0" w:color="auto"/>
      </w:divBdr>
    </w:div>
    <w:div w:id="1293710717">
      <w:bodyDiv w:val="1"/>
      <w:marLeft w:val="0"/>
      <w:marRight w:val="0"/>
      <w:marTop w:val="0"/>
      <w:marBottom w:val="0"/>
      <w:divBdr>
        <w:top w:val="none" w:sz="0" w:space="0" w:color="auto"/>
        <w:left w:val="none" w:sz="0" w:space="0" w:color="auto"/>
        <w:bottom w:val="none" w:sz="0" w:space="0" w:color="auto"/>
        <w:right w:val="none" w:sz="0" w:space="0" w:color="auto"/>
      </w:divBdr>
    </w:div>
    <w:div w:id="1293751939">
      <w:bodyDiv w:val="1"/>
      <w:marLeft w:val="0"/>
      <w:marRight w:val="0"/>
      <w:marTop w:val="0"/>
      <w:marBottom w:val="0"/>
      <w:divBdr>
        <w:top w:val="none" w:sz="0" w:space="0" w:color="auto"/>
        <w:left w:val="none" w:sz="0" w:space="0" w:color="auto"/>
        <w:bottom w:val="none" w:sz="0" w:space="0" w:color="auto"/>
        <w:right w:val="none" w:sz="0" w:space="0" w:color="auto"/>
      </w:divBdr>
    </w:div>
    <w:div w:id="1294097048">
      <w:bodyDiv w:val="1"/>
      <w:marLeft w:val="0"/>
      <w:marRight w:val="0"/>
      <w:marTop w:val="0"/>
      <w:marBottom w:val="0"/>
      <w:divBdr>
        <w:top w:val="none" w:sz="0" w:space="0" w:color="auto"/>
        <w:left w:val="none" w:sz="0" w:space="0" w:color="auto"/>
        <w:bottom w:val="none" w:sz="0" w:space="0" w:color="auto"/>
        <w:right w:val="none" w:sz="0" w:space="0" w:color="auto"/>
      </w:divBdr>
    </w:div>
    <w:div w:id="1294211256">
      <w:bodyDiv w:val="1"/>
      <w:marLeft w:val="0"/>
      <w:marRight w:val="0"/>
      <w:marTop w:val="0"/>
      <w:marBottom w:val="0"/>
      <w:divBdr>
        <w:top w:val="none" w:sz="0" w:space="0" w:color="auto"/>
        <w:left w:val="none" w:sz="0" w:space="0" w:color="auto"/>
        <w:bottom w:val="none" w:sz="0" w:space="0" w:color="auto"/>
        <w:right w:val="none" w:sz="0" w:space="0" w:color="auto"/>
      </w:divBdr>
    </w:div>
    <w:div w:id="1294212902">
      <w:bodyDiv w:val="1"/>
      <w:marLeft w:val="0"/>
      <w:marRight w:val="0"/>
      <w:marTop w:val="0"/>
      <w:marBottom w:val="0"/>
      <w:divBdr>
        <w:top w:val="none" w:sz="0" w:space="0" w:color="auto"/>
        <w:left w:val="none" w:sz="0" w:space="0" w:color="auto"/>
        <w:bottom w:val="none" w:sz="0" w:space="0" w:color="auto"/>
        <w:right w:val="none" w:sz="0" w:space="0" w:color="auto"/>
      </w:divBdr>
    </w:div>
    <w:div w:id="1294217752">
      <w:bodyDiv w:val="1"/>
      <w:marLeft w:val="0"/>
      <w:marRight w:val="0"/>
      <w:marTop w:val="0"/>
      <w:marBottom w:val="0"/>
      <w:divBdr>
        <w:top w:val="none" w:sz="0" w:space="0" w:color="auto"/>
        <w:left w:val="none" w:sz="0" w:space="0" w:color="auto"/>
        <w:bottom w:val="none" w:sz="0" w:space="0" w:color="auto"/>
        <w:right w:val="none" w:sz="0" w:space="0" w:color="auto"/>
      </w:divBdr>
    </w:div>
    <w:div w:id="1294412057">
      <w:bodyDiv w:val="1"/>
      <w:marLeft w:val="0"/>
      <w:marRight w:val="0"/>
      <w:marTop w:val="0"/>
      <w:marBottom w:val="0"/>
      <w:divBdr>
        <w:top w:val="none" w:sz="0" w:space="0" w:color="auto"/>
        <w:left w:val="none" w:sz="0" w:space="0" w:color="auto"/>
        <w:bottom w:val="none" w:sz="0" w:space="0" w:color="auto"/>
        <w:right w:val="none" w:sz="0" w:space="0" w:color="auto"/>
      </w:divBdr>
    </w:div>
    <w:div w:id="1294481712">
      <w:bodyDiv w:val="1"/>
      <w:marLeft w:val="0"/>
      <w:marRight w:val="0"/>
      <w:marTop w:val="0"/>
      <w:marBottom w:val="0"/>
      <w:divBdr>
        <w:top w:val="none" w:sz="0" w:space="0" w:color="auto"/>
        <w:left w:val="none" w:sz="0" w:space="0" w:color="auto"/>
        <w:bottom w:val="none" w:sz="0" w:space="0" w:color="auto"/>
        <w:right w:val="none" w:sz="0" w:space="0" w:color="auto"/>
      </w:divBdr>
    </w:div>
    <w:div w:id="1294797480">
      <w:bodyDiv w:val="1"/>
      <w:marLeft w:val="0"/>
      <w:marRight w:val="0"/>
      <w:marTop w:val="0"/>
      <w:marBottom w:val="0"/>
      <w:divBdr>
        <w:top w:val="none" w:sz="0" w:space="0" w:color="auto"/>
        <w:left w:val="none" w:sz="0" w:space="0" w:color="auto"/>
        <w:bottom w:val="none" w:sz="0" w:space="0" w:color="auto"/>
        <w:right w:val="none" w:sz="0" w:space="0" w:color="auto"/>
      </w:divBdr>
    </w:div>
    <w:div w:id="1295017381">
      <w:bodyDiv w:val="1"/>
      <w:marLeft w:val="0"/>
      <w:marRight w:val="0"/>
      <w:marTop w:val="0"/>
      <w:marBottom w:val="0"/>
      <w:divBdr>
        <w:top w:val="none" w:sz="0" w:space="0" w:color="auto"/>
        <w:left w:val="none" w:sz="0" w:space="0" w:color="auto"/>
        <w:bottom w:val="none" w:sz="0" w:space="0" w:color="auto"/>
        <w:right w:val="none" w:sz="0" w:space="0" w:color="auto"/>
      </w:divBdr>
    </w:div>
    <w:div w:id="1295020864">
      <w:bodyDiv w:val="1"/>
      <w:marLeft w:val="0"/>
      <w:marRight w:val="0"/>
      <w:marTop w:val="0"/>
      <w:marBottom w:val="0"/>
      <w:divBdr>
        <w:top w:val="none" w:sz="0" w:space="0" w:color="auto"/>
        <w:left w:val="none" w:sz="0" w:space="0" w:color="auto"/>
        <w:bottom w:val="none" w:sz="0" w:space="0" w:color="auto"/>
        <w:right w:val="none" w:sz="0" w:space="0" w:color="auto"/>
      </w:divBdr>
    </w:div>
    <w:div w:id="1295141472">
      <w:bodyDiv w:val="1"/>
      <w:marLeft w:val="0"/>
      <w:marRight w:val="0"/>
      <w:marTop w:val="0"/>
      <w:marBottom w:val="0"/>
      <w:divBdr>
        <w:top w:val="none" w:sz="0" w:space="0" w:color="auto"/>
        <w:left w:val="none" w:sz="0" w:space="0" w:color="auto"/>
        <w:bottom w:val="none" w:sz="0" w:space="0" w:color="auto"/>
        <w:right w:val="none" w:sz="0" w:space="0" w:color="auto"/>
      </w:divBdr>
    </w:div>
    <w:div w:id="1295527400">
      <w:bodyDiv w:val="1"/>
      <w:marLeft w:val="0"/>
      <w:marRight w:val="0"/>
      <w:marTop w:val="0"/>
      <w:marBottom w:val="0"/>
      <w:divBdr>
        <w:top w:val="none" w:sz="0" w:space="0" w:color="auto"/>
        <w:left w:val="none" w:sz="0" w:space="0" w:color="auto"/>
        <w:bottom w:val="none" w:sz="0" w:space="0" w:color="auto"/>
        <w:right w:val="none" w:sz="0" w:space="0" w:color="auto"/>
      </w:divBdr>
    </w:div>
    <w:div w:id="1295720365">
      <w:bodyDiv w:val="1"/>
      <w:marLeft w:val="0"/>
      <w:marRight w:val="0"/>
      <w:marTop w:val="0"/>
      <w:marBottom w:val="0"/>
      <w:divBdr>
        <w:top w:val="none" w:sz="0" w:space="0" w:color="auto"/>
        <w:left w:val="none" w:sz="0" w:space="0" w:color="auto"/>
        <w:bottom w:val="none" w:sz="0" w:space="0" w:color="auto"/>
        <w:right w:val="none" w:sz="0" w:space="0" w:color="auto"/>
      </w:divBdr>
    </w:div>
    <w:div w:id="1295864739">
      <w:bodyDiv w:val="1"/>
      <w:marLeft w:val="0"/>
      <w:marRight w:val="0"/>
      <w:marTop w:val="0"/>
      <w:marBottom w:val="0"/>
      <w:divBdr>
        <w:top w:val="none" w:sz="0" w:space="0" w:color="auto"/>
        <w:left w:val="none" w:sz="0" w:space="0" w:color="auto"/>
        <w:bottom w:val="none" w:sz="0" w:space="0" w:color="auto"/>
        <w:right w:val="none" w:sz="0" w:space="0" w:color="auto"/>
      </w:divBdr>
    </w:div>
    <w:div w:id="1296914547">
      <w:bodyDiv w:val="1"/>
      <w:marLeft w:val="0"/>
      <w:marRight w:val="0"/>
      <w:marTop w:val="0"/>
      <w:marBottom w:val="0"/>
      <w:divBdr>
        <w:top w:val="none" w:sz="0" w:space="0" w:color="auto"/>
        <w:left w:val="none" w:sz="0" w:space="0" w:color="auto"/>
        <w:bottom w:val="none" w:sz="0" w:space="0" w:color="auto"/>
        <w:right w:val="none" w:sz="0" w:space="0" w:color="auto"/>
      </w:divBdr>
    </w:div>
    <w:div w:id="1296983999">
      <w:bodyDiv w:val="1"/>
      <w:marLeft w:val="0"/>
      <w:marRight w:val="0"/>
      <w:marTop w:val="0"/>
      <w:marBottom w:val="0"/>
      <w:divBdr>
        <w:top w:val="none" w:sz="0" w:space="0" w:color="auto"/>
        <w:left w:val="none" w:sz="0" w:space="0" w:color="auto"/>
        <w:bottom w:val="none" w:sz="0" w:space="0" w:color="auto"/>
        <w:right w:val="none" w:sz="0" w:space="0" w:color="auto"/>
      </w:divBdr>
    </w:div>
    <w:div w:id="1297368021">
      <w:bodyDiv w:val="1"/>
      <w:marLeft w:val="0"/>
      <w:marRight w:val="0"/>
      <w:marTop w:val="0"/>
      <w:marBottom w:val="0"/>
      <w:divBdr>
        <w:top w:val="none" w:sz="0" w:space="0" w:color="auto"/>
        <w:left w:val="none" w:sz="0" w:space="0" w:color="auto"/>
        <w:bottom w:val="none" w:sz="0" w:space="0" w:color="auto"/>
        <w:right w:val="none" w:sz="0" w:space="0" w:color="auto"/>
      </w:divBdr>
    </w:div>
    <w:div w:id="1297417182">
      <w:bodyDiv w:val="1"/>
      <w:marLeft w:val="0"/>
      <w:marRight w:val="0"/>
      <w:marTop w:val="0"/>
      <w:marBottom w:val="0"/>
      <w:divBdr>
        <w:top w:val="none" w:sz="0" w:space="0" w:color="auto"/>
        <w:left w:val="none" w:sz="0" w:space="0" w:color="auto"/>
        <w:bottom w:val="none" w:sz="0" w:space="0" w:color="auto"/>
        <w:right w:val="none" w:sz="0" w:space="0" w:color="auto"/>
      </w:divBdr>
    </w:div>
    <w:div w:id="1297492153">
      <w:bodyDiv w:val="1"/>
      <w:marLeft w:val="0"/>
      <w:marRight w:val="0"/>
      <w:marTop w:val="0"/>
      <w:marBottom w:val="0"/>
      <w:divBdr>
        <w:top w:val="none" w:sz="0" w:space="0" w:color="auto"/>
        <w:left w:val="none" w:sz="0" w:space="0" w:color="auto"/>
        <w:bottom w:val="none" w:sz="0" w:space="0" w:color="auto"/>
        <w:right w:val="none" w:sz="0" w:space="0" w:color="auto"/>
      </w:divBdr>
    </w:div>
    <w:div w:id="1297680919">
      <w:bodyDiv w:val="1"/>
      <w:marLeft w:val="0"/>
      <w:marRight w:val="0"/>
      <w:marTop w:val="0"/>
      <w:marBottom w:val="0"/>
      <w:divBdr>
        <w:top w:val="none" w:sz="0" w:space="0" w:color="auto"/>
        <w:left w:val="none" w:sz="0" w:space="0" w:color="auto"/>
        <w:bottom w:val="none" w:sz="0" w:space="0" w:color="auto"/>
        <w:right w:val="none" w:sz="0" w:space="0" w:color="auto"/>
      </w:divBdr>
    </w:div>
    <w:div w:id="1298150488">
      <w:bodyDiv w:val="1"/>
      <w:marLeft w:val="0"/>
      <w:marRight w:val="0"/>
      <w:marTop w:val="0"/>
      <w:marBottom w:val="0"/>
      <w:divBdr>
        <w:top w:val="none" w:sz="0" w:space="0" w:color="auto"/>
        <w:left w:val="none" w:sz="0" w:space="0" w:color="auto"/>
        <w:bottom w:val="none" w:sz="0" w:space="0" w:color="auto"/>
        <w:right w:val="none" w:sz="0" w:space="0" w:color="auto"/>
      </w:divBdr>
    </w:div>
    <w:div w:id="1298334973">
      <w:bodyDiv w:val="1"/>
      <w:marLeft w:val="0"/>
      <w:marRight w:val="0"/>
      <w:marTop w:val="0"/>
      <w:marBottom w:val="0"/>
      <w:divBdr>
        <w:top w:val="none" w:sz="0" w:space="0" w:color="auto"/>
        <w:left w:val="none" w:sz="0" w:space="0" w:color="auto"/>
        <w:bottom w:val="none" w:sz="0" w:space="0" w:color="auto"/>
        <w:right w:val="none" w:sz="0" w:space="0" w:color="auto"/>
      </w:divBdr>
    </w:div>
    <w:div w:id="1298416767">
      <w:bodyDiv w:val="1"/>
      <w:marLeft w:val="0"/>
      <w:marRight w:val="0"/>
      <w:marTop w:val="0"/>
      <w:marBottom w:val="0"/>
      <w:divBdr>
        <w:top w:val="none" w:sz="0" w:space="0" w:color="auto"/>
        <w:left w:val="none" w:sz="0" w:space="0" w:color="auto"/>
        <w:bottom w:val="none" w:sz="0" w:space="0" w:color="auto"/>
        <w:right w:val="none" w:sz="0" w:space="0" w:color="auto"/>
      </w:divBdr>
    </w:div>
    <w:div w:id="1299189001">
      <w:bodyDiv w:val="1"/>
      <w:marLeft w:val="0"/>
      <w:marRight w:val="0"/>
      <w:marTop w:val="0"/>
      <w:marBottom w:val="0"/>
      <w:divBdr>
        <w:top w:val="none" w:sz="0" w:space="0" w:color="auto"/>
        <w:left w:val="none" w:sz="0" w:space="0" w:color="auto"/>
        <w:bottom w:val="none" w:sz="0" w:space="0" w:color="auto"/>
        <w:right w:val="none" w:sz="0" w:space="0" w:color="auto"/>
      </w:divBdr>
    </w:div>
    <w:div w:id="1299803139">
      <w:bodyDiv w:val="1"/>
      <w:marLeft w:val="0"/>
      <w:marRight w:val="0"/>
      <w:marTop w:val="0"/>
      <w:marBottom w:val="0"/>
      <w:divBdr>
        <w:top w:val="none" w:sz="0" w:space="0" w:color="auto"/>
        <w:left w:val="none" w:sz="0" w:space="0" w:color="auto"/>
        <w:bottom w:val="none" w:sz="0" w:space="0" w:color="auto"/>
        <w:right w:val="none" w:sz="0" w:space="0" w:color="auto"/>
      </w:divBdr>
    </w:div>
    <w:div w:id="1300300346">
      <w:bodyDiv w:val="1"/>
      <w:marLeft w:val="0"/>
      <w:marRight w:val="0"/>
      <w:marTop w:val="0"/>
      <w:marBottom w:val="0"/>
      <w:divBdr>
        <w:top w:val="none" w:sz="0" w:space="0" w:color="auto"/>
        <w:left w:val="none" w:sz="0" w:space="0" w:color="auto"/>
        <w:bottom w:val="none" w:sz="0" w:space="0" w:color="auto"/>
        <w:right w:val="none" w:sz="0" w:space="0" w:color="auto"/>
      </w:divBdr>
    </w:div>
    <w:div w:id="1300378700">
      <w:bodyDiv w:val="1"/>
      <w:marLeft w:val="0"/>
      <w:marRight w:val="0"/>
      <w:marTop w:val="0"/>
      <w:marBottom w:val="0"/>
      <w:divBdr>
        <w:top w:val="none" w:sz="0" w:space="0" w:color="auto"/>
        <w:left w:val="none" w:sz="0" w:space="0" w:color="auto"/>
        <w:bottom w:val="none" w:sz="0" w:space="0" w:color="auto"/>
        <w:right w:val="none" w:sz="0" w:space="0" w:color="auto"/>
      </w:divBdr>
    </w:div>
    <w:div w:id="1300644549">
      <w:bodyDiv w:val="1"/>
      <w:marLeft w:val="0"/>
      <w:marRight w:val="0"/>
      <w:marTop w:val="0"/>
      <w:marBottom w:val="0"/>
      <w:divBdr>
        <w:top w:val="none" w:sz="0" w:space="0" w:color="auto"/>
        <w:left w:val="none" w:sz="0" w:space="0" w:color="auto"/>
        <w:bottom w:val="none" w:sz="0" w:space="0" w:color="auto"/>
        <w:right w:val="none" w:sz="0" w:space="0" w:color="auto"/>
      </w:divBdr>
    </w:div>
    <w:div w:id="1301225569">
      <w:bodyDiv w:val="1"/>
      <w:marLeft w:val="0"/>
      <w:marRight w:val="0"/>
      <w:marTop w:val="0"/>
      <w:marBottom w:val="0"/>
      <w:divBdr>
        <w:top w:val="none" w:sz="0" w:space="0" w:color="auto"/>
        <w:left w:val="none" w:sz="0" w:space="0" w:color="auto"/>
        <w:bottom w:val="none" w:sz="0" w:space="0" w:color="auto"/>
        <w:right w:val="none" w:sz="0" w:space="0" w:color="auto"/>
      </w:divBdr>
    </w:div>
    <w:div w:id="1302345157">
      <w:bodyDiv w:val="1"/>
      <w:marLeft w:val="0"/>
      <w:marRight w:val="0"/>
      <w:marTop w:val="0"/>
      <w:marBottom w:val="0"/>
      <w:divBdr>
        <w:top w:val="none" w:sz="0" w:space="0" w:color="auto"/>
        <w:left w:val="none" w:sz="0" w:space="0" w:color="auto"/>
        <w:bottom w:val="none" w:sz="0" w:space="0" w:color="auto"/>
        <w:right w:val="none" w:sz="0" w:space="0" w:color="auto"/>
      </w:divBdr>
    </w:div>
    <w:div w:id="1303120816">
      <w:bodyDiv w:val="1"/>
      <w:marLeft w:val="0"/>
      <w:marRight w:val="0"/>
      <w:marTop w:val="0"/>
      <w:marBottom w:val="0"/>
      <w:divBdr>
        <w:top w:val="none" w:sz="0" w:space="0" w:color="auto"/>
        <w:left w:val="none" w:sz="0" w:space="0" w:color="auto"/>
        <w:bottom w:val="none" w:sz="0" w:space="0" w:color="auto"/>
        <w:right w:val="none" w:sz="0" w:space="0" w:color="auto"/>
      </w:divBdr>
    </w:div>
    <w:div w:id="1303654375">
      <w:bodyDiv w:val="1"/>
      <w:marLeft w:val="0"/>
      <w:marRight w:val="0"/>
      <w:marTop w:val="0"/>
      <w:marBottom w:val="0"/>
      <w:divBdr>
        <w:top w:val="none" w:sz="0" w:space="0" w:color="auto"/>
        <w:left w:val="none" w:sz="0" w:space="0" w:color="auto"/>
        <w:bottom w:val="none" w:sz="0" w:space="0" w:color="auto"/>
        <w:right w:val="none" w:sz="0" w:space="0" w:color="auto"/>
      </w:divBdr>
    </w:div>
    <w:div w:id="1303656084">
      <w:bodyDiv w:val="1"/>
      <w:marLeft w:val="0"/>
      <w:marRight w:val="0"/>
      <w:marTop w:val="0"/>
      <w:marBottom w:val="0"/>
      <w:divBdr>
        <w:top w:val="none" w:sz="0" w:space="0" w:color="auto"/>
        <w:left w:val="none" w:sz="0" w:space="0" w:color="auto"/>
        <w:bottom w:val="none" w:sz="0" w:space="0" w:color="auto"/>
        <w:right w:val="none" w:sz="0" w:space="0" w:color="auto"/>
      </w:divBdr>
    </w:div>
    <w:div w:id="1303734335">
      <w:bodyDiv w:val="1"/>
      <w:marLeft w:val="0"/>
      <w:marRight w:val="0"/>
      <w:marTop w:val="0"/>
      <w:marBottom w:val="0"/>
      <w:divBdr>
        <w:top w:val="none" w:sz="0" w:space="0" w:color="auto"/>
        <w:left w:val="none" w:sz="0" w:space="0" w:color="auto"/>
        <w:bottom w:val="none" w:sz="0" w:space="0" w:color="auto"/>
        <w:right w:val="none" w:sz="0" w:space="0" w:color="auto"/>
      </w:divBdr>
    </w:div>
    <w:div w:id="1304120141">
      <w:bodyDiv w:val="1"/>
      <w:marLeft w:val="0"/>
      <w:marRight w:val="0"/>
      <w:marTop w:val="0"/>
      <w:marBottom w:val="0"/>
      <w:divBdr>
        <w:top w:val="none" w:sz="0" w:space="0" w:color="auto"/>
        <w:left w:val="none" w:sz="0" w:space="0" w:color="auto"/>
        <w:bottom w:val="none" w:sz="0" w:space="0" w:color="auto"/>
        <w:right w:val="none" w:sz="0" w:space="0" w:color="auto"/>
      </w:divBdr>
    </w:div>
    <w:div w:id="1304652769">
      <w:bodyDiv w:val="1"/>
      <w:marLeft w:val="0"/>
      <w:marRight w:val="0"/>
      <w:marTop w:val="0"/>
      <w:marBottom w:val="0"/>
      <w:divBdr>
        <w:top w:val="none" w:sz="0" w:space="0" w:color="auto"/>
        <w:left w:val="none" w:sz="0" w:space="0" w:color="auto"/>
        <w:bottom w:val="none" w:sz="0" w:space="0" w:color="auto"/>
        <w:right w:val="none" w:sz="0" w:space="0" w:color="auto"/>
      </w:divBdr>
    </w:div>
    <w:div w:id="1304693503">
      <w:bodyDiv w:val="1"/>
      <w:marLeft w:val="0"/>
      <w:marRight w:val="0"/>
      <w:marTop w:val="0"/>
      <w:marBottom w:val="0"/>
      <w:divBdr>
        <w:top w:val="none" w:sz="0" w:space="0" w:color="auto"/>
        <w:left w:val="none" w:sz="0" w:space="0" w:color="auto"/>
        <w:bottom w:val="none" w:sz="0" w:space="0" w:color="auto"/>
        <w:right w:val="none" w:sz="0" w:space="0" w:color="auto"/>
      </w:divBdr>
    </w:div>
    <w:div w:id="1304693814">
      <w:bodyDiv w:val="1"/>
      <w:marLeft w:val="0"/>
      <w:marRight w:val="0"/>
      <w:marTop w:val="0"/>
      <w:marBottom w:val="0"/>
      <w:divBdr>
        <w:top w:val="none" w:sz="0" w:space="0" w:color="auto"/>
        <w:left w:val="none" w:sz="0" w:space="0" w:color="auto"/>
        <w:bottom w:val="none" w:sz="0" w:space="0" w:color="auto"/>
        <w:right w:val="none" w:sz="0" w:space="0" w:color="auto"/>
      </w:divBdr>
    </w:div>
    <w:div w:id="1304770053">
      <w:bodyDiv w:val="1"/>
      <w:marLeft w:val="0"/>
      <w:marRight w:val="0"/>
      <w:marTop w:val="0"/>
      <w:marBottom w:val="0"/>
      <w:divBdr>
        <w:top w:val="none" w:sz="0" w:space="0" w:color="auto"/>
        <w:left w:val="none" w:sz="0" w:space="0" w:color="auto"/>
        <w:bottom w:val="none" w:sz="0" w:space="0" w:color="auto"/>
        <w:right w:val="none" w:sz="0" w:space="0" w:color="auto"/>
      </w:divBdr>
    </w:div>
    <w:div w:id="1304778223">
      <w:bodyDiv w:val="1"/>
      <w:marLeft w:val="0"/>
      <w:marRight w:val="0"/>
      <w:marTop w:val="0"/>
      <w:marBottom w:val="0"/>
      <w:divBdr>
        <w:top w:val="none" w:sz="0" w:space="0" w:color="auto"/>
        <w:left w:val="none" w:sz="0" w:space="0" w:color="auto"/>
        <w:bottom w:val="none" w:sz="0" w:space="0" w:color="auto"/>
        <w:right w:val="none" w:sz="0" w:space="0" w:color="auto"/>
      </w:divBdr>
    </w:div>
    <w:div w:id="1305114324">
      <w:bodyDiv w:val="1"/>
      <w:marLeft w:val="0"/>
      <w:marRight w:val="0"/>
      <w:marTop w:val="0"/>
      <w:marBottom w:val="0"/>
      <w:divBdr>
        <w:top w:val="none" w:sz="0" w:space="0" w:color="auto"/>
        <w:left w:val="none" w:sz="0" w:space="0" w:color="auto"/>
        <w:bottom w:val="none" w:sz="0" w:space="0" w:color="auto"/>
        <w:right w:val="none" w:sz="0" w:space="0" w:color="auto"/>
      </w:divBdr>
    </w:div>
    <w:div w:id="1305308917">
      <w:bodyDiv w:val="1"/>
      <w:marLeft w:val="0"/>
      <w:marRight w:val="0"/>
      <w:marTop w:val="0"/>
      <w:marBottom w:val="0"/>
      <w:divBdr>
        <w:top w:val="none" w:sz="0" w:space="0" w:color="auto"/>
        <w:left w:val="none" w:sz="0" w:space="0" w:color="auto"/>
        <w:bottom w:val="none" w:sz="0" w:space="0" w:color="auto"/>
        <w:right w:val="none" w:sz="0" w:space="0" w:color="auto"/>
      </w:divBdr>
    </w:div>
    <w:div w:id="1305894461">
      <w:bodyDiv w:val="1"/>
      <w:marLeft w:val="0"/>
      <w:marRight w:val="0"/>
      <w:marTop w:val="0"/>
      <w:marBottom w:val="0"/>
      <w:divBdr>
        <w:top w:val="none" w:sz="0" w:space="0" w:color="auto"/>
        <w:left w:val="none" w:sz="0" w:space="0" w:color="auto"/>
        <w:bottom w:val="none" w:sz="0" w:space="0" w:color="auto"/>
        <w:right w:val="none" w:sz="0" w:space="0" w:color="auto"/>
      </w:divBdr>
    </w:div>
    <w:div w:id="1305961705">
      <w:bodyDiv w:val="1"/>
      <w:marLeft w:val="0"/>
      <w:marRight w:val="0"/>
      <w:marTop w:val="0"/>
      <w:marBottom w:val="0"/>
      <w:divBdr>
        <w:top w:val="none" w:sz="0" w:space="0" w:color="auto"/>
        <w:left w:val="none" w:sz="0" w:space="0" w:color="auto"/>
        <w:bottom w:val="none" w:sz="0" w:space="0" w:color="auto"/>
        <w:right w:val="none" w:sz="0" w:space="0" w:color="auto"/>
      </w:divBdr>
    </w:div>
    <w:div w:id="1305964947">
      <w:bodyDiv w:val="1"/>
      <w:marLeft w:val="0"/>
      <w:marRight w:val="0"/>
      <w:marTop w:val="0"/>
      <w:marBottom w:val="0"/>
      <w:divBdr>
        <w:top w:val="none" w:sz="0" w:space="0" w:color="auto"/>
        <w:left w:val="none" w:sz="0" w:space="0" w:color="auto"/>
        <w:bottom w:val="none" w:sz="0" w:space="0" w:color="auto"/>
        <w:right w:val="none" w:sz="0" w:space="0" w:color="auto"/>
      </w:divBdr>
    </w:div>
    <w:div w:id="1306158927">
      <w:bodyDiv w:val="1"/>
      <w:marLeft w:val="0"/>
      <w:marRight w:val="0"/>
      <w:marTop w:val="0"/>
      <w:marBottom w:val="0"/>
      <w:divBdr>
        <w:top w:val="none" w:sz="0" w:space="0" w:color="auto"/>
        <w:left w:val="none" w:sz="0" w:space="0" w:color="auto"/>
        <w:bottom w:val="none" w:sz="0" w:space="0" w:color="auto"/>
        <w:right w:val="none" w:sz="0" w:space="0" w:color="auto"/>
      </w:divBdr>
    </w:div>
    <w:div w:id="1306467958">
      <w:bodyDiv w:val="1"/>
      <w:marLeft w:val="0"/>
      <w:marRight w:val="0"/>
      <w:marTop w:val="0"/>
      <w:marBottom w:val="0"/>
      <w:divBdr>
        <w:top w:val="none" w:sz="0" w:space="0" w:color="auto"/>
        <w:left w:val="none" w:sz="0" w:space="0" w:color="auto"/>
        <w:bottom w:val="none" w:sz="0" w:space="0" w:color="auto"/>
        <w:right w:val="none" w:sz="0" w:space="0" w:color="auto"/>
      </w:divBdr>
    </w:div>
    <w:div w:id="1306470992">
      <w:bodyDiv w:val="1"/>
      <w:marLeft w:val="0"/>
      <w:marRight w:val="0"/>
      <w:marTop w:val="0"/>
      <w:marBottom w:val="0"/>
      <w:divBdr>
        <w:top w:val="none" w:sz="0" w:space="0" w:color="auto"/>
        <w:left w:val="none" w:sz="0" w:space="0" w:color="auto"/>
        <w:bottom w:val="none" w:sz="0" w:space="0" w:color="auto"/>
        <w:right w:val="none" w:sz="0" w:space="0" w:color="auto"/>
      </w:divBdr>
    </w:div>
    <w:div w:id="1306474315">
      <w:bodyDiv w:val="1"/>
      <w:marLeft w:val="0"/>
      <w:marRight w:val="0"/>
      <w:marTop w:val="0"/>
      <w:marBottom w:val="0"/>
      <w:divBdr>
        <w:top w:val="none" w:sz="0" w:space="0" w:color="auto"/>
        <w:left w:val="none" w:sz="0" w:space="0" w:color="auto"/>
        <w:bottom w:val="none" w:sz="0" w:space="0" w:color="auto"/>
        <w:right w:val="none" w:sz="0" w:space="0" w:color="auto"/>
      </w:divBdr>
    </w:div>
    <w:div w:id="1306740594">
      <w:bodyDiv w:val="1"/>
      <w:marLeft w:val="0"/>
      <w:marRight w:val="0"/>
      <w:marTop w:val="0"/>
      <w:marBottom w:val="0"/>
      <w:divBdr>
        <w:top w:val="none" w:sz="0" w:space="0" w:color="auto"/>
        <w:left w:val="none" w:sz="0" w:space="0" w:color="auto"/>
        <w:bottom w:val="none" w:sz="0" w:space="0" w:color="auto"/>
        <w:right w:val="none" w:sz="0" w:space="0" w:color="auto"/>
      </w:divBdr>
    </w:div>
    <w:div w:id="1307011279">
      <w:bodyDiv w:val="1"/>
      <w:marLeft w:val="0"/>
      <w:marRight w:val="0"/>
      <w:marTop w:val="0"/>
      <w:marBottom w:val="0"/>
      <w:divBdr>
        <w:top w:val="none" w:sz="0" w:space="0" w:color="auto"/>
        <w:left w:val="none" w:sz="0" w:space="0" w:color="auto"/>
        <w:bottom w:val="none" w:sz="0" w:space="0" w:color="auto"/>
        <w:right w:val="none" w:sz="0" w:space="0" w:color="auto"/>
      </w:divBdr>
    </w:div>
    <w:div w:id="1307707793">
      <w:bodyDiv w:val="1"/>
      <w:marLeft w:val="0"/>
      <w:marRight w:val="0"/>
      <w:marTop w:val="0"/>
      <w:marBottom w:val="0"/>
      <w:divBdr>
        <w:top w:val="none" w:sz="0" w:space="0" w:color="auto"/>
        <w:left w:val="none" w:sz="0" w:space="0" w:color="auto"/>
        <w:bottom w:val="none" w:sz="0" w:space="0" w:color="auto"/>
        <w:right w:val="none" w:sz="0" w:space="0" w:color="auto"/>
      </w:divBdr>
    </w:div>
    <w:div w:id="1307734730">
      <w:bodyDiv w:val="1"/>
      <w:marLeft w:val="0"/>
      <w:marRight w:val="0"/>
      <w:marTop w:val="0"/>
      <w:marBottom w:val="0"/>
      <w:divBdr>
        <w:top w:val="none" w:sz="0" w:space="0" w:color="auto"/>
        <w:left w:val="none" w:sz="0" w:space="0" w:color="auto"/>
        <w:bottom w:val="none" w:sz="0" w:space="0" w:color="auto"/>
        <w:right w:val="none" w:sz="0" w:space="0" w:color="auto"/>
      </w:divBdr>
    </w:div>
    <w:div w:id="1307852885">
      <w:bodyDiv w:val="1"/>
      <w:marLeft w:val="0"/>
      <w:marRight w:val="0"/>
      <w:marTop w:val="0"/>
      <w:marBottom w:val="0"/>
      <w:divBdr>
        <w:top w:val="none" w:sz="0" w:space="0" w:color="auto"/>
        <w:left w:val="none" w:sz="0" w:space="0" w:color="auto"/>
        <w:bottom w:val="none" w:sz="0" w:space="0" w:color="auto"/>
        <w:right w:val="none" w:sz="0" w:space="0" w:color="auto"/>
      </w:divBdr>
    </w:div>
    <w:div w:id="1307933757">
      <w:bodyDiv w:val="1"/>
      <w:marLeft w:val="0"/>
      <w:marRight w:val="0"/>
      <w:marTop w:val="0"/>
      <w:marBottom w:val="0"/>
      <w:divBdr>
        <w:top w:val="none" w:sz="0" w:space="0" w:color="auto"/>
        <w:left w:val="none" w:sz="0" w:space="0" w:color="auto"/>
        <w:bottom w:val="none" w:sz="0" w:space="0" w:color="auto"/>
        <w:right w:val="none" w:sz="0" w:space="0" w:color="auto"/>
      </w:divBdr>
    </w:div>
    <w:div w:id="1307971469">
      <w:bodyDiv w:val="1"/>
      <w:marLeft w:val="0"/>
      <w:marRight w:val="0"/>
      <w:marTop w:val="0"/>
      <w:marBottom w:val="0"/>
      <w:divBdr>
        <w:top w:val="none" w:sz="0" w:space="0" w:color="auto"/>
        <w:left w:val="none" w:sz="0" w:space="0" w:color="auto"/>
        <w:bottom w:val="none" w:sz="0" w:space="0" w:color="auto"/>
        <w:right w:val="none" w:sz="0" w:space="0" w:color="auto"/>
      </w:divBdr>
    </w:div>
    <w:div w:id="1308512928">
      <w:bodyDiv w:val="1"/>
      <w:marLeft w:val="0"/>
      <w:marRight w:val="0"/>
      <w:marTop w:val="0"/>
      <w:marBottom w:val="0"/>
      <w:divBdr>
        <w:top w:val="none" w:sz="0" w:space="0" w:color="auto"/>
        <w:left w:val="none" w:sz="0" w:space="0" w:color="auto"/>
        <w:bottom w:val="none" w:sz="0" w:space="0" w:color="auto"/>
        <w:right w:val="none" w:sz="0" w:space="0" w:color="auto"/>
      </w:divBdr>
    </w:div>
    <w:div w:id="1308783182">
      <w:bodyDiv w:val="1"/>
      <w:marLeft w:val="0"/>
      <w:marRight w:val="0"/>
      <w:marTop w:val="0"/>
      <w:marBottom w:val="0"/>
      <w:divBdr>
        <w:top w:val="none" w:sz="0" w:space="0" w:color="auto"/>
        <w:left w:val="none" w:sz="0" w:space="0" w:color="auto"/>
        <w:bottom w:val="none" w:sz="0" w:space="0" w:color="auto"/>
        <w:right w:val="none" w:sz="0" w:space="0" w:color="auto"/>
      </w:divBdr>
    </w:div>
    <w:div w:id="1309090496">
      <w:bodyDiv w:val="1"/>
      <w:marLeft w:val="0"/>
      <w:marRight w:val="0"/>
      <w:marTop w:val="0"/>
      <w:marBottom w:val="0"/>
      <w:divBdr>
        <w:top w:val="none" w:sz="0" w:space="0" w:color="auto"/>
        <w:left w:val="none" w:sz="0" w:space="0" w:color="auto"/>
        <w:bottom w:val="none" w:sz="0" w:space="0" w:color="auto"/>
        <w:right w:val="none" w:sz="0" w:space="0" w:color="auto"/>
      </w:divBdr>
    </w:div>
    <w:div w:id="1309433659">
      <w:bodyDiv w:val="1"/>
      <w:marLeft w:val="0"/>
      <w:marRight w:val="0"/>
      <w:marTop w:val="0"/>
      <w:marBottom w:val="0"/>
      <w:divBdr>
        <w:top w:val="none" w:sz="0" w:space="0" w:color="auto"/>
        <w:left w:val="none" w:sz="0" w:space="0" w:color="auto"/>
        <w:bottom w:val="none" w:sz="0" w:space="0" w:color="auto"/>
        <w:right w:val="none" w:sz="0" w:space="0" w:color="auto"/>
      </w:divBdr>
    </w:div>
    <w:div w:id="1309557487">
      <w:bodyDiv w:val="1"/>
      <w:marLeft w:val="0"/>
      <w:marRight w:val="0"/>
      <w:marTop w:val="0"/>
      <w:marBottom w:val="0"/>
      <w:divBdr>
        <w:top w:val="none" w:sz="0" w:space="0" w:color="auto"/>
        <w:left w:val="none" w:sz="0" w:space="0" w:color="auto"/>
        <w:bottom w:val="none" w:sz="0" w:space="0" w:color="auto"/>
        <w:right w:val="none" w:sz="0" w:space="0" w:color="auto"/>
      </w:divBdr>
    </w:div>
    <w:div w:id="1309624866">
      <w:bodyDiv w:val="1"/>
      <w:marLeft w:val="0"/>
      <w:marRight w:val="0"/>
      <w:marTop w:val="0"/>
      <w:marBottom w:val="0"/>
      <w:divBdr>
        <w:top w:val="none" w:sz="0" w:space="0" w:color="auto"/>
        <w:left w:val="none" w:sz="0" w:space="0" w:color="auto"/>
        <w:bottom w:val="none" w:sz="0" w:space="0" w:color="auto"/>
        <w:right w:val="none" w:sz="0" w:space="0" w:color="auto"/>
      </w:divBdr>
    </w:div>
    <w:div w:id="1310478392">
      <w:bodyDiv w:val="1"/>
      <w:marLeft w:val="0"/>
      <w:marRight w:val="0"/>
      <w:marTop w:val="0"/>
      <w:marBottom w:val="0"/>
      <w:divBdr>
        <w:top w:val="none" w:sz="0" w:space="0" w:color="auto"/>
        <w:left w:val="none" w:sz="0" w:space="0" w:color="auto"/>
        <w:bottom w:val="none" w:sz="0" w:space="0" w:color="auto"/>
        <w:right w:val="none" w:sz="0" w:space="0" w:color="auto"/>
      </w:divBdr>
    </w:div>
    <w:div w:id="1311249221">
      <w:bodyDiv w:val="1"/>
      <w:marLeft w:val="0"/>
      <w:marRight w:val="0"/>
      <w:marTop w:val="0"/>
      <w:marBottom w:val="0"/>
      <w:divBdr>
        <w:top w:val="none" w:sz="0" w:space="0" w:color="auto"/>
        <w:left w:val="none" w:sz="0" w:space="0" w:color="auto"/>
        <w:bottom w:val="none" w:sz="0" w:space="0" w:color="auto"/>
        <w:right w:val="none" w:sz="0" w:space="0" w:color="auto"/>
      </w:divBdr>
    </w:div>
    <w:div w:id="1311790790">
      <w:bodyDiv w:val="1"/>
      <w:marLeft w:val="0"/>
      <w:marRight w:val="0"/>
      <w:marTop w:val="0"/>
      <w:marBottom w:val="0"/>
      <w:divBdr>
        <w:top w:val="none" w:sz="0" w:space="0" w:color="auto"/>
        <w:left w:val="none" w:sz="0" w:space="0" w:color="auto"/>
        <w:bottom w:val="none" w:sz="0" w:space="0" w:color="auto"/>
        <w:right w:val="none" w:sz="0" w:space="0" w:color="auto"/>
      </w:divBdr>
    </w:div>
    <w:div w:id="1312052583">
      <w:bodyDiv w:val="1"/>
      <w:marLeft w:val="0"/>
      <w:marRight w:val="0"/>
      <w:marTop w:val="0"/>
      <w:marBottom w:val="0"/>
      <w:divBdr>
        <w:top w:val="none" w:sz="0" w:space="0" w:color="auto"/>
        <w:left w:val="none" w:sz="0" w:space="0" w:color="auto"/>
        <w:bottom w:val="none" w:sz="0" w:space="0" w:color="auto"/>
        <w:right w:val="none" w:sz="0" w:space="0" w:color="auto"/>
      </w:divBdr>
    </w:div>
    <w:div w:id="1312250459">
      <w:bodyDiv w:val="1"/>
      <w:marLeft w:val="0"/>
      <w:marRight w:val="0"/>
      <w:marTop w:val="0"/>
      <w:marBottom w:val="0"/>
      <w:divBdr>
        <w:top w:val="none" w:sz="0" w:space="0" w:color="auto"/>
        <w:left w:val="none" w:sz="0" w:space="0" w:color="auto"/>
        <w:bottom w:val="none" w:sz="0" w:space="0" w:color="auto"/>
        <w:right w:val="none" w:sz="0" w:space="0" w:color="auto"/>
      </w:divBdr>
    </w:div>
    <w:div w:id="1312519236">
      <w:bodyDiv w:val="1"/>
      <w:marLeft w:val="0"/>
      <w:marRight w:val="0"/>
      <w:marTop w:val="0"/>
      <w:marBottom w:val="0"/>
      <w:divBdr>
        <w:top w:val="none" w:sz="0" w:space="0" w:color="auto"/>
        <w:left w:val="none" w:sz="0" w:space="0" w:color="auto"/>
        <w:bottom w:val="none" w:sz="0" w:space="0" w:color="auto"/>
        <w:right w:val="none" w:sz="0" w:space="0" w:color="auto"/>
      </w:divBdr>
    </w:div>
    <w:div w:id="1312637895">
      <w:bodyDiv w:val="1"/>
      <w:marLeft w:val="0"/>
      <w:marRight w:val="0"/>
      <w:marTop w:val="0"/>
      <w:marBottom w:val="0"/>
      <w:divBdr>
        <w:top w:val="none" w:sz="0" w:space="0" w:color="auto"/>
        <w:left w:val="none" w:sz="0" w:space="0" w:color="auto"/>
        <w:bottom w:val="none" w:sz="0" w:space="0" w:color="auto"/>
        <w:right w:val="none" w:sz="0" w:space="0" w:color="auto"/>
      </w:divBdr>
    </w:div>
    <w:div w:id="1312709818">
      <w:bodyDiv w:val="1"/>
      <w:marLeft w:val="0"/>
      <w:marRight w:val="0"/>
      <w:marTop w:val="0"/>
      <w:marBottom w:val="0"/>
      <w:divBdr>
        <w:top w:val="none" w:sz="0" w:space="0" w:color="auto"/>
        <w:left w:val="none" w:sz="0" w:space="0" w:color="auto"/>
        <w:bottom w:val="none" w:sz="0" w:space="0" w:color="auto"/>
        <w:right w:val="none" w:sz="0" w:space="0" w:color="auto"/>
      </w:divBdr>
    </w:div>
    <w:div w:id="1313218787">
      <w:bodyDiv w:val="1"/>
      <w:marLeft w:val="0"/>
      <w:marRight w:val="0"/>
      <w:marTop w:val="0"/>
      <w:marBottom w:val="0"/>
      <w:divBdr>
        <w:top w:val="none" w:sz="0" w:space="0" w:color="auto"/>
        <w:left w:val="none" w:sz="0" w:space="0" w:color="auto"/>
        <w:bottom w:val="none" w:sz="0" w:space="0" w:color="auto"/>
        <w:right w:val="none" w:sz="0" w:space="0" w:color="auto"/>
      </w:divBdr>
    </w:div>
    <w:div w:id="1314068172">
      <w:bodyDiv w:val="1"/>
      <w:marLeft w:val="0"/>
      <w:marRight w:val="0"/>
      <w:marTop w:val="0"/>
      <w:marBottom w:val="0"/>
      <w:divBdr>
        <w:top w:val="none" w:sz="0" w:space="0" w:color="auto"/>
        <w:left w:val="none" w:sz="0" w:space="0" w:color="auto"/>
        <w:bottom w:val="none" w:sz="0" w:space="0" w:color="auto"/>
        <w:right w:val="none" w:sz="0" w:space="0" w:color="auto"/>
      </w:divBdr>
    </w:div>
    <w:div w:id="1314329864">
      <w:bodyDiv w:val="1"/>
      <w:marLeft w:val="0"/>
      <w:marRight w:val="0"/>
      <w:marTop w:val="0"/>
      <w:marBottom w:val="0"/>
      <w:divBdr>
        <w:top w:val="none" w:sz="0" w:space="0" w:color="auto"/>
        <w:left w:val="none" w:sz="0" w:space="0" w:color="auto"/>
        <w:bottom w:val="none" w:sz="0" w:space="0" w:color="auto"/>
        <w:right w:val="none" w:sz="0" w:space="0" w:color="auto"/>
      </w:divBdr>
    </w:div>
    <w:div w:id="1314602641">
      <w:bodyDiv w:val="1"/>
      <w:marLeft w:val="0"/>
      <w:marRight w:val="0"/>
      <w:marTop w:val="0"/>
      <w:marBottom w:val="0"/>
      <w:divBdr>
        <w:top w:val="none" w:sz="0" w:space="0" w:color="auto"/>
        <w:left w:val="none" w:sz="0" w:space="0" w:color="auto"/>
        <w:bottom w:val="none" w:sz="0" w:space="0" w:color="auto"/>
        <w:right w:val="none" w:sz="0" w:space="0" w:color="auto"/>
      </w:divBdr>
    </w:div>
    <w:div w:id="1315523526">
      <w:bodyDiv w:val="1"/>
      <w:marLeft w:val="0"/>
      <w:marRight w:val="0"/>
      <w:marTop w:val="0"/>
      <w:marBottom w:val="0"/>
      <w:divBdr>
        <w:top w:val="none" w:sz="0" w:space="0" w:color="auto"/>
        <w:left w:val="none" w:sz="0" w:space="0" w:color="auto"/>
        <w:bottom w:val="none" w:sz="0" w:space="0" w:color="auto"/>
        <w:right w:val="none" w:sz="0" w:space="0" w:color="auto"/>
      </w:divBdr>
    </w:div>
    <w:div w:id="1316060279">
      <w:bodyDiv w:val="1"/>
      <w:marLeft w:val="0"/>
      <w:marRight w:val="0"/>
      <w:marTop w:val="0"/>
      <w:marBottom w:val="0"/>
      <w:divBdr>
        <w:top w:val="none" w:sz="0" w:space="0" w:color="auto"/>
        <w:left w:val="none" w:sz="0" w:space="0" w:color="auto"/>
        <w:bottom w:val="none" w:sz="0" w:space="0" w:color="auto"/>
        <w:right w:val="none" w:sz="0" w:space="0" w:color="auto"/>
      </w:divBdr>
    </w:div>
    <w:div w:id="1316180007">
      <w:bodyDiv w:val="1"/>
      <w:marLeft w:val="0"/>
      <w:marRight w:val="0"/>
      <w:marTop w:val="0"/>
      <w:marBottom w:val="0"/>
      <w:divBdr>
        <w:top w:val="none" w:sz="0" w:space="0" w:color="auto"/>
        <w:left w:val="none" w:sz="0" w:space="0" w:color="auto"/>
        <w:bottom w:val="none" w:sz="0" w:space="0" w:color="auto"/>
        <w:right w:val="none" w:sz="0" w:space="0" w:color="auto"/>
      </w:divBdr>
    </w:div>
    <w:div w:id="1316182747">
      <w:bodyDiv w:val="1"/>
      <w:marLeft w:val="0"/>
      <w:marRight w:val="0"/>
      <w:marTop w:val="0"/>
      <w:marBottom w:val="0"/>
      <w:divBdr>
        <w:top w:val="none" w:sz="0" w:space="0" w:color="auto"/>
        <w:left w:val="none" w:sz="0" w:space="0" w:color="auto"/>
        <w:bottom w:val="none" w:sz="0" w:space="0" w:color="auto"/>
        <w:right w:val="none" w:sz="0" w:space="0" w:color="auto"/>
      </w:divBdr>
    </w:div>
    <w:div w:id="1316256969">
      <w:bodyDiv w:val="1"/>
      <w:marLeft w:val="0"/>
      <w:marRight w:val="0"/>
      <w:marTop w:val="0"/>
      <w:marBottom w:val="0"/>
      <w:divBdr>
        <w:top w:val="none" w:sz="0" w:space="0" w:color="auto"/>
        <w:left w:val="none" w:sz="0" w:space="0" w:color="auto"/>
        <w:bottom w:val="none" w:sz="0" w:space="0" w:color="auto"/>
        <w:right w:val="none" w:sz="0" w:space="0" w:color="auto"/>
      </w:divBdr>
    </w:div>
    <w:div w:id="1316446906">
      <w:bodyDiv w:val="1"/>
      <w:marLeft w:val="0"/>
      <w:marRight w:val="0"/>
      <w:marTop w:val="0"/>
      <w:marBottom w:val="0"/>
      <w:divBdr>
        <w:top w:val="none" w:sz="0" w:space="0" w:color="auto"/>
        <w:left w:val="none" w:sz="0" w:space="0" w:color="auto"/>
        <w:bottom w:val="none" w:sz="0" w:space="0" w:color="auto"/>
        <w:right w:val="none" w:sz="0" w:space="0" w:color="auto"/>
      </w:divBdr>
    </w:div>
    <w:div w:id="1316955139">
      <w:bodyDiv w:val="1"/>
      <w:marLeft w:val="0"/>
      <w:marRight w:val="0"/>
      <w:marTop w:val="0"/>
      <w:marBottom w:val="0"/>
      <w:divBdr>
        <w:top w:val="none" w:sz="0" w:space="0" w:color="auto"/>
        <w:left w:val="none" w:sz="0" w:space="0" w:color="auto"/>
        <w:bottom w:val="none" w:sz="0" w:space="0" w:color="auto"/>
        <w:right w:val="none" w:sz="0" w:space="0" w:color="auto"/>
      </w:divBdr>
    </w:div>
    <w:div w:id="1317566929">
      <w:bodyDiv w:val="1"/>
      <w:marLeft w:val="0"/>
      <w:marRight w:val="0"/>
      <w:marTop w:val="0"/>
      <w:marBottom w:val="0"/>
      <w:divBdr>
        <w:top w:val="none" w:sz="0" w:space="0" w:color="auto"/>
        <w:left w:val="none" w:sz="0" w:space="0" w:color="auto"/>
        <w:bottom w:val="none" w:sz="0" w:space="0" w:color="auto"/>
        <w:right w:val="none" w:sz="0" w:space="0" w:color="auto"/>
      </w:divBdr>
    </w:div>
    <w:div w:id="1318265458">
      <w:bodyDiv w:val="1"/>
      <w:marLeft w:val="0"/>
      <w:marRight w:val="0"/>
      <w:marTop w:val="0"/>
      <w:marBottom w:val="0"/>
      <w:divBdr>
        <w:top w:val="none" w:sz="0" w:space="0" w:color="auto"/>
        <w:left w:val="none" w:sz="0" w:space="0" w:color="auto"/>
        <w:bottom w:val="none" w:sz="0" w:space="0" w:color="auto"/>
        <w:right w:val="none" w:sz="0" w:space="0" w:color="auto"/>
      </w:divBdr>
    </w:div>
    <w:div w:id="1318458972">
      <w:bodyDiv w:val="1"/>
      <w:marLeft w:val="0"/>
      <w:marRight w:val="0"/>
      <w:marTop w:val="0"/>
      <w:marBottom w:val="0"/>
      <w:divBdr>
        <w:top w:val="none" w:sz="0" w:space="0" w:color="auto"/>
        <w:left w:val="none" w:sz="0" w:space="0" w:color="auto"/>
        <w:bottom w:val="none" w:sz="0" w:space="0" w:color="auto"/>
        <w:right w:val="none" w:sz="0" w:space="0" w:color="auto"/>
      </w:divBdr>
    </w:div>
    <w:div w:id="1319503360">
      <w:bodyDiv w:val="1"/>
      <w:marLeft w:val="0"/>
      <w:marRight w:val="0"/>
      <w:marTop w:val="0"/>
      <w:marBottom w:val="0"/>
      <w:divBdr>
        <w:top w:val="none" w:sz="0" w:space="0" w:color="auto"/>
        <w:left w:val="none" w:sz="0" w:space="0" w:color="auto"/>
        <w:bottom w:val="none" w:sz="0" w:space="0" w:color="auto"/>
        <w:right w:val="none" w:sz="0" w:space="0" w:color="auto"/>
      </w:divBdr>
    </w:div>
    <w:div w:id="1319840952">
      <w:bodyDiv w:val="1"/>
      <w:marLeft w:val="0"/>
      <w:marRight w:val="0"/>
      <w:marTop w:val="0"/>
      <w:marBottom w:val="0"/>
      <w:divBdr>
        <w:top w:val="none" w:sz="0" w:space="0" w:color="auto"/>
        <w:left w:val="none" w:sz="0" w:space="0" w:color="auto"/>
        <w:bottom w:val="none" w:sz="0" w:space="0" w:color="auto"/>
        <w:right w:val="none" w:sz="0" w:space="0" w:color="auto"/>
      </w:divBdr>
    </w:div>
    <w:div w:id="1319921957">
      <w:bodyDiv w:val="1"/>
      <w:marLeft w:val="0"/>
      <w:marRight w:val="0"/>
      <w:marTop w:val="0"/>
      <w:marBottom w:val="0"/>
      <w:divBdr>
        <w:top w:val="none" w:sz="0" w:space="0" w:color="auto"/>
        <w:left w:val="none" w:sz="0" w:space="0" w:color="auto"/>
        <w:bottom w:val="none" w:sz="0" w:space="0" w:color="auto"/>
        <w:right w:val="none" w:sz="0" w:space="0" w:color="auto"/>
      </w:divBdr>
    </w:div>
    <w:div w:id="1320187124">
      <w:bodyDiv w:val="1"/>
      <w:marLeft w:val="0"/>
      <w:marRight w:val="0"/>
      <w:marTop w:val="0"/>
      <w:marBottom w:val="0"/>
      <w:divBdr>
        <w:top w:val="none" w:sz="0" w:space="0" w:color="auto"/>
        <w:left w:val="none" w:sz="0" w:space="0" w:color="auto"/>
        <w:bottom w:val="none" w:sz="0" w:space="0" w:color="auto"/>
        <w:right w:val="none" w:sz="0" w:space="0" w:color="auto"/>
      </w:divBdr>
    </w:div>
    <w:div w:id="1320691705">
      <w:bodyDiv w:val="1"/>
      <w:marLeft w:val="0"/>
      <w:marRight w:val="0"/>
      <w:marTop w:val="0"/>
      <w:marBottom w:val="0"/>
      <w:divBdr>
        <w:top w:val="none" w:sz="0" w:space="0" w:color="auto"/>
        <w:left w:val="none" w:sz="0" w:space="0" w:color="auto"/>
        <w:bottom w:val="none" w:sz="0" w:space="0" w:color="auto"/>
        <w:right w:val="none" w:sz="0" w:space="0" w:color="auto"/>
      </w:divBdr>
    </w:div>
    <w:div w:id="1320767206">
      <w:bodyDiv w:val="1"/>
      <w:marLeft w:val="0"/>
      <w:marRight w:val="0"/>
      <w:marTop w:val="0"/>
      <w:marBottom w:val="0"/>
      <w:divBdr>
        <w:top w:val="none" w:sz="0" w:space="0" w:color="auto"/>
        <w:left w:val="none" w:sz="0" w:space="0" w:color="auto"/>
        <w:bottom w:val="none" w:sz="0" w:space="0" w:color="auto"/>
        <w:right w:val="none" w:sz="0" w:space="0" w:color="auto"/>
      </w:divBdr>
    </w:div>
    <w:div w:id="1321690914">
      <w:bodyDiv w:val="1"/>
      <w:marLeft w:val="0"/>
      <w:marRight w:val="0"/>
      <w:marTop w:val="0"/>
      <w:marBottom w:val="0"/>
      <w:divBdr>
        <w:top w:val="none" w:sz="0" w:space="0" w:color="auto"/>
        <w:left w:val="none" w:sz="0" w:space="0" w:color="auto"/>
        <w:bottom w:val="none" w:sz="0" w:space="0" w:color="auto"/>
        <w:right w:val="none" w:sz="0" w:space="0" w:color="auto"/>
      </w:divBdr>
    </w:div>
    <w:div w:id="1321739525">
      <w:bodyDiv w:val="1"/>
      <w:marLeft w:val="0"/>
      <w:marRight w:val="0"/>
      <w:marTop w:val="0"/>
      <w:marBottom w:val="0"/>
      <w:divBdr>
        <w:top w:val="none" w:sz="0" w:space="0" w:color="auto"/>
        <w:left w:val="none" w:sz="0" w:space="0" w:color="auto"/>
        <w:bottom w:val="none" w:sz="0" w:space="0" w:color="auto"/>
        <w:right w:val="none" w:sz="0" w:space="0" w:color="auto"/>
      </w:divBdr>
    </w:div>
    <w:div w:id="1322083661">
      <w:bodyDiv w:val="1"/>
      <w:marLeft w:val="0"/>
      <w:marRight w:val="0"/>
      <w:marTop w:val="0"/>
      <w:marBottom w:val="0"/>
      <w:divBdr>
        <w:top w:val="none" w:sz="0" w:space="0" w:color="auto"/>
        <w:left w:val="none" w:sz="0" w:space="0" w:color="auto"/>
        <w:bottom w:val="none" w:sz="0" w:space="0" w:color="auto"/>
        <w:right w:val="none" w:sz="0" w:space="0" w:color="auto"/>
      </w:divBdr>
    </w:div>
    <w:div w:id="1322386893">
      <w:bodyDiv w:val="1"/>
      <w:marLeft w:val="0"/>
      <w:marRight w:val="0"/>
      <w:marTop w:val="0"/>
      <w:marBottom w:val="0"/>
      <w:divBdr>
        <w:top w:val="none" w:sz="0" w:space="0" w:color="auto"/>
        <w:left w:val="none" w:sz="0" w:space="0" w:color="auto"/>
        <w:bottom w:val="none" w:sz="0" w:space="0" w:color="auto"/>
        <w:right w:val="none" w:sz="0" w:space="0" w:color="auto"/>
      </w:divBdr>
    </w:div>
    <w:div w:id="1323195921">
      <w:bodyDiv w:val="1"/>
      <w:marLeft w:val="0"/>
      <w:marRight w:val="0"/>
      <w:marTop w:val="0"/>
      <w:marBottom w:val="0"/>
      <w:divBdr>
        <w:top w:val="none" w:sz="0" w:space="0" w:color="auto"/>
        <w:left w:val="none" w:sz="0" w:space="0" w:color="auto"/>
        <w:bottom w:val="none" w:sz="0" w:space="0" w:color="auto"/>
        <w:right w:val="none" w:sz="0" w:space="0" w:color="auto"/>
      </w:divBdr>
    </w:div>
    <w:div w:id="1323392754">
      <w:bodyDiv w:val="1"/>
      <w:marLeft w:val="0"/>
      <w:marRight w:val="0"/>
      <w:marTop w:val="0"/>
      <w:marBottom w:val="0"/>
      <w:divBdr>
        <w:top w:val="none" w:sz="0" w:space="0" w:color="auto"/>
        <w:left w:val="none" w:sz="0" w:space="0" w:color="auto"/>
        <w:bottom w:val="none" w:sz="0" w:space="0" w:color="auto"/>
        <w:right w:val="none" w:sz="0" w:space="0" w:color="auto"/>
      </w:divBdr>
    </w:div>
    <w:div w:id="1324090174">
      <w:bodyDiv w:val="1"/>
      <w:marLeft w:val="0"/>
      <w:marRight w:val="0"/>
      <w:marTop w:val="0"/>
      <w:marBottom w:val="0"/>
      <w:divBdr>
        <w:top w:val="none" w:sz="0" w:space="0" w:color="auto"/>
        <w:left w:val="none" w:sz="0" w:space="0" w:color="auto"/>
        <w:bottom w:val="none" w:sz="0" w:space="0" w:color="auto"/>
        <w:right w:val="none" w:sz="0" w:space="0" w:color="auto"/>
      </w:divBdr>
    </w:div>
    <w:div w:id="1324702083">
      <w:bodyDiv w:val="1"/>
      <w:marLeft w:val="0"/>
      <w:marRight w:val="0"/>
      <w:marTop w:val="0"/>
      <w:marBottom w:val="0"/>
      <w:divBdr>
        <w:top w:val="none" w:sz="0" w:space="0" w:color="auto"/>
        <w:left w:val="none" w:sz="0" w:space="0" w:color="auto"/>
        <w:bottom w:val="none" w:sz="0" w:space="0" w:color="auto"/>
        <w:right w:val="none" w:sz="0" w:space="0" w:color="auto"/>
      </w:divBdr>
    </w:div>
    <w:div w:id="1325015301">
      <w:bodyDiv w:val="1"/>
      <w:marLeft w:val="0"/>
      <w:marRight w:val="0"/>
      <w:marTop w:val="0"/>
      <w:marBottom w:val="0"/>
      <w:divBdr>
        <w:top w:val="none" w:sz="0" w:space="0" w:color="auto"/>
        <w:left w:val="none" w:sz="0" w:space="0" w:color="auto"/>
        <w:bottom w:val="none" w:sz="0" w:space="0" w:color="auto"/>
        <w:right w:val="none" w:sz="0" w:space="0" w:color="auto"/>
      </w:divBdr>
    </w:div>
    <w:div w:id="1325205433">
      <w:bodyDiv w:val="1"/>
      <w:marLeft w:val="0"/>
      <w:marRight w:val="0"/>
      <w:marTop w:val="0"/>
      <w:marBottom w:val="0"/>
      <w:divBdr>
        <w:top w:val="none" w:sz="0" w:space="0" w:color="auto"/>
        <w:left w:val="none" w:sz="0" w:space="0" w:color="auto"/>
        <w:bottom w:val="none" w:sz="0" w:space="0" w:color="auto"/>
        <w:right w:val="none" w:sz="0" w:space="0" w:color="auto"/>
      </w:divBdr>
    </w:div>
    <w:div w:id="1325814817">
      <w:bodyDiv w:val="1"/>
      <w:marLeft w:val="0"/>
      <w:marRight w:val="0"/>
      <w:marTop w:val="0"/>
      <w:marBottom w:val="0"/>
      <w:divBdr>
        <w:top w:val="none" w:sz="0" w:space="0" w:color="auto"/>
        <w:left w:val="none" w:sz="0" w:space="0" w:color="auto"/>
        <w:bottom w:val="none" w:sz="0" w:space="0" w:color="auto"/>
        <w:right w:val="none" w:sz="0" w:space="0" w:color="auto"/>
      </w:divBdr>
    </w:div>
    <w:div w:id="1326546207">
      <w:bodyDiv w:val="1"/>
      <w:marLeft w:val="0"/>
      <w:marRight w:val="0"/>
      <w:marTop w:val="0"/>
      <w:marBottom w:val="0"/>
      <w:divBdr>
        <w:top w:val="none" w:sz="0" w:space="0" w:color="auto"/>
        <w:left w:val="none" w:sz="0" w:space="0" w:color="auto"/>
        <w:bottom w:val="none" w:sz="0" w:space="0" w:color="auto"/>
        <w:right w:val="none" w:sz="0" w:space="0" w:color="auto"/>
      </w:divBdr>
    </w:div>
    <w:div w:id="1326938613">
      <w:bodyDiv w:val="1"/>
      <w:marLeft w:val="0"/>
      <w:marRight w:val="0"/>
      <w:marTop w:val="0"/>
      <w:marBottom w:val="0"/>
      <w:divBdr>
        <w:top w:val="none" w:sz="0" w:space="0" w:color="auto"/>
        <w:left w:val="none" w:sz="0" w:space="0" w:color="auto"/>
        <w:bottom w:val="none" w:sz="0" w:space="0" w:color="auto"/>
        <w:right w:val="none" w:sz="0" w:space="0" w:color="auto"/>
      </w:divBdr>
    </w:div>
    <w:div w:id="1327978533">
      <w:bodyDiv w:val="1"/>
      <w:marLeft w:val="0"/>
      <w:marRight w:val="0"/>
      <w:marTop w:val="0"/>
      <w:marBottom w:val="0"/>
      <w:divBdr>
        <w:top w:val="none" w:sz="0" w:space="0" w:color="auto"/>
        <w:left w:val="none" w:sz="0" w:space="0" w:color="auto"/>
        <w:bottom w:val="none" w:sz="0" w:space="0" w:color="auto"/>
        <w:right w:val="none" w:sz="0" w:space="0" w:color="auto"/>
      </w:divBdr>
    </w:div>
    <w:div w:id="1328285047">
      <w:bodyDiv w:val="1"/>
      <w:marLeft w:val="0"/>
      <w:marRight w:val="0"/>
      <w:marTop w:val="0"/>
      <w:marBottom w:val="0"/>
      <w:divBdr>
        <w:top w:val="none" w:sz="0" w:space="0" w:color="auto"/>
        <w:left w:val="none" w:sz="0" w:space="0" w:color="auto"/>
        <w:bottom w:val="none" w:sz="0" w:space="0" w:color="auto"/>
        <w:right w:val="none" w:sz="0" w:space="0" w:color="auto"/>
      </w:divBdr>
    </w:div>
    <w:div w:id="1328512141">
      <w:bodyDiv w:val="1"/>
      <w:marLeft w:val="0"/>
      <w:marRight w:val="0"/>
      <w:marTop w:val="0"/>
      <w:marBottom w:val="0"/>
      <w:divBdr>
        <w:top w:val="none" w:sz="0" w:space="0" w:color="auto"/>
        <w:left w:val="none" w:sz="0" w:space="0" w:color="auto"/>
        <w:bottom w:val="none" w:sz="0" w:space="0" w:color="auto"/>
        <w:right w:val="none" w:sz="0" w:space="0" w:color="auto"/>
      </w:divBdr>
    </w:div>
    <w:div w:id="1329333928">
      <w:bodyDiv w:val="1"/>
      <w:marLeft w:val="0"/>
      <w:marRight w:val="0"/>
      <w:marTop w:val="0"/>
      <w:marBottom w:val="0"/>
      <w:divBdr>
        <w:top w:val="none" w:sz="0" w:space="0" w:color="auto"/>
        <w:left w:val="none" w:sz="0" w:space="0" w:color="auto"/>
        <w:bottom w:val="none" w:sz="0" w:space="0" w:color="auto"/>
        <w:right w:val="none" w:sz="0" w:space="0" w:color="auto"/>
      </w:divBdr>
    </w:div>
    <w:div w:id="1329869782">
      <w:bodyDiv w:val="1"/>
      <w:marLeft w:val="0"/>
      <w:marRight w:val="0"/>
      <w:marTop w:val="0"/>
      <w:marBottom w:val="0"/>
      <w:divBdr>
        <w:top w:val="none" w:sz="0" w:space="0" w:color="auto"/>
        <w:left w:val="none" w:sz="0" w:space="0" w:color="auto"/>
        <w:bottom w:val="none" w:sz="0" w:space="0" w:color="auto"/>
        <w:right w:val="none" w:sz="0" w:space="0" w:color="auto"/>
      </w:divBdr>
    </w:div>
    <w:div w:id="1330913380">
      <w:bodyDiv w:val="1"/>
      <w:marLeft w:val="0"/>
      <w:marRight w:val="0"/>
      <w:marTop w:val="0"/>
      <w:marBottom w:val="0"/>
      <w:divBdr>
        <w:top w:val="none" w:sz="0" w:space="0" w:color="auto"/>
        <w:left w:val="none" w:sz="0" w:space="0" w:color="auto"/>
        <w:bottom w:val="none" w:sz="0" w:space="0" w:color="auto"/>
        <w:right w:val="none" w:sz="0" w:space="0" w:color="auto"/>
      </w:divBdr>
    </w:div>
    <w:div w:id="1331104339">
      <w:bodyDiv w:val="1"/>
      <w:marLeft w:val="0"/>
      <w:marRight w:val="0"/>
      <w:marTop w:val="0"/>
      <w:marBottom w:val="0"/>
      <w:divBdr>
        <w:top w:val="none" w:sz="0" w:space="0" w:color="auto"/>
        <w:left w:val="none" w:sz="0" w:space="0" w:color="auto"/>
        <w:bottom w:val="none" w:sz="0" w:space="0" w:color="auto"/>
        <w:right w:val="none" w:sz="0" w:space="0" w:color="auto"/>
      </w:divBdr>
    </w:div>
    <w:div w:id="1332025867">
      <w:bodyDiv w:val="1"/>
      <w:marLeft w:val="0"/>
      <w:marRight w:val="0"/>
      <w:marTop w:val="0"/>
      <w:marBottom w:val="0"/>
      <w:divBdr>
        <w:top w:val="none" w:sz="0" w:space="0" w:color="auto"/>
        <w:left w:val="none" w:sz="0" w:space="0" w:color="auto"/>
        <w:bottom w:val="none" w:sz="0" w:space="0" w:color="auto"/>
        <w:right w:val="none" w:sz="0" w:space="0" w:color="auto"/>
      </w:divBdr>
    </w:div>
    <w:div w:id="1332172641">
      <w:bodyDiv w:val="1"/>
      <w:marLeft w:val="0"/>
      <w:marRight w:val="0"/>
      <w:marTop w:val="0"/>
      <w:marBottom w:val="0"/>
      <w:divBdr>
        <w:top w:val="none" w:sz="0" w:space="0" w:color="auto"/>
        <w:left w:val="none" w:sz="0" w:space="0" w:color="auto"/>
        <w:bottom w:val="none" w:sz="0" w:space="0" w:color="auto"/>
        <w:right w:val="none" w:sz="0" w:space="0" w:color="auto"/>
      </w:divBdr>
    </w:div>
    <w:div w:id="1332248409">
      <w:bodyDiv w:val="1"/>
      <w:marLeft w:val="0"/>
      <w:marRight w:val="0"/>
      <w:marTop w:val="0"/>
      <w:marBottom w:val="0"/>
      <w:divBdr>
        <w:top w:val="none" w:sz="0" w:space="0" w:color="auto"/>
        <w:left w:val="none" w:sz="0" w:space="0" w:color="auto"/>
        <w:bottom w:val="none" w:sz="0" w:space="0" w:color="auto"/>
        <w:right w:val="none" w:sz="0" w:space="0" w:color="auto"/>
      </w:divBdr>
    </w:div>
    <w:div w:id="1332443313">
      <w:bodyDiv w:val="1"/>
      <w:marLeft w:val="0"/>
      <w:marRight w:val="0"/>
      <w:marTop w:val="0"/>
      <w:marBottom w:val="0"/>
      <w:divBdr>
        <w:top w:val="none" w:sz="0" w:space="0" w:color="auto"/>
        <w:left w:val="none" w:sz="0" w:space="0" w:color="auto"/>
        <w:bottom w:val="none" w:sz="0" w:space="0" w:color="auto"/>
        <w:right w:val="none" w:sz="0" w:space="0" w:color="auto"/>
      </w:divBdr>
    </w:div>
    <w:div w:id="1332755198">
      <w:bodyDiv w:val="1"/>
      <w:marLeft w:val="0"/>
      <w:marRight w:val="0"/>
      <w:marTop w:val="0"/>
      <w:marBottom w:val="0"/>
      <w:divBdr>
        <w:top w:val="none" w:sz="0" w:space="0" w:color="auto"/>
        <w:left w:val="none" w:sz="0" w:space="0" w:color="auto"/>
        <w:bottom w:val="none" w:sz="0" w:space="0" w:color="auto"/>
        <w:right w:val="none" w:sz="0" w:space="0" w:color="auto"/>
      </w:divBdr>
    </w:div>
    <w:div w:id="1333021283">
      <w:bodyDiv w:val="1"/>
      <w:marLeft w:val="0"/>
      <w:marRight w:val="0"/>
      <w:marTop w:val="0"/>
      <w:marBottom w:val="0"/>
      <w:divBdr>
        <w:top w:val="none" w:sz="0" w:space="0" w:color="auto"/>
        <w:left w:val="none" w:sz="0" w:space="0" w:color="auto"/>
        <w:bottom w:val="none" w:sz="0" w:space="0" w:color="auto"/>
        <w:right w:val="none" w:sz="0" w:space="0" w:color="auto"/>
      </w:divBdr>
    </w:div>
    <w:div w:id="1333872070">
      <w:bodyDiv w:val="1"/>
      <w:marLeft w:val="0"/>
      <w:marRight w:val="0"/>
      <w:marTop w:val="0"/>
      <w:marBottom w:val="0"/>
      <w:divBdr>
        <w:top w:val="none" w:sz="0" w:space="0" w:color="auto"/>
        <w:left w:val="none" w:sz="0" w:space="0" w:color="auto"/>
        <w:bottom w:val="none" w:sz="0" w:space="0" w:color="auto"/>
        <w:right w:val="none" w:sz="0" w:space="0" w:color="auto"/>
      </w:divBdr>
    </w:div>
    <w:div w:id="1334525549">
      <w:bodyDiv w:val="1"/>
      <w:marLeft w:val="0"/>
      <w:marRight w:val="0"/>
      <w:marTop w:val="0"/>
      <w:marBottom w:val="0"/>
      <w:divBdr>
        <w:top w:val="none" w:sz="0" w:space="0" w:color="auto"/>
        <w:left w:val="none" w:sz="0" w:space="0" w:color="auto"/>
        <w:bottom w:val="none" w:sz="0" w:space="0" w:color="auto"/>
        <w:right w:val="none" w:sz="0" w:space="0" w:color="auto"/>
      </w:divBdr>
    </w:div>
    <w:div w:id="1334650157">
      <w:bodyDiv w:val="1"/>
      <w:marLeft w:val="0"/>
      <w:marRight w:val="0"/>
      <w:marTop w:val="0"/>
      <w:marBottom w:val="0"/>
      <w:divBdr>
        <w:top w:val="none" w:sz="0" w:space="0" w:color="auto"/>
        <w:left w:val="none" w:sz="0" w:space="0" w:color="auto"/>
        <w:bottom w:val="none" w:sz="0" w:space="0" w:color="auto"/>
        <w:right w:val="none" w:sz="0" w:space="0" w:color="auto"/>
      </w:divBdr>
    </w:div>
    <w:div w:id="1334845072">
      <w:bodyDiv w:val="1"/>
      <w:marLeft w:val="0"/>
      <w:marRight w:val="0"/>
      <w:marTop w:val="0"/>
      <w:marBottom w:val="0"/>
      <w:divBdr>
        <w:top w:val="none" w:sz="0" w:space="0" w:color="auto"/>
        <w:left w:val="none" w:sz="0" w:space="0" w:color="auto"/>
        <w:bottom w:val="none" w:sz="0" w:space="0" w:color="auto"/>
        <w:right w:val="none" w:sz="0" w:space="0" w:color="auto"/>
      </w:divBdr>
    </w:div>
    <w:div w:id="1335568349">
      <w:bodyDiv w:val="1"/>
      <w:marLeft w:val="0"/>
      <w:marRight w:val="0"/>
      <w:marTop w:val="0"/>
      <w:marBottom w:val="0"/>
      <w:divBdr>
        <w:top w:val="none" w:sz="0" w:space="0" w:color="auto"/>
        <w:left w:val="none" w:sz="0" w:space="0" w:color="auto"/>
        <w:bottom w:val="none" w:sz="0" w:space="0" w:color="auto"/>
        <w:right w:val="none" w:sz="0" w:space="0" w:color="auto"/>
      </w:divBdr>
    </w:div>
    <w:div w:id="1335958464">
      <w:bodyDiv w:val="1"/>
      <w:marLeft w:val="0"/>
      <w:marRight w:val="0"/>
      <w:marTop w:val="0"/>
      <w:marBottom w:val="0"/>
      <w:divBdr>
        <w:top w:val="none" w:sz="0" w:space="0" w:color="auto"/>
        <w:left w:val="none" w:sz="0" w:space="0" w:color="auto"/>
        <w:bottom w:val="none" w:sz="0" w:space="0" w:color="auto"/>
        <w:right w:val="none" w:sz="0" w:space="0" w:color="auto"/>
      </w:divBdr>
    </w:div>
    <w:div w:id="1336030090">
      <w:bodyDiv w:val="1"/>
      <w:marLeft w:val="0"/>
      <w:marRight w:val="0"/>
      <w:marTop w:val="0"/>
      <w:marBottom w:val="0"/>
      <w:divBdr>
        <w:top w:val="none" w:sz="0" w:space="0" w:color="auto"/>
        <w:left w:val="none" w:sz="0" w:space="0" w:color="auto"/>
        <w:bottom w:val="none" w:sz="0" w:space="0" w:color="auto"/>
        <w:right w:val="none" w:sz="0" w:space="0" w:color="auto"/>
      </w:divBdr>
    </w:div>
    <w:div w:id="1336419585">
      <w:bodyDiv w:val="1"/>
      <w:marLeft w:val="0"/>
      <w:marRight w:val="0"/>
      <w:marTop w:val="0"/>
      <w:marBottom w:val="0"/>
      <w:divBdr>
        <w:top w:val="none" w:sz="0" w:space="0" w:color="auto"/>
        <w:left w:val="none" w:sz="0" w:space="0" w:color="auto"/>
        <w:bottom w:val="none" w:sz="0" w:space="0" w:color="auto"/>
        <w:right w:val="none" w:sz="0" w:space="0" w:color="auto"/>
      </w:divBdr>
    </w:div>
    <w:div w:id="1336491442">
      <w:bodyDiv w:val="1"/>
      <w:marLeft w:val="0"/>
      <w:marRight w:val="0"/>
      <w:marTop w:val="0"/>
      <w:marBottom w:val="0"/>
      <w:divBdr>
        <w:top w:val="none" w:sz="0" w:space="0" w:color="auto"/>
        <w:left w:val="none" w:sz="0" w:space="0" w:color="auto"/>
        <w:bottom w:val="none" w:sz="0" w:space="0" w:color="auto"/>
        <w:right w:val="none" w:sz="0" w:space="0" w:color="auto"/>
      </w:divBdr>
    </w:div>
    <w:div w:id="1336612751">
      <w:bodyDiv w:val="1"/>
      <w:marLeft w:val="0"/>
      <w:marRight w:val="0"/>
      <w:marTop w:val="0"/>
      <w:marBottom w:val="0"/>
      <w:divBdr>
        <w:top w:val="none" w:sz="0" w:space="0" w:color="auto"/>
        <w:left w:val="none" w:sz="0" w:space="0" w:color="auto"/>
        <w:bottom w:val="none" w:sz="0" w:space="0" w:color="auto"/>
        <w:right w:val="none" w:sz="0" w:space="0" w:color="auto"/>
      </w:divBdr>
    </w:div>
    <w:div w:id="1336685886">
      <w:bodyDiv w:val="1"/>
      <w:marLeft w:val="0"/>
      <w:marRight w:val="0"/>
      <w:marTop w:val="0"/>
      <w:marBottom w:val="0"/>
      <w:divBdr>
        <w:top w:val="none" w:sz="0" w:space="0" w:color="auto"/>
        <w:left w:val="none" w:sz="0" w:space="0" w:color="auto"/>
        <w:bottom w:val="none" w:sz="0" w:space="0" w:color="auto"/>
        <w:right w:val="none" w:sz="0" w:space="0" w:color="auto"/>
      </w:divBdr>
    </w:div>
    <w:div w:id="1336883440">
      <w:bodyDiv w:val="1"/>
      <w:marLeft w:val="0"/>
      <w:marRight w:val="0"/>
      <w:marTop w:val="0"/>
      <w:marBottom w:val="0"/>
      <w:divBdr>
        <w:top w:val="none" w:sz="0" w:space="0" w:color="auto"/>
        <w:left w:val="none" w:sz="0" w:space="0" w:color="auto"/>
        <w:bottom w:val="none" w:sz="0" w:space="0" w:color="auto"/>
        <w:right w:val="none" w:sz="0" w:space="0" w:color="auto"/>
      </w:divBdr>
    </w:div>
    <w:div w:id="1337222016">
      <w:bodyDiv w:val="1"/>
      <w:marLeft w:val="0"/>
      <w:marRight w:val="0"/>
      <w:marTop w:val="0"/>
      <w:marBottom w:val="0"/>
      <w:divBdr>
        <w:top w:val="none" w:sz="0" w:space="0" w:color="auto"/>
        <w:left w:val="none" w:sz="0" w:space="0" w:color="auto"/>
        <w:bottom w:val="none" w:sz="0" w:space="0" w:color="auto"/>
        <w:right w:val="none" w:sz="0" w:space="0" w:color="auto"/>
      </w:divBdr>
    </w:div>
    <w:div w:id="1337731613">
      <w:bodyDiv w:val="1"/>
      <w:marLeft w:val="0"/>
      <w:marRight w:val="0"/>
      <w:marTop w:val="0"/>
      <w:marBottom w:val="0"/>
      <w:divBdr>
        <w:top w:val="none" w:sz="0" w:space="0" w:color="auto"/>
        <w:left w:val="none" w:sz="0" w:space="0" w:color="auto"/>
        <w:bottom w:val="none" w:sz="0" w:space="0" w:color="auto"/>
        <w:right w:val="none" w:sz="0" w:space="0" w:color="auto"/>
      </w:divBdr>
    </w:div>
    <w:div w:id="1338342649">
      <w:bodyDiv w:val="1"/>
      <w:marLeft w:val="0"/>
      <w:marRight w:val="0"/>
      <w:marTop w:val="0"/>
      <w:marBottom w:val="0"/>
      <w:divBdr>
        <w:top w:val="none" w:sz="0" w:space="0" w:color="auto"/>
        <w:left w:val="none" w:sz="0" w:space="0" w:color="auto"/>
        <w:bottom w:val="none" w:sz="0" w:space="0" w:color="auto"/>
        <w:right w:val="none" w:sz="0" w:space="0" w:color="auto"/>
      </w:divBdr>
    </w:div>
    <w:div w:id="1338581398">
      <w:bodyDiv w:val="1"/>
      <w:marLeft w:val="0"/>
      <w:marRight w:val="0"/>
      <w:marTop w:val="0"/>
      <w:marBottom w:val="0"/>
      <w:divBdr>
        <w:top w:val="none" w:sz="0" w:space="0" w:color="auto"/>
        <w:left w:val="none" w:sz="0" w:space="0" w:color="auto"/>
        <w:bottom w:val="none" w:sz="0" w:space="0" w:color="auto"/>
        <w:right w:val="none" w:sz="0" w:space="0" w:color="auto"/>
      </w:divBdr>
    </w:div>
    <w:div w:id="1338728050">
      <w:bodyDiv w:val="1"/>
      <w:marLeft w:val="0"/>
      <w:marRight w:val="0"/>
      <w:marTop w:val="0"/>
      <w:marBottom w:val="0"/>
      <w:divBdr>
        <w:top w:val="none" w:sz="0" w:space="0" w:color="auto"/>
        <w:left w:val="none" w:sz="0" w:space="0" w:color="auto"/>
        <w:bottom w:val="none" w:sz="0" w:space="0" w:color="auto"/>
        <w:right w:val="none" w:sz="0" w:space="0" w:color="auto"/>
      </w:divBdr>
    </w:div>
    <w:div w:id="1339038385">
      <w:bodyDiv w:val="1"/>
      <w:marLeft w:val="0"/>
      <w:marRight w:val="0"/>
      <w:marTop w:val="0"/>
      <w:marBottom w:val="0"/>
      <w:divBdr>
        <w:top w:val="none" w:sz="0" w:space="0" w:color="auto"/>
        <w:left w:val="none" w:sz="0" w:space="0" w:color="auto"/>
        <w:bottom w:val="none" w:sz="0" w:space="0" w:color="auto"/>
        <w:right w:val="none" w:sz="0" w:space="0" w:color="auto"/>
      </w:divBdr>
    </w:div>
    <w:div w:id="1339116768">
      <w:bodyDiv w:val="1"/>
      <w:marLeft w:val="0"/>
      <w:marRight w:val="0"/>
      <w:marTop w:val="0"/>
      <w:marBottom w:val="0"/>
      <w:divBdr>
        <w:top w:val="none" w:sz="0" w:space="0" w:color="auto"/>
        <w:left w:val="none" w:sz="0" w:space="0" w:color="auto"/>
        <w:bottom w:val="none" w:sz="0" w:space="0" w:color="auto"/>
        <w:right w:val="none" w:sz="0" w:space="0" w:color="auto"/>
      </w:divBdr>
    </w:div>
    <w:div w:id="1339192245">
      <w:bodyDiv w:val="1"/>
      <w:marLeft w:val="0"/>
      <w:marRight w:val="0"/>
      <w:marTop w:val="0"/>
      <w:marBottom w:val="0"/>
      <w:divBdr>
        <w:top w:val="none" w:sz="0" w:space="0" w:color="auto"/>
        <w:left w:val="none" w:sz="0" w:space="0" w:color="auto"/>
        <w:bottom w:val="none" w:sz="0" w:space="0" w:color="auto"/>
        <w:right w:val="none" w:sz="0" w:space="0" w:color="auto"/>
      </w:divBdr>
    </w:div>
    <w:div w:id="1339965227">
      <w:bodyDiv w:val="1"/>
      <w:marLeft w:val="0"/>
      <w:marRight w:val="0"/>
      <w:marTop w:val="0"/>
      <w:marBottom w:val="0"/>
      <w:divBdr>
        <w:top w:val="none" w:sz="0" w:space="0" w:color="auto"/>
        <w:left w:val="none" w:sz="0" w:space="0" w:color="auto"/>
        <w:bottom w:val="none" w:sz="0" w:space="0" w:color="auto"/>
        <w:right w:val="none" w:sz="0" w:space="0" w:color="auto"/>
      </w:divBdr>
    </w:div>
    <w:div w:id="1340230264">
      <w:bodyDiv w:val="1"/>
      <w:marLeft w:val="0"/>
      <w:marRight w:val="0"/>
      <w:marTop w:val="0"/>
      <w:marBottom w:val="0"/>
      <w:divBdr>
        <w:top w:val="none" w:sz="0" w:space="0" w:color="auto"/>
        <w:left w:val="none" w:sz="0" w:space="0" w:color="auto"/>
        <w:bottom w:val="none" w:sz="0" w:space="0" w:color="auto"/>
        <w:right w:val="none" w:sz="0" w:space="0" w:color="auto"/>
      </w:divBdr>
    </w:div>
    <w:div w:id="1340502365">
      <w:bodyDiv w:val="1"/>
      <w:marLeft w:val="0"/>
      <w:marRight w:val="0"/>
      <w:marTop w:val="0"/>
      <w:marBottom w:val="0"/>
      <w:divBdr>
        <w:top w:val="none" w:sz="0" w:space="0" w:color="auto"/>
        <w:left w:val="none" w:sz="0" w:space="0" w:color="auto"/>
        <w:bottom w:val="none" w:sz="0" w:space="0" w:color="auto"/>
        <w:right w:val="none" w:sz="0" w:space="0" w:color="auto"/>
      </w:divBdr>
    </w:div>
    <w:div w:id="1340548321">
      <w:bodyDiv w:val="1"/>
      <w:marLeft w:val="0"/>
      <w:marRight w:val="0"/>
      <w:marTop w:val="0"/>
      <w:marBottom w:val="0"/>
      <w:divBdr>
        <w:top w:val="none" w:sz="0" w:space="0" w:color="auto"/>
        <w:left w:val="none" w:sz="0" w:space="0" w:color="auto"/>
        <w:bottom w:val="none" w:sz="0" w:space="0" w:color="auto"/>
        <w:right w:val="none" w:sz="0" w:space="0" w:color="auto"/>
      </w:divBdr>
    </w:div>
    <w:div w:id="1341661198">
      <w:bodyDiv w:val="1"/>
      <w:marLeft w:val="0"/>
      <w:marRight w:val="0"/>
      <w:marTop w:val="0"/>
      <w:marBottom w:val="0"/>
      <w:divBdr>
        <w:top w:val="none" w:sz="0" w:space="0" w:color="auto"/>
        <w:left w:val="none" w:sz="0" w:space="0" w:color="auto"/>
        <w:bottom w:val="none" w:sz="0" w:space="0" w:color="auto"/>
        <w:right w:val="none" w:sz="0" w:space="0" w:color="auto"/>
      </w:divBdr>
    </w:div>
    <w:div w:id="1342003382">
      <w:bodyDiv w:val="1"/>
      <w:marLeft w:val="0"/>
      <w:marRight w:val="0"/>
      <w:marTop w:val="0"/>
      <w:marBottom w:val="0"/>
      <w:divBdr>
        <w:top w:val="none" w:sz="0" w:space="0" w:color="auto"/>
        <w:left w:val="none" w:sz="0" w:space="0" w:color="auto"/>
        <w:bottom w:val="none" w:sz="0" w:space="0" w:color="auto"/>
        <w:right w:val="none" w:sz="0" w:space="0" w:color="auto"/>
      </w:divBdr>
    </w:div>
    <w:div w:id="1342004390">
      <w:bodyDiv w:val="1"/>
      <w:marLeft w:val="0"/>
      <w:marRight w:val="0"/>
      <w:marTop w:val="0"/>
      <w:marBottom w:val="0"/>
      <w:divBdr>
        <w:top w:val="none" w:sz="0" w:space="0" w:color="auto"/>
        <w:left w:val="none" w:sz="0" w:space="0" w:color="auto"/>
        <w:bottom w:val="none" w:sz="0" w:space="0" w:color="auto"/>
        <w:right w:val="none" w:sz="0" w:space="0" w:color="auto"/>
      </w:divBdr>
    </w:div>
    <w:div w:id="1342195744">
      <w:bodyDiv w:val="1"/>
      <w:marLeft w:val="0"/>
      <w:marRight w:val="0"/>
      <w:marTop w:val="0"/>
      <w:marBottom w:val="0"/>
      <w:divBdr>
        <w:top w:val="none" w:sz="0" w:space="0" w:color="auto"/>
        <w:left w:val="none" w:sz="0" w:space="0" w:color="auto"/>
        <w:bottom w:val="none" w:sz="0" w:space="0" w:color="auto"/>
        <w:right w:val="none" w:sz="0" w:space="0" w:color="auto"/>
      </w:divBdr>
    </w:div>
    <w:div w:id="1342245849">
      <w:bodyDiv w:val="1"/>
      <w:marLeft w:val="0"/>
      <w:marRight w:val="0"/>
      <w:marTop w:val="0"/>
      <w:marBottom w:val="0"/>
      <w:divBdr>
        <w:top w:val="none" w:sz="0" w:space="0" w:color="auto"/>
        <w:left w:val="none" w:sz="0" w:space="0" w:color="auto"/>
        <w:bottom w:val="none" w:sz="0" w:space="0" w:color="auto"/>
        <w:right w:val="none" w:sz="0" w:space="0" w:color="auto"/>
      </w:divBdr>
    </w:div>
    <w:div w:id="1342273829">
      <w:bodyDiv w:val="1"/>
      <w:marLeft w:val="0"/>
      <w:marRight w:val="0"/>
      <w:marTop w:val="0"/>
      <w:marBottom w:val="0"/>
      <w:divBdr>
        <w:top w:val="none" w:sz="0" w:space="0" w:color="auto"/>
        <w:left w:val="none" w:sz="0" w:space="0" w:color="auto"/>
        <w:bottom w:val="none" w:sz="0" w:space="0" w:color="auto"/>
        <w:right w:val="none" w:sz="0" w:space="0" w:color="auto"/>
      </w:divBdr>
    </w:div>
    <w:div w:id="1342320813">
      <w:bodyDiv w:val="1"/>
      <w:marLeft w:val="0"/>
      <w:marRight w:val="0"/>
      <w:marTop w:val="0"/>
      <w:marBottom w:val="0"/>
      <w:divBdr>
        <w:top w:val="none" w:sz="0" w:space="0" w:color="auto"/>
        <w:left w:val="none" w:sz="0" w:space="0" w:color="auto"/>
        <w:bottom w:val="none" w:sz="0" w:space="0" w:color="auto"/>
        <w:right w:val="none" w:sz="0" w:space="0" w:color="auto"/>
      </w:divBdr>
    </w:div>
    <w:div w:id="1342783976">
      <w:bodyDiv w:val="1"/>
      <w:marLeft w:val="0"/>
      <w:marRight w:val="0"/>
      <w:marTop w:val="0"/>
      <w:marBottom w:val="0"/>
      <w:divBdr>
        <w:top w:val="none" w:sz="0" w:space="0" w:color="auto"/>
        <w:left w:val="none" w:sz="0" w:space="0" w:color="auto"/>
        <w:bottom w:val="none" w:sz="0" w:space="0" w:color="auto"/>
        <w:right w:val="none" w:sz="0" w:space="0" w:color="auto"/>
      </w:divBdr>
    </w:div>
    <w:div w:id="1343895980">
      <w:bodyDiv w:val="1"/>
      <w:marLeft w:val="0"/>
      <w:marRight w:val="0"/>
      <w:marTop w:val="0"/>
      <w:marBottom w:val="0"/>
      <w:divBdr>
        <w:top w:val="none" w:sz="0" w:space="0" w:color="auto"/>
        <w:left w:val="none" w:sz="0" w:space="0" w:color="auto"/>
        <w:bottom w:val="none" w:sz="0" w:space="0" w:color="auto"/>
        <w:right w:val="none" w:sz="0" w:space="0" w:color="auto"/>
      </w:divBdr>
    </w:div>
    <w:div w:id="1344167772">
      <w:bodyDiv w:val="1"/>
      <w:marLeft w:val="0"/>
      <w:marRight w:val="0"/>
      <w:marTop w:val="0"/>
      <w:marBottom w:val="0"/>
      <w:divBdr>
        <w:top w:val="none" w:sz="0" w:space="0" w:color="auto"/>
        <w:left w:val="none" w:sz="0" w:space="0" w:color="auto"/>
        <w:bottom w:val="none" w:sz="0" w:space="0" w:color="auto"/>
        <w:right w:val="none" w:sz="0" w:space="0" w:color="auto"/>
      </w:divBdr>
    </w:div>
    <w:div w:id="1344697611">
      <w:bodyDiv w:val="1"/>
      <w:marLeft w:val="0"/>
      <w:marRight w:val="0"/>
      <w:marTop w:val="0"/>
      <w:marBottom w:val="0"/>
      <w:divBdr>
        <w:top w:val="none" w:sz="0" w:space="0" w:color="auto"/>
        <w:left w:val="none" w:sz="0" w:space="0" w:color="auto"/>
        <w:bottom w:val="none" w:sz="0" w:space="0" w:color="auto"/>
        <w:right w:val="none" w:sz="0" w:space="0" w:color="auto"/>
      </w:divBdr>
    </w:div>
    <w:div w:id="1345132292">
      <w:bodyDiv w:val="1"/>
      <w:marLeft w:val="0"/>
      <w:marRight w:val="0"/>
      <w:marTop w:val="0"/>
      <w:marBottom w:val="0"/>
      <w:divBdr>
        <w:top w:val="none" w:sz="0" w:space="0" w:color="auto"/>
        <w:left w:val="none" w:sz="0" w:space="0" w:color="auto"/>
        <w:bottom w:val="none" w:sz="0" w:space="0" w:color="auto"/>
        <w:right w:val="none" w:sz="0" w:space="0" w:color="auto"/>
      </w:divBdr>
    </w:div>
    <w:div w:id="1345400939">
      <w:bodyDiv w:val="1"/>
      <w:marLeft w:val="0"/>
      <w:marRight w:val="0"/>
      <w:marTop w:val="0"/>
      <w:marBottom w:val="0"/>
      <w:divBdr>
        <w:top w:val="none" w:sz="0" w:space="0" w:color="auto"/>
        <w:left w:val="none" w:sz="0" w:space="0" w:color="auto"/>
        <w:bottom w:val="none" w:sz="0" w:space="0" w:color="auto"/>
        <w:right w:val="none" w:sz="0" w:space="0" w:color="auto"/>
      </w:divBdr>
    </w:div>
    <w:div w:id="1346010409">
      <w:bodyDiv w:val="1"/>
      <w:marLeft w:val="0"/>
      <w:marRight w:val="0"/>
      <w:marTop w:val="0"/>
      <w:marBottom w:val="0"/>
      <w:divBdr>
        <w:top w:val="none" w:sz="0" w:space="0" w:color="auto"/>
        <w:left w:val="none" w:sz="0" w:space="0" w:color="auto"/>
        <w:bottom w:val="none" w:sz="0" w:space="0" w:color="auto"/>
        <w:right w:val="none" w:sz="0" w:space="0" w:color="auto"/>
      </w:divBdr>
    </w:div>
    <w:div w:id="1346246811">
      <w:bodyDiv w:val="1"/>
      <w:marLeft w:val="0"/>
      <w:marRight w:val="0"/>
      <w:marTop w:val="0"/>
      <w:marBottom w:val="0"/>
      <w:divBdr>
        <w:top w:val="none" w:sz="0" w:space="0" w:color="auto"/>
        <w:left w:val="none" w:sz="0" w:space="0" w:color="auto"/>
        <w:bottom w:val="none" w:sz="0" w:space="0" w:color="auto"/>
        <w:right w:val="none" w:sz="0" w:space="0" w:color="auto"/>
      </w:divBdr>
    </w:div>
    <w:div w:id="1346982458">
      <w:bodyDiv w:val="1"/>
      <w:marLeft w:val="0"/>
      <w:marRight w:val="0"/>
      <w:marTop w:val="0"/>
      <w:marBottom w:val="0"/>
      <w:divBdr>
        <w:top w:val="none" w:sz="0" w:space="0" w:color="auto"/>
        <w:left w:val="none" w:sz="0" w:space="0" w:color="auto"/>
        <w:bottom w:val="none" w:sz="0" w:space="0" w:color="auto"/>
        <w:right w:val="none" w:sz="0" w:space="0" w:color="auto"/>
      </w:divBdr>
    </w:div>
    <w:div w:id="1347095067">
      <w:bodyDiv w:val="1"/>
      <w:marLeft w:val="0"/>
      <w:marRight w:val="0"/>
      <w:marTop w:val="0"/>
      <w:marBottom w:val="0"/>
      <w:divBdr>
        <w:top w:val="none" w:sz="0" w:space="0" w:color="auto"/>
        <w:left w:val="none" w:sz="0" w:space="0" w:color="auto"/>
        <w:bottom w:val="none" w:sz="0" w:space="0" w:color="auto"/>
        <w:right w:val="none" w:sz="0" w:space="0" w:color="auto"/>
      </w:divBdr>
    </w:div>
    <w:div w:id="1347175366">
      <w:bodyDiv w:val="1"/>
      <w:marLeft w:val="0"/>
      <w:marRight w:val="0"/>
      <w:marTop w:val="0"/>
      <w:marBottom w:val="0"/>
      <w:divBdr>
        <w:top w:val="none" w:sz="0" w:space="0" w:color="auto"/>
        <w:left w:val="none" w:sz="0" w:space="0" w:color="auto"/>
        <w:bottom w:val="none" w:sz="0" w:space="0" w:color="auto"/>
        <w:right w:val="none" w:sz="0" w:space="0" w:color="auto"/>
      </w:divBdr>
    </w:div>
    <w:div w:id="1347514145">
      <w:bodyDiv w:val="1"/>
      <w:marLeft w:val="0"/>
      <w:marRight w:val="0"/>
      <w:marTop w:val="0"/>
      <w:marBottom w:val="0"/>
      <w:divBdr>
        <w:top w:val="none" w:sz="0" w:space="0" w:color="auto"/>
        <w:left w:val="none" w:sz="0" w:space="0" w:color="auto"/>
        <w:bottom w:val="none" w:sz="0" w:space="0" w:color="auto"/>
        <w:right w:val="none" w:sz="0" w:space="0" w:color="auto"/>
      </w:divBdr>
    </w:div>
    <w:div w:id="1347705477">
      <w:bodyDiv w:val="1"/>
      <w:marLeft w:val="0"/>
      <w:marRight w:val="0"/>
      <w:marTop w:val="0"/>
      <w:marBottom w:val="0"/>
      <w:divBdr>
        <w:top w:val="none" w:sz="0" w:space="0" w:color="auto"/>
        <w:left w:val="none" w:sz="0" w:space="0" w:color="auto"/>
        <w:bottom w:val="none" w:sz="0" w:space="0" w:color="auto"/>
        <w:right w:val="none" w:sz="0" w:space="0" w:color="auto"/>
      </w:divBdr>
    </w:div>
    <w:div w:id="1348754542">
      <w:bodyDiv w:val="1"/>
      <w:marLeft w:val="0"/>
      <w:marRight w:val="0"/>
      <w:marTop w:val="0"/>
      <w:marBottom w:val="0"/>
      <w:divBdr>
        <w:top w:val="none" w:sz="0" w:space="0" w:color="auto"/>
        <w:left w:val="none" w:sz="0" w:space="0" w:color="auto"/>
        <w:bottom w:val="none" w:sz="0" w:space="0" w:color="auto"/>
        <w:right w:val="none" w:sz="0" w:space="0" w:color="auto"/>
      </w:divBdr>
    </w:div>
    <w:div w:id="1348946995">
      <w:bodyDiv w:val="1"/>
      <w:marLeft w:val="0"/>
      <w:marRight w:val="0"/>
      <w:marTop w:val="0"/>
      <w:marBottom w:val="0"/>
      <w:divBdr>
        <w:top w:val="none" w:sz="0" w:space="0" w:color="auto"/>
        <w:left w:val="none" w:sz="0" w:space="0" w:color="auto"/>
        <w:bottom w:val="none" w:sz="0" w:space="0" w:color="auto"/>
        <w:right w:val="none" w:sz="0" w:space="0" w:color="auto"/>
      </w:divBdr>
    </w:div>
    <w:div w:id="1349528356">
      <w:bodyDiv w:val="1"/>
      <w:marLeft w:val="0"/>
      <w:marRight w:val="0"/>
      <w:marTop w:val="0"/>
      <w:marBottom w:val="0"/>
      <w:divBdr>
        <w:top w:val="none" w:sz="0" w:space="0" w:color="auto"/>
        <w:left w:val="none" w:sz="0" w:space="0" w:color="auto"/>
        <w:bottom w:val="none" w:sz="0" w:space="0" w:color="auto"/>
        <w:right w:val="none" w:sz="0" w:space="0" w:color="auto"/>
      </w:divBdr>
    </w:div>
    <w:div w:id="1349986940">
      <w:bodyDiv w:val="1"/>
      <w:marLeft w:val="0"/>
      <w:marRight w:val="0"/>
      <w:marTop w:val="0"/>
      <w:marBottom w:val="0"/>
      <w:divBdr>
        <w:top w:val="none" w:sz="0" w:space="0" w:color="auto"/>
        <w:left w:val="none" w:sz="0" w:space="0" w:color="auto"/>
        <w:bottom w:val="none" w:sz="0" w:space="0" w:color="auto"/>
        <w:right w:val="none" w:sz="0" w:space="0" w:color="auto"/>
      </w:divBdr>
    </w:div>
    <w:div w:id="1350334824">
      <w:bodyDiv w:val="1"/>
      <w:marLeft w:val="0"/>
      <w:marRight w:val="0"/>
      <w:marTop w:val="0"/>
      <w:marBottom w:val="0"/>
      <w:divBdr>
        <w:top w:val="none" w:sz="0" w:space="0" w:color="auto"/>
        <w:left w:val="none" w:sz="0" w:space="0" w:color="auto"/>
        <w:bottom w:val="none" w:sz="0" w:space="0" w:color="auto"/>
        <w:right w:val="none" w:sz="0" w:space="0" w:color="auto"/>
      </w:divBdr>
    </w:div>
    <w:div w:id="1352073806">
      <w:bodyDiv w:val="1"/>
      <w:marLeft w:val="0"/>
      <w:marRight w:val="0"/>
      <w:marTop w:val="0"/>
      <w:marBottom w:val="0"/>
      <w:divBdr>
        <w:top w:val="none" w:sz="0" w:space="0" w:color="auto"/>
        <w:left w:val="none" w:sz="0" w:space="0" w:color="auto"/>
        <w:bottom w:val="none" w:sz="0" w:space="0" w:color="auto"/>
        <w:right w:val="none" w:sz="0" w:space="0" w:color="auto"/>
      </w:divBdr>
    </w:div>
    <w:div w:id="1352075632">
      <w:bodyDiv w:val="1"/>
      <w:marLeft w:val="0"/>
      <w:marRight w:val="0"/>
      <w:marTop w:val="0"/>
      <w:marBottom w:val="0"/>
      <w:divBdr>
        <w:top w:val="none" w:sz="0" w:space="0" w:color="auto"/>
        <w:left w:val="none" w:sz="0" w:space="0" w:color="auto"/>
        <w:bottom w:val="none" w:sz="0" w:space="0" w:color="auto"/>
        <w:right w:val="none" w:sz="0" w:space="0" w:color="auto"/>
      </w:divBdr>
    </w:div>
    <w:div w:id="1352344271">
      <w:bodyDiv w:val="1"/>
      <w:marLeft w:val="0"/>
      <w:marRight w:val="0"/>
      <w:marTop w:val="0"/>
      <w:marBottom w:val="0"/>
      <w:divBdr>
        <w:top w:val="none" w:sz="0" w:space="0" w:color="auto"/>
        <w:left w:val="none" w:sz="0" w:space="0" w:color="auto"/>
        <w:bottom w:val="none" w:sz="0" w:space="0" w:color="auto"/>
        <w:right w:val="none" w:sz="0" w:space="0" w:color="auto"/>
      </w:divBdr>
    </w:div>
    <w:div w:id="1352686098">
      <w:bodyDiv w:val="1"/>
      <w:marLeft w:val="0"/>
      <w:marRight w:val="0"/>
      <w:marTop w:val="0"/>
      <w:marBottom w:val="0"/>
      <w:divBdr>
        <w:top w:val="none" w:sz="0" w:space="0" w:color="auto"/>
        <w:left w:val="none" w:sz="0" w:space="0" w:color="auto"/>
        <w:bottom w:val="none" w:sz="0" w:space="0" w:color="auto"/>
        <w:right w:val="none" w:sz="0" w:space="0" w:color="auto"/>
      </w:divBdr>
    </w:div>
    <w:div w:id="1352997664">
      <w:bodyDiv w:val="1"/>
      <w:marLeft w:val="0"/>
      <w:marRight w:val="0"/>
      <w:marTop w:val="0"/>
      <w:marBottom w:val="0"/>
      <w:divBdr>
        <w:top w:val="none" w:sz="0" w:space="0" w:color="auto"/>
        <w:left w:val="none" w:sz="0" w:space="0" w:color="auto"/>
        <w:bottom w:val="none" w:sz="0" w:space="0" w:color="auto"/>
        <w:right w:val="none" w:sz="0" w:space="0" w:color="auto"/>
      </w:divBdr>
    </w:div>
    <w:div w:id="1353071746">
      <w:bodyDiv w:val="1"/>
      <w:marLeft w:val="0"/>
      <w:marRight w:val="0"/>
      <w:marTop w:val="0"/>
      <w:marBottom w:val="0"/>
      <w:divBdr>
        <w:top w:val="none" w:sz="0" w:space="0" w:color="auto"/>
        <w:left w:val="none" w:sz="0" w:space="0" w:color="auto"/>
        <w:bottom w:val="none" w:sz="0" w:space="0" w:color="auto"/>
        <w:right w:val="none" w:sz="0" w:space="0" w:color="auto"/>
      </w:divBdr>
    </w:div>
    <w:div w:id="1353140723">
      <w:bodyDiv w:val="1"/>
      <w:marLeft w:val="0"/>
      <w:marRight w:val="0"/>
      <w:marTop w:val="0"/>
      <w:marBottom w:val="0"/>
      <w:divBdr>
        <w:top w:val="none" w:sz="0" w:space="0" w:color="auto"/>
        <w:left w:val="none" w:sz="0" w:space="0" w:color="auto"/>
        <w:bottom w:val="none" w:sz="0" w:space="0" w:color="auto"/>
        <w:right w:val="none" w:sz="0" w:space="0" w:color="auto"/>
      </w:divBdr>
    </w:div>
    <w:div w:id="1353409670">
      <w:bodyDiv w:val="1"/>
      <w:marLeft w:val="0"/>
      <w:marRight w:val="0"/>
      <w:marTop w:val="0"/>
      <w:marBottom w:val="0"/>
      <w:divBdr>
        <w:top w:val="none" w:sz="0" w:space="0" w:color="auto"/>
        <w:left w:val="none" w:sz="0" w:space="0" w:color="auto"/>
        <w:bottom w:val="none" w:sz="0" w:space="0" w:color="auto"/>
        <w:right w:val="none" w:sz="0" w:space="0" w:color="auto"/>
      </w:divBdr>
    </w:div>
    <w:div w:id="1353993248">
      <w:bodyDiv w:val="1"/>
      <w:marLeft w:val="0"/>
      <w:marRight w:val="0"/>
      <w:marTop w:val="0"/>
      <w:marBottom w:val="0"/>
      <w:divBdr>
        <w:top w:val="none" w:sz="0" w:space="0" w:color="auto"/>
        <w:left w:val="none" w:sz="0" w:space="0" w:color="auto"/>
        <w:bottom w:val="none" w:sz="0" w:space="0" w:color="auto"/>
        <w:right w:val="none" w:sz="0" w:space="0" w:color="auto"/>
      </w:divBdr>
    </w:div>
    <w:div w:id="1354065836">
      <w:bodyDiv w:val="1"/>
      <w:marLeft w:val="0"/>
      <w:marRight w:val="0"/>
      <w:marTop w:val="0"/>
      <w:marBottom w:val="0"/>
      <w:divBdr>
        <w:top w:val="none" w:sz="0" w:space="0" w:color="auto"/>
        <w:left w:val="none" w:sz="0" w:space="0" w:color="auto"/>
        <w:bottom w:val="none" w:sz="0" w:space="0" w:color="auto"/>
        <w:right w:val="none" w:sz="0" w:space="0" w:color="auto"/>
      </w:divBdr>
    </w:div>
    <w:div w:id="1354115623">
      <w:bodyDiv w:val="1"/>
      <w:marLeft w:val="0"/>
      <w:marRight w:val="0"/>
      <w:marTop w:val="0"/>
      <w:marBottom w:val="0"/>
      <w:divBdr>
        <w:top w:val="none" w:sz="0" w:space="0" w:color="auto"/>
        <w:left w:val="none" w:sz="0" w:space="0" w:color="auto"/>
        <w:bottom w:val="none" w:sz="0" w:space="0" w:color="auto"/>
        <w:right w:val="none" w:sz="0" w:space="0" w:color="auto"/>
      </w:divBdr>
    </w:div>
    <w:div w:id="1354845319">
      <w:bodyDiv w:val="1"/>
      <w:marLeft w:val="0"/>
      <w:marRight w:val="0"/>
      <w:marTop w:val="0"/>
      <w:marBottom w:val="0"/>
      <w:divBdr>
        <w:top w:val="none" w:sz="0" w:space="0" w:color="auto"/>
        <w:left w:val="none" w:sz="0" w:space="0" w:color="auto"/>
        <w:bottom w:val="none" w:sz="0" w:space="0" w:color="auto"/>
        <w:right w:val="none" w:sz="0" w:space="0" w:color="auto"/>
      </w:divBdr>
    </w:div>
    <w:div w:id="1354915961">
      <w:bodyDiv w:val="1"/>
      <w:marLeft w:val="0"/>
      <w:marRight w:val="0"/>
      <w:marTop w:val="0"/>
      <w:marBottom w:val="0"/>
      <w:divBdr>
        <w:top w:val="none" w:sz="0" w:space="0" w:color="auto"/>
        <w:left w:val="none" w:sz="0" w:space="0" w:color="auto"/>
        <w:bottom w:val="none" w:sz="0" w:space="0" w:color="auto"/>
        <w:right w:val="none" w:sz="0" w:space="0" w:color="auto"/>
      </w:divBdr>
    </w:div>
    <w:div w:id="1355185728">
      <w:bodyDiv w:val="1"/>
      <w:marLeft w:val="0"/>
      <w:marRight w:val="0"/>
      <w:marTop w:val="0"/>
      <w:marBottom w:val="0"/>
      <w:divBdr>
        <w:top w:val="none" w:sz="0" w:space="0" w:color="auto"/>
        <w:left w:val="none" w:sz="0" w:space="0" w:color="auto"/>
        <w:bottom w:val="none" w:sz="0" w:space="0" w:color="auto"/>
        <w:right w:val="none" w:sz="0" w:space="0" w:color="auto"/>
      </w:divBdr>
    </w:div>
    <w:div w:id="1355960810">
      <w:bodyDiv w:val="1"/>
      <w:marLeft w:val="0"/>
      <w:marRight w:val="0"/>
      <w:marTop w:val="0"/>
      <w:marBottom w:val="0"/>
      <w:divBdr>
        <w:top w:val="none" w:sz="0" w:space="0" w:color="auto"/>
        <w:left w:val="none" w:sz="0" w:space="0" w:color="auto"/>
        <w:bottom w:val="none" w:sz="0" w:space="0" w:color="auto"/>
        <w:right w:val="none" w:sz="0" w:space="0" w:color="auto"/>
      </w:divBdr>
    </w:div>
    <w:div w:id="1356034742">
      <w:bodyDiv w:val="1"/>
      <w:marLeft w:val="0"/>
      <w:marRight w:val="0"/>
      <w:marTop w:val="0"/>
      <w:marBottom w:val="0"/>
      <w:divBdr>
        <w:top w:val="none" w:sz="0" w:space="0" w:color="auto"/>
        <w:left w:val="none" w:sz="0" w:space="0" w:color="auto"/>
        <w:bottom w:val="none" w:sz="0" w:space="0" w:color="auto"/>
        <w:right w:val="none" w:sz="0" w:space="0" w:color="auto"/>
      </w:divBdr>
    </w:div>
    <w:div w:id="1356036180">
      <w:bodyDiv w:val="1"/>
      <w:marLeft w:val="0"/>
      <w:marRight w:val="0"/>
      <w:marTop w:val="0"/>
      <w:marBottom w:val="0"/>
      <w:divBdr>
        <w:top w:val="none" w:sz="0" w:space="0" w:color="auto"/>
        <w:left w:val="none" w:sz="0" w:space="0" w:color="auto"/>
        <w:bottom w:val="none" w:sz="0" w:space="0" w:color="auto"/>
        <w:right w:val="none" w:sz="0" w:space="0" w:color="auto"/>
      </w:divBdr>
    </w:div>
    <w:div w:id="1356344130">
      <w:bodyDiv w:val="1"/>
      <w:marLeft w:val="0"/>
      <w:marRight w:val="0"/>
      <w:marTop w:val="0"/>
      <w:marBottom w:val="0"/>
      <w:divBdr>
        <w:top w:val="none" w:sz="0" w:space="0" w:color="auto"/>
        <w:left w:val="none" w:sz="0" w:space="0" w:color="auto"/>
        <w:bottom w:val="none" w:sz="0" w:space="0" w:color="auto"/>
        <w:right w:val="none" w:sz="0" w:space="0" w:color="auto"/>
      </w:divBdr>
    </w:div>
    <w:div w:id="1356347524">
      <w:bodyDiv w:val="1"/>
      <w:marLeft w:val="0"/>
      <w:marRight w:val="0"/>
      <w:marTop w:val="0"/>
      <w:marBottom w:val="0"/>
      <w:divBdr>
        <w:top w:val="none" w:sz="0" w:space="0" w:color="auto"/>
        <w:left w:val="none" w:sz="0" w:space="0" w:color="auto"/>
        <w:bottom w:val="none" w:sz="0" w:space="0" w:color="auto"/>
        <w:right w:val="none" w:sz="0" w:space="0" w:color="auto"/>
      </w:divBdr>
    </w:div>
    <w:div w:id="1356544636">
      <w:bodyDiv w:val="1"/>
      <w:marLeft w:val="0"/>
      <w:marRight w:val="0"/>
      <w:marTop w:val="0"/>
      <w:marBottom w:val="0"/>
      <w:divBdr>
        <w:top w:val="none" w:sz="0" w:space="0" w:color="auto"/>
        <w:left w:val="none" w:sz="0" w:space="0" w:color="auto"/>
        <w:bottom w:val="none" w:sz="0" w:space="0" w:color="auto"/>
        <w:right w:val="none" w:sz="0" w:space="0" w:color="auto"/>
      </w:divBdr>
    </w:div>
    <w:div w:id="1356617016">
      <w:bodyDiv w:val="1"/>
      <w:marLeft w:val="0"/>
      <w:marRight w:val="0"/>
      <w:marTop w:val="0"/>
      <w:marBottom w:val="0"/>
      <w:divBdr>
        <w:top w:val="none" w:sz="0" w:space="0" w:color="auto"/>
        <w:left w:val="none" w:sz="0" w:space="0" w:color="auto"/>
        <w:bottom w:val="none" w:sz="0" w:space="0" w:color="auto"/>
        <w:right w:val="none" w:sz="0" w:space="0" w:color="auto"/>
      </w:divBdr>
    </w:div>
    <w:div w:id="1356688170">
      <w:bodyDiv w:val="1"/>
      <w:marLeft w:val="0"/>
      <w:marRight w:val="0"/>
      <w:marTop w:val="0"/>
      <w:marBottom w:val="0"/>
      <w:divBdr>
        <w:top w:val="none" w:sz="0" w:space="0" w:color="auto"/>
        <w:left w:val="none" w:sz="0" w:space="0" w:color="auto"/>
        <w:bottom w:val="none" w:sz="0" w:space="0" w:color="auto"/>
        <w:right w:val="none" w:sz="0" w:space="0" w:color="auto"/>
      </w:divBdr>
    </w:div>
    <w:div w:id="1356733741">
      <w:bodyDiv w:val="1"/>
      <w:marLeft w:val="0"/>
      <w:marRight w:val="0"/>
      <w:marTop w:val="0"/>
      <w:marBottom w:val="0"/>
      <w:divBdr>
        <w:top w:val="none" w:sz="0" w:space="0" w:color="auto"/>
        <w:left w:val="none" w:sz="0" w:space="0" w:color="auto"/>
        <w:bottom w:val="none" w:sz="0" w:space="0" w:color="auto"/>
        <w:right w:val="none" w:sz="0" w:space="0" w:color="auto"/>
      </w:divBdr>
    </w:div>
    <w:div w:id="1356812540">
      <w:bodyDiv w:val="1"/>
      <w:marLeft w:val="0"/>
      <w:marRight w:val="0"/>
      <w:marTop w:val="0"/>
      <w:marBottom w:val="0"/>
      <w:divBdr>
        <w:top w:val="none" w:sz="0" w:space="0" w:color="auto"/>
        <w:left w:val="none" w:sz="0" w:space="0" w:color="auto"/>
        <w:bottom w:val="none" w:sz="0" w:space="0" w:color="auto"/>
        <w:right w:val="none" w:sz="0" w:space="0" w:color="auto"/>
      </w:divBdr>
    </w:div>
    <w:div w:id="1357079534">
      <w:bodyDiv w:val="1"/>
      <w:marLeft w:val="0"/>
      <w:marRight w:val="0"/>
      <w:marTop w:val="0"/>
      <w:marBottom w:val="0"/>
      <w:divBdr>
        <w:top w:val="none" w:sz="0" w:space="0" w:color="auto"/>
        <w:left w:val="none" w:sz="0" w:space="0" w:color="auto"/>
        <w:bottom w:val="none" w:sz="0" w:space="0" w:color="auto"/>
        <w:right w:val="none" w:sz="0" w:space="0" w:color="auto"/>
      </w:divBdr>
    </w:div>
    <w:div w:id="1357267702">
      <w:bodyDiv w:val="1"/>
      <w:marLeft w:val="0"/>
      <w:marRight w:val="0"/>
      <w:marTop w:val="0"/>
      <w:marBottom w:val="0"/>
      <w:divBdr>
        <w:top w:val="none" w:sz="0" w:space="0" w:color="auto"/>
        <w:left w:val="none" w:sz="0" w:space="0" w:color="auto"/>
        <w:bottom w:val="none" w:sz="0" w:space="0" w:color="auto"/>
        <w:right w:val="none" w:sz="0" w:space="0" w:color="auto"/>
      </w:divBdr>
    </w:div>
    <w:div w:id="1357805823">
      <w:bodyDiv w:val="1"/>
      <w:marLeft w:val="0"/>
      <w:marRight w:val="0"/>
      <w:marTop w:val="0"/>
      <w:marBottom w:val="0"/>
      <w:divBdr>
        <w:top w:val="none" w:sz="0" w:space="0" w:color="auto"/>
        <w:left w:val="none" w:sz="0" w:space="0" w:color="auto"/>
        <w:bottom w:val="none" w:sz="0" w:space="0" w:color="auto"/>
        <w:right w:val="none" w:sz="0" w:space="0" w:color="auto"/>
      </w:divBdr>
    </w:div>
    <w:div w:id="1357971699">
      <w:bodyDiv w:val="1"/>
      <w:marLeft w:val="0"/>
      <w:marRight w:val="0"/>
      <w:marTop w:val="0"/>
      <w:marBottom w:val="0"/>
      <w:divBdr>
        <w:top w:val="none" w:sz="0" w:space="0" w:color="auto"/>
        <w:left w:val="none" w:sz="0" w:space="0" w:color="auto"/>
        <w:bottom w:val="none" w:sz="0" w:space="0" w:color="auto"/>
        <w:right w:val="none" w:sz="0" w:space="0" w:color="auto"/>
      </w:divBdr>
    </w:div>
    <w:div w:id="1358116128">
      <w:bodyDiv w:val="1"/>
      <w:marLeft w:val="0"/>
      <w:marRight w:val="0"/>
      <w:marTop w:val="0"/>
      <w:marBottom w:val="0"/>
      <w:divBdr>
        <w:top w:val="none" w:sz="0" w:space="0" w:color="auto"/>
        <w:left w:val="none" w:sz="0" w:space="0" w:color="auto"/>
        <w:bottom w:val="none" w:sz="0" w:space="0" w:color="auto"/>
        <w:right w:val="none" w:sz="0" w:space="0" w:color="auto"/>
      </w:divBdr>
    </w:div>
    <w:div w:id="1358308096">
      <w:bodyDiv w:val="1"/>
      <w:marLeft w:val="0"/>
      <w:marRight w:val="0"/>
      <w:marTop w:val="0"/>
      <w:marBottom w:val="0"/>
      <w:divBdr>
        <w:top w:val="none" w:sz="0" w:space="0" w:color="auto"/>
        <w:left w:val="none" w:sz="0" w:space="0" w:color="auto"/>
        <w:bottom w:val="none" w:sz="0" w:space="0" w:color="auto"/>
        <w:right w:val="none" w:sz="0" w:space="0" w:color="auto"/>
      </w:divBdr>
    </w:div>
    <w:div w:id="1358308825">
      <w:bodyDiv w:val="1"/>
      <w:marLeft w:val="0"/>
      <w:marRight w:val="0"/>
      <w:marTop w:val="0"/>
      <w:marBottom w:val="0"/>
      <w:divBdr>
        <w:top w:val="none" w:sz="0" w:space="0" w:color="auto"/>
        <w:left w:val="none" w:sz="0" w:space="0" w:color="auto"/>
        <w:bottom w:val="none" w:sz="0" w:space="0" w:color="auto"/>
        <w:right w:val="none" w:sz="0" w:space="0" w:color="auto"/>
      </w:divBdr>
    </w:div>
    <w:div w:id="1358505393">
      <w:bodyDiv w:val="1"/>
      <w:marLeft w:val="0"/>
      <w:marRight w:val="0"/>
      <w:marTop w:val="0"/>
      <w:marBottom w:val="0"/>
      <w:divBdr>
        <w:top w:val="none" w:sz="0" w:space="0" w:color="auto"/>
        <w:left w:val="none" w:sz="0" w:space="0" w:color="auto"/>
        <w:bottom w:val="none" w:sz="0" w:space="0" w:color="auto"/>
        <w:right w:val="none" w:sz="0" w:space="0" w:color="auto"/>
      </w:divBdr>
    </w:div>
    <w:div w:id="1358703734">
      <w:bodyDiv w:val="1"/>
      <w:marLeft w:val="0"/>
      <w:marRight w:val="0"/>
      <w:marTop w:val="0"/>
      <w:marBottom w:val="0"/>
      <w:divBdr>
        <w:top w:val="none" w:sz="0" w:space="0" w:color="auto"/>
        <w:left w:val="none" w:sz="0" w:space="0" w:color="auto"/>
        <w:bottom w:val="none" w:sz="0" w:space="0" w:color="auto"/>
        <w:right w:val="none" w:sz="0" w:space="0" w:color="auto"/>
      </w:divBdr>
    </w:div>
    <w:div w:id="1359041687">
      <w:bodyDiv w:val="1"/>
      <w:marLeft w:val="0"/>
      <w:marRight w:val="0"/>
      <w:marTop w:val="0"/>
      <w:marBottom w:val="0"/>
      <w:divBdr>
        <w:top w:val="none" w:sz="0" w:space="0" w:color="auto"/>
        <w:left w:val="none" w:sz="0" w:space="0" w:color="auto"/>
        <w:bottom w:val="none" w:sz="0" w:space="0" w:color="auto"/>
        <w:right w:val="none" w:sz="0" w:space="0" w:color="auto"/>
      </w:divBdr>
    </w:div>
    <w:div w:id="1359115050">
      <w:bodyDiv w:val="1"/>
      <w:marLeft w:val="0"/>
      <w:marRight w:val="0"/>
      <w:marTop w:val="0"/>
      <w:marBottom w:val="0"/>
      <w:divBdr>
        <w:top w:val="none" w:sz="0" w:space="0" w:color="auto"/>
        <w:left w:val="none" w:sz="0" w:space="0" w:color="auto"/>
        <w:bottom w:val="none" w:sz="0" w:space="0" w:color="auto"/>
        <w:right w:val="none" w:sz="0" w:space="0" w:color="auto"/>
      </w:divBdr>
    </w:div>
    <w:div w:id="1359161568">
      <w:bodyDiv w:val="1"/>
      <w:marLeft w:val="0"/>
      <w:marRight w:val="0"/>
      <w:marTop w:val="0"/>
      <w:marBottom w:val="0"/>
      <w:divBdr>
        <w:top w:val="none" w:sz="0" w:space="0" w:color="auto"/>
        <w:left w:val="none" w:sz="0" w:space="0" w:color="auto"/>
        <w:bottom w:val="none" w:sz="0" w:space="0" w:color="auto"/>
        <w:right w:val="none" w:sz="0" w:space="0" w:color="auto"/>
      </w:divBdr>
    </w:div>
    <w:div w:id="1359545707">
      <w:bodyDiv w:val="1"/>
      <w:marLeft w:val="0"/>
      <w:marRight w:val="0"/>
      <w:marTop w:val="0"/>
      <w:marBottom w:val="0"/>
      <w:divBdr>
        <w:top w:val="none" w:sz="0" w:space="0" w:color="auto"/>
        <w:left w:val="none" w:sz="0" w:space="0" w:color="auto"/>
        <w:bottom w:val="none" w:sz="0" w:space="0" w:color="auto"/>
        <w:right w:val="none" w:sz="0" w:space="0" w:color="auto"/>
      </w:divBdr>
    </w:div>
    <w:div w:id="1359550607">
      <w:bodyDiv w:val="1"/>
      <w:marLeft w:val="0"/>
      <w:marRight w:val="0"/>
      <w:marTop w:val="0"/>
      <w:marBottom w:val="0"/>
      <w:divBdr>
        <w:top w:val="none" w:sz="0" w:space="0" w:color="auto"/>
        <w:left w:val="none" w:sz="0" w:space="0" w:color="auto"/>
        <w:bottom w:val="none" w:sz="0" w:space="0" w:color="auto"/>
        <w:right w:val="none" w:sz="0" w:space="0" w:color="auto"/>
      </w:divBdr>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
    <w:div w:id="1360351523">
      <w:bodyDiv w:val="1"/>
      <w:marLeft w:val="0"/>
      <w:marRight w:val="0"/>
      <w:marTop w:val="0"/>
      <w:marBottom w:val="0"/>
      <w:divBdr>
        <w:top w:val="none" w:sz="0" w:space="0" w:color="auto"/>
        <w:left w:val="none" w:sz="0" w:space="0" w:color="auto"/>
        <w:bottom w:val="none" w:sz="0" w:space="0" w:color="auto"/>
        <w:right w:val="none" w:sz="0" w:space="0" w:color="auto"/>
      </w:divBdr>
    </w:div>
    <w:div w:id="1361512260">
      <w:bodyDiv w:val="1"/>
      <w:marLeft w:val="0"/>
      <w:marRight w:val="0"/>
      <w:marTop w:val="0"/>
      <w:marBottom w:val="0"/>
      <w:divBdr>
        <w:top w:val="none" w:sz="0" w:space="0" w:color="auto"/>
        <w:left w:val="none" w:sz="0" w:space="0" w:color="auto"/>
        <w:bottom w:val="none" w:sz="0" w:space="0" w:color="auto"/>
        <w:right w:val="none" w:sz="0" w:space="0" w:color="auto"/>
      </w:divBdr>
    </w:div>
    <w:div w:id="1361590877">
      <w:bodyDiv w:val="1"/>
      <w:marLeft w:val="0"/>
      <w:marRight w:val="0"/>
      <w:marTop w:val="0"/>
      <w:marBottom w:val="0"/>
      <w:divBdr>
        <w:top w:val="none" w:sz="0" w:space="0" w:color="auto"/>
        <w:left w:val="none" w:sz="0" w:space="0" w:color="auto"/>
        <w:bottom w:val="none" w:sz="0" w:space="0" w:color="auto"/>
        <w:right w:val="none" w:sz="0" w:space="0" w:color="auto"/>
      </w:divBdr>
    </w:div>
    <w:div w:id="1361781754">
      <w:bodyDiv w:val="1"/>
      <w:marLeft w:val="0"/>
      <w:marRight w:val="0"/>
      <w:marTop w:val="0"/>
      <w:marBottom w:val="0"/>
      <w:divBdr>
        <w:top w:val="none" w:sz="0" w:space="0" w:color="auto"/>
        <w:left w:val="none" w:sz="0" w:space="0" w:color="auto"/>
        <w:bottom w:val="none" w:sz="0" w:space="0" w:color="auto"/>
        <w:right w:val="none" w:sz="0" w:space="0" w:color="auto"/>
      </w:divBdr>
    </w:div>
    <w:div w:id="1361783097">
      <w:bodyDiv w:val="1"/>
      <w:marLeft w:val="0"/>
      <w:marRight w:val="0"/>
      <w:marTop w:val="0"/>
      <w:marBottom w:val="0"/>
      <w:divBdr>
        <w:top w:val="none" w:sz="0" w:space="0" w:color="auto"/>
        <w:left w:val="none" w:sz="0" w:space="0" w:color="auto"/>
        <w:bottom w:val="none" w:sz="0" w:space="0" w:color="auto"/>
        <w:right w:val="none" w:sz="0" w:space="0" w:color="auto"/>
      </w:divBdr>
    </w:div>
    <w:div w:id="1362240262">
      <w:bodyDiv w:val="1"/>
      <w:marLeft w:val="0"/>
      <w:marRight w:val="0"/>
      <w:marTop w:val="0"/>
      <w:marBottom w:val="0"/>
      <w:divBdr>
        <w:top w:val="none" w:sz="0" w:space="0" w:color="auto"/>
        <w:left w:val="none" w:sz="0" w:space="0" w:color="auto"/>
        <w:bottom w:val="none" w:sz="0" w:space="0" w:color="auto"/>
        <w:right w:val="none" w:sz="0" w:space="0" w:color="auto"/>
      </w:divBdr>
    </w:div>
    <w:div w:id="1362710318">
      <w:bodyDiv w:val="1"/>
      <w:marLeft w:val="0"/>
      <w:marRight w:val="0"/>
      <w:marTop w:val="0"/>
      <w:marBottom w:val="0"/>
      <w:divBdr>
        <w:top w:val="none" w:sz="0" w:space="0" w:color="auto"/>
        <w:left w:val="none" w:sz="0" w:space="0" w:color="auto"/>
        <w:bottom w:val="none" w:sz="0" w:space="0" w:color="auto"/>
        <w:right w:val="none" w:sz="0" w:space="0" w:color="auto"/>
      </w:divBdr>
    </w:div>
    <w:div w:id="1362902098">
      <w:bodyDiv w:val="1"/>
      <w:marLeft w:val="0"/>
      <w:marRight w:val="0"/>
      <w:marTop w:val="0"/>
      <w:marBottom w:val="0"/>
      <w:divBdr>
        <w:top w:val="none" w:sz="0" w:space="0" w:color="auto"/>
        <w:left w:val="none" w:sz="0" w:space="0" w:color="auto"/>
        <w:bottom w:val="none" w:sz="0" w:space="0" w:color="auto"/>
        <w:right w:val="none" w:sz="0" w:space="0" w:color="auto"/>
      </w:divBdr>
    </w:div>
    <w:div w:id="1363674014">
      <w:bodyDiv w:val="1"/>
      <w:marLeft w:val="0"/>
      <w:marRight w:val="0"/>
      <w:marTop w:val="0"/>
      <w:marBottom w:val="0"/>
      <w:divBdr>
        <w:top w:val="none" w:sz="0" w:space="0" w:color="auto"/>
        <w:left w:val="none" w:sz="0" w:space="0" w:color="auto"/>
        <w:bottom w:val="none" w:sz="0" w:space="0" w:color="auto"/>
        <w:right w:val="none" w:sz="0" w:space="0" w:color="auto"/>
      </w:divBdr>
    </w:div>
    <w:div w:id="1364017325">
      <w:bodyDiv w:val="1"/>
      <w:marLeft w:val="0"/>
      <w:marRight w:val="0"/>
      <w:marTop w:val="0"/>
      <w:marBottom w:val="0"/>
      <w:divBdr>
        <w:top w:val="none" w:sz="0" w:space="0" w:color="auto"/>
        <w:left w:val="none" w:sz="0" w:space="0" w:color="auto"/>
        <w:bottom w:val="none" w:sz="0" w:space="0" w:color="auto"/>
        <w:right w:val="none" w:sz="0" w:space="0" w:color="auto"/>
      </w:divBdr>
    </w:div>
    <w:div w:id="1365403464">
      <w:bodyDiv w:val="1"/>
      <w:marLeft w:val="0"/>
      <w:marRight w:val="0"/>
      <w:marTop w:val="0"/>
      <w:marBottom w:val="0"/>
      <w:divBdr>
        <w:top w:val="none" w:sz="0" w:space="0" w:color="auto"/>
        <w:left w:val="none" w:sz="0" w:space="0" w:color="auto"/>
        <w:bottom w:val="none" w:sz="0" w:space="0" w:color="auto"/>
        <w:right w:val="none" w:sz="0" w:space="0" w:color="auto"/>
      </w:divBdr>
    </w:div>
    <w:div w:id="1365406888">
      <w:bodyDiv w:val="1"/>
      <w:marLeft w:val="0"/>
      <w:marRight w:val="0"/>
      <w:marTop w:val="0"/>
      <w:marBottom w:val="0"/>
      <w:divBdr>
        <w:top w:val="none" w:sz="0" w:space="0" w:color="auto"/>
        <w:left w:val="none" w:sz="0" w:space="0" w:color="auto"/>
        <w:bottom w:val="none" w:sz="0" w:space="0" w:color="auto"/>
        <w:right w:val="none" w:sz="0" w:space="0" w:color="auto"/>
      </w:divBdr>
    </w:div>
    <w:div w:id="1365714191">
      <w:bodyDiv w:val="1"/>
      <w:marLeft w:val="0"/>
      <w:marRight w:val="0"/>
      <w:marTop w:val="0"/>
      <w:marBottom w:val="0"/>
      <w:divBdr>
        <w:top w:val="none" w:sz="0" w:space="0" w:color="auto"/>
        <w:left w:val="none" w:sz="0" w:space="0" w:color="auto"/>
        <w:bottom w:val="none" w:sz="0" w:space="0" w:color="auto"/>
        <w:right w:val="none" w:sz="0" w:space="0" w:color="auto"/>
      </w:divBdr>
    </w:div>
    <w:div w:id="1365793442">
      <w:bodyDiv w:val="1"/>
      <w:marLeft w:val="0"/>
      <w:marRight w:val="0"/>
      <w:marTop w:val="0"/>
      <w:marBottom w:val="0"/>
      <w:divBdr>
        <w:top w:val="none" w:sz="0" w:space="0" w:color="auto"/>
        <w:left w:val="none" w:sz="0" w:space="0" w:color="auto"/>
        <w:bottom w:val="none" w:sz="0" w:space="0" w:color="auto"/>
        <w:right w:val="none" w:sz="0" w:space="0" w:color="auto"/>
      </w:divBdr>
    </w:div>
    <w:div w:id="1365862492">
      <w:bodyDiv w:val="1"/>
      <w:marLeft w:val="0"/>
      <w:marRight w:val="0"/>
      <w:marTop w:val="0"/>
      <w:marBottom w:val="0"/>
      <w:divBdr>
        <w:top w:val="none" w:sz="0" w:space="0" w:color="auto"/>
        <w:left w:val="none" w:sz="0" w:space="0" w:color="auto"/>
        <w:bottom w:val="none" w:sz="0" w:space="0" w:color="auto"/>
        <w:right w:val="none" w:sz="0" w:space="0" w:color="auto"/>
      </w:divBdr>
    </w:div>
    <w:div w:id="1365978664">
      <w:bodyDiv w:val="1"/>
      <w:marLeft w:val="0"/>
      <w:marRight w:val="0"/>
      <w:marTop w:val="0"/>
      <w:marBottom w:val="0"/>
      <w:divBdr>
        <w:top w:val="none" w:sz="0" w:space="0" w:color="auto"/>
        <w:left w:val="none" w:sz="0" w:space="0" w:color="auto"/>
        <w:bottom w:val="none" w:sz="0" w:space="0" w:color="auto"/>
        <w:right w:val="none" w:sz="0" w:space="0" w:color="auto"/>
      </w:divBdr>
    </w:div>
    <w:div w:id="1366322822">
      <w:bodyDiv w:val="1"/>
      <w:marLeft w:val="0"/>
      <w:marRight w:val="0"/>
      <w:marTop w:val="0"/>
      <w:marBottom w:val="0"/>
      <w:divBdr>
        <w:top w:val="none" w:sz="0" w:space="0" w:color="auto"/>
        <w:left w:val="none" w:sz="0" w:space="0" w:color="auto"/>
        <w:bottom w:val="none" w:sz="0" w:space="0" w:color="auto"/>
        <w:right w:val="none" w:sz="0" w:space="0" w:color="auto"/>
      </w:divBdr>
    </w:div>
    <w:div w:id="1366755816">
      <w:bodyDiv w:val="1"/>
      <w:marLeft w:val="0"/>
      <w:marRight w:val="0"/>
      <w:marTop w:val="0"/>
      <w:marBottom w:val="0"/>
      <w:divBdr>
        <w:top w:val="none" w:sz="0" w:space="0" w:color="auto"/>
        <w:left w:val="none" w:sz="0" w:space="0" w:color="auto"/>
        <w:bottom w:val="none" w:sz="0" w:space="0" w:color="auto"/>
        <w:right w:val="none" w:sz="0" w:space="0" w:color="auto"/>
      </w:divBdr>
    </w:div>
    <w:div w:id="1367556977">
      <w:bodyDiv w:val="1"/>
      <w:marLeft w:val="0"/>
      <w:marRight w:val="0"/>
      <w:marTop w:val="0"/>
      <w:marBottom w:val="0"/>
      <w:divBdr>
        <w:top w:val="none" w:sz="0" w:space="0" w:color="auto"/>
        <w:left w:val="none" w:sz="0" w:space="0" w:color="auto"/>
        <w:bottom w:val="none" w:sz="0" w:space="0" w:color="auto"/>
        <w:right w:val="none" w:sz="0" w:space="0" w:color="auto"/>
      </w:divBdr>
    </w:div>
    <w:div w:id="1367825684">
      <w:bodyDiv w:val="1"/>
      <w:marLeft w:val="0"/>
      <w:marRight w:val="0"/>
      <w:marTop w:val="0"/>
      <w:marBottom w:val="0"/>
      <w:divBdr>
        <w:top w:val="none" w:sz="0" w:space="0" w:color="auto"/>
        <w:left w:val="none" w:sz="0" w:space="0" w:color="auto"/>
        <w:bottom w:val="none" w:sz="0" w:space="0" w:color="auto"/>
        <w:right w:val="none" w:sz="0" w:space="0" w:color="auto"/>
      </w:divBdr>
    </w:div>
    <w:div w:id="1369254624">
      <w:bodyDiv w:val="1"/>
      <w:marLeft w:val="0"/>
      <w:marRight w:val="0"/>
      <w:marTop w:val="0"/>
      <w:marBottom w:val="0"/>
      <w:divBdr>
        <w:top w:val="none" w:sz="0" w:space="0" w:color="auto"/>
        <w:left w:val="none" w:sz="0" w:space="0" w:color="auto"/>
        <w:bottom w:val="none" w:sz="0" w:space="0" w:color="auto"/>
        <w:right w:val="none" w:sz="0" w:space="0" w:color="auto"/>
      </w:divBdr>
    </w:div>
    <w:div w:id="1369334968">
      <w:bodyDiv w:val="1"/>
      <w:marLeft w:val="0"/>
      <w:marRight w:val="0"/>
      <w:marTop w:val="0"/>
      <w:marBottom w:val="0"/>
      <w:divBdr>
        <w:top w:val="none" w:sz="0" w:space="0" w:color="auto"/>
        <w:left w:val="none" w:sz="0" w:space="0" w:color="auto"/>
        <w:bottom w:val="none" w:sz="0" w:space="0" w:color="auto"/>
        <w:right w:val="none" w:sz="0" w:space="0" w:color="auto"/>
      </w:divBdr>
    </w:div>
    <w:div w:id="1369338008">
      <w:bodyDiv w:val="1"/>
      <w:marLeft w:val="0"/>
      <w:marRight w:val="0"/>
      <w:marTop w:val="0"/>
      <w:marBottom w:val="0"/>
      <w:divBdr>
        <w:top w:val="none" w:sz="0" w:space="0" w:color="auto"/>
        <w:left w:val="none" w:sz="0" w:space="0" w:color="auto"/>
        <w:bottom w:val="none" w:sz="0" w:space="0" w:color="auto"/>
        <w:right w:val="none" w:sz="0" w:space="0" w:color="auto"/>
      </w:divBdr>
    </w:div>
    <w:div w:id="1369716073">
      <w:bodyDiv w:val="1"/>
      <w:marLeft w:val="0"/>
      <w:marRight w:val="0"/>
      <w:marTop w:val="0"/>
      <w:marBottom w:val="0"/>
      <w:divBdr>
        <w:top w:val="none" w:sz="0" w:space="0" w:color="auto"/>
        <w:left w:val="none" w:sz="0" w:space="0" w:color="auto"/>
        <w:bottom w:val="none" w:sz="0" w:space="0" w:color="auto"/>
        <w:right w:val="none" w:sz="0" w:space="0" w:color="auto"/>
      </w:divBdr>
    </w:div>
    <w:div w:id="1371110873">
      <w:bodyDiv w:val="1"/>
      <w:marLeft w:val="0"/>
      <w:marRight w:val="0"/>
      <w:marTop w:val="0"/>
      <w:marBottom w:val="0"/>
      <w:divBdr>
        <w:top w:val="none" w:sz="0" w:space="0" w:color="auto"/>
        <w:left w:val="none" w:sz="0" w:space="0" w:color="auto"/>
        <w:bottom w:val="none" w:sz="0" w:space="0" w:color="auto"/>
        <w:right w:val="none" w:sz="0" w:space="0" w:color="auto"/>
      </w:divBdr>
    </w:div>
    <w:div w:id="1371146953">
      <w:bodyDiv w:val="1"/>
      <w:marLeft w:val="0"/>
      <w:marRight w:val="0"/>
      <w:marTop w:val="0"/>
      <w:marBottom w:val="0"/>
      <w:divBdr>
        <w:top w:val="none" w:sz="0" w:space="0" w:color="auto"/>
        <w:left w:val="none" w:sz="0" w:space="0" w:color="auto"/>
        <w:bottom w:val="none" w:sz="0" w:space="0" w:color="auto"/>
        <w:right w:val="none" w:sz="0" w:space="0" w:color="auto"/>
      </w:divBdr>
    </w:div>
    <w:div w:id="1371297470">
      <w:bodyDiv w:val="1"/>
      <w:marLeft w:val="0"/>
      <w:marRight w:val="0"/>
      <w:marTop w:val="0"/>
      <w:marBottom w:val="0"/>
      <w:divBdr>
        <w:top w:val="none" w:sz="0" w:space="0" w:color="auto"/>
        <w:left w:val="none" w:sz="0" w:space="0" w:color="auto"/>
        <w:bottom w:val="none" w:sz="0" w:space="0" w:color="auto"/>
        <w:right w:val="none" w:sz="0" w:space="0" w:color="auto"/>
      </w:divBdr>
    </w:div>
    <w:div w:id="1371421967">
      <w:bodyDiv w:val="1"/>
      <w:marLeft w:val="0"/>
      <w:marRight w:val="0"/>
      <w:marTop w:val="0"/>
      <w:marBottom w:val="0"/>
      <w:divBdr>
        <w:top w:val="none" w:sz="0" w:space="0" w:color="auto"/>
        <w:left w:val="none" w:sz="0" w:space="0" w:color="auto"/>
        <w:bottom w:val="none" w:sz="0" w:space="0" w:color="auto"/>
        <w:right w:val="none" w:sz="0" w:space="0" w:color="auto"/>
      </w:divBdr>
    </w:div>
    <w:div w:id="1371682163">
      <w:bodyDiv w:val="1"/>
      <w:marLeft w:val="0"/>
      <w:marRight w:val="0"/>
      <w:marTop w:val="0"/>
      <w:marBottom w:val="0"/>
      <w:divBdr>
        <w:top w:val="none" w:sz="0" w:space="0" w:color="auto"/>
        <w:left w:val="none" w:sz="0" w:space="0" w:color="auto"/>
        <w:bottom w:val="none" w:sz="0" w:space="0" w:color="auto"/>
        <w:right w:val="none" w:sz="0" w:space="0" w:color="auto"/>
      </w:divBdr>
    </w:div>
    <w:div w:id="1371758408">
      <w:bodyDiv w:val="1"/>
      <w:marLeft w:val="0"/>
      <w:marRight w:val="0"/>
      <w:marTop w:val="0"/>
      <w:marBottom w:val="0"/>
      <w:divBdr>
        <w:top w:val="none" w:sz="0" w:space="0" w:color="auto"/>
        <w:left w:val="none" w:sz="0" w:space="0" w:color="auto"/>
        <w:bottom w:val="none" w:sz="0" w:space="0" w:color="auto"/>
        <w:right w:val="none" w:sz="0" w:space="0" w:color="auto"/>
      </w:divBdr>
    </w:div>
    <w:div w:id="1371951457">
      <w:bodyDiv w:val="1"/>
      <w:marLeft w:val="0"/>
      <w:marRight w:val="0"/>
      <w:marTop w:val="0"/>
      <w:marBottom w:val="0"/>
      <w:divBdr>
        <w:top w:val="none" w:sz="0" w:space="0" w:color="auto"/>
        <w:left w:val="none" w:sz="0" w:space="0" w:color="auto"/>
        <w:bottom w:val="none" w:sz="0" w:space="0" w:color="auto"/>
        <w:right w:val="none" w:sz="0" w:space="0" w:color="auto"/>
      </w:divBdr>
    </w:div>
    <w:div w:id="1372994911">
      <w:bodyDiv w:val="1"/>
      <w:marLeft w:val="0"/>
      <w:marRight w:val="0"/>
      <w:marTop w:val="0"/>
      <w:marBottom w:val="0"/>
      <w:divBdr>
        <w:top w:val="none" w:sz="0" w:space="0" w:color="auto"/>
        <w:left w:val="none" w:sz="0" w:space="0" w:color="auto"/>
        <w:bottom w:val="none" w:sz="0" w:space="0" w:color="auto"/>
        <w:right w:val="none" w:sz="0" w:space="0" w:color="auto"/>
      </w:divBdr>
    </w:div>
    <w:div w:id="1373653188">
      <w:bodyDiv w:val="1"/>
      <w:marLeft w:val="0"/>
      <w:marRight w:val="0"/>
      <w:marTop w:val="0"/>
      <w:marBottom w:val="0"/>
      <w:divBdr>
        <w:top w:val="none" w:sz="0" w:space="0" w:color="auto"/>
        <w:left w:val="none" w:sz="0" w:space="0" w:color="auto"/>
        <w:bottom w:val="none" w:sz="0" w:space="0" w:color="auto"/>
        <w:right w:val="none" w:sz="0" w:space="0" w:color="auto"/>
      </w:divBdr>
    </w:div>
    <w:div w:id="1373841852">
      <w:bodyDiv w:val="1"/>
      <w:marLeft w:val="0"/>
      <w:marRight w:val="0"/>
      <w:marTop w:val="0"/>
      <w:marBottom w:val="0"/>
      <w:divBdr>
        <w:top w:val="none" w:sz="0" w:space="0" w:color="auto"/>
        <w:left w:val="none" w:sz="0" w:space="0" w:color="auto"/>
        <w:bottom w:val="none" w:sz="0" w:space="0" w:color="auto"/>
        <w:right w:val="none" w:sz="0" w:space="0" w:color="auto"/>
      </w:divBdr>
    </w:div>
    <w:div w:id="1374425144">
      <w:bodyDiv w:val="1"/>
      <w:marLeft w:val="0"/>
      <w:marRight w:val="0"/>
      <w:marTop w:val="0"/>
      <w:marBottom w:val="0"/>
      <w:divBdr>
        <w:top w:val="none" w:sz="0" w:space="0" w:color="auto"/>
        <w:left w:val="none" w:sz="0" w:space="0" w:color="auto"/>
        <w:bottom w:val="none" w:sz="0" w:space="0" w:color="auto"/>
        <w:right w:val="none" w:sz="0" w:space="0" w:color="auto"/>
      </w:divBdr>
    </w:div>
    <w:div w:id="1374499493">
      <w:bodyDiv w:val="1"/>
      <w:marLeft w:val="0"/>
      <w:marRight w:val="0"/>
      <w:marTop w:val="0"/>
      <w:marBottom w:val="0"/>
      <w:divBdr>
        <w:top w:val="none" w:sz="0" w:space="0" w:color="auto"/>
        <w:left w:val="none" w:sz="0" w:space="0" w:color="auto"/>
        <w:bottom w:val="none" w:sz="0" w:space="0" w:color="auto"/>
        <w:right w:val="none" w:sz="0" w:space="0" w:color="auto"/>
      </w:divBdr>
    </w:div>
    <w:div w:id="1374773600">
      <w:bodyDiv w:val="1"/>
      <w:marLeft w:val="0"/>
      <w:marRight w:val="0"/>
      <w:marTop w:val="0"/>
      <w:marBottom w:val="0"/>
      <w:divBdr>
        <w:top w:val="none" w:sz="0" w:space="0" w:color="auto"/>
        <w:left w:val="none" w:sz="0" w:space="0" w:color="auto"/>
        <w:bottom w:val="none" w:sz="0" w:space="0" w:color="auto"/>
        <w:right w:val="none" w:sz="0" w:space="0" w:color="auto"/>
      </w:divBdr>
    </w:div>
    <w:div w:id="1375542957">
      <w:bodyDiv w:val="1"/>
      <w:marLeft w:val="0"/>
      <w:marRight w:val="0"/>
      <w:marTop w:val="0"/>
      <w:marBottom w:val="0"/>
      <w:divBdr>
        <w:top w:val="none" w:sz="0" w:space="0" w:color="auto"/>
        <w:left w:val="none" w:sz="0" w:space="0" w:color="auto"/>
        <w:bottom w:val="none" w:sz="0" w:space="0" w:color="auto"/>
        <w:right w:val="none" w:sz="0" w:space="0" w:color="auto"/>
      </w:divBdr>
    </w:div>
    <w:div w:id="1375621316">
      <w:bodyDiv w:val="1"/>
      <w:marLeft w:val="0"/>
      <w:marRight w:val="0"/>
      <w:marTop w:val="0"/>
      <w:marBottom w:val="0"/>
      <w:divBdr>
        <w:top w:val="none" w:sz="0" w:space="0" w:color="auto"/>
        <w:left w:val="none" w:sz="0" w:space="0" w:color="auto"/>
        <w:bottom w:val="none" w:sz="0" w:space="0" w:color="auto"/>
        <w:right w:val="none" w:sz="0" w:space="0" w:color="auto"/>
      </w:divBdr>
    </w:div>
    <w:div w:id="1375737940">
      <w:bodyDiv w:val="1"/>
      <w:marLeft w:val="0"/>
      <w:marRight w:val="0"/>
      <w:marTop w:val="0"/>
      <w:marBottom w:val="0"/>
      <w:divBdr>
        <w:top w:val="none" w:sz="0" w:space="0" w:color="auto"/>
        <w:left w:val="none" w:sz="0" w:space="0" w:color="auto"/>
        <w:bottom w:val="none" w:sz="0" w:space="0" w:color="auto"/>
        <w:right w:val="none" w:sz="0" w:space="0" w:color="auto"/>
      </w:divBdr>
    </w:div>
    <w:div w:id="1375738145">
      <w:bodyDiv w:val="1"/>
      <w:marLeft w:val="0"/>
      <w:marRight w:val="0"/>
      <w:marTop w:val="0"/>
      <w:marBottom w:val="0"/>
      <w:divBdr>
        <w:top w:val="none" w:sz="0" w:space="0" w:color="auto"/>
        <w:left w:val="none" w:sz="0" w:space="0" w:color="auto"/>
        <w:bottom w:val="none" w:sz="0" w:space="0" w:color="auto"/>
        <w:right w:val="none" w:sz="0" w:space="0" w:color="auto"/>
      </w:divBdr>
    </w:div>
    <w:div w:id="1376344880">
      <w:bodyDiv w:val="1"/>
      <w:marLeft w:val="0"/>
      <w:marRight w:val="0"/>
      <w:marTop w:val="0"/>
      <w:marBottom w:val="0"/>
      <w:divBdr>
        <w:top w:val="none" w:sz="0" w:space="0" w:color="auto"/>
        <w:left w:val="none" w:sz="0" w:space="0" w:color="auto"/>
        <w:bottom w:val="none" w:sz="0" w:space="0" w:color="auto"/>
        <w:right w:val="none" w:sz="0" w:space="0" w:color="auto"/>
      </w:divBdr>
    </w:div>
    <w:div w:id="1376393319">
      <w:bodyDiv w:val="1"/>
      <w:marLeft w:val="0"/>
      <w:marRight w:val="0"/>
      <w:marTop w:val="0"/>
      <w:marBottom w:val="0"/>
      <w:divBdr>
        <w:top w:val="none" w:sz="0" w:space="0" w:color="auto"/>
        <w:left w:val="none" w:sz="0" w:space="0" w:color="auto"/>
        <w:bottom w:val="none" w:sz="0" w:space="0" w:color="auto"/>
        <w:right w:val="none" w:sz="0" w:space="0" w:color="auto"/>
      </w:divBdr>
    </w:div>
    <w:div w:id="1376545031">
      <w:bodyDiv w:val="1"/>
      <w:marLeft w:val="0"/>
      <w:marRight w:val="0"/>
      <w:marTop w:val="0"/>
      <w:marBottom w:val="0"/>
      <w:divBdr>
        <w:top w:val="none" w:sz="0" w:space="0" w:color="auto"/>
        <w:left w:val="none" w:sz="0" w:space="0" w:color="auto"/>
        <w:bottom w:val="none" w:sz="0" w:space="0" w:color="auto"/>
        <w:right w:val="none" w:sz="0" w:space="0" w:color="auto"/>
      </w:divBdr>
    </w:div>
    <w:div w:id="1377388381">
      <w:bodyDiv w:val="1"/>
      <w:marLeft w:val="0"/>
      <w:marRight w:val="0"/>
      <w:marTop w:val="0"/>
      <w:marBottom w:val="0"/>
      <w:divBdr>
        <w:top w:val="none" w:sz="0" w:space="0" w:color="auto"/>
        <w:left w:val="none" w:sz="0" w:space="0" w:color="auto"/>
        <w:bottom w:val="none" w:sz="0" w:space="0" w:color="auto"/>
        <w:right w:val="none" w:sz="0" w:space="0" w:color="auto"/>
      </w:divBdr>
    </w:div>
    <w:div w:id="1377706421">
      <w:bodyDiv w:val="1"/>
      <w:marLeft w:val="0"/>
      <w:marRight w:val="0"/>
      <w:marTop w:val="0"/>
      <w:marBottom w:val="0"/>
      <w:divBdr>
        <w:top w:val="none" w:sz="0" w:space="0" w:color="auto"/>
        <w:left w:val="none" w:sz="0" w:space="0" w:color="auto"/>
        <w:bottom w:val="none" w:sz="0" w:space="0" w:color="auto"/>
        <w:right w:val="none" w:sz="0" w:space="0" w:color="auto"/>
      </w:divBdr>
    </w:div>
    <w:div w:id="1377852013">
      <w:bodyDiv w:val="1"/>
      <w:marLeft w:val="0"/>
      <w:marRight w:val="0"/>
      <w:marTop w:val="0"/>
      <w:marBottom w:val="0"/>
      <w:divBdr>
        <w:top w:val="none" w:sz="0" w:space="0" w:color="auto"/>
        <w:left w:val="none" w:sz="0" w:space="0" w:color="auto"/>
        <w:bottom w:val="none" w:sz="0" w:space="0" w:color="auto"/>
        <w:right w:val="none" w:sz="0" w:space="0" w:color="auto"/>
      </w:divBdr>
    </w:div>
    <w:div w:id="1377924511">
      <w:bodyDiv w:val="1"/>
      <w:marLeft w:val="0"/>
      <w:marRight w:val="0"/>
      <w:marTop w:val="0"/>
      <w:marBottom w:val="0"/>
      <w:divBdr>
        <w:top w:val="none" w:sz="0" w:space="0" w:color="auto"/>
        <w:left w:val="none" w:sz="0" w:space="0" w:color="auto"/>
        <w:bottom w:val="none" w:sz="0" w:space="0" w:color="auto"/>
        <w:right w:val="none" w:sz="0" w:space="0" w:color="auto"/>
      </w:divBdr>
    </w:div>
    <w:div w:id="1378047275">
      <w:bodyDiv w:val="1"/>
      <w:marLeft w:val="0"/>
      <w:marRight w:val="0"/>
      <w:marTop w:val="0"/>
      <w:marBottom w:val="0"/>
      <w:divBdr>
        <w:top w:val="none" w:sz="0" w:space="0" w:color="auto"/>
        <w:left w:val="none" w:sz="0" w:space="0" w:color="auto"/>
        <w:bottom w:val="none" w:sz="0" w:space="0" w:color="auto"/>
        <w:right w:val="none" w:sz="0" w:space="0" w:color="auto"/>
      </w:divBdr>
    </w:div>
    <w:div w:id="1378123598">
      <w:bodyDiv w:val="1"/>
      <w:marLeft w:val="0"/>
      <w:marRight w:val="0"/>
      <w:marTop w:val="0"/>
      <w:marBottom w:val="0"/>
      <w:divBdr>
        <w:top w:val="none" w:sz="0" w:space="0" w:color="auto"/>
        <w:left w:val="none" w:sz="0" w:space="0" w:color="auto"/>
        <w:bottom w:val="none" w:sz="0" w:space="0" w:color="auto"/>
        <w:right w:val="none" w:sz="0" w:space="0" w:color="auto"/>
      </w:divBdr>
    </w:div>
    <w:div w:id="1378238437">
      <w:bodyDiv w:val="1"/>
      <w:marLeft w:val="0"/>
      <w:marRight w:val="0"/>
      <w:marTop w:val="0"/>
      <w:marBottom w:val="0"/>
      <w:divBdr>
        <w:top w:val="none" w:sz="0" w:space="0" w:color="auto"/>
        <w:left w:val="none" w:sz="0" w:space="0" w:color="auto"/>
        <w:bottom w:val="none" w:sz="0" w:space="0" w:color="auto"/>
        <w:right w:val="none" w:sz="0" w:space="0" w:color="auto"/>
      </w:divBdr>
    </w:div>
    <w:div w:id="1379158301">
      <w:bodyDiv w:val="1"/>
      <w:marLeft w:val="0"/>
      <w:marRight w:val="0"/>
      <w:marTop w:val="0"/>
      <w:marBottom w:val="0"/>
      <w:divBdr>
        <w:top w:val="none" w:sz="0" w:space="0" w:color="auto"/>
        <w:left w:val="none" w:sz="0" w:space="0" w:color="auto"/>
        <w:bottom w:val="none" w:sz="0" w:space="0" w:color="auto"/>
        <w:right w:val="none" w:sz="0" w:space="0" w:color="auto"/>
      </w:divBdr>
    </w:div>
    <w:div w:id="1379620754">
      <w:bodyDiv w:val="1"/>
      <w:marLeft w:val="0"/>
      <w:marRight w:val="0"/>
      <w:marTop w:val="0"/>
      <w:marBottom w:val="0"/>
      <w:divBdr>
        <w:top w:val="none" w:sz="0" w:space="0" w:color="auto"/>
        <w:left w:val="none" w:sz="0" w:space="0" w:color="auto"/>
        <w:bottom w:val="none" w:sz="0" w:space="0" w:color="auto"/>
        <w:right w:val="none" w:sz="0" w:space="0" w:color="auto"/>
      </w:divBdr>
    </w:div>
    <w:div w:id="1379623726">
      <w:bodyDiv w:val="1"/>
      <w:marLeft w:val="0"/>
      <w:marRight w:val="0"/>
      <w:marTop w:val="0"/>
      <w:marBottom w:val="0"/>
      <w:divBdr>
        <w:top w:val="none" w:sz="0" w:space="0" w:color="auto"/>
        <w:left w:val="none" w:sz="0" w:space="0" w:color="auto"/>
        <w:bottom w:val="none" w:sz="0" w:space="0" w:color="auto"/>
        <w:right w:val="none" w:sz="0" w:space="0" w:color="auto"/>
      </w:divBdr>
    </w:div>
    <w:div w:id="1379665714">
      <w:bodyDiv w:val="1"/>
      <w:marLeft w:val="0"/>
      <w:marRight w:val="0"/>
      <w:marTop w:val="0"/>
      <w:marBottom w:val="0"/>
      <w:divBdr>
        <w:top w:val="none" w:sz="0" w:space="0" w:color="auto"/>
        <w:left w:val="none" w:sz="0" w:space="0" w:color="auto"/>
        <w:bottom w:val="none" w:sz="0" w:space="0" w:color="auto"/>
        <w:right w:val="none" w:sz="0" w:space="0" w:color="auto"/>
      </w:divBdr>
    </w:div>
    <w:div w:id="1380014376">
      <w:bodyDiv w:val="1"/>
      <w:marLeft w:val="0"/>
      <w:marRight w:val="0"/>
      <w:marTop w:val="0"/>
      <w:marBottom w:val="0"/>
      <w:divBdr>
        <w:top w:val="none" w:sz="0" w:space="0" w:color="auto"/>
        <w:left w:val="none" w:sz="0" w:space="0" w:color="auto"/>
        <w:bottom w:val="none" w:sz="0" w:space="0" w:color="auto"/>
        <w:right w:val="none" w:sz="0" w:space="0" w:color="auto"/>
      </w:divBdr>
    </w:div>
    <w:div w:id="1380200133">
      <w:bodyDiv w:val="1"/>
      <w:marLeft w:val="0"/>
      <w:marRight w:val="0"/>
      <w:marTop w:val="0"/>
      <w:marBottom w:val="0"/>
      <w:divBdr>
        <w:top w:val="none" w:sz="0" w:space="0" w:color="auto"/>
        <w:left w:val="none" w:sz="0" w:space="0" w:color="auto"/>
        <w:bottom w:val="none" w:sz="0" w:space="0" w:color="auto"/>
        <w:right w:val="none" w:sz="0" w:space="0" w:color="auto"/>
      </w:divBdr>
    </w:div>
    <w:div w:id="1380981688">
      <w:bodyDiv w:val="1"/>
      <w:marLeft w:val="0"/>
      <w:marRight w:val="0"/>
      <w:marTop w:val="0"/>
      <w:marBottom w:val="0"/>
      <w:divBdr>
        <w:top w:val="none" w:sz="0" w:space="0" w:color="auto"/>
        <w:left w:val="none" w:sz="0" w:space="0" w:color="auto"/>
        <w:bottom w:val="none" w:sz="0" w:space="0" w:color="auto"/>
        <w:right w:val="none" w:sz="0" w:space="0" w:color="auto"/>
      </w:divBdr>
    </w:div>
    <w:div w:id="1381051890">
      <w:bodyDiv w:val="1"/>
      <w:marLeft w:val="0"/>
      <w:marRight w:val="0"/>
      <w:marTop w:val="0"/>
      <w:marBottom w:val="0"/>
      <w:divBdr>
        <w:top w:val="none" w:sz="0" w:space="0" w:color="auto"/>
        <w:left w:val="none" w:sz="0" w:space="0" w:color="auto"/>
        <w:bottom w:val="none" w:sz="0" w:space="0" w:color="auto"/>
        <w:right w:val="none" w:sz="0" w:space="0" w:color="auto"/>
      </w:divBdr>
    </w:div>
    <w:div w:id="1381440071">
      <w:bodyDiv w:val="1"/>
      <w:marLeft w:val="0"/>
      <w:marRight w:val="0"/>
      <w:marTop w:val="0"/>
      <w:marBottom w:val="0"/>
      <w:divBdr>
        <w:top w:val="none" w:sz="0" w:space="0" w:color="auto"/>
        <w:left w:val="none" w:sz="0" w:space="0" w:color="auto"/>
        <w:bottom w:val="none" w:sz="0" w:space="0" w:color="auto"/>
        <w:right w:val="none" w:sz="0" w:space="0" w:color="auto"/>
      </w:divBdr>
    </w:div>
    <w:div w:id="1381593763">
      <w:bodyDiv w:val="1"/>
      <w:marLeft w:val="0"/>
      <w:marRight w:val="0"/>
      <w:marTop w:val="0"/>
      <w:marBottom w:val="0"/>
      <w:divBdr>
        <w:top w:val="none" w:sz="0" w:space="0" w:color="auto"/>
        <w:left w:val="none" w:sz="0" w:space="0" w:color="auto"/>
        <w:bottom w:val="none" w:sz="0" w:space="0" w:color="auto"/>
        <w:right w:val="none" w:sz="0" w:space="0" w:color="auto"/>
      </w:divBdr>
    </w:div>
    <w:div w:id="1381705308">
      <w:bodyDiv w:val="1"/>
      <w:marLeft w:val="0"/>
      <w:marRight w:val="0"/>
      <w:marTop w:val="0"/>
      <w:marBottom w:val="0"/>
      <w:divBdr>
        <w:top w:val="none" w:sz="0" w:space="0" w:color="auto"/>
        <w:left w:val="none" w:sz="0" w:space="0" w:color="auto"/>
        <w:bottom w:val="none" w:sz="0" w:space="0" w:color="auto"/>
        <w:right w:val="none" w:sz="0" w:space="0" w:color="auto"/>
      </w:divBdr>
    </w:div>
    <w:div w:id="1382171986">
      <w:bodyDiv w:val="1"/>
      <w:marLeft w:val="0"/>
      <w:marRight w:val="0"/>
      <w:marTop w:val="0"/>
      <w:marBottom w:val="0"/>
      <w:divBdr>
        <w:top w:val="none" w:sz="0" w:space="0" w:color="auto"/>
        <w:left w:val="none" w:sz="0" w:space="0" w:color="auto"/>
        <w:bottom w:val="none" w:sz="0" w:space="0" w:color="auto"/>
        <w:right w:val="none" w:sz="0" w:space="0" w:color="auto"/>
      </w:divBdr>
    </w:div>
    <w:div w:id="1382173195">
      <w:bodyDiv w:val="1"/>
      <w:marLeft w:val="0"/>
      <w:marRight w:val="0"/>
      <w:marTop w:val="0"/>
      <w:marBottom w:val="0"/>
      <w:divBdr>
        <w:top w:val="none" w:sz="0" w:space="0" w:color="auto"/>
        <w:left w:val="none" w:sz="0" w:space="0" w:color="auto"/>
        <w:bottom w:val="none" w:sz="0" w:space="0" w:color="auto"/>
        <w:right w:val="none" w:sz="0" w:space="0" w:color="auto"/>
      </w:divBdr>
    </w:div>
    <w:div w:id="1383138473">
      <w:bodyDiv w:val="1"/>
      <w:marLeft w:val="0"/>
      <w:marRight w:val="0"/>
      <w:marTop w:val="0"/>
      <w:marBottom w:val="0"/>
      <w:divBdr>
        <w:top w:val="none" w:sz="0" w:space="0" w:color="auto"/>
        <w:left w:val="none" w:sz="0" w:space="0" w:color="auto"/>
        <w:bottom w:val="none" w:sz="0" w:space="0" w:color="auto"/>
        <w:right w:val="none" w:sz="0" w:space="0" w:color="auto"/>
      </w:divBdr>
    </w:div>
    <w:div w:id="1383211119">
      <w:bodyDiv w:val="1"/>
      <w:marLeft w:val="0"/>
      <w:marRight w:val="0"/>
      <w:marTop w:val="0"/>
      <w:marBottom w:val="0"/>
      <w:divBdr>
        <w:top w:val="none" w:sz="0" w:space="0" w:color="auto"/>
        <w:left w:val="none" w:sz="0" w:space="0" w:color="auto"/>
        <w:bottom w:val="none" w:sz="0" w:space="0" w:color="auto"/>
        <w:right w:val="none" w:sz="0" w:space="0" w:color="auto"/>
      </w:divBdr>
    </w:div>
    <w:div w:id="1383285452">
      <w:bodyDiv w:val="1"/>
      <w:marLeft w:val="0"/>
      <w:marRight w:val="0"/>
      <w:marTop w:val="0"/>
      <w:marBottom w:val="0"/>
      <w:divBdr>
        <w:top w:val="none" w:sz="0" w:space="0" w:color="auto"/>
        <w:left w:val="none" w:sz="0" w:space="0" w:color="auto"/>
        <w:bottom w:val="none" w:sz="0" w:space="0" w:color="auto"/>
        <w:right w:val="none" w:sz="0" w:space="0" w:color="auto"/>
      </w:divBdr>
    </w:div>
    <w:div w:id="1383554909">
      <w:bodyDiv w:val="1"/>
      <w:marLeft w:val="0"/>
      <w:marRight w:val="0"/>
      <w:marTop w:val="0"/>
      <w:marBottom w:val="0"/>
      <w:divBdr>
        <w:top w:val="none" w:sz="0" w:space="0" w:color="auto"/>
        <w:left w:val="none" w:sz="0" w:space="0" w:color="auto"/>
        <w:bottom w:val="none" w:sz="0" w:space="0" w:color="auto"/>
        <w:right w:val="none" w:sz="0" w:space="0" w:color="auto"/>
      </w:divBdr>
    </w:div>
    <w:div w:id="1384259013">
      <w:bodyDiv w:val="1"/>
      <w:marLeft w:val="0"/>
      <w:marRight w:val="0"/>
      <w:marTop w:val="0"/>
      <w:marBottom w:val="0"/>
      <w:divBdr>
        <w:top w:val="none" w:sz="0" w:space="0" w:color="auto"/>
        <w:left w:val="none" w:sz="0" w:space="0" w:color="auto"/>
        <w:bottom w:val="none" w:sz="0" w:space="0" w:color="auto"/>
        <w:right w:val="none" w:sz="0" w:space="0" w:color="auto"/>
      </w:divBdr>
    </w:div>
    <w:div w:id="1385064086">
      <w:bodyDiv w:val="1"/>
      <w:marLeft w:val="0"/>
      <w:marRight w:val="0"/>
      <w:marTop w:val="0"/>
      <w:marBottom w:val="0"/>
      <w:divBdr>
        <w:top w:val="none" w:sz="0" w:space="0" w:color="auto"/>
        <w:left w:val="none" w:sz="0" w:space="0" w:color="auto"/>
        <w:bottom w:val="none" w:sz="0" w:space="0" w:color="auto"/>
        <w:right w:val="none" w:sz="0" w:space="0" w:color="auto"/>
      </w:divBdr>
    </w:div>
    <w:div w:id="1385106090">
      <w:bodyDiv w:val="1"/>
      <w:marLeft w:val="0"/>
      <w:marRight w:val="0"/>
      <w:marTop w:val="0"/>
      <w:marBottom w:val="0"/>
      <w:divBdr>
        <w:top w:val="none" w:sz="0" w:space="0" w:color="auto"/>
        <w:left w:val="none" w:sz="0" w:space="0" w:color="auto"/>
        <w:bottom w:val="none" w:sz="0" w:space="0" w:color="auto"/>
        <w:right w:val="none" w:sz="0" w:space="0" w:color="auto"/>
      </w:divBdr>
    </w:div>
    <w:div w:id="1385518529">
      <w:bodyDiv w:val="1"/>
      <w:marLeft w:val="0"/>
      <w:marRight w:val="0"/>
      <w:marTop w:val="0"/>
      <w:marBottom w:val="0"/>
      <w:divBdr>
        <w:top w:val="none" w:sz="0" w:space="0" w:color="auto"/>
        <w:left w:val="none" w:sz="0" w:space="0" w:color="auto"/>
        <w:bottom w:val="none" w:sz="0" w:space="0" w:color="auto"/>
        <w:right w:val="none" w:sz="0" w:space="0" w:color="auto"/>
      </w:divBdr>
    </w:div>
    <w:div w:id="1385759417">
      <w:bodyDiv w:val="1"/>
      <w:marLeft w:val="0"/>
      <w:marRight w:val="0"/>
      <w:marTop w:val="0"/>
      <w:marBottom w:val="0"/>
      <w:divBdr>
        <w:top w:val="none" w:sz="0" w:space="0" w:color="auto"/>
        <w:left w:val="none" w:sz="0" w:space="0" w:color="auto"/>
        <w:bottom w:val="none" w:sz="0" w:space="0" w:color="auto"/>
        <w:right w:val="none" w:sz="0" w:space="0" w:color="auto"/>
      </w:divBdr>
    </w:div>
    <w:div w:id="1385828848">
      <w:bodyDiv w:val="1"/>
      <w:marLeft w:val="0"/>
      <w:marRight w:val="0"/>
      <w:marTop w:val="0"/>
      <w:marBottom w:val="0"/>
      <w:divBdr>
        <w:top w:val="none" w:sz="0" w:space="0" w:color="auto"/>
        <w:left w:val="none" w:sz="0" w:space="0" w:color="auto"/>
        <w:bottom w:val="none" w:sz="0" w:space="0" w:color="auto"/>
        <w:right w:val="none" w:sz="0" w:space="0" w:color="auto"/>
      </w:divBdr>
    </w:div>
    <w:div w:id="1386560776">
      <w:bodyDiv w:val="1"/>
      <w:marLeft w:val="0"/>
      <w:marRight w:val="0"/>
      <w:marTop w:val="0"/>
      <w:marBottom w:val="0"/>
      <w:divBdr>
        <w:top w:val="none" w:sz="0" w:space="0" w:color="auto"/>
        <w:left w:val="none" w:sz="0" w:space="0" w:color="auto"/>
        <w:bottom w:val="none" w:sz="0" w:space="0" w:color="auto"/>
        <w:right w:val="none" w:sz="0" w:space="0" w:color="auto"/>
      </w:divBdr>
    </w:div>
    <w:div w:id="1386831915">
      <w:bodyDiv w:val="1"/>
      <w:marLeft w:val="0"/>
      <w:marRight w:val="0"/>
      <w:marTop w:val="0"/>
      <w:marBottom w:val="0"/>
      <w:divBdr>
        <w:top w:val="none" w:sz="0" w:space="0" w:color="auto"/>
        <w:left w:val="none" w:sz="0" w:space="0" w:color="auto"/>
        <w:bottom w:val="none" w:sz="0" w:space="0" w:color="auto"/>
        <w:right w:val="none" w:sz="0" w:space="0" w:color="auto"/>
      </w:divBdr>
    </w:div>
    <w:div w:id="1386833949">
      <w:bodyDiv w:val="1"/>
      <w:marLeft w:val="0"/>
      <w:marRight w:val="0"/>
      <w:marTop w:val="0"/>
      <w:marBottom w:val="0"/>
      <w:divBdr>
        <w:top w:val="none" w:sz="0" w:space="0" w:color="auto"/>
        <w:left w:val="none" w:sz="0" w:space="0" w:color="auto"/>
        <w:bottom w:val="none" w:sz="0" w:space="0" w:color="auto"/>
        <w:right w:val="none" w:sz="0" w:space="0" w:color="auto"/>
      </w:divBdr>
    </w:div>
    <w:div w:id="1387291548">
      <w:bodyDiv w:val="1"/>
      <w:marLeft w:val="0"/>
      <w:marRight w:val="0"/>
      <w:marTop w:val="0"/>
      <w:marBottom w:val="0"/>
      <w:divBdr>
        <w:top w:val="none" w:sz="0" w:space="0" w:color="auto"/>
        <w:left w:val="none" w:sz="0" w:space="0" w:color="auto"/>
        <w:bottom w:val="none" w:sz="0" w:space="0" w:color="auto"/>
        <w:right w:val="none" w:sz="0" w:space="0" w:color="auto"/>
      </w:divBdr>
    </w:div>
    <w:div w:id="1387417341">
      <w:bodyDiv w:val="1"/>
      <w:marLeft w:val="0"/>
      <w:marRight w:val="0"/>
      <w:marTop w:val="0"/>
      <w:marBottom w:val="0"/>
      <w:divBdr>
        <w:top w:val="none" w:sz="0" w:space="0" w:color="auto"/>
        <w:left w:val="none" w:sz="0" w:space="0" w:color="auto"/>
        <w:bottom w:val="none" w:sz="0" w:space="0" w:color="auto"/>
        <w:right w:val="none" w:sz="0" w:space="0" w:color="auto"/>
      </w:divBdr>
    </w:div>
    <w:div w:id="1387489474">
      <w:bodyDiv w:val="1"/>
      <w:marLeft w:val="0"/>
      <w:marRight w:val="0"/>
      <w:marTop w:val="0"/>
      <w:marBottom w:val="0"/>
      <w:divBdr>
        <w:top w:val="none" w:sz="0" w:space="0" w:color="auto"/>
        <w:left w:val="none" w:sz="0" w:space="0" w:color="auto"/>
        <w:bottom w:val="none" w:sz="0" w:space="0" w:color="auto"/>
        <w:right w:val="none" w:sz="0" w:space="0" w:color="auto"/>
      </w:divBdr>
    </w:div>
    <w:div w:id="1387951769">
      <w:bodyDiv w:val="1"/>
      <w:marLeft w:val="0"/>
      <w:marRight w:val="0"/>
      <w:marTop w:val="0"/>
      <w:marBottom w:val="0"/>
      <w:divBdr>
        <w:top w:val="none" w:sz="0" w:space="0" w:color="auto"/>
        <w:left w:val="none" w:sz="0" w:space="0" w:color="auto"/>
        <w:bottom w:val="none" w:sz="0" w:space="0" w:color="auto"/>
        <w:right w:val="none" w:sz="0" w:space="0" w:color="auto"/>
      </w:divBdr>
    </w:div>
    <w:div w:id="1388261760">
      <w:bodyDiv w:val="1"/>
      <w:marLeft w:val="0"/>
      <w:marRight w:val="0"/>
      <w:marTop w:val="0"/>
      <w:marBottom w:val="0"/>
      <w:divBdr>
        <w:top w:val="none" w:sz="0" w:space="0" w:color="auto"/>
        <w:left w:val="none" w:sz="0" w:space="0" w:color="auto"/>
        <w:bottom w:val="none" w:sz="0" w:space="0" w:color="auto"/>
        <w:right w:val="none" w:sz="0" w:space="0" w:color="auto"/>
      </w:divBdr>
    </w:div>
    <w:div w:id="1388338897">
      <w:bodyDiv w:val="1"/>
      <w:marLeft w:val="0"/>
      <w:marRight w:val="0"/>
      <w:marTop w:val="0"/>
      <w:marBottom w:val="0"/>
      <w:divBdr>
        <w:top w:val="none" w:sz="0" w:space="0" w:color="auto"/>
        <w:left w:val="none" w:sz="0" w:space="0" w:color="auto"/>
        <w:bottom w:val="none" w:sz="0" w:space="0" w:color="auto"/>
        <w:right w:val="none" w:sz="0" w:space="0" w:color="auto"/>
      </w:divBdr>
    </w:div>
    <w:div w:id="1388721788">
      <w:bodyDiv w:val="1"/>
      <w:marLeft w:val="0"/>
      <w:marRight w:val="0"/>
      <w:marTop w:val="0"/>
      <w:marBottom w:val="0"/>
      <w:divBdr>
        <w:top w:val="none" w:sz="0" w:space="0" w:color="auto"/>
        <w:left w:val="none" w:sz="0" w:space="0" w:color="auto"/>
        <w:bottom w:val="none" w:sz="0" w:space="0" w:color="auto"/>
        <w:right w:val="none" w:sz="0" w:space="0" w:color="auto"/>
      </w:divBdr>
    </w:div>
    <w:div w:id="1388846072">
      <w:bodyDiv w:val="1"/>
      <w:marLeft w:val="0"/>
      <w:marRight w:val="0"/>
      <w:marTop w:val="0"/>
      <w:marBottom w:val="0"/>
      <w:divBdr>
        <w:top w:val="none" w:sz="0" w:space="0" w:color="auto"/>
        <w:left w:val="none" w:sz="0" w:space="0" w:color="auto"/>
        <w:bottom w:val="none" w:sz="0" w:space="0" w:color="auto"/>
        <w:right w:val="none" w:sz="0" w:space="0" w:color="auto"/>
      </w:divBdr>
    </w:div>
    <w:div w:id="1389258057">
      <w:bodyDiv w:val="1"/>
      <w:marLeft w:val="0"/>
      <w:marRight w:val="0"/>
      <w:marTop w:val="0"/>
      <w:marBottom w:val="0"/>
      <w:divBdr>
        <w:top w:val="none" w:sz="0" w:space="0" w:color="auto"/>
        <w:left w:val="none" w:sz="0" w:space="0" w:color="auto"/>
        <w:bottom w:val="none" w:sz="0" w:space="0" w:color="auto"/>
        <w:right w:val="none" w:sz="0" w:space="0" w:color="auto"/>
      </w:divBdr>
    </w:div>
    <w:div w:id="1389260888">
      <w:bodyDiv w:val="1"/>
      <w:marLeft w:val="0"/>
      <w:marRight w:val="0"/>
      <w:marTop w:val="0"/>
      <w:marBottom w:val="0"/>
      <w:divBdr>
        <w:top w:val="none" w:sz="0" w:space="0" w:color="auto"/>
        <w:left w:val="none" w:sz="0" w:space="0" w:color="auto"/>
        <w:bottom w:val="none" w:sz="0" w:space="0" w:color="auto"/>
        <w:right w:val="none" w:sz="0" w:space="0" w:color="auto"/>
      </w:divBdr>
    </w:div>
    <w:div w:id="1389841874">
      <w:bodyDiv w:val="1"/>
      <w:marLeft w:val="0"/>
      <w:marRight w:val="0"/>
      <w:marTop w:val="0"/>
      <w:marBottom w:val="0"/>
      <w:divBdr>
        <w:top w:val="none" w:sz="0" w:space="0" w:color="auto"/>
        <w:left w:val="none" w:sz="0" w:space="0" w:color="auto"/>
        <w:bottom w:val="none" w:sz="0" w:space="0" w:color="auto"/>
        <w:right w:val="none" w:sz="0" w:space="0" w:color="auto"/>
      </w:divBdr>
    </w:div>
    <w:div w:id="1390029814">
      <w:bodyDiv w:val="1"/>
      <w:marLeft w:val="0"/>
      <w:marRight w:val="0"/>
      <w:marTop w:val="0"/>
      <w:marBottom w:val="0"/>
      <w:divBdr>
        <w:top w:val="none" w:sz="0" w:space="0" w:color="auto"/>
        <w:left w:val="none" w:sz="0" w:space="0" w:color="auto"/>
        <w:bottom w:val="none" w:sz="0" w:space="0" w:color="auto"/>
        <w:right w:val="none" w:sz="0" w:space="0" w:color="auto"/>
      </w:divBdr>
    </w:div>
    <w:div w:id="1390570774">
      <w:bodyDiv w:val="1"/>
      <w:marLeft w:val="0"/>
      <w:marRight w:val="0"/>
      <w:marTop w:val="0"/>
      <w:marBottom w:val="0"/>
      <w:divBdr>
        <w:top w:val="none" w:sz="0" w:space="0" w:color="auto"/>
        <w:left w:val="none" w:sz="0" w:space="0" w:color="auto"/>
        <w:bottom w:val="none" w:sz="0" w:space="0" w:color="auto"/>
        <w:right w:val="none" w:sz="0" w:space="0" w:color="auto"/>
      </w:divBdr>
    </w:div>
    <w:div w:id="1390958421">
      <w:bodyDiv w:val="1"/>
      <w:marLeft w:val="0"/>
      <w:marRight w:val="0"/>
      <w:marTop w:val="0"/>
      <w:marBottom w:val="0"/>
      <w:divBdr>
        <w:top w:val="none" w:sz="0" w:space="0" w:color="auto"/>
        <w:left w:val="none" w:sz="0" w:space="0" w:color="auto"/>
        <w:bottom w:val="none" w:sz="0" w:space="0" w:color="auto"/>
        <w:right w:val="none" w:sz="0" w:space="0" w:color="auto"/>
      </w:divBdr>
    </w:div>
    <w:div w:id="1391031213">
      <w:bodyDiv w:val="1"/>
      <w:marLeft w:val="0"/>
      <w:marRight w:val="0"/>
      <w:marTop w:val="0"/>
      <w:marBottom w:val="0"/>
      <w:divBdr>
        <w:top w:val="none" w:sz="0" w:space="0" w:color="auto"/>
        <w:left w:val="none" w:sz="0" w:space="0" w:color="auto"/>
        <w:bottom w:val="none" w:sz="0" w:space="0" w:color="auto"/>
        <w:right w:val="none" w:sz="0" w:space="0" w:color="auto"/>
      </w:divBdr>
    </w:div>
    <w:div w:id="1391467348">
      <w:bodyDiv w:val="1"/>
      <w:marLeft w:val="0"/>
      <w:marRight w:val="0"/>
      <w:marTop w:val="0"/>
      <w:marBottom w:val="0"/>
      <w:divBdr>
        <w:top w:val="none" w:sz="0" w:space="0" w:color="auto"/>
        <w:left w:val="none" w:sz="0" w:space="0" w:color="auto"/>
        <w:bottom w:val="none" w:sz="0" w:space="0" w:color="auto"/>
        <w:right w:val="none" w:sz="0" w:space="0" w:color="auto"/>
      </w:divBdr>
    </w:div>
    <w:div w:id="1391541172">
      <w:bodyDiv w:val="1"/>
      <w:marLeft w:val="0"/>
      <w:marRight w:val="0"/>
      <w:marTop w:val="0"/>
      <w:marBottom w:val="0"/>
      <w:divBdr>
        <w:top w:val="none" w:sz="0" w:space="0" w:color="auto"/>
        <w:left w:val="none" w:sz="0" w:space="0" w:color="auto"/>
        <w:bottom w:val="none" w:sz="0" w:space="0" w:color="auto"/>
        <w:right w:val="none" w:sz="0" w:space="0" w:color="auto"/>
      </w:divBdr>
    </w:div>
    <w:div w:id="1392001645">
      <w:bodyDiv w:val="1"/>
      <w:marLeft w:val="0"/>
      <w:marRight w:val="0"/>
      <w:marTop w:val="0"/>
      <w:marBottom w:val="0"/>
      <w:divBdr>
        <w:top w:val="none" w:sz="0" w:space="0" w:color="auto"/>
        <w:left w:val="none" w:sz="0" w:space="0" w:color="auto"/>
        <w:bottom w:val="none" w:sz="0" w:space="0" w:color="auto"/>
        <w:right w:val="none" w:sz="0" w:space="0" w:color="auto"/>
      </w:divBdr>
    </w:div>
    <w:div w:id="1392078527">
      <w:bodyDiv w:val="1"/>
      <w:marLeft w:val="0"/>
      <w:marRight w:val="0"/>
      <w:marTop w:val="0"/>
      <w:marBottom w:val="0"/>
      <w:divBdr>
        <w:top w:val="none" w:sz="0" w:space="0" w:color="auto"/>
        <w:left w:val="none" w:sz="0" w:space="0" w:color="auto"/>
        <w:bottom w:val="none" w:sz="0" w:space="0" w:color="auto"/>
        <w:right w:val="none" w:sz="0" w:space="0" w:color="auto"/>
      </w:divBdr>
    </w:div>
    <w:div w:id="1392462257">
      <w:bodyDiv w:val="1"/>
      <w:marLeft w:val="0"/>
      <w:marRight w:val="0"/>
      <w:marTop w:val="0"/>
      <w:marBottom w:val="0"/>
      <w:divBdr>
        <w:top w:val="none" w:sz="0" w:space="0" w:color="auto"/>
        <w:left w:val="none" w:sz="0" w:space="0" w:color="auto"/>
        <w:bottom w:val="none" w:sz="0" w:space="0" w:color="auto"/>
        <w:right w:val="none" w:sz="0" w:space="0" w:color="auto"/>
      </w:divBdr>
    </w:div>
    <w:div w:id="1392578940">
      <w:bodyDiv w:val="1"/>
      <w:marLeft w:val="0"/>
      <w:marRight w:val="0"/>
      <w:marTop w:val="0"/>
      <w:marBottom w:val="0"/>
      <w:divBdr>
        <w:top w:val="none" w:sz="0" w:space="0" w:color="auto"/>
        <w:left w:val="none" w:sz="0" w:space="0" w:color="auto"/>
        <w:bottom w:val="none" w:sz="0" w:space="0" w:color="auto"/>
        <w:right w:val="none" w:sz="0" w:space="0" w:color="auto"/>
      </w:divBdr>
    </w:div>
    <w:div w:id="1392735141">
      <w:bodyDiv w:val="1"/>
      <w:marLeft w:val="0"/>
      <w:marRight w:val="0"/>
      <w:marTop w:val="0"/>
      <w:marBottom w:val="0"/>
      <w:divBdr>
        <w:top w:val="none" w:sz="0" w:space="0" w:color="auto"/>
        <w:left w:val="none" w:sz="0" w:space="0" w:color="auto"/>
        <w:bottom w:val="none" w:sz="0" w:space="0" w:color="auto"/>
        <w:right w:val="none" w:sz="0" w:space="0" w:color="auto"/>
      </w:divBdr>
    </w:div>
    <w:div w:id="1392999272">
      <w:bodyDiv w:val="1"/>
      <w:marLeft w:val="0"/>
      <w:marRight w:val="0"/>
      <w:marTop w:val="0"/>
      <w:marBottom w:val="0"/>
      <w:divBdr>
        <w:top w:val="none" w:sz="0" w:space="0" w:color="auto"/>
        <w:left w:val="none" w:sz="0" w:space="0" w:color="auto"/>
        <w:bottom w:val="none" w:sz="0" w:space="0" w:color="auto"/>
        <w:right w:val="none" w:sz="0" w:space="0" w:color="auto"/>
      </w:divBdr>
    </w:div>
    <w:div w:id="1393117110">
      <w:bodyDiv w:val="1"/>
      <w:marLeft w:val="0"/>
      <w:marRight w:val="0"/>
      <w:marTop w:val="0"/>
      <w:marBottom w:val="0"/>
      <w:divBdr>
        <w:top w:val="none" w:sz="0" w:space="0" w:color="auto"/>
        <w:left w:val="none" w:sz="0" w:space="0" w:color="auto"/>
        <w:bottom w:val="none" w:sz="0" w:space="0" w:color="auto"/>
        <w:right w:val="none" w:sz="0" w:space="0" w:color="auto"/>
      </w:divBdr>
    </w:div>
    <w:div w:id="1393311545">
      <w:bodyDiv w:val="1"/>
      <w:marLeft w:val="0"/>
      <w:marRight w:val="0"/>
      <w:marTop w:val="0"/>
      <w:marBottom w:val="0"/>
      <w:divBdr>
        <w:top w:val="none" w:sz="0" w:space="0" w:color="auto"/>
        <w:left w:val="none" w:sz="0" w:space="0" w:color="auto"/>
        <w:bottom w:val="none" w:sz="0" w:space="0" w:color="auto"/>
        <w:right w:val="none" w:sz="0" w:space="0" w:color="auto"/>
      </w:divBdr>
    </w:div>
    <w:div w:id="1393701017">
      <w:bodyDiv w:val="1"/>
      <w:marLeft w:val="0"/>
      <w:marRight w:val="0"/>
      <w:marTop w:val="0"/>
      <w:marBottom w:val="0"/>
      <w:divBdr>
        <w:top w:val="none" w:sz="0" w:space="0" w:color="auto"/>
        <w:left w:val="none" w:sz="0" w:space="0" w:color="auto"/>
        <w:bottom w:val="none" w:sz="0" w:space="0" w:color="auto"/>
        <w:right w:val="none" w:sz="0" w:space="0" w:color="auto"/>
      </w:divBdr>
    </w:div>
    <w:div w:id="1394350451">
      <w:bodyDiv w:val="1"/>
      <w:marLeft w:val="0"/>
      <w:marRight w:val="0"/>
      <w:marTop w:val="0"/>
      <w:marBottom w:val="0"/>
      <w:divBdr>
        <w:top w:val="none" w:sz="0" w:space="0" w:color="auto"/>
        <w:left w:val="none" w:sz="0" w:space="0" w:color="auto"/>
        <w:bottom w:val="none" w:sz="0" w:space="0" w:color="auto"/>
        <w:right w:val="none" w:sz="0" w:space="0" w:color="auto"/>
      </w:divBdr>
    </w:div>
    <w:div w:id="1394695578">
      <w:bodyDiv w:val="1"/>
      <w:marLeft w:val="0"/>
      <w:marRight w:val="0"/>
      <w:marTop w:val="0"/>
      <w:marBottom w:val="0"/>
      <w:divBdr>
        <w:top w:val="none" w:sz="0" w:space="0" w:color="auto"/>
        <w:left w:val="none" w:sz="0" w:space="0" w:color="auto"/>
        <w:bottom w:val="none" w:sz="0" w:space="0" w:color="auto"/>
        <w:right w:val="none" w:sz="0" w:space="0" w:color="auto"/>
      </w:divBdr>
    </w:div>
    <w:div w:id="1394740081">
      <w:bodyDiv w:val="1"/>
      <w:marLeft w:val="0"/>
      <w:marRight w:val="0"/>
      <w:marTop w:val="0"/>
      <w:marBottom w:val="0"/>
      <w:divBdr>
        <w:top w:val="none" w:sz="0" w:space="0" w:color="auto"/>
        <w:left w:val="none" w:sz="0" w:space="0" w:color="auto"/>
        <w:bottom w:val="none" w:sz="0" w:space="0" w:color="auto"/>
        <w:right w:val="none" w:sz="0" w:space="0" w:color="auto"/>
      </w:divBdr>
    </w:div>
    <w:div w:id="1395199120">
      <w:bodyDiv w:val="1"/>
      <w:marLeft w:val="0"/>
      <w:marRight w:val="0"/>
      <w:marTop w:val="0"/>
      <w:marBottom w:val="0"/>
      <w:divBdr>
        <w:top w:val="none" w:sz="0" w:space="0" w:color="auto"/>
        <w:left w:val="none" w:sz="0" w:space="0" w:color="auto"/>
        <w:bottom w:val="none" w:sz="0" w:space="0" w:color="auto"/>
        <w:right w:val="none" w:sz="0" w:space="0" w:color="auto"/>
      </w:divBdr>
    </w:div>
    <w:div w:id="1395397892">
      <w:bodyDiv w:val="1"/>
      <w:marLeft w:val="0"/>
      <w:marRight w:val="0"/>
      <w:marTop w:val="0"/>
      <w:marBottom w:val="0"/>
      <w:divBdr>
        <w:top w:val="none" w:sz="0" w:space="0" w:color="auto"/>
        <w:left w:val="none" w:sz="0" w:space="0" w:color="auto"/>
        <w:bottom w:val="none" w:sz="0" w:space="0" w:color="auto"/>
        <w:right w:val="none" w:sz="0" w:space="0" w:color="auto"/>
      </w:divBdr>
    </w:div>
    <w:div w:id="1396078536">
      <w:bodyDiv w:val="1"/>
      <w:marLeft w:val="0"/>
      <w:marRight w:val="0"/>
      <w:marTop w:val="0"/>
      <w:marBottom w:val="0"/>
      <w:divBdr>
        <w:top w:val="none" w:sz="0" w:space="0" w:color="auto"/>
        <w:left w:val="none" w:sz="0" w:space="0" w:color="auto"/>
        <w:bottom w:val="none" w:sz="0" w:space="0" w:color="auto"/>
        <w:right w:val="none" w:sz="0" w:space="0" w:color="auto"/>
      </w:divBdr>
    </w:div>
    <w:div w:id="1396271483">
      <w:bodyDiv w:val="1"/>
      <w:marLeft w:val="0"/>
      <w:marRight w:val="0"/>
      <w:marTop w:val="0"/>
      <w:marBottom w:val="0"/>
      <w:divBdr>
        <w:top w:val="none" w:sz="0" w:space="0" w:color="auto"/>
        <w:left w:val="none" w:sz="0" w:space="0" w:color="auto"/>
        <w:bottom w:val="none" w:sz="0" w:space="0" w:color="auto"/>
        <w:right w:val="none" w:sz="0" w:space="0" w:color="auto"/>
      </w:divBdr>
    </w:div>
    <w:div w:id="1396586433">
      <w:bodyDiv w:val="1"/>
      <w:marLeft w:val="0"/>
      <w:marRight w:val="0"/>
      <w:marTop w:val="0"/>
      <w:marBottom w:val="0"/>
      <w:divBdr>
        <w:top w:val="none" w:sz="0" w:space="0" w:color="auto"/>
        <w:left w:val="none" w:sz="0" w:space="0" w:color="auto"/>
        <w:bottom w:val="none" w:sz="0" w:space="0" w:color="auto"/>
        <w:right w:val="none" w:sz="0" w:space="0" w:color="auto"/>
      </w:divBdr>
    </w:div>
    <w:div w:id="1396706022">
      <w:bodyDiv w:val="1"/>
      <w:marLeft w:val="0"/>
      <w:marRight w:val="0"/>
      <w:marTop w:val="0"/>
      <w:marBottom w:val="0"/>
      <w:divBdr>
        <w:top w:val="none" w:sz="0" w:space="0" w:color="auto"/>
        <w:left w:val="none" w:sz="0" w:space="0" w:color="auto"/>
        <w:bottom w:val="none" w:sz="0" w:space="0" w:color="auto"/>
        <w:right w:val="none" w:sz="0" w:space="0" w:color="auto"/>
      </w:divBdr>
    </w:div>
    <w:div w:id="1396900423">
      <w:bodyDiv w:val="1"/>
      <w:marLeft w:val="0"/>
      <w:marRight w:val="0"/>
      <w:marTop w:val="0"/>
      <w:marBottom w:val="0"/>
      <w:divBdr>
        <w:top w:val="none" w:sz="0" w:space="0" w:color="auto"/>
        <w:left w:val="none" w:sz="0" w:space="0" w:color="auto"/>
        <w:bottom w:val="none" w:sz="0" w:space="0" w:color="auto"/>
        <w:right w:val="none" w:sz="0" w:space="0" w:color="auto"/>
      </w:divBdr>
    </w:div>
    <w:div w:id="1397584731">
      <w:bodyDiv w:val="1"/>
      <w:marLeft w:val="0"/>
      <w:marRight w:val="0"/>
      <w:marTop w:val="0"/>
      <w:marBottom w:val="0"/>
      <w:divBdr>
        <w:top w:val="none" w:sz="0" w:space="0" w:color="auto"/>
        <w:left w:val="none" w:sz="0" w:space="0" w:color="auto"/>
        <w:bottom w:val="none" w:sz="0" w:space="0" w:color="auto"/>
        <w:right w:val="none" w:sz="0" w:space="0" w:color="auto"/>
      </w:divBdr>
    </w:div>
    <w:div w:id="1397776126">
      <w:bodyDiv w:val="1"/>
      <w:marLeft w:val="0"/>
      <w:marRight w:val="0"/>
      <w:marTop w:val="0"/>
      <w:marBottom w:val="0"/>
      <w:divBdr>
        <w:top w:val="none" w:sz="0" w:space="0" w:color="auto"/>
        <w:left w:val="none" w:sz="0" w:space="0" w:color="auto"/>
        <w:bottom w:val="none" w:sz="0" w:space="0" w:color="auto"/>
        <w:right w:val="none" w:sz="0" w:space="0" w:color="auto"/>
      </w:divBdr>
    </w:div>
    <w:div w:id="1397779684">
      <w:bodyDiv w:val="1"/>
      <w:marLeft w:val="0"/>
      <w:marRight w:val="0"/>
      <w:marTop w:val="0"/>
      <w:marBottom w:val="0"/>
      <w:divBdr>
        <w:top w:val="none" w:sz="0" w:space="0" w:color="auto"/>
        <w:left w:val="none" w:sz="0" w:space="0" w:color="auto"/>
        <w:bottom w:val="none" w:sz="0" w:space="0" w:color="auto"/>
        <w:right w:val="none" w:sz="0" w:space="0" w:color="auto"/>
      </w:divBdr>
    </w:div>
    <w:div w:id="1397781792">
      <w:bodyDiv w:val="1"/>
      <w:marLeft w:val="0"/>
      <w:marRight w:val="0"/>
      <w:marTop w:val="0"/>
      <w:marBottom w:val="0"/>
      <w:divBdr>
        <w:top w:val="none" w:sz="0" w:space="0" w:color="auto"/>
        <w:left w:val="none" w:sz="0" w:space="0" w:color="auto"/>
        <w:bottom w:val="none" w:sz="0" w:space="0" w:color="auto"/>
        <w:right w:val="none" w:sz="0" w:space="0" w:color="auto"/>
      </w:divBdr>
    </w:div>
    <w:div w:id="1397893958">
      <w:bodyDiv w:val="1"/>
      <w:marLeft w:val="0"/>
      <w:marRight w:val="0"/>
      <w:marTop w:val="0"/>
      <w:marBottom w:val="0"/>
      <w:divBdr>
        <w:top w:val="none" w:sz="0" w:space="0" w:color="auto"/>
        <w:left w:val="none" w:sz="0" w:space="0" w:color="auto"/>
        <w:bottom w:val="none" w:sz="0" w:space="0" w:color="auto"/>
        <w:right w:val="none" w:sz="0" w:space="0" w:color="auto"/>
      </w:divBdr>
    </w:div>
    <w:div w:id="1398360043">
      <w:bodyDiv w:val="1"/>
      <w:marLeft w:val="0"/>
      <w:marRight w:val="0"/>
      <w:marTop w:val="0"/>
      <w:marBottom w:val="0"/>
      <w:divBdr>
        <w:top w:val="none" w:sz="0" w:space="0" w:color="auto"/>
        <w:left w:val="none" w:sz="0" w:space="0" w:color="auto"/>
        <w:bottom w:val="none" w:sz="0" w:space="0" w:color="auto"/>
        <w:right w:val="none" w:sz="0" w:space="0" w:color="auto"/>
      </w:divBdr>
    </w:div>
    <w:div w:id="1398434145">
      <w:bodyDiv w:val="1"/>
      <w:marLeft w:val="0"/>
      <w:marRight w:val="0"/>
      <w:marTop w:val="0"/>
      <w:marBottom w:val="0"/>
      <w:divBdr>
        <w:top w:val="none" w:sz="0" w:space="0" w:color="auto"/>
        <w:left w:val="none" w:sz="0" w:space="0" w:color="auto"/>
        <w:bottom w:val="none" w:sz="0" w:space="0" w:color="auto"/>
        <w:right w:val="none" w:sz="0" w:space="0" w:color="auto"/>
      </w:divBdr>
    </w:div>
    <w:div w:id="1398821518">
      <w:bodyDiv w:val="1"/>
      <w:marLeft w:val="0"/>
      <w:marRight w:val="0"/>
      <w:marTop w:val="0"/>
      <w:marBottom w:val="0"/>
      <w:divBdr>
        <w:top w:val="none" w:sz="0" w:space="0" w:color="auto"/>
        <w:left w:val="none" w:sz="0" w:space="0" w:color="auto"/>
        <w:bottom w:val="none" w:sz="0" w:space="0" w:color="auto"/>
        <w:right w:val="none" w:sz="0" w:space="0" w:color="auto"/>
      </w:divBdr>
    </w:div>
    <w:div w:id="1399130524">
      <w:bodyDiv w:val="1"/>
      <w:marLeft w:val="0"/>
      <w:marRight w:val="0"/>
      <w:marTop w:val="0"/>
      <w:marBottom w:val="0"/>
      <w:divBdr>
        <w:top w:val="none" w:sz="0" w:space="0" w:color="auto"/>
        <w:left w:val="none" w:sz="0" w:space="0" w:color="auto"/>
        <w:bottom w:val="none" w:sz="0" w:space="0" w:color="auto"/>
        <w:right w:val="none" w:sz="0" w:space="0" w:color="auto"/>
      </w:divBdr>
    </w:div>
    <w:div w:id="1399400498">
      <w:bodyDiv w:val="1"/>
      <w:marLeft w:val="0"/>
      <w:marRight w:val="0"/>
      <w:marTop w:val="0"/>
      <w:marBottom w:val="0"/>
      <w:divBdr>
        <w:top w:val="none" w:sz="0" w:space="0" w:color="auto"/>
        <w:left w:val="none" w:sz="0" w:space="0" w:color="auto"/>
        <w:bottom w:val="none" w:sz="0" w:space="0" w:color="auto"/>
        <w:right w:val="none" w:sz="0" w:space="0" w:color="auto"/>
      </w:divBdr>
    </w:div>
    <w:div w:id="1399593761">
      <w:bodyDiv w:val="1"/>
      <w:marLeft w:val="0"/>
      <w:marRight w:val="0"/>
      <w:marTop w:val="0"/>
      <w:marBottom w:val="0"/>
      <w:divBdr>
        <w:top w:val="none" w:sz="0" w:space="0" w:color="auto"/>
        <w:left w:val="none" w:sz="0" w:space="0" w:color="auto"/>
        <w:bottom w:val="none" w:sz="0" w:space="0" w:color="auto"/>
        <w:right w:val="none" w:sz="0" w:space="0" w:color="auto"/>
      </w:divBdr>
    </w:div>
    <w:div w:id="1399595239">
      <w:bodyDiv w:val="1"/>
      <w:marLeft w:val="0"/>
      <w:marRight w:val="0"/>
      <w:marTop w:val="0"/>
      <w:marBottom w:val="0"/>
      <w:divBdr>
        <w:top w:val="none" w:sz="0" w:space="0" w:color="auto"/>
        <w:left w:val="none" w:sz="0" w:space="0" w:color="auto"/>
        <w:bottom w:val="none" w:sz="0" w:space="0" w:color="auto"/>
        <w:right w:val="none" w:sz="0" w:space="0" w:color="auto"/>
      </w:divBdr>
    </w:div>
    <w:div w:id="1399671627">
      <w:bodyDiv w:val="1"/>
      <w:marLeft w:val="0"/>
      <w:marRight w:val="0"/>
      <w:marTop w:val="0"/>
      <w:marBottom w:val="0"/>
      <w:divBdr>
        <w:top w:val="none" w:sz="0" w:space="0" w:color="auto"/>
        <w:left w:val="none" w:sz="0" w:space="0" w:color="auto"/>
        <w:bottom w:val="none" w:sz="0" w:space="0" w:color="auto"/>
        <w:right w:val="none" w:sz="0" w:space="0" w:color="auto"/>
      </w:divBdr>
    </w:div>
    <w:div w:id="1399743333">
      <w:bodyDiv w:val="1"/>
      <w:marLeft w:val="0"/>
      <w:marRight w:val="0"/>
      <w:marTop w:val="0"/>
      <w:marBottom w:val="0"/>
      <w:divBdr>
        <w:top w:val="none" w:sz="0" w:space="0" w:color="auto"/>
        <w:left w:val="none" w:sz="0" w:space="0" w:color="auto"/>
        <w:bottom w:val="none" w:sz="0" w:space="0" w:color="auto"/>
        <w:right w:val="none" w:sz="0" w:space="0" w:color="auto"/>
      </w:divBdr>
    </w:div>
    <w:div w:id="1399860526">
      <w:bodyDiv w:val="1"/>
      <w:marLeft w:val="0"/>
      <w:marRight w:val="0"/>
      <w:marTop w:val="0"/>
      <w:marBottom w:val="0"/>
      <w:divBdr>
        <w:top w:val="none" w:sz="0" w:space="0" w:color="auto"/>
        <w:left w:val="none" w:sz="0" w:space="0" w:color="auto"/>
        <w:bottom w:val="none" w:sz="0" w:space="0" w:color="auto"/>
        <w:right w:val="none" w:sz="0" w:space="0" w:color="auto"/>
      </w:divBdr>
    </w:div>
    <w:div w:id="1400056704">
      <w:bodyDiv w:val="1"/>
      <w:marLeft w:val="0"/>
      <w:marRight w:val="0"/>
      <w:marTop w:val="0"/>
      <w:marBottom w:val="0"/>
      <w:divBdr>
        <w:top w:val="none" w:sz="0" w:space="0" w:color="auto"/>
        <w:left w:val="none" w:sz="0" w:space="0" w:color="auto"/>
        <w:bottom w:val="none" w:sz="0" w:space="0" w:color="auto"/>
        <w:right w:val="none" w:sz="0" w:space="0" w:color="auto"/>
      </w:divBdr>
    </w:div>
    <w:div w:id="1400131244">
      <w:bodyDiv w:val="1"/>
      <w:marLeft w:val="0"/>
      <w:marRight w:val="0"/>
      <w:marTop w:val="0"/>
      <w:marBottom w:val="0"/>
      <w:divBdr>
        <w:top w:val="none" w:sz="0" w:space="0" w:color="auto"/>
        <w:left w:val="none" w:sz="0" w:space="0" w:color="auto"/>
        <w:bottom w:val="none" w:sz="0" w:space="0" w:color="auto"/>
        <w:right w:val="none" w:sz="0" w:space="0" w:color="auto"/>
      </w:divBdr>
    </w:div>
    <w:div w:id="1400864403">
      <w:bodyDiv w:val="1"/>
      <w:marLeft w:val="0"/>
      <w:marRight w:val="0"/>
      <w:marTop w:val="0"/>
      <w:marBottom w:val="0"/>
      <w:divBdr>
        <w:top w:val="none" w:sz="0" w:space="0" w:color="auto"/>
        <w:left w:val="none" w:sz="0" w:space="0" w:color="auto"/>
        <w:bottom w:val="none" w:sz="0" w:space="0" w:color="auto"/>
        <w:right w:val="none" w:sz="0" w:space="0" w:color="auto"/>
      </w:divBdr>
    </w:div>
    <w:div w:id="1401555302">
      <w:bodyDiv w:val="1"/>
      <w:marLeft w:val="0"/>
      <w:marRight w:val="0"/>
      <w:marTop w:val="0"/>
      <w:marBottom w:val="0"/>
      <w:divBdr>
        <w:top w:val="none" w:sz="0" w:space="0" w:color="auto"/>
        <w:left w:val="none" w:sz="0" w:space="0" w:color="auto"/>
        <w:bottom w:val="none" w:sz="0" w:space="0" w:color="auto"/>
        <w:right w:val="none" w:sz="0" w:space="0" w:color="auto"/>
      </w:divBdr>
    </w:div>
    <w:div w:id="1401949594">
      <w:bodyDiv w:val="1"/>
      <w:marLeft w:val="0"/>
      <w:marRight w:val="0"/>
      <w:marTop w:val="0"/>
      <w:marBottom w:val="0"/>
      <w:divBdr>
        <w:top w:val="none" w:sz="0" w:space="0" w:color="auto"/>
        <w:left w:val="none" w:sz="0" w:space="0" w:color="auto"/>
        <w:bottom w:val="none" w:sz="0" w:space="0" w:color="auto"/>
        <w:right w:val="none" w:sz="0" w:space="0" w:color="auto"/>
      </w:divBdr>
    </w:div>
    <w:div w:id="1402748950">
      <w:bodyDiv w:val="1"/>
      <w:marLeft w:val="0"/>
      <w:marRight w:val="0"/>
      <w:marTop w:val="0"/>
      <w:marBottom w:val="0"/>
      <w:divBdr>
        <w:top w:val="none" w:sz="0" w:space="0" w:color="auto"/>
        <w:left w:val="none" w:sz="0" w:space="0" w:color="auto"/>
        <w:bottom w:val="none" w:sz="0" w:space="0" w:color="auto"/>
        <w:right w:val="none" w:sz="0" w:space="0" w:color="auto"/>
      </w:divBdr>
    </w:div>
    <w:div w:id="1402874915">
      <w:bodyDiv w:val="1"/>
      <w:marLeft w:val="0"/>
      <w:marRight w:val="0"/>
      <w:marTop w:val="0"/>
      <w:marBottom w:val="0"/>
      <w:divBdr>
        <w:top w:val="none" w:sz="0" w:space="0" w:color="auto"/>
        <w:left w:val="none" w:sz="0" w:space="0" w:color="auto"/>
        <w:bottom w:val="none" w:sz="0" w:space="0" w:color="auto"/>
        <w:right w:val="none" w:sz="0" w:space="0" w:color="auto"/>
      </w:divBdr>
    </w:div>
    <w:div w:id="1403218655">
      <w:bodyDiv w:val="1"/>
      <w:marLeft w:val="0"/>
      <w:marRight w:val="0"/>
      <w:marTop w:val="0"/>
      <w:marBottom w:val="0"/>
      <w:divBdr>
        <w:top w:val="none" w:sz="0" w:space="0" w:color="auto"/>
        <w:left w:val="none" w:sz="0" w:space="0" w:color="auto"/>
        <w:bottom w:val="none" w:sz="0" w:space="0" w:color="auto"/>
        <w:right w:val="none" w:sz="0" w:space="0" w:color="auto"/>
      </w:divBdr>
    </w:div>
    <w:div w:id="1403454683">
      <w:bodyDiv w:val="1"/>
      <w:marLeft w:val="0"/>
      <w:marRight w:val="0"/>
      <w:marTop w:val="0"/>
      <w:marBottom w:val="0"/>
      <w:divBdr>
        <w:top w:val="none" w:sz="0" w:space="0" w:color="auto"/>
        <w:left w:val="none" w:sz="0" w:space="0" w:color="auto"/>
        <w:bottom w:val="none" w:sz="0" w:space="0" w:color="auto"/>
        <w:right w:val="none" w:sz="0" w:space="0" w:color="auto"/>
      </w:divBdr>
    </w:div>
    <w:div w:id="1403676325">
      <w:bodyDiv w:val="1"/>
      <w:marLeft w:val="0"/>
      <w:marRight w:val="0"/>
      <w:marTop w:val="0"/>
      <w:marBottom w:val="0"/>
      <w:divBdr>
        <w:top w:val="none" w:sz="0" w:space="0" w:color="auto"/>
        <w:left w:val="none" w:sz="0" w:space="0" w:color="auto"/>
        <w:bottom w:val="none" w:sz="0" w:space="0" w:color="auto"/>
        <w:right w:val="none" w:sz="0" w:space="0" w:color="auto"/>
      </w:divBdr>
    </w:div>
    <w:div w:id="1403747891">
      <w:bodyDiv w:val="1"/>
      <w:marLeft w:val="0"/>
      <w:marRight w:val="0"/>
      <w:marTop w:val="0"/>
      <w:marBottom w:val="0"/>
      <w:divBdr>
        <w:top w:val="none" w:sz="0" w:space="0" w:color="auto"/>
        <w:left w:val="none" w:sz="0" w:space="0" w:color="auto"/>
        <w:bottom w:val="none" w:sz="0" w:space="0" w:color="auto"/>
        <w:right w:val="none" w:sz="0" w:space="0" w:color="auto"/>
      </w:divBdr>
    </w:div>
    <w:div w:id="1404526157">
      <w:bodyDiv w:val="1"/>
      <w:marLeft w:val="0"/>
      <w:marRight w:val="0"/>
      <w:marTop w:val="0"/>
      <w:marBottom w:val="0"/>
      <w:divBdr>
        <w:top w:val="none" w:sz="0" w:space="0" w:color="auto"/>
        <w:left w:val="none" w:sz="0" w:space="0" w:color="auto"/>
        <w:bottom w:val="none" w:sz="0" w:space="0" w:color="auto"/>
        <w:right w:val="none" w:sz="0" w:space="0" w:color="auto"/>
      </w:divBdr>
    </w:div>
    <w:div w:id="1405180751">
      <w:bodyDiv w:val="1"/>
      <w:marLeft w:val="0"/>
      <w:marRight w:val="0"/>
      <w:marTop w:val="0"/>
      <w:marBottom w:val="0"/>
      <w:divBdr>
        <w:top w:val="none" w:sz="0" w:space="0" w:color="auto"/>
        <w:left w:val="none" w:sz="0" w:space="0" w:color="auto"/>
        <w:bottom w:val="none" w:sz="0" w:space="0" w:color="auto"/>
        <w:right w:val="none" w:sz="0" w:space="0" w:color="auto"/>
      </w:divBdr>
    </w:div>
    <w:div w:id="1405302888">
      <w:bodyDiv w:val="1"/>
      <w:marLeft w:val="0"/>
      <w:marRight w:val="0"/>
      <w:marTop w:val="0"/>
      <w:marBottom w:val="0"/>
      <w:divBdr>
        <w:top w:val="none" w:sz="0" w:space="0" w:color="auto"/>
        <w:left w:val="none" w:sz="0" w:space="0" w:color="auto"/>
        <w:bottom w:val="none" w:sz="0" w:space="0" w:color="auto"/>
        <w:right w:val="none" w:sz="0" w:space="0" w:color="auto"/>
      </w:divBdr>
    </w:div>
    <w:div w:id="1405838168">
      <w:bodyDiv w:val="1"/>
      <w:marLeft w:val="0"/>
      <w:marRight w:val="0"/>
      <w:marTop w:val="0"/>
      <w:marBottom w:val="0"/>
      <w:divBdr>
        <w:top w:val="none" w:sz="0" w:space="0" w:color="auto"/>
        <w:left w:val="none" w:sz="0" w:space="0" w:color="auto"/>
        <w:bottom w:val="none" w:sz="0" w:space="0" w:color="auto"/>
        <w:right w:val="none" w:sz="0" w:space="0" w:color="auto"/>
      </w:divBdr>
    </w:div>
    <w:div w:id="1405840577">
      <w:bodyDiv w:val="1"/>
      <w:marLeft w:val="0"/>
      <w:marRight w:val="0"/>
      <w:marTop w:val="0"/>
      <w:marBottom w:val="0"/>
      <w:divBdr>
        <w:top w:val="none" w:sz="0" w:space="0" w:color="auto"/>
        <w:left w:val="none" w:sz="0" w:space="0" w:color="auto"/>
        <w:bottom w:val="none" w:sz="0" w:space="0" w:color="auto"/>
        <w:right w:val="none" w:sz="0" w:space="0" w:color="auto"/>
      </w:divBdr>
    </w:div>
    <w:div w:id="1406145117">
      <w:bodyDiv w:val="1"/>
      <w:marLeft w:val="0"/>
      <w:marRight w:val="0"/>
      <w:marTop w:val="0"/>
      <w:marBottom w:val="0"/>
      <w:divBdr>
        <w:top w:val="none" w:sz="0" w:space="0" w:color="auto"/>
        <w:left w:val="none" w:sz="0" w:space="0" w:color="auto"/>
        <w:bottom w:val="none" w:sz="0" w:space="0" w:color="auto"/>
        <w:right w:val="none" w:sz="0" w:space="0" w:color="auto"/>
      </w:divBdr>
    </w:div>
    <w:div w:id="1406805829">
      <w:bodyDiv w:val="1"/>
      <w:marLeft w:val="0"/>
      <w:marRight w:val="0"/>
      <w:marTop w:val="0"/>
      <w:marBottom w:val="0"/>
      <w:divBdr>
        <w:top w:val="none" w:sz="0" w:space="0" w:color="auto"/>
        <w:left w:val="none" w:sz="0" w:space="0" w:color="auto"/>
        <w:bottom w:val="none" w:sz="0" w:space="0" w:color="auto"/>
        <w:right w:val="none" w:sz="0" w:space="0" w:color="auto"/>
      </w:divBdr>
    </w:div>
    <w:div w:id="1406806209">
      <w:bodyDiv w:val="1"/>
      <w:marLeft w:val="0"/>
      <w:marRight w:val="0"/>
      <w:marTop w:val="0"/>
      <w:marBottom w:val="0"/>
      <w:divBdr>
        <w:top w:val="none" w:sz="0" w:space="0" w:color="auto"/>
        <w:left w:val="none" w:sz="0" w:space="0" w:color="auto"/>
        <w:bottom w:val="none" w:sz="0" w:space="0" w:color="auto"/>
        <w:right w:val="none" w:sz="0" w:space="0" w:color="auto"/>
      </w:divBdr>
    </w:div>
    <w:div w:id="1407915513">
      <w:bodyDiv w:val="1"/>
      <w:marLeft w:val="0"/>
      <w:marRight w:val="0"/>
      <w:marTop w:val="0"/>
      <w:marBottom w:val="0"/>
      <w:divBdr>
        <w:top w:val="none" w:sz="0" w:space="0" w:color="auto"/>
        <w:left w:val="none" w:sz="0" w:space="0" w:color="auto"/>
        <w:bottom w:val="none" w:sz="0" w:space="0" w:color="auto"/>
        <w:right w:val="none" w:sz="0" w:space="0" w:color="auto"/>
      </w:divBdr>
    </w:div>
    <w:div w:id="1407916539">
      <w:bodyDiv w:val="1"/>
      <w:marLeft w:val="0"/>
      <w:marRight w:val="0"/>
      <w:marTop w:val="0"/>
      <w:marBottom w:val="0"/>
      <w:divBdr>
        <w:top w:val="none" w:sz="0" w:space="0" w:color="auto"/>
        <w:left w:val="none" w:sz="0" w:space="0" w:color="auto"/>
        <w:bottom w:val="none" w:sz="0" w:space="0" w:color="auto"/>
        <w:right w:val="none" w:sz="0" w:space="0" w:color="auto"/>
      </w:divBdr>
    </w:div>
    <w:div w:id="1408961658">
      <w:bodyDiv w:val="1"/>
      <w:marLeft w:val="0"/>
      <w:marRight w:val="0"/>
      <w:marTop w:val="0"/>
      <w:marBottom w:val="0"/>
      <w:divBdr>
        <w:top w:val="none" w:sz="0" w:space="0" w:color="auto"/>
        <w:left w:val="none" w:sz="0" w:space="0" w:color="auto"/>
        <w:bottom w:val="none" w:sz="0" w:space="0" w:color="auto"/>
        <w:right w:val="none" w:sz="0" w:space="0" w:color="auto"/>
      </w:divBdr>
    </w:div>
    <w:div w:id="1409114837">
      <w:bodyDiv w:val="1"/>
      <w:marLeft w:val="0"/>
      <w:marRight w:val="0"/>
      <w:marTop w:val="0"/>
      <w:marBottom w:val="0"/>
      <w:divBdr>
        <w:top w:val="none" w:sz="0" w:space="0" w:color="auto"/>
        <w:left w:val="none" w:sz="0" w:space="0" w:color="auto"/>
        <w:bottom w:val="none" w:sz="0" w:space="0" w:color="auto"/>
        <w:right w:val="none" w:sz="0" w:space="0" w:color="auto"/>
      </w:divBdr>
    </w:div>
    <w:div w:id="1409764648">
      <w:bodyDiv w:val="1"/>
      <w:marLeft w:val="0"/>
      <w:marRight w:val="0"/>
      <w:marTop w:val="0"/>
      <w:marBottom w:val="0"/>
      <w:divBdr>
        <w:top w:val="none" w:sz="0" w:space="0" w:color="auto"/>
        <w:left w:val="none" w:sz="0" w:space="0" w:color="auto"/>
        <w:bottom w:val="none" w:sz="0" w:space="0" w:color="auto"/>
        <w:right w:val="none" w:sz="0" w:space="0" w:color="auto"/>
      </w:divBdr>
    </w:div>
    <w:div w:id="1410300737">
      <w:bodyDiv w:val="1"/>
      <w:marLeft w:val="0"/>
      <w:marRight w:val="0"/>
      <w:marTop w:val="0"/>
      <w:marBottom w:val="0"/>
      <w:divBdr>
        <w:top w:val="none" w:sz="0" w:space="0" w:color="auto"/>
        <w:left w:val="none" w:sz="0" w:space="0" w:color="auto"/>
        <w:bottom w:val="none" w:sz="0" w:space="0" w:color="auto"/>
        <w:right w:val="none" w:sz="0" w:space="0" w:color="auto"/>
      </w:divBdr>
    </w:div>
    <w:div w:id="1410694097">
      <w:bodyDiv w:val="1"/>
      <w:marLeft w:val="0"/>
      <w:marRight w:val="0"/>
      <w:marTop w:val="0"/>
      <w:marBottom w:val="0"/>
      <w:divBdr>
        <w:top w:val="none" w:sz="0" w:space="0" w:color="auto"/>
        <w:left w:val="none" w:sz="0" w:space="0" w:color="auto"/>
        <w:bottom w:val="none" w:sz="0" w:space="0" w:color="auto"/>
        <w:right w:val="none" w:sz="0" w:space="0" w:color="auto"/>
      </w:divBdr>
    </w:div>
    <w:div w:id="1410812307">
      <w:bodyDiv w:val="1"/>
      <w:marLeft w:val="0"/>
      <w:marRight w:val="0"/>
      <w:marTop w:val="0"/>
      <w:marBottom w:val="0"/>
      <w:divBdr>
        <w:top w:val="none" w:sz="0" w:space="0" w:color="auto"/>
        <w:left w:val="none" w:sz="0" w:space="0" w:color="auto"/>
        <w:bottom w:val="none" w:sz="0" w:space="0" w:color="auto"/>
        <w:right w:val="none" w:sz="0" w:space="0" w:color="auto"/>
      </w:divBdr>
    </w:div>
    <w:div w:id="1410956109">
      <w:bodyDiv w:val="1"/>
      <w:marLeft w:val="0"/>
      <w:marRight w:val="0"/>
      <w:marTop w:val="0"/>
      <w:marBottom w:val="0"/>
      <w:divBdr>
        <w:top w:val="none" w:sz="0" w:space="0" w:color="auto"/>
        <w:left w:val="none" w:sz="0" w:space="0" w:color="auto"/>
        <w:bottom w:val="none" w:sz="0" w:space="0" w:color="auto"/>
        <w:right w:val="none" w:sz="0" w:space="0" w:color="auto"/>
      </w:divBdr>
    </w:div>
    <w:div w:id="1410999999">
      <w:bodyDiv w:val="1"/>
      <w:marLeft w:val="0"/>
      <w:marRight w:val="0"/>
      <w:marTop w:val="0"/>
      <w:marBottom w:val="0"/>
      <w:divBdr>
        <w:top w:val="none" w:sz="0" w:space="0" w:color="auto"/>
        <w:left w:val="none" w:sz="0" w:space="0" w:color="auto"/>
        <w:bottom w:val="none" w:sz="0" w:space="0" w:color="auto"/>
        <w:right w:val="none" w:sz="0" w:space="0" w:color="auto"/>
      </w:divBdr>
    </w:div>
    <w:div w:id="1411267374">
      <w:bodyDiv w:val="1"/>
      <w:marLeft w:val="0"/>
      <w:marRight w:val="0"/>
      <w:marTop w:val="0"/>
      <w:marBottom w:val="0"/>
      <w:divBdr>
        <w:top w:val="none" w:sz="0" w:space="0" w:color="auto"/>
        <w:left w:val="none" w:sz="0" w:space="0" w:color="auto"/>
        <w:bottom w:val="none" w:sz="0" w:space="0" w:color="auto"/>
        <w:right w:val="none" w:sz="0" w:space="0" w:color="auto"/>
      </w:divBdr>
    </w:div>
    <w:div w:id="1411267756">
      <w:bodyDiv w:val="1"/>
      <w:marLeft w:val="0"/>
      <w:marRight w:val="0"/>
      <w:marTop w:val="0"/>
      <w:marBottom w:val="0"/>
      <w:divBdr>
        <w:top w:val="none" w:sz="0" w:space="0" w:color="auto"/>
        <w:left w:val="none" w:sz="0" w:space="0" w:color="auto"/>
        <w:bottom w:val="none" w:sz="0" w:space="0" w:color="auto"/>
        <w:right w:val="none" w:sz="0" w:space="0" w:color="auto"/>
      </w:divBdr>
    </w:div>
    <w:div w:id="1411269356">
      <w:bodyDiv w:val="1"/>
      <w:marLeft w:val="0"/>
      <w:marRight w:val="0"/>
      <w:marTop w:val="0"/>
      <w:marBottom w:val="0"/>
      <w:divBdr>
        <w:top w:val="none" w:sz="0" w:space="0" w:color="auto"/>
        <w:left w:val="none" w:sz="0" w:space="0" w:color="auto"/>
        <w:bottom w:val="none" w:sz="0" w:space="0" w:color="auto"/>
        <w:right w:val="none" w:sz="0" w:space="0" w:color="auto"/>
      </w:divBdr>
    </w:div>
    <w:div w:id="1411384447">
      <w:bodyDiv w:val="1"/>
      <w:marLeft w:val="0"/>
      <w:marRight w:val="0"/>
      <w:marTop w:val="0"/>
      <w:marBottom w:val="0"/>
      <w:divBdr>
        <w:top w:val="none" w:sz="0" w:space="0" w:color="auto"/>
        <w:left w:val="none" w:sz="0" w:space="0" w:color="auto"/>
        <w:bottom w:val="none" w:sz="0" w:space="0" w:color="auto"/>
        <w:right w:val="none" w:sz="0" w:space="0" w:color="auto"/>
      </w:divBdr>
    </w:div>
    <w:div w:id="1412316730">
      <w:bodyDiv w:val="1"/>
      <w:marLeft w:val="0"/>
      <w:marRight w:val="0"/>
      <w:marTop w:val="0"/>
      <w:marBottom w:val="0"/>
      <w:divBdr>
        <w:top w:val="none" w:sz="0" w:space="0" w:color="auto"/>
        <w:left w:val="none" w:sz="0" w:space="0" w:color="auto"/>
        <w:bottom w:val="none" w:sz="0" w:space="0" w:color="auto"/>
        <w:right w:val="none" w:sz="0" w:space="0" w:color="auto"/>
      </w:divBdr>
    </w:div>
    <w:div w:id="1412508917">
      <w:bodyDiv w:val="1"/>
      <w:marLeft w:val="0"/>
      <w:marRight w:val="0"/>
      <w:marTop w:val="0"/>
      <w:marBottom w:val="0"/>
      <w:divBdr>
        <w:top w:val="none" w:sz="0" w:space="0" w:color="auto"/>
        <w:left w:val="none" w:sz="0" w:space="0" w:color="auto"/>
        <w:bottom w:val="none" w:sz="0" w:space="0" w:color="auto"/>
        <w:right w:val="none" w:sz="0" w:space="0" w:color="auto"/>
      </w:divBdr>
    </w:div>
    <w:div w:id="1412581709">
      <w:bodyDiv w:val="1"/>
      <w:marLeft w:val="0"/>
      <w:marRight w:val="0"/>
      <w:marTop w:val="0"/>
      <w:marBottom w:val="0"/>
      <w:divBdr>
        <w:top w:val="none" w:sz="0" w:space="0" w:color="auto"/>
        <w:left w:val="none" w:sz="0" w:space="0" w:color="auto"/>
        <w:bottom w:val="none" w:sz="0" w:space="0" w:color="auto"/>
        <w:right w:val="none" w:sz="0" w:space="0" w:color="auto"/>
      </w:divBdr>
    </w:div>
    <w:div w:id="1412585124">
      <w:bodyDiv w:val="1"/>
      <w:marLeft w:val="0"/>
      <w:marRight w:val="0"/>
      <w:marTop w:val="0"/>
      <w:marBottom w:val="0"/>
      <w:divBdr>
        <w:top w:val="none" w:sz="0" w:space="0" w:color="auto"/>
        <w:left w:val="none" w:sz="0" w:space="0" w:color="auto"/>
        <w:bottom w:val="none" w:sz="0" w:space="0" w:color="auto"/>
        <w:right w:val="none" w:sz="0" w:space="0" w:color="auto"/>
      </w:divBdr>
    </w:div>
    <w:div w:id="1413119551">
      <w:bodyDiv w:val="1"/>
      <w:marLeft w:val="0"/>
      <w:marRight w:val="0"/>
      <w:marTop w:val="0"/>
      <w:marBottom w:val="0"/>
      <w:divBdr>
        <w:top w:val="none" w:sz="0" w:space="0" w:color="auto"/>
        <w:left w:val="none" w:sz="0" w:space="0" w:color="auto"/>
        <w:bottom w:val="none" w:sz="0" w:space="0" w:color="auto"/>
        <w:right w:val="none" w:sz="0" w:space="0" w:color="auto"/>
      </w:divBdr>
    </w:div>
    <w:div w:id="1413311706">
      <w:bodyDiv w:val="1"/>
      <w:marLeft w:val="0"/>
      <w:marRight w:val="0"/>
      <w:marTop w:val="0"/>
      <w:marBottom w:val="0"/>
      <w:divBdr>
        <w:top w:val="none" w:sz="0" w:space="0" w:color="auto"/>
        <w:left w:val="none" w:sz="0" w:space="0" w:color="auto"/>
        <w:bottom w:val="none" w:sz="0" w:space="0" w:color="auto"/>
        <w:right w:val="none" w:sz="0" w:space="0" w:color="auto"/>
      </w:divBdr>
    </w:div>
    <w:div w:id="1413694874">
      <w:bodyDiv w:val="1"/>
      <w:marLeft w:val="0"/>
      <w:marRight w:val="0"/>
      <w:marTop w:val="0"/>
      <w:marBottom w:val="0"/>
      <w:divBdr>
        <w:top w:val="none" w:sz="0" w:space="0" w:color="auto"/>
        <w:left w:val="none" w:sz="0" w:space="0" w:color="auto"/>
        <w:bottom w:val="none" w:sz="0" w:space="0" w:color="auto"/>
        <w:right w:val="none" w:sz="0" w:space="0" w:color="auto"/>
      </w:divBdr>
    </w:div>
    <w:div w:id="1413814169">
      <w:bodyDiv w:val="1"/>
      <w:marLeft w:val="0"/>
      <w:marRight w:val="0"/>
      <w:marTop w:val="0"/>
      <w:marBottom w:val="0"/>
      <w:divBdr>
        <w:top w:val="none" w:sz="0" w:space="0" w:color="auto"/>
        <w:left w:val="none" w:sz="0" w:space="0" w:color="auto"/>
        <w:bottom w:val="none" w:sz="0" w:space="0" w:color="auto"/>
        <w:right w:val="none" w:sz="0" w:space="0" w:color="auto"/>
      </w:divBdr>
    </w:div>
    <w:div w:id="1414668779">
      <w:bodyDiv w:val="1"/>
      <w:marLeft w:val="0"/>
      <w:marRight w:val="0"/>
      <w:marTop w:val="0"/>
      <w:marBottom w:val="0"/>
      <w:divBdr>
        <w:top w:val="none" w:sz="0" w:space="0" w:color="auto"/>
        <w:left w:val="none" w:sz="0" w:space="0" w:color="auto"/>
        <w:bottom w:val="none" w:sz="0" w:space="0" w:color="auto"/>
        <w:right w:val="none" w:sz="0" w:space="0" w:color="auto"/>
      </w:divBdr>
    </w:div>
    <w:div w:id="1414740434">
      <w:bodyDiv w:val="1"/>
      <w:marLeft w:val="0"/>
      <w:marRight w:val="0"/>
      <w:marTop w:val="0"/>
      <w:marBottom w:val="0"/>
      <w:divBdr>
        <w:top w:val="none" w:sz="0" w:space="0" w:color="auto"/>
        <w:left w:val="none" w:sz="0" w:space="0" w:color="auto"/>
        <w:bottom w:val="none" w:sz="0" w:space="0" w:color="auto"/>
        <w:right w:val="none" w:sz="0" w:space="0" w:color="auto"/>
      </w:divBdr>
    </w:div>
    <w:div w:id="1415197970">
      <w:bodyDiv w:val="1"/>
      <w:marLeft w:val="0"/>
      <w:marRight w:val="0"/>
      <w:marTop w:val="0"/>
      <w:marBottom w:val="0"/>
      <w:divBdr>
        <w:top w:val="none" w:sz="0" w:space="0" w:color="auto"/>
        <w:left w:val="none" w:sz="0" w:space="0" w:color="auto"/>
        <w:bottom w:val="none" w:sz="0" w:space="0" w:color="auto"/>
        <w:right w:val="none" w:sz="0" w:space="0" w:color="auto"/>
      </w:divBdr>
    </w:div>
    <w:div w:id="1415391710">
      <w:bodyDiv w:val="1"/>
      <w:marLeft w:val="0"/>
      <w:marRight w:val="0"/>
      <w:marTop w:val="0"/>
      <w:marBottom w:val="0"/>
      <w:divBdr>
        <w:top w:val="none" w:sz="0" w:space="0" w:color="auto"/>
        <w:left w:val="none" w:sz="0" w:space="0" w:color="auto"/>
        <w:bottom w:val="none" w:sz="0" w:space="0" w:color="auto"/>
        <w:right w:val="none" w:sz="0" w:space="0" w:color="auto"/>
      </w:divBdr>
    </w:div>
    <w:div w:id="1415474424">
      <w:bodyDiv w:val="1"/>
      <w:marLeft w:val="0"/>
      <w:marRight w:val="0"/>
      <w:marTop w:val="0"/>
      <w:marBottom w:val="0"/>
      <w:divBdr>
        <w:top w:val="none" w:sz="0" w:space="0" w:color="auto"/>
        <w:left w:val="none" w:sz="0" w:space="0" w:color="auto"/>
        <w:bottom w:val="none" w:sz="0" w:space="0" w:color="auto"/>
        <w:right w:val="none" w:sz="0" w:space="0" w:color="auto"/>
      </w:divBdr>
    </w:div>
    <w:div w:id="1416626934">
      <w:bodyDiv w:val="1"/>
      <w:marLeft w:val="0"/>
      <w:marRight w:val="0"/>
      <w:marTop w:val="0"/>
      <w:marBottom w:val="0"/>
      <w:divBdr>
        <w:top w:val="none" w:sz="0" w:space="0" w:color="auto"/>
        <w:left w:val="none" w:sz="0" w:space="0" w:color="auto"/>
        <w:bottom w:val="none" w:sz="0" w:space="0" w:color="auto"/>
        <w:right w:val="none" w:sz="0" w:space="0" w:color="auto"/>
      </w:divBdr>
    </w:div>
    <w:div w:id="1416780045">
      <w:bodyDiv w:val="1"/>
      <w:marLeft w:val="0"/>
      <w:marRight w:val="0"/>
      <w:marTop w:val="0"/>
      <w:marBottom w:val="0"/>
      <w:divBdr>
        <w:top w:val="none" w:sz="0" w:space="0" w:color="auto"/>
        <w:left w:val="none" w:sz="0" w:space="0" w:color="auto"/>
        <w:bottom w:val="none" w:sz="0" w:space="0" w:color="auto"/>
        <w:right w:val="none" w:sz="0" w:space="0" w:color="auto"/>
      </w:divBdr>
    </w:div>
    <w:div w:id="1416977619">
      <w:bodyDiv w:val="1"/>
      <w:marLeft w:val="0"/>
      <w:marRight w:val="0"/>
      <w:marTop w:val="0"/>
      <w:marBottom w:val="0"/>
      <w:divBdr>
        <w:top w:val="none" w:sz="0" w:space="0" w:color="auto"/>
        <w:left w:val="none" w:sz="0" w:space="0" w:color="auto"/>
        <w:bottom w:val="none" w:sz="0" w:space="0" w:color="auto"/>
        <w:right w:val="none" w:sz="0" w:space="0" w:color="auto"/>
      </w:divBdr>
    </w:div>
    <w:div w:id="1418206954">
      <w:bodyDiv w:val="1"/>
      <w:marLeft w:val="0"/>
      <w:marRight w:val="0"/>
      <w:marTop w:val="0"/>
      <w:marBottom w:val="0"/>
      <w:divBdr>
        <w:top w:val="none" w:sz="0" w:space="0" w:color="auto"/>
        <w:left w:val="none" w:sz="0" w:space="0" w:color="auto"/>
        <w:bottom w:val="none" w:sz="0" w:space="0" w:color="auto"/>
        <w:right w:val="none" w:sz="0" w:space="0" w:color="auto"/>
      </w:divBdr>
    </w:div>
    <w:div w:id="1418558885">
      <w:bodyDiv w:val="1"/>
      <w:marLeft w:val="0"/>
      <w:marRight w:val="0"/>
      <w:marTop w:val="0"/>
      <w:marBottom w:val="0"/>
      <w:divBdr>
        <w:top w:val="none" w:sz="0" w:space="0" w:color="auto"/>
        <w:left w:val="none" w:sz="0" w:space="0" w:color="auto"/>
        <w:bottom w:val="none" w:sz="0" w:space="0" w:color="auto"/>
        <w:right w:val="none" w:sz="0" w:space="0" w:color="auto"/>
      </w:divBdr>
    </w:div>
    <w:div w:id="1419407599">
      <w:bodyDiv w:val="1"/>
      <w:marLeft w:val="0"/>
      <w:marRight w:val="0"/>
      <w:marTop w:val="0"/>
      <w:marBottom w:val="0"/>
      <w:divBdr>
        <w:top w:val="none" w:sz="0" w:space="0" w:color="auto"/>
        <w:left w:val="none" w:sz="0" w:space="0" w:color="auto"/>
        <w:bottom w:val="none" w:sz="0" w:space="0" w:color="auto"/>
        <w:right w:val="none" w:sz="0" w:space="0" w:color="auto"/>
      </w:divBdr>
    </w:div>
    <w:div w:id="1419906682">
      <w:bodyDiv w:val="1"/>
      <w:marLeft w:val="0"/>
      <w:marRight w:val="0"/>
      <w:marTop w:val="0"/>
      <w:marBottom w:val="0"/>
      <w:divBdr>
        <w:top w:val="none" w:sz="0" w:space="0" w:color="auto"/>
        <w:left w:val="none" w:sz="0" w:space="0" w:color="auto"/>
        <w:bottom w:val="none" w:sz="0" w:space="0" w:color="auto"/>
        <w:right w:val="none" w:sz="0" w:space="0" w:color="auto"/>
      </w:divBdr>
    </w:div>
    <w:div w:id="1420249557">
      <w:bodyDiv w:val="1"/>
      <w:marLeft w:val="0"/>
      <w:marRight w:val="0"/>
      <w:marTop w:val="0"/>
      <w:marBottom w:val="0"/>
      <w:divBdr>
        <w:top w:val="none" w:sz="0" w:space="0" w:color="auto"/>
        <w:left w:val="none" w:sz="0" w:space="0" w:color="auto"/>
        <w:bottom w:val="none" w:sz="0" w:space="0" w:color="auto"/>
        <w:right w:val="none" w:sz="0" w:space="0" w:color="auto"/>
      </w:divBdr>
    </w:div>
    <w:div w:id="1421023501">
      <w:bodyDiv w:val="1"/>
      <w:marLeft w:val="0"/>
      <w:marRight w:val="0"/>
      <w:marTop w:val="0"/>
      <w:marBottom w:val="0"/>
      <w:divBdr>
        <w:top w:val="none" w:sz="0" w:space="0" w:color="auto"/>
        <w:left w:val="none" w:sz="0" w:space="0" w:color="auto"/>
        <w:bottom w:val="none" w:sz="0" w:space="0" w:color="auto"/>
        <w:right w:val="none" w:sz="0" w:space="0" w:color="auto"/>
      </w:divBdr>
    </w:div>
    <w:div w:id="1421950468">
      <w:bodyDiv w:val="1"/>
      <w:marLeft w:val="0"/>
      <w:marRight w:val="0"/>
      <w:marTop w:val="0"/>
      <w:marBottom w:val="0"/>
      <w:divBdr>
        <w:top w:val="none" w:sz="0" w:space="0" w:color="auto"/>
        <w:left w:val="none" w:sz="0" w:space="0" w:color="auto"/>
        <w:bottom w:val="none" w:sz="0" w:space="0" w:color="auto"/>
        <w:right w:val="none" w:sz="0" w:space="0" w:color="auto"/>
      </w:divBdr>
    </w:div>
    <w:div w:id="1422020791">
      <w:bodyDiv w:val="1"/>
      <w:marLeft w:val="0"/>
      <w:marRight w:val="0"/>
      <w:marTop w:val="0"/>
      <w:marBottom w:val="0"/>
      <w:divBdr>
        <w:top w:val="none" w:sz="0" w:space="0" w:color="auto"/>
        <w:left w:val="none" w:sz="0" w:space="0" w:color="auto"/>
        <w:bottom w:val="none" w:sz="0" w:space="0" w:color="auto"/>
        <w:right w:val="none" w:sz="0" w:space="0" w:color="auto"/>
      </w:divBdr>
    </w:div>
    <w:div w:id="1422483509">
      <w:bodyDiv w:val="1"/>
      <w:marLeft w:val="0"/>
      <w:marRight w:val="0"/>
      <w:marTop w:val="0"/>
      <w:marBottom w:val="0"/>
      <w:divBdr>
        <w:top w:val="none" w:sz="0" w:space="0" w:color="auto"/>
        <w:left w:val="none" w:sz="0" w:space="0" w:color="auto"/>
        <w:bottom w:val="none" w:sz="0" w:space="0" w:color="auto"/>
        <w:right w:val="none" w:sz="0" w:space="0" w:color="auto"/>
      </w:divBdr>
    </w:div>
    <w:div w:id="1424104762">
      <w:bodyDiv w:val="1"/>
      <w:marLeft w:val="0"/>
      <w:marRight w:val="0"/>
      <w:marTop w:val="0"/>
      <w:marBottom w:val="0"/>
      <w:divBdr>
        <w:top w:val="none" w:sz="0" w:space="0" w:color="auto"/>
        <w:left w:val="none" w:sz="0" w:space="0" w:color="auto"/>
        <w:bottom w:val="none" w:sz="0" w:space="0" w:color="auto"/>
        <w:right w:val="none" w:sz="0" w:space="0" w:color="auto"/>
      </w:divBdr>
    </w:div>
    <w:div w:id="1424305798">
      <w:bodyDiv w:val="1"/>
      <w:marLeft w:val="0"/>
      <w:marRight w:val="0"/>
      <w:marTop w:val="0"/>
      <w:marBottom w:val="0"/>
      <w:divBdr>
        <w:top w:val="none" w:sz="0" w:space="0" w:color="auto"/>
        <w:left w:val="none" w:sz="0" w:space="0" w:color="auto"/>
        <w:bottom w:val="none" w:sz="0" w:space="0" w:color="auto"/>
        <w:right w:val="none" w:sz="0" w:space="0" w:color="auto"/>
      </w:divBdr>
    </w:div>
    <w:div w:id="1424759959">
      <w:bodyDiv w:val="1"/>
      <w:marLeft w:val="0"/>
      <w:marRight w:val="0"/>
      <w:marTop w:val="0"/>
      <w:marBottom w:val="0"/>
      <w:divBdr>
        <w:top w:val="none" w:sz="0" w:space="0" w:color="auto"/>
        <w:left w:val="none" w:sz="0" w:space="0" w:color="auto"/>
        <w:bottom w:val="none" w:sz="0" w:space="0" w:color="auto"/>
        <w:right w:val="none" w:sz="0" w:space="0" w:color="auto"/>
      </w:divBdr>
    </w:div>
    <w:div w:id="1425178117">
      <w:bodyDiv w:val="1"/>
      <w:marLeft w:val="0"/>
      <w:marRight w:val="0"/>
      <w:marTop w:val="0"/>
      <w:marBottom w:val="0"/>
      <w:divBdr>
        <w:top w:val="none" w:sz="0" w:space="0" w:color="auto"/>
        <w:left w:val="none" w:sz="0" w:space="0" w:color="auto"/>
        <w:bottom w:val="none" w:sz="0" w:space="0" w:color="auto"/>
        <w:right w:val="none" w:sz="0" w:space="0" w:color="auto"/>
      </w:divBdr>
    </w:div>
    <w:div w:id="1425372171">
      <w:bodyDiv w:val="1"/>
      <w:marLeft w:val="0"/>
      <w:marRight w:val="0"/>
      <w:marTop w:val="0"/>
      <w:marBottom w:val="0"/>
      <w:divBdr>
        <w:top w:val="none" w:sz="0" w:space="0" w:color="auto"/>
        <w:left w:val="none" w:sz="0" w:space="0" w:color="auto"/>
        <w:bottom w:val="none" w:sz="0" w:space="0" w:color="auto"/>
        <w:right w:val="none" w:sz="0" w:space="0" w:color="auto"/>
      </w:divBdr>
    </w:div>
    <w:div w:id="1425691482">
      <w:bodyDiv w:val="1"/>
      <w:marLeft w:val="0"/>
      <w:marRight w:val="0"/>
      <w:marTop w:val="0"/>
      <w:marBottom w:val="0"/>
      <w:divBdr>
        <w:top w:val="none" w:sz="0" w:space="0" w:color="auto"/>
        <w:left w:val="none" w:sz="0" w:space="0" w:color="auto"/>
        <w:bottom w:val="none" w:sz="0" w:space="0" w:color="auto"/>
        <w:right w:val="none" w:sz="0" w:space="0" w:color="auto"/>
      </w:divBdr>
    </w:div>
    <w:div w:id="1425804248">
      <w:bodyDiv w:val="1"/>
      <w:marLeft w:val="0"/>
      <w:marRight w:val="0"/>
      <w:marTop w:val="0"/>
      <w:marBottom w:val="0"/>
      <w:divBdr>
        <w:top w:val="none" w:sz="0" w:space="0" w:color="auto"/>
        <w:left w:val="none" w:sz="0" w:space="0" w:color="auto"/>
        <w:bottom w:val="none" w:sz="0" w:space="0" w:color="auto"/>
        <w:right w:val="none" w:sz="0" w:space="0" w:color="auto"/>
      </w:divBdr>
    </w:div>
    <w:div w:id="1425881087">
      <w:bodyDiv w:val="1"/>
      <w:marLeft w:val="0"/>
      <w:marRight w:val="0"/>
      <w:marTop w:val="0"/>
      <w:marBottom w:val="0"/>
      <w:divBdr>
        <w:top w:val="none" w:sz="0" w:space="0" w:color="auto"/>
        <w:left w:val="none" w:sz="0" w:space="0" w:color="auto"/>
        <w:bottom w:val="none" w:sz="0" w:space="0" w:color="auto"/>
        <w:right w:val="none" w:sz="0" w:space="0" w:color="auto"/>
      </w:divBdr>
    </w:div>
    <w:div w:id="1426421133">
      <w:bodyDiv w:val="1"/>
      <w:marLeft w:val="0"/>
      <w:marRight w:val="0"/>
      <w:marTop w:val="0"/>
      <w:marBottom w:val="0"/>
      <w:divBdr>
        <w:top w:val="none" w:sz="0" w:space="0" w:color="auto"/>
        <w:left w:val="none" w:sz="0" w:space="0" w:color="auto"/>
        <w:bottom w:val="none" w:sz="0" w:space="0" w:color="auto"/>
        <w:right w:val="none" w:sz="0" w:space="0" w:color="auto"/>
      </w:divBdr>
    </w:div>
    <w:div w:id="1426917743">
      <w:bodyDiv w:val="1"/>
      <w:marLeft w:val="0"/>
      <w:marRight w:val="0"/>
      <w:marTop w:val="0"/>
      <w:marBottom w:val="0"/>
      <w:divBdr>
        <w:top w:val="none" w:sz="0" w:space="0" w:color="auto"/>
        <w:left w:val="none" w:sz="0" w:space="0" w:color="auto"/>
        <w:bottom w:val="none" w:sz="0" w:space="0" w:color="auto"/>
        <w:right w:val="none" w:sz="0" w:space="0" w:color="auto"/>
      </w:divBdr>
    </w:div>
    <w:div w:id="1427460585">
      <w:bodyDiv w:val="1"/>
      <w:marLeft w:val="0"/>
      <w:marRight w:val="0"/>
      <w:marTop w:val="0"/>
      <w:marBottom w:val="0"/>
      <w:divBdr>
        <w:top w:val="none" w:sz="0" w:space="0" w:color="auto"/>
        <w:left w:val="none" w:sz="0" w:space="0" w:color="auto"/>
        <w:bottom w:val="none" w:sz="0" w:space="0" w:color="auto"/>
        <w:right w:val="none" w:sz="0" w:space="0" w:color="auto"/>
      </w:divBdr>
    </w:div>
    <w:div w:id="1427725786">
      <w:bodyDiv w:val="1"/>
      <w:marLeft w:val="0"/>
      <w:marRight w:val="0"/>
      <w:marTop w:val="0"/>
      <w:marBottom w:val="0"/>
      <w:divBdr>
        <w:top w:val="none" w:sz="0" w:space="0" w:color="auto"/>
        <w:left w:val="none" w:sz="0" w:space="0" w:color="auto"/>
        <w:bottom w:val="none" w:sz="0" w:space="0" w:color="auto"/>
        <w:right w:val="none" w:sz="0" w:space="0" w:color="auto"/>
      </w:divBdr>
    </w:div>
    <w:div w:id="1427842346">
      <w:bodyDiv w:val="1"/>
      <w:marLeft w:val="0"/>
      <w:marRight w:val="0"/>
      <w:marTop w:val="0"/>
      <w:marBottom w:val="0"/>
      <w:divBdr>
        <w:top w:val="none" w:sz="0" w:space="0" w:color="auto"/>
        <w:left w:val="none" w:sz="0" w:space="0" w:color="auto"/>
        <w:bottom w:val="none" w:sz="0" w:space="0" w:color="auto"/>
        <w:right w:val="none" w:sz="0" w:space="0" w:color="auto"/>
      </w:divBdr>
    </w:div>
    <w:div w:id="1428116722">
      <w:bodyDiv w:val="1"/>
      <w:marLeft w:val="0"/>
      <w:marRight w:val="0"/>
      <w:marTop w:val="0"/>
      <w:marBottom w:val="0"/>
      <w:divBdr>
        <w:top w:val="none" w:sz="0" w:space="0" w:color="auto"/>
        <w:left w:val="none" w:sz="0" w:space="0" w:color="auto"/>
        <w:bottom w:val="none" w:sz="0" w:space="0" w:color="auto"/>
        <w:right w:val="none" w:sz="0" w:space="0" w:color="auto"/>
      </w:divBdr>
    </w:div>
    <w:div w:id="1428428150">
      <w:bodyDiv w:val="1"/>
      <w:marLeft w:val="0"/>
      <w:marRight w:val="0"/>
      <w:marTop w:val="0"/>
      <w:marBottom w:val="0"/>
      <w:divBdr>
        <w:top w:val="none" w:sz="0" w:space="0" w:color="auto"/>
        <w:left w:val="none" w:sz="0" w:space="0" w:color="auto"/>
        <w:bottom w:val="none" w:sz="0" w:space="0" w:color="auto"/>
        <w:right w:val="none" w:sz="0" w:space="0" w:color="auto"/>
      </w:divBdr>
    </w:div>
    <w:div w:id="1428844774">
      <w:bodyDiv w:val="1"/>
      <w:marLeft w:val="0"/>
      <w:marRight w:val="0"/>
      <w:marTop w:val="0"/>
      <w:marBottom w:val="0"/>
      <w:divBdr>
        <w:top w:val="none" w:sz="0" w:space="0" w:color="auto"/>
        <w:left w:val="none" w:sz="0" w:space="0" w:color="auto"/>
        <w:bottom w:val="none" w:sz="0" w:space="0" w:color="auto"/>
        <w:right w:val="none" w:sz="0" w:space="0" w:color="auto"/>
      </w:divBdr>
    </w:div>
    <w:div w:id="1428884533">
      <w:bodyDiv w:val="1"/>
      <w:marLeft w:val="0"/>
      <w:marRight w:val="0"/>
      <w:marTop w:val="0"/>
      <w:marBottom w:val="0"/>
      <w:divBdr>
        <w:top w:val="none" w:sz="0" w:space="0" w:color="auto"/>
        <w:left w:val="none" w:sz="0" w:space="0" w:color="auto"/>
        <w:bottom w:val="none" w:sz="0" w:space="0" w:color="auto"/>
        <w:right w:val="none" w:sz="0" w:space="0" w:color="auto"/>
      </w:divBdr>
    </w:div>
    <w:div w:id="1429302752">
      <w:bodyDiv w:val="1"/>
      <w:marLeft w:val="0"/>
      <w:marRight w:val="0"/>
      <w:marTop w:val="0"/>
      <w:marBottom w:val="0"/>
      <w:divBdr>
        <w:top w:val="none" w:sz="0" w:space="0" w:color="auto"/>
        <w:left w:val="none" w:sz="0" w:space="0" w:color="auto"/>
        <w:bottom w:val="none" w:sz="0" w:space="0" w:color="auto"/>
        <w:right w:val="none" w:sz="0" w:space="0" w:color="auto"/>
      </w:divBdr>
    </w:div>
    <w:div w:id="1429426774">
      <w:bodyDiv w:val="1"/>
      <w:marLeft w:val="0"/>
      <w:marRight w:val="0"/>
      <w:marTop w:val="0"/>
      <w:marBottom w:val="0"/>
      <w:divBdr>
        <w:top w:val="none" w:sz="0" w:space="0" w:color="auto"/>
        <w:left w:val="none" w:sz="0" w:space="0" w:color="auto"/>
        <w:bottom w:val="none" w:sz="0" w:space="0" w:color="auto"/>
        <w:right w:val="none" w:sz="0" w:space="0" w:color="auto"/>
      </w:divBdr>
    </w:div>
    <w:div w:id="1429498867">
      <w:bodyDiv w:val="1"/>
      <w:marLeft w:val="0"/>
      <w:marRight w:val="0"/>
      <w:marTop w:val="0"/>
      <w:marBottom w:val="0"/>
      <w:divBdr>
        <w:top w:val="none" w:sz="0" w:space="0" w:color="auto"/>
        <w:left w:val="none" w:sz="0" w:space="0" w:color="auto"/>
        <w:bottom w:val="none" w:sz="0" w:space="0" w:color="auto"/>
        <w:right w:val="none" w:sz="0" w:space="0" w:color="auto"/>
      </w:divBdr>
    </w:div>
    <w:div w:id="1429503320">
      <w:bodyDiv w:val="1"/>
      <w:marLeft w:val="0"/>
      <w:marRight w:val="0"/>
      <w:marTop w:val="0"/>
      <w:marBottom w:val="0"/>
      <w:divBdr>
        <w:top w:val="none" w:sz="0" w:space="0" w:color="auto"/>
        <w:left w:val="none" w:sz="0" w:space="0" w:color="auto"/>
        <w:bottom w:val="none" w:sz="0" w:space="0" w:color="auto"/>
        <w:right w:val="none" w:sz="0" w:space="0" w:color="auto"/>
      </w:divBdr>
    </w:div>
    <w:div w:id="1429888194">
      <w:bodyDiv w:val="1"/>
      <w:marLeft w:val="0"/>
      <w:marRight w:val="0"/>
      <w:marTop w:val="0"/>
      <w:marBottom w:val="0"/>
      <w:divBdr>
        <w:top w:val="none" w:sz="0" w:space="0" w:color="auto"/>
        <w:left w:val="none" w:sz="0" w:space="0" w:color="auto"/>
        <w:bottom w:val="none" w:sz="0" w:space="0" w:color="auto"/>
        <w:right w:val="none" w:sz="0" w:space="0" w:color="auto"/>
      </w:divBdr>
    </w:div>
    <w:div w:id="1430202920">
      <w:bodyDiv w:val="1"/>
      <w:marLeft w:val="0"/>
      <w:marRight w:val="0"/>
      <w:marTop w:val="0"/>
      <w:marBottom w:val="0"/>
      <w:divBdr>
        <w:top w:val="none" w:sz="0" w:space="0" w:color="auto"/>
        <w:left w:val="none" w:sz="0" w:space="0" w:color="auto"/>
        <w:bottom w:val="none" w:sz="0" w:space="0" w:color="auto"/>
        <w:right w:val="none" w:sz="0" w:space="0" w:color="auto"/>
      </w:divBdr>
    </w:div>
    <w:div w:id="1430539271">
      <w:bodyDiv w:val="1"/>
      <w:marLeft w:val="0"/>
      <w:marRight w:val="0"/>
      <w:marTop w:val="0"/>
      <w:marBottom w:val="0"/>
      <w:divBdr>
        <w:top w:val="none" w:sz="0" w:space="0" w:color="auto"/>
        <w:left w:val="none" w:sz="0" w:space="0" w:color="auto"/>
        <w:bottom w:val="none" w:sz="0" w:space="0" w:color="auto"/>
        <w:right w:val="none" w:sz="0" w:space="0" w:color="auto"/>
      </w:divBdr>
    </w:div>
    <w:div w:id="1430588975">
      <w:bodyDiv w:val="1"/>
      <w:marLeft w:val="0"/>
      <w:marRight w:val="0"/>
      <w:marTop w:val="0"/>
      <w:marBottom w:val="0"/>
      <w:divBdr>
        <w:top w:val="none" w:sz="0" w:space="0" w:color="auto"/>
        <w:left w:val="none" w:sz="0" w:space="0" w:color="auto"/>
        <w:bottom w:val="none" w:sz="0" w:space="0" w:color="auto"/>
        <w:right w:val="none" w:sz="0" w:space="0" w:color="auto"/>
      </w:divBdr>
    </w:div>
    <w:div w:id="1430782289">
      <w:bodyDiv w:val="1"/>
      <w:marLeft w:val="0"/>
      <w:marRight w:val="0"/>
      <w:marTop w:val="0"/>
      <w:marBottom w:val="0"/>
      <w:divBdr>
        <w:top w:val="none" w:sz="0" w:space="0" w:color="auto"/>
        <w:left w:val="none" w:sz="0" w:space="0" w:color="auto"/>
        <w:bottom w:val="none" w:sz="0" w:space="0" w:color="auto"/>
        <w:right w:val="none" w:sz="0" w:space="0" w:color="auto"/>
      </w:divBdr>
    </w:div>
    <w:div w:id="1430809090">
      <w:bodyDiv w:val="1"/>
      <w:marLeft w:val="0"/>
      <w:marRight w:val="0"/>
      <w:marTop w:val="0"/>
      <w:marBottom w:val="0"/>
      <w:divBdr>
        <w:top w:val="none" w:sz="0" w:space="0" w:color="auto"/>
        <w:left w:val="none" w:sz="0" w:space="0" w:color="auto"/>
        <w:bottom w:val="none" w:sz="0" w:space="0" w:color="auto"/>
        <w:right w:val="none" w:sz="0" w:space="0" w:color="auto"/>
      </w:divBdr>
    </w:div>
    <w:div w:id="1430851562">
      <w:bodyDiv w:val="1"/>
      <w:marLeft w:val="0"/>
      <w:marRight w:val="0"/>
      <w:marTop w:val="0"/>
      <w:marBottom w:val="0"/>
      <w:divBdr>
        <w:top w:val="none" w:sz="0" w:space="0" w:color="auto"/>
        <w:left w:val="none" w:sz="0" w:space="0" w:color="auto"/>
        <w:bottom w:val="none" w:sz="0" w:space="0" w:color="auto"/>
        <w:right w:val="none" w:sz="0" w:space="0" w:color="auto"/>
      </w:divBdr>
    </w:div>
    <w:div w:id="1431193278">
      <w:bodyDiv w:val="1"/>
      <w:marLeft w:val="0"/>
      <w:marRight w:val="0"/>
      <w:marTop w:val="0"/>
      <w:marBottom w:val="0"/>
      <w:divBdr>
        <w:top w:val="none" w:sz="0" w:space="0" w:color="auto"/>
        <w:left w:val="none" w:sz="0" w:space="0" w:color="auto"/>
        <w:bottom w:val="none" w:sz="0" w:space="0" w:color="auto"/>
        <w:right w:val="none" w:sz="0" w:space="0" w:color="auto"/>
      </w:divBdr>
    </w:div>
    <w:div w:id="1431315194">
      <w:bodyDiv w:val="1"/>
      <w:marLeft w:val="0"/>
      <w:marRight w:val="0"/>
      <w:marTop w:val="0"/>
      <w:marBottom w:val="0"/>
      <w:divBdr>
        <w:top w:val="none" w:sz="0" w:space="0" w:color="auto"/>
        <w:left w:val="none" w:sz="0" w:space="0" w:color="auto"/>
        <w:bottom w:val="none" w:sz="0" w:space="0" w:color="auto"/>
        <w:right w:val="none" w:sz="0" w:space="0" w:color="auto"/>
      </w:divBdr>
    </w:div>
    <w:div w:id="1431319379">
      <w:bodyDiv w:val="1"/>
      <w:marLeft w:val="0"/>
      <w:marRight w:val="0"/>
      <w:marTop w:val="0"/>
      <w:marBottom w:val="0"/>
      <w:divBdr>
        <w:top w:val="none" w:sz="0" w:space="0" w:color="auto"/>
        <w:left w:val="none" w:sz="0" w:space="0" w:color="auto"/>
        <w:bottom w:val="none" w:sz="0" w:space="0" w:color="auto"/>
        <w:right w:val="none" w:sz="0" w:space="0" w:color="auto"/>
      </w:divBdr>
    </w:div>
    <w:div w:id="1431662640">
      <w:bodyDiv w:val="1"/>
      <w:marLeft w:val="0"/>
      <w:marRight w:val="0"/>
      <w:marTop w:val="0"/>
      <w:marBottom w:val="0"/>
      <w:divBdr>
        <w:top w:val="none" w:sz="0" w:space="0" w:color="auto"/>
        <w:left w:val="none" w:sz="0" w:space="0" w:color="auto"/>
        <w:bottom w:val="none" w:sz="0" w:space="0" w:color="auto"/>
        <w:right w:val="none" w:sz="0" w:space="0" w:color="auto"/>
      </w:divBdr>
    </w:div>
    <w:div w:id="1432703679">
      <w:bodyDiv w:val="1"/>
      <w:marLeft w:val="0"/>
      <w:marRight w:val="0"/>
      <w:marTop w:val="0"/>
      <w:marBottom w:val="0"/>
      <w:divBdr>
        <w:top w:val="none" w:sz="0" w:space="0" w:color="auto"/>
        <w:left w:val="none" w:sz="0" w:space="0" w:color="auto"/>
        <w:bottom w:val="none" w:sz="0" w:space="0" w:color="auto"/>
        <w:right w:val="none" w:sz="0" w:space="0" w:color="auto"/>
      </w:divBdr>
    </w:div>
    <w:div w:id="1432969053">
      <w:bodyDiv w:val="1"/>
      <w:marLeft w:val="0"/>
      <w:marRight w:val="0"/>
      <w:marTop w:val="0"/>
      <w:marBottom w:val="0"/>
      <w:divBdr>
        <w:top w:val="none" w:sz="0" w:space="0" w:color="auto"/>
        <w:left w:val="none" w:sz="0" w:space="0" w:color="auto"/>
        <w:bottom w:val="none" w:sz="0" w:space="0" w:color="auto"/>
        <w:right w:val="none" w:sz="0" w:space="0" w:color="auto"/>
      </w:divBdr>
    </w:div>
    <w:div w:id="1434671364">
      <w:bodyDiv w:val="1"/>
      <w:marLeft w:val="0"/>
      <w:marRight w:val="0"/>
      <w:marTop w:val="0"/>
      <w:marBottom w:val="0"/>
      <w:divBdr>
        <w:top w:val="none" w:sz="0" w:space="0" w:color="auto"/>
        <w:left w:val="none" w:sz="0" w:space="0" w:color="auto"/>
        <w:bottom w:val="none" w:sz="0" w:space="0" w:color="auto"/>
        <w:right w:val="none" w:sz="0" w:space="0" w:color="auto"/>
      </w:divBdr>
    </w:div>
    <w:div w:id="1434932258">
      <w:bodyDiv w:val="1"/>
      <w:marLeft w:val="0"/>
      <w:marRight w:val="0"/>
      <w:marTop w:val="0"/>
      <w:marBottom w:val="0"/>
      <w:divBdr>
        <w:top w:val="none" w:sz="0" w:space="0" w:color="auto"/>
        <w:left w:val="none" w:sz="0" w:space="0" w:color="auto"/>
        <w:bottom w:val="none" w:sz="0" w:space="0" w:color="auto"/>
        <w:right w:val="none" w:sz="0" w:space="0" w:color="auto"/>
      </w:divBdr>
    </w:div>
    <w:div w:id="1435205164">
      <w:bodyDiv w:val="1"/>
      <w:marLeft w:val="0"/>
      <w:marRight w:val="0"/>
      <w:marTop w:val="0"/>
      <w:marBottom w:val="0"/>
      <w:divBdr>
        <w:top w:val="none" w:sz="0" w:space="0" w:color="auto"/>
        <w:left w:val="none" w:sz="0" w:space="0" w:color="auto"/>
        <w:bottom w:val="none" w:sz="0" w:space="0" w:color="auto"/>
        <w:right w:val="none" w:sz="0" w:space="0" w:color="auto"/>
      </w:divBdr>
    </w:div>
    <w:div w:id="1435249822">
      <w:bodyDiv w:val="1"/>
      <w:marLeft w:val="0"/>
      <w:marRight w:val="0"/>
      <w:marTop w:val="0"/>
      <w:marBottom w:val="0"/>
      <w:divBdr>
        <w:top w:val="none" w:sz="0" w:space="0" w:color="auto"/>
        <w:left w:val="none" w:sz="0" w:space="0" w:color="auto"/>
        <w:bottom w:val="none" w:sz="0" w:space="0" w:color="auto"/>
        <w:right w:val="none" w:sz="0" w:space="0" w:color="auto"/>
      </w:divBdr>
    </w:div>
    <w:div w:id="1435514000">
      <w:bodyDiv w:val="1"/>
      <w:marLeft w:val="0"/>
      <w:marRight w:val="0"/>
      <w:marTop w:val="0"/>
      <w:marBottom w:val="0"/>
      <w:divBdr>
        <w:top w:val="none" w:sz="0" w:space="0" w:color="auto"/>
        <w:left w:val="none" w:sz="0" w:space="0" w:color="auto"/>
        <w:bottom w:val="none" w:sz="0" w:space="0" w:color="auto"/>
        <w:right w:val="none" w:sz="0" w:space="0" w:color="auto"/>
      </w:divBdr>
    </w:div>
    <w:div w:id="1435781909">
      <w:bodyDiv w:val="1"/>
      <w:marLeft w:val="0"/>
      <w:marRight w:val="0"/>
      <w:marTop w:val="0"/>
      <w:marBottom w:val="0"/>
      <w:divBdr>
        <w:top w:val="none" w:sz="0" w:space="0" w:color="auto"/>
        <w:left w:val="none" w:sz="0" w:space="0" w:color="auto"/>
        <w:bottom w:val="none" w:sz="0" w:space="0" w:color="auto"/>
        <w:right w:val="none" w:sz="0" w:space="0" w:color="auto"/>
      </w:divBdr>
    </w:div>
    <w:div w:id="1435782075">
      <w:bodyDiv w:val="1"/>
      <w:marLeft w:val="0"/>
      <w:marRight w:val="0"/>
      <w:marTop w:val="0"/>
      <w:marBottom w:val="0"/>
      <w:divBdr>
        <w:top w:val="none" w:sz="0" w:space="0" w:color="auto"/>
        <w:left w:val="none" w:sz="0" w:space="0" w:color="auto"/>
        <w:bottom w:val="none" w:sz="0" w:space="0" w:color="auto"/>
        <w:right w:val="none" w:sz="0" w:space="0" w:color="auto"/>
      </w:divBdr>
    </w:div>
    <w:div w:id="1436098331">
      <w:bodyDiv w:val="1"/>
      <w:marLeft w:val="0"/>
      <w:marRight w:val="0"/>
      <w:marTop w:val="0"/>
      <w:marBottom w:val="0"/>
      <w:divBdr>
        <w:top w:val="none" w:sz="0" w:space="0" w:color="auto"/>
        <w:left w:val="none" w:sz="0" w:space="0" w:color="auto"/>
        <w:bottom w:val="none" w:sz="0" w:space="0" w:color="auto"/>
        <w:right w:val="none" w:sz="0" w:space="0" w:color="auto"/>
      </w:divBdr>
    </w:div>
    <w:div w:id="1436175544">
      <w:bodyDiv w:val="1"/>
      <w:marLeft w:val="0"/>
      <w:marRight w:val="0"/>
      <w:marTop w:val="0"/>
      <w:marBottom w:val="0"/>
      <w:divBdr>
        <w:top w:val="none" w:sz="0" w:space="0" w:color="auto"/>
        <w:left w:val="none" w:sz="0" w:space="0" w:color="auto"/>
        <w:bottom w:val="none" w:sz="0" w:space="0" w:color="auto"/>
        <w:right w:val="none" w:sz="0" w:space="0" w:color="auto"/>
      </w:divBdr>
    </w:div>
    <w:div w:id="1436289441">
      <w:bodyDiv w:val="1"/>
      <w:marLeft w:val="0"/>
      <w:marRight w:val="0"/>
      <w:marTop w:val="0"/>
      <w:marBottom w:val="0"/>
      <w:divBdr>
        <w:top w:val="none" w:sz="0" w:space="0" w:color="auto"/>
        <w:left w:val="none" w:sz="0" w:space="0" w:color="auto"/>
        <w:bottom w:val="none" w:sz="0" w:space="0" w:color="auto"/>
        <w:right w:val="none" w:sz="0" w:space="0" w:color="auto"/>
      </w:divBdr>
    </w:div>
    <w:div w:id="1436292480">
      <w:bodyDiv w:val="1"/>
      <w:marLeft w:val="0"/>
      <w:marRight w:val="0"/>
      <w:marTop w:val="0"/>
      <w:marBottom w:val="0"/>
      <w:divBdr>
        <w:top w:val="none" w:sz="0" w:space="0" w:color="auto"/>
        <w:left w:val="none" w:sz="0" w:space="0" w:color="auto"/>
        <w:bottom w:val="none" w:sz="0" w:space="0" w:color="auto"/>
        <w:right w:val="none" w:sz="0" w:space="0" w:color="auto"/>
      </w:divBdr>
    </w:div>
    <w:div w:id="1436748543">
      <w:bodyDiv w:val="1"/>
      <w:marLeft w:val="0"/>
      <w:marRight w:val="0"/>
      <w:marTop w:val="0"/>
      <w:marBottom w:val="0"/>
      <w:divBdr>
        <w:top w:val="none" w:sz="0" w:space="0" w:color="auto"/>
        <w:left w:val="none" w:sz="0" w:space="0" w:color="auto"/>
        <w:bottom w:val="none" w:sz="0" w:space="0" w:color="auto"/>
        <w:right w:val="none" w:sz="0" w:space="0" w:color="auto"/>
      </w:divBdr>
    </w:div>
    <w:div w:id="1436753400">
      <w:bodyDiv w:val="1"/>
      <w:marLeft w:val="0"/>
      <w:marRight w:val="0"/>
      <w:marTop w:val="0"/>
      <w:marBottom w:val="0"/>
      <w:divBdr>
        <w:top w:val="none" w:sz="0" w:space="0" w:color="auto"/>
        <w:left w:val="none" w:sz="0" w:space="0" w:color="auto"/>
        <w:bottom w:val="none" w:sz="0" w:space="0" w:color="auto"/>
        <w:right w:val="none" w:sz="0" w:space="0" w:color="auto"/>
      </w:divBdr>
    </w:div>
    <w:div w:id="1437360116">
      <w:bodyDiv w:val="1"/>
      <w:marLeft w:val="0"/>
      <w:marRight w:val="0"/>
      <w:marTop w:val="0"/>
      <w:marBottom w:val="0"/>
      <w:divBdr>
        <w:top w:val="none" w:sz="0" w:space="0" w:color="auto"/>
        <w:left w:val="none" w:sz="0" w:space="0" w:color="auto"/>
        <w:bottom w:val="none" w:sz="0" w:space="0" w:color="auto"/>
        <w:right w:val="none" w:sz="0" w:space="0" w:color="auto"/>
      </w:divBdr>
    </w:div>
    <w:div w:id="1437821647">
      <w:bodyDiv w:val="1"/>
      <w:marLeft w:val="0"/>
      <w:marRight w:val="0"/>
      <w:marTop w:val="0"/>
      <w:marBottom w:val="0"/>
      <w:divBdr>
        <w:top w:val="none" w:sz="0" w:space="0" w:color="auto"/>
        <w:left w:val="none" w:sz="0" w:space="0" w:color="auto"/>
        <w:bottom w:val="none" w:sz="0" w:space="0" w:color="auto"/>
        <w:right w:val="none" w:sz="0" w:space="0" w:color="auto"/>
      </w:divBdr>
    </w:div>
    <w:div w:id="1437825073">
      <w:bodyDiv w:val="1"/>
      <w:marLeft w:val="0"/>
      <w:marRight w:val="0"/>
      <w:marTop w:val="0"/>
      <w:marBottom w:val="0"/>
      <w:divBdr>
        <w:top w:val="none" w:sz="0" w:space="0" w:color="auto"/>
        <w:left w:val="none" w:sz="0" w:space="0" w:color="auto"/>
        <w:bottom w:val="none" w:sz="0" w:space="0" w:color="auto"/>
        <w:right w:val="none" w:sz="0" w:space="0" w:color="auto"/>
      </w:divBdr>
    </w:div>
    <w:div w:id="1438210340">
      <w:bodyDiv w:val="1"/>
      <w:marLeft w:val="0"/>
      <w:marRight w:val="0"/>
      <w:marTop w:val="0"/>
      <w:marBottom w:val="0"/>
      <w:divBdr>
        <w:top w:val="none" w:sz="0" w:space="0" w:color="auto"/>
        <w:left w:val="none" w:sz="0" w:space="0" w:color="auto"/>
        <w:bottom w:val="none" w:sz="0" w:space="0" w:color="auto"/>
        <w:right w:val="none" w:sz="0" w:space="0" w:color="auto"/>
      </w:divBdr>
    </w:div>
    <w:div w:id="1438254822">
      <w:bodyDiv w:val="1"/>
      <w:marLeft w:val="0"/>
      <w:marRight w:val="0"/>
      <w:marTop w:val="0"/>
      <w:marBottom w:val="0"/>
      <w:divBdr>
        <w:top w:val="none" w:sz="0" w:space="0" w:color="auto"/>
        <w:left w:val="none" w:sz="0" w:space="0" w:color="auto"/>
        <w:bottom w:val="none" w:sz="0" w:space="0" w:color="auto"/>
        <w:right w:val="none" w:sz="0" w:space="0" w:color="auto"/>
      </w:divBdr>
    </w:div>
    <w:div w:id="1438789581">
      <w:bodyDiv w:val="1"/>
      <w:marLeft w:val="0"/>
      <w:marRight w:val="0"/>
      <w:marTop w:val="0"/>
      <w:marBottom w:val="0"/>
      <w:divBdr>
        <w:top w:val="none" w:sz="0" w:space="0" w:color="auto"/>
        <w:left w:val="none" w:sz="0" w:space="0" w:color="auto"/>
        <w:bottom w:val="none" w:sz="0" w:space="0" w:color="auto"/>
        <w:right w:val="none" w:sz="0" w:space="0" w:color="auto"/>
      </w:divBdr>
    </w:div>
    <w:div w:id="1438869826">
      <w:bodyDiv w:val="1"/>
      <w:marLeft w:val="0"/>
      <w:marRight w:val="0"/>
      <w:marTop w:val="0"/>
      <w:marBottom w:val="0"/>
      <w:divBdr>
        <w:top w:val="none" w:sz="0" w:space="0" w:color="auto"/>
        <w:left w:val="none" w:sz="0" w:space="0" w:color="auto"/>
        <w:bottom w:val="none" w:sz="0" w:space="0" w:color="auto"/>
        <w:right w:val="none" w:sz="0" w:space="0" w:color="auto"/>
      </w:divBdr>
    </w:div>
    <w:div w:id="1439908935">
      <w:bodyDiv w:val="1"/>
      <w:marLeft w:val="0"/>
      <w:marRight w:val="0"/>
      <w:marTop w:val="0"/>
      <w:marBottom w:val="0"/>
      <w:divBdr>
        <w:top w:val="none" w:sz="0" w:space="0" w:color="auto"/>
        <w:left w:val="none" w:sz="0" w:space="0" w:color="auto"/>
        <w:bottom w:val="none" w:sz="0" w:space="0" w:color="auto"/>
        <w:right w:val="none" w:sz="0" w:space="0" w:color="auto"/>
      </w:divBdr>
    </w:div>
    <w:div w:id="1440684762">
      <w:bodyDiv w:val="1"/>
      <w:marLeft w:val="0"/>
      <w:marRight w:val="0"/>
      <w:marTop w:val="0"/>
      <w:marBottom w:val="0"/>
      <w:divBdr>
        <w:top w:val="none" w:sz="0" w:space="0" w:color="auto"/>
        <w:left w:val="none" w:sz="0" w:space="0" w:color="auto"/>
        <w:bottom w:val="none" w:sz="0" w:space="0" w:color="auto"/>
        <w:right w:val="none" w:sz="0" w:space="0" w:color="auto"/>
      </w:divBdr>
    </w:div>
    <w:div w:id="1441099544">
      <w:bodyDiv w:val="1"/>
      <w:marLeft w:val="0"/>
      <w:marRight w:val="0"/>
      <w:marTop w:val="0"/>
      <w:marBottom w:val="0"/>
      <w:divBdr>
        <w:top w:val="none" w:sz="0" w:space="0" w:color="auto"/>
        <w:left w:val="none" w:sz="0" w:space="0" w:color="auto"/>
        <w:bottom w:val="none" w:sz="0" w:space="0" w:color="auto"/>
        <w:right w:val="none" w:sz="0" w:space="0" w:color="auto"/>
      </w:divBdr>
    </w:div>
    <w:div w:id="1441334857">
      <w:bodyDiv w:val="1"/>
      <w:marLeft w:val="0"/>
      <w:marRight w:val="0"/>
      <w:marTop w:val="0"/>
      <w:marBottom w:val="0"/>
      <w:divBdr>
        <w:top w:val="none" w:sz="0" w:space="0" w:color="auto"/>
        <w:left w:val="none" w:sz="0" w:space="0" w:color="auto"/>
        <w:bottom w:val="none" w:sz="0" w:space="0" w:color="auto"/>
        <w:right w:val="none" w:sz="0" w:space="0" w:color="auto"/>
      </w:divBdr>
    </w:div>
    <w:div w:id="1442264645">
      <w:bodyDiv w:val="1"/>
      <w:marLeft w:val="0"/>
      <w:marRight w:val="0"/>
      <w:marTop w:val="0"/>
      <w:marBottom w:val="0"/>
      <w:divBdr>
        <w:top w:val="none" w:sz="0" w:space="0" w:color="auto"/>
        <w:left w:val="none" w:sz="0" w:space="0" w:color="auto"/>
        <w:bottom w:val="none" w:sz="0" w:space="0" w:color="auto"/>
        <w:right w:val="none" w:sz="0" w:space="0" w:color="auto"/>
      </w:divBdr>
    </w:div>
    <w:div w:id="1442336332">
      <w:bodyDiv w:val="1"/>
      <w:marLeft w:val="0"/>
      <w:marRight w:val="0"/>
      <w:marTop w:val="0"/>
      <w:marBottom w:val="0"/>
      <w:divBdr>
        <w:top w:val="none" w:sz="0" w:space="0" w:color="auto"/>
        <w:left w:val="none" w:sz="0" w:space="0" w:color="auto"/>
        <w:bottom w:val="none" w:sz="0" w:space="0" w:color="auto"/>
        <w:right w:val="none" w:sz="0" w:space="0" w:color="auto"/>
      </w:divBdr>
    </w:div>
    <w:div w:id="1443260309">
      <w:bodyDiv w:val="1"/>
      <w:marLeft w:val="0"/>
      <w:marRight w:val="0"/>
      <w:marTop w:val="0"/>
      <w:marBottom w:val="0"/>
      <w:divBdr>
        <w:top w:val="none" w:sz="0" w:space="0" w:color="auto"/>
        <w:left w:val="none" w:sz="0" w:space="0" w:color="auto"/>
        <w:bottom w:val="none" w:sz="0" w:space="0" w:color="auto"/>
        <w:right w:val="none" w:sz="0" w:space="0" w:color="auto"/>
      </w:divBdr>
    </w:div>
    <w:div w:id="1443302659">
      <w:bodyDiv w:val="1"/>
      <w:marLeft w:val="0"/>
      <w:marRight w:val="0"/>
      <w:marTop w:val="0"/>
      <w:marBottom w:val="0"/>
      <w:divBdr>
        <w:top w:val="none" w:sz="0" w:space="0" w:color="auto"/>
        <w:left w:val="none" w:sz="0" w:space="0" w:color="auto"/>
        <w:bottom w:val="none" w:sz="0" w:space="0" w:color="auto"/>
        <w:right w:val="none" w:sz="0" w:space="0" w:color="auto"/>
      </w:divBdr>
    </w:div>
    <w:div w:id="1443570203">
      <w:bodyDiv w:val="1"/>
      <w:marLeft w:val="0"/>
      <w:marRight w:val="0"/>
      <w:marTop w:val="0"/>
      <w:marBottom w:val="0"/>
      <w:divBdr>
        <w:top w:val="none" w:sz="0" w:space="0" w:color="auto"/>
        <w:left w:val="none" w:sz="0" w:space="0" w:color="auto"/>
        <w:bottom w:val="none" w:sz="0" w:space="0" w:color="auto"/>
        <w:right w:val="none" w:sz="0" w:space="0" w:color="auto"/>
      </w:divBdr>
    </w:div>
    <w:div w:id="1443762205">
      <w:bodyDiv w:val="1"/>
      <w:marLeft w:val="0"/>
      <w:marRight w:val="0"/>
      <w:marTop w:val="0"/>
      <w:marBottom w:val="0"/>
      <w:divBdr>
        <w:top w:val="none" w:sz="0" w:space="0" w:color="auto"/>
        <w:left w:val="none" w:sz="0" w:space="0" w:color="auto"/>
        <w:bottom w:val="none" w:sz="0" w:space="0" w:color="auto"/>
        <w:right w:val="none" w:sz="0" w:space="0" w:color="auto"/>
      </w:divBdr>
    </w:div>
    <w:div w:id="1443846311">
      <w:bodyDiv w:val="1"/>
      <w:marLeft w:val="0"/>
      <w:marRight w:val="0"/>
      <w:marTop w:val="0"/>
      <w:marBottom w:val="0"/>
      <w:divBdr>
        <w:top w:val="none" w:sz="0" w:space="0" w:color="auto"/>
        <w:left w:val="none" w:sz="0" w:space="0" w:color="auto"/>
        <w:bottom w:val="none" w:sz="0" w:space="0" w:color="auto"/>
        <w:right w:val="none" w:sz="0" w:space="0" w:color="auto"/>
      </w:divBdr>
    </w:div>
    <w:div w:id="1443913055">
      <w:bodyDiv w:val="1"/>
      <w:marLeft w:val="0"/>
      <w:marRight w:val="0"/>
      <w:marTop w:val="0"/>
      <w:marBottom w:val="0"/>
      <w:divBdr>
        <w:top w:val="none" w:sz="0" w:space="0" w:color="auto"/>
        <w:left w:val="none" w:sz="0" w:space="0" w:color="auto"/>
        <w:bottom w:val="none" w:sz="0" w:space="0" w:color="auto"/>
        <w:right w:val="none" w:sz="0" w:space="0" w:color="auto"/>
      </w:divBdr>
    </w:div>
    <w:div w:id="1444182856">
      <w:bodyDiv w:val="1"/>
      <w:marLeft w:val="0"/>
      <w:marRight w:val="0"/>
      <w:marTop w:val="0"/>
      <w:marBottom w:val="0"/>
      <w:divBdr>
        <w:top w:val="none" w:sz="0" w:space="0" w:color="auto"/>
        <w:left w:val="none" w:sz="0" w:space="0" w:color="auto"/>
        <w:bottom w:val="none" w:sz="0" w:space="0" w:color="auto"/>
        <w:right w:val="none" w:sz="0" w:space="0" w:color="auto"/>
      </w:divBdr>
    </w:div>
    <w:div w:id="1444617270">
      <w:bodyDiv w:val="1"/>
      <w:marLeft w:val="0"/>
      <w:marRight w:val="0"/>
      <w:marTop w:val="0"/>
      <w:marBottom w:val="0"/>
      <w:divBdr>
        <w:top w:val="none" w:sz="0" w:space="0" w:color="auto"/>
        <w:left w:val="none" w:sz="0" w:space="0" w:color="auto"/>
        <w:bottom w:val="none" w:sz="0" w:space="0" w:color="auto"/>
        <w:right w:val="none" w:sz="0" w:space="0" w:color="auto"/>
      </w:divBdr>
    </w:div>
    <w:div w:id="1444770192">
      <w:bodyDiv w:val="1"/>
      <w:marLeft w:val="0"/>
      <w:marRight w:val="0"/>
      <w:marTop w:val="0"/>
      <w:marBottom w:val="0"/>
      <w:divBdr>
        <w:top w:val="none" w:sz="0" w:space="0" w:color="auto"/>
        <w:left w:val="none" w:sz="0" w:space="0" w:color="auto"/>
        <w:bottom w:val="none" w:sz="0" w:space="0" w:color="auto"/>
        <w:right w:val="none" w:sz="0" w:space="0" w:color="auto"/>
      </w:divBdr>
    </w:div>
    <w:div w:id="1444807946">
      <w:bodyDiv w:val="1"/>
      <w:marLeft w:val="0"/>
      <w:marRight w:val="0"/>
      <w:marTop w:val="0"/>
      <w:marBottom w:val="0"/>
      <w:divBdr>
        <w:top w:val="none" w:sz="0" w:space="0" w:color="auto"/>
        <w:left w:val="none" w:sz="0" w:space="0" w:color="auto"/>
        <w:bottom w:val="none" w:sz="0" w:space="0" w:color="auto"/>
        <w:right w:val="none" w:sz="0" w:space="0" w:color="auto"/>
      </w:divBdr>
    </w:div>
    <w:div w:id="1444883285">
      <w:bodyDiv w:val="1"/>
      <w:marLeft w:val="0"/>
      <w:marRight w:val="0"/>
      <w:marTop w:val="0"/>
      <w:marBottom w:val="0"/>
      <w:divBdr>
        <w:top w:val="none" w:sz="0" w:space="0" w:color="auto"/>
        <w:left w:val="none" w:sz="0" w:space="0" w:color="auto"/>
        <w:bottom w:val="none" w:sz="0" w:space="0" w:color="auto"/>
        <w:right w:val="none" w:sz="0" w:space="0" w:color="auto"/>
      </w:divBdr>
    </w:div>
    <w:div w:id="1445227370">
      <w:bodyDiv w:val="1"/>
      <w:marLeft w:val="0"/>
      <w:marRight w:val="0"/>
      <w:marTop w:val="0"/>
      <w:marBottom w:val="0"/>
      <w:divBdr>
        <w:top w:val="none" w:sz="0" w:space="0" w:color="auto"/>
        <w:left w:val="none" w:sz="0" w:space="0" w:color="auto"/>
        <w:bottom w:val="none" w:sz="0" w:space="0" w:color="auto"/>
        <w:right w:val="none" w:sz="0" w:space="0" w:color="auto"/>
      </w:divBdr>
    </w:div>
    <w:div w:id="1445416085">
      <w:bodyDiv w:val="1"/>
      <w:marLeft w:val="0"/>
      <w:marRight w:val="0"/>
      <w:marTop w:val="0"/>
      <w:marBottom w:val="0"/>
      <w:divBdr>
        <w:top w:val="none" w:sz="0" w:space="0" w:color="auto"/>
        <w:left w:val="none" w:sz="0" w:space="0" w:color="auto"/>
        <w:bottom w:val="none" w:sz="0" w:space="0" w:color="auto"/>
        <w:right w:val="none" w:sz="0" w:space="0" w:color="auto"/>
      </w:divBdr>
    </w:div>
    <w:div w:id="1445953157">
      <w:bodyDiv w:val="1"/>
      <w:marLeft w:val="0"/>
      <w:marRight w:val="0"/>
      <w:marTop w:val="0"/>
      <w:marBottom w:val="0"/>
      <w:divBdr>
        <w:top w:val="none" w:sz="0" w:space="0" w:color="auto"/>
        <w:left w:val="none" w:sz="0" w:space="0" w:color="auto"/>
        <w:bottom w:val="none" w:sz="0" w:space="0" w:color="auto"/>
        <w:right w:val="none" w:sz="0" w:space="0" w:color="auto"/>
      </w:divBdr>
    </w:div>
    <w:div w:id="1446343254">
      <w:bodyDiv w:val="1"/>
      <w:marLeft w:val="0"/>
      <w:marRight w:val="0"/>
      <w:marTop w:val="0"/>
      <w:marBottom w:val="0"/>
      <w:divBdr>
        <w:top w:val="none" w:sz="0" w:space="0" w:color="auto"/>
        <w:left w:val="none" w:sz="0" w:space="0" w:color="auto"/>
        <w:bottom w:val="none" w:sz="0" w:space="0" w:color="auto"/>
        <w:right w:val="none" w:sz="0" w:space="0" w:color="auto"/>
      </w:divBdr>
    </w:div>
    <w:div w:id="1446651678">
      <w:bodyDiv w:val="1"/>
      <w:marLeft w:val="0"/>
      <w:marRight w:val="0"/>
      <w:marTop w:val="0"/>
      <w:marBottom w:val="0"/>
      <w:divBdr>
        <w:top w:val="none" w:sz="0" w:space="0" w:color="auto"/>
        <w:left w:val="none" w:sz="0" w:space="0" w:color="auto"/>
        <w:bottom w:val="none" w:sz="0" w:space="0" w:color="auto"/>
        <w:right w:val="none" w:sz="0" w:space="0" w:color="auto"/>
      </w:divBdr>
    </w:div>
    <w:div w:id="1446730054">
      <w:bodyDiv w:val="1"/>
      <w:marLeft w:val="0"/>
      <w:marRight w:val="0"/>
      <w:marTop w:val="0"/>
      <w:marBottom w:val="0"/>
      <w:divBdr>
        <w:top w:val="none" w:sz="0" w:space="0" w:color="auto"/>
        <w:left w:val="none" w:sz="0" w:space="0" w:color="auto"/>
        <w:bottom w:val="none" w:sz="0" w:space="0" w:color="auto"/>
        <w:right w:val="none" w:sz="0" w:space="0" w:color="auto"/>
      </w:divBdr>
    </w:div>
    <w:div w:id="1447508608">
      <w:bodyDiv w:val="1"/>
      <w:marLeft w:val="0"/>
      <w:marRight w:val="0"/>
      <w:marTop w:val="0"/>
      <w:marBottom w:val="0"/>
      <w:divBdr>
        <w:top w:val="none" w:sz="0" w:space="0" w:color="auto"/>
        <w:left w:val="none" w:sz="0" w:space="0" w:color="auto"/>
        <w:bottom w:val="none" w:sz="0" w:space="0" w:color="auto"/>
        <w:right w:val="none" w:sz="0" w:space="0" w:color="auto"/>
      </w:divBdr>
    </w:div>
    <w:div w:id="1447889667">
      <w:bodyDiv w:val="1"/>
      <w:marLeft w:val="0"/>
      <w:marRight w:val="0"/>
      <w:marTop w:val="0"/>
      <w:marBottom w:val="0"/>
      <w:divBdr>
        <w:top w:val="none" w:sz="0" w:space="0" w:color="auto"/>
        <w:left w:val="none" w:sz="0" w:space="0" w:color="auto"/>
        <w:bottom w:val="none" w:sz="0" w:space="0" w:color="auto"/>
        <w:right w:val="none" w:sz="0" w:space="0" w:color="auto"/>
      </w:divBdr>
    </w:div>
    <w:div w:id="1448038467">
      <w:bodyDiv w:val="1"/>
      <w:marLeft w:val="0"/>
      <w:marRight w:val="0"/>
      <w:marTop w:val="0"/>
      <w:marBottom w:val="0"/>
      <w:divBdr>
        <w:top w:val="none" w:sz="0" w:space="0" w:color="auto"/>
        <w:left w:val="none" w:sz="0" w:space="0" w:color="auto"/>
        <w:bottom w:val="none" w:sz="0" w:space="0" w:color="auto"/>
        <w:right w:val="none" w:sz="0" w:space="0" w:color="auto"/>
      </w:divBdr>
    </w:div>
    <w:div w:id="1448548853">
      <w:bodyDiv w:val="1"/>
      <w:marLeft w:val="0"/>
      <w:marRight w:val="0"/>
      <w:marTop w:val="0"/>
      <w:marBottom w:val="0"/>
      <w:divBdr>
        <w:top w:val="none" w:sz="0" w:space="0" w:color="auto"/>
        <w:left w:val="none" w:sz="0" w:space="0" w:color="auto"/>
        <w:bottom w:val="none" w:sz="0" w:space="0" w:color="auto"/>
        <w:right w:val="none" w:sz="0" w:space="0" w:color="auto"/>
      </w:divBdr>
    </w:div>
    <w:div w:id="1448618711">
      <w:bodyDiv w:val="1"/>
      <w:marLeft w:val="0"/>
      <w:marRight w:val="0"/>
      <w:marTop w:val="0"/>
      <w:marBottom w:val="0"/>
      <w:divBdr>
        <w:top w:val="none" w:sz="0" w:space="0" w:color="auto"/>
        <w:left w:val="none" w:sz="0" w:space="0" w:color="auto"/>
        <w:bottom w:val="none" w:sz="0" w:space="0" w:color="auto"/>
        <w:right w:val="none" w:sz="0" w:space="0" w:color="auto"/>
      </w:divBdr>
    </w:div>
    <w:div w:id="1448697536">
      <w:bodyDiv w:val="1"/>
      <w:marLeft w:val="0"/>
      <w:marRight w:val="0"/>
      <w:marTop w:val="0"/>
      <w:marBottom w:val="0"/>
      <w:divBdr>
        <w:top w:val="none" w:sz="0" w:space="0" w:color="auto"/>
        <w:left w:val="none" w:sz="0" w:space="0" w:color="auto"/>
        <w:bottom w:val="none" w:sz="0" w:space="0" w:color="auto"/>
        <w:right w:val="none" w:sz="0" w:space="0" w:color="auto"/>
      </w:divBdr>
    </w:div>
    <w:div w:id="1449157726">
      <w:bodyDiv w:val="1"/>
      <w:marLeft w:val="0"/>
      <w:marRight w:val="0"/>
      <w:marTop w:val="0"/>
      <w:marBottom w:val="0"/>
      <w:divBdr>
        <w:top w:val="none" w:sz="0" w:space="0" w:color="auto"/>
        <w:left w:val="none" w:sz="0" w:space="0" w:color="auto"/>
        <w:bottom w:val="none" w:sz="0" w:space="0" w:color="auto"/>
        <w:right w:val="none" w:sz="0" w:space="0" w:color="auto"/>
      </w:divBdr>
    </w:div>
    <w:div w:id="1449350149">
      <w:bodyDiv w:val="1"/>
      <w:marLeft w:val="0"/>
      <w:marRight w:val="0"/>
      <w:marTop w:val="0"/>
      <w:marBottom w:val="0"/>
      <w:divBdr>
        <w:top w:val="none" w:sz="0" w:space="0" w:color="auto"/>
        <w:left w:val="none" w:sz="0" w:space="0" w:color="auto"/>
        <w:bottom w:val="none" w:sz="0" w:space="0" w:color="auto"/>
        <w:right w:val="none" w:sz="0" w:space="0" w:color="auto"/>
      </w:divBdr>
    </w:div>
    <w:div w:id="1449350237">
      <w:bodyDiv w:val="1"/>
      <w:marLeft w:val="0"/>
      <w:marRight w:val="0"/>
      <w:marTop w:val="0"/>
      <w:marBottom w:val="0"/>
      <w:divBdr>
        <w:top w:val="none" w:sz="0" w:space="0" w:color="auto"/>
        <w:left w:val="none" w:sz="0" w:space="0" w:color="auto"/>
        <w:bottom w:val="none" w:sz="0" w:space="0" w:color="auto"/>
        <w:right w:val="none" w:sz="0" w:space="0" w:color="auto"/>
      </w:divBdr>
    </w:div>
    <w:div w:id="1449396065">
      <w:bodyDiv w:val="1"/>
      <w:marLeft w:val="0"/>
      <w:marRight w:val="0"/>
      <w:marTop w:val="0"/>
      <w:marBottom w:val="0"/>
      <w:divBdr>
        <w:top w:val="none" w:sz="0" w:space="0" w:color="auto"/>
        <w:left w:val="none" w:sz="0" w:space="0" w:color="auto"/>
        <w:bottom w:val="none" w:sz="0" w:space="0" w:color="auto"/>
        <w:right w:val="none" w:sz="0" w:space="0" w:color="auto"/>
      </w:divBdr>
    </w:div>
    <w:div w:id="1449935101">
      <w:bodyDiv w:val="1"/>
      <w:marLeft w:val="0"/>
      <w:marRight w:val="0"/>
      <w:marTop w:val="0"/>
      <w:marBottom w:val="0"/>
      <w:divBdr>
        <w:top w:val="none" w:sz="0" w:space="0" w:color="auto"/>
        <w:left w:val="none" w:sz="0" w:space="0" w:color="auto"/>
        <w:bottom w:val="none" w:sz="0" w:space="0" w:color="auto"/>
        <w:right w:val="none" w:sz="0" w:space="0" w:color="auto"/>
      </w:divBdr>
    </w:div>
    <w:div w:id="1450591194">
      <w:bodyDiv w:val="1"/>
      <w:marLeft w:val="0"/>
      <w:marRight w:val="0"/>
      <w:marTop w:val="0"/>
      <w:marBottom w:val="0"/>
      <w:divBdr>
        <w:top w:val="none" w:sz="0" w:space="0" w:color="auto"/>
        <w:left w:val="none" w:sz="0" w:space="0" w:color="auto"/>
        <w:bottom w:val="none" w:sz="0" w:space="0" w:color="auto"/>
        <w:right w:val="none" w:sz="0" w:space="0" w:color="auto"/>
      </w:divBdr>
    </w:div>
    <w:div w:id="1450707748">
      <w:bodyDiv w:val="1"/>
      <w:marLeft w:val="0"/>
      <w:marRight w:val="0"/>
      <w:marTop w:val="0"/>
      <w:marBottom w:val="0"/>
      <w:divBdr>
        <w:top w:val="none" w:sz="0" w:space="0" w:color="auto"/>
        <w:left w:val="none" w:sz="0" w:space="0" w:color="auto"/>
        <w:bottom w:val="none" w:sz="0" w:space="0" w:color="auto"/>
        <w:right w:val="none" w:sz="0" w:space="0" w:color="auto"/>
      </w:divBdr>
    </w:div>
    <w:div w:id="1450708138">
      <w:bodyDiv w:val="1"/>
      <w:marLeft w:val="0"/>
      <w:marRight w:val="0"/>
      <w:marTop w:val="0"/>
      <w:marBottom w:val="0"/>
      <w:divBdr>
        <w:top w:val="none" w:sz="0" w:space="0" w:color="auto"/>
        <w:left w:val="none" w:sz="0" w:space="0" w:color="auto"/>
        <w:bottom w:val="none" w:sz="0" w:space="0" w:color="auto"/>
        <w:right w:val="none" w:sz="0" w:space="0" w:color="auto"/>
      </w:divBdr>
    </w:div>
    <w:div w:id="1451433007">
      <w:bodyDiv w:val="1"/>
      <w:marLeft w:val="0"/>
      <w:marRight w:val="0"/>
      <w:marTop w:val="0"/>
      <w:marBottom w:val="0"/>
      <w:divBdr>
        <w:top w:val="none" w:sz="0" w:space="0" w:color="auto"/>
        <w:left w:val="none" w:sz="0" w:space="0" w:color="auto"/>
        <w:bottom w:val="none" w:sz="0" w:space="0" w:color="auto"/>
        <w:right w:val="none" w:sz="0" w:space="0" w:color="auto"/>
      </w:divBdr>
    </w:div>
    <w:div w:id="1451585607">
      <w:bodyDiv w:val="1"/>
      <w:marLeft w:val="0"/>
      <w:marRight w:val="0"/>
      <w:marTop w:val="0"/>
      <w:marBottom w:val="0"/>
      <w:divBdr>
        <w:top w:val="none" w:sz="0" w:space="0" w:color="auto"/>
        <w:left w:val="none" w:sz="0" w:space="0" w:color="auto"/>
        <w:bottom w:val="none" w:sz="0" w:space="0" w:color="auto"/>
        <w:right w:val="none" w:sz="0" w:space="0" w:color="auto"/>
      </w:divBdr>
    </w:div>
    <w:div w:id="1451703231">
      <w:bodyDiv w:val="1"/>
      <w:marLeft w:val="0"/>
      <w:marRight w:val="0"/>
      <w:marTop w:val="0"/>
      <w:marBottom w:val="0"/>
      <w:divBdr>
        <w:top w:val="none" w:sz="0" w:space="0" w:color="auto"/>
        <w:left w:val="none" w:sz="0" w:space="0" w:color="auto"/>
        <w:bottom w:val="none" w:sz="0" w:space="0" w:color="auto"/>
        <w:right w:val="none" w:sz="0" w:space="0" w:color="auto"/>
      </w:divBdr>
    </w:div>
    <w:div w:id="1451822268">
      <w:bodyDiv w:val="1"/>
      <w:marLeft w:val="0"/>
      <w:marRight w:val="0"/>
      <w:marTop w:val="0"/>
      <w:marBottom w:val="0"/>
      <w:divBdr>
        <w:top w:val="none" w:sz="0" w:space="0" w:color="auto"/>
        <w:left w:val="none" w:sz="0" w:space="0" w:color="auto"/>
        <w:bottom w:val="none" w:sz="0" w:space="0" w:color="auto"/>
        <w:right w:val="none" w:sz="0" w:space="0" w:color="auto"/>
      </w:divBdr>
    </w:div>
    <w:div w:id="1451976677">
      <w:bodyDiv w:val="1"/>
      <w:marLeft w:val="0"/>
      <w:marRight w:val="0"/>
      <w:marTop w:val="0"/>
      <w:marBottom w:val="0"/>
      <w:divBdr>
        <w:top w:val="none" w:sz="0" w:space="0" w:color="auto"/>
        <w:left w:val="none" w:sz="0" w:space="0" w:color="auto"/>
        <w:bottom w:val="none" w:sz="0" w:space="0" w:color="auto"/>
        <w:right w:val="none" w:sz="0" w:space="0" w:color="auto"/>
      </w:divBdr>
    </w:div>
    <w:div w:id="1452940118">
      <w:bodyDiv w:val="1"/>
      <w:marLeft w:val="0"/>
      <w:marRight w:val="0"/>
      <w:marTop w:val="0"/>
      <w:marBottom w:val="0"/>
      <w:divBdr>
        <w:top w:val="none" w:sz="0" w:space="0" w:color="auto"/>
        <w:left w:val="none" w:sz="0" w:space="0" w:color="auto"/>
        <w:bottom w:val="none" w:sz="0" w:space="0" w:color="auto"/>
        <w:right w:val="none" w:sz="0" w:space="0" w:color="auto"/>
      </w:divBdr>
    </w:div>
    <w:div w:id="1453087217">
      <w:bodyDiv w:val="1"/>
      <w:marLeft w:val="0"/>
      <w:marRight w:val="0"/>
      <w:marTop w:val="0"/>
      <w:marBottom w:val="0"/>
      <w:divBdr>
        <w:top w:val="none" w:sz="0" w:space="0" w:color="auto"/>
        <w:left w:val="none" w:sz="0" w:space="0" w:color="auto"/>
        <w:bottom w:val="none" w:sz="0" w:space="0" w:color="auto"/>
        <w:right w:val="none" w:sz="0" w:space="0" w:color="auto"/>
      </w:divBdr>
    </w:div>
    <w:div w:id="1453131298">
      <w:bodyDiv w:val="1"/>
      <w:marLeft w:val="0"/>
      <w:marRight w:val="0"/>
      <w:marTop w:val="0"/>
      <w:marBottom w:val="0"/>
      <w:divBdr>
        <w:top w:val="none" w:sz="0" w:space="0" w:color="auto"/>
        <w:left w:val="none" w:sz="0" w:space="0" w:color="auto"/>
        <w:bottom w:val="none" w:sz="0" w:space="0" w:color="auto"/>
        <w:right w:val="none" w:sz="0" w:space="0" w:color="auto"/>
      </w:divBdr>
    </w:div>
    <w:div w:id="1453132973">
      <w:bodyDiv w:val="1"/>
      <w:marLeft w:val="0"/>
      <w:marRight w:val="0"/>
      <w:marTop w:val="0"/>
      <w:marBottom w:val="0"/>
      <w:divBdr>
        <w:top w:val="none" w:sz="0" w:space="0" w:color="auto"/>
        <w:left w:val="none" w:sz="0" w:space="0" w:color="auto"/>
        <w:bottom w:val="none" w:sz="0" w:space="0" w:color="auto"/>
        <w:right w:val="none" w:sz="0" w:space="0" w:color="auto"/>
      </w:divBdr>
    </w:div>
    <w:div w:id="1453476437">
      <w:bodyDiv w:val="1"/>
      <w:marLeft w:val="0"/>
      <w:marRight w:val="0"/>
      <w:marTop w:val="0"/>
      <w:marBottom w:val="0"/>
      <w:divBdr>
        <w:top w:val="none" w:sz="0" w:space="0" w:color="auto"/>
        <w:left w:val="none" w:sz="0" w:space="0" w:color="auto"/>
        <w:bottom w:val="none" w:sz="0" w:space="0" w:color="auto"/>
        <w:right w:val="none" w:sz="0" w:space="0" w:color="auto"/>
      </w:divBdr>
    </w:div>
    <w:div w:id="1454322605">
      <w:bodyDiv w:val="1"/>
      <w:marLeft w:val="0"/>
      <w:marRight w:val="0"/>
      <w:marTop w:val="0"/>
      <w:marBottom w:val="0"/>
      <w:divBdr>
        <w:top w:val="none" w:sz="0" w:space="0" w:color="auto"/>
        <w:left w:val="none" w:sz="0" w:space="0" w:color="auto"/>
        <w:bottom w:val="none" w:sz="0" w:space="0" w:color="auto"/>
        <w:right w:val="none" w:sz="0" w:space="0" w:color="auto"/>
      </w:divBdr>
    </w:div>
    <w:div w:id="1455097547">
      <w:bodyDiv w:val="1"/>
      <w:marLeft w:val="0"/>
      <w:marRight w:val="0"/>
      <w:marTop w:val="0"/>
      <w:marBottom w:val="0"/>
      <w:divBdr>
        <w:top w:val="none" w:sz="0" w:space="0" w:color="auto"/>
        <w:left w:val="none" w:sz="0" w:space="0" w:color="auto"/>
        <w:bottom w:val="none" w:sz="0" w:space="0" w:color="auto"/>
        <w:right w:val="none" w:sz="0" w:space="0" w:color="auto"/>
      </w:divBdr>
    </w:div>
    <w:div w:id="1455249217">
      <w:bodyDiv w:val="1"/>
      <w:marLeft w:val="0"/>
      <w:marRight w:val="0"/>
      <w:marTop w:val="0"/>
      <w:marBottom w:val="0"/>
      <w:divBdr>
        <w:top w:val="none" w:sz="0" w:space="0" w:color="auto"/>
        <w:left w:val="none" w:sz="0" w:space="0" w:color="auto"/>
        <w:bottom w:val="none" w:sz="0" w:space="0" w:color="auto"/>
        <w:right w:val="none" w:sz="0" w:space="0" w:color="auto"/>
      </w:divBdr>
    </w:div>
    <w:div w:id="1455370880">
      <w:bodyDiv w:val="1"/>
      <w:marLeft w:val="0"/>
      <w:marRight w:val="0"/>
      <w:marTop w:val="0"/>
      <w:marBottom w:val="0"/>
      <w:divBdr>
        <w:top w:val="none" w:sz="0" w:space="0" w:color="auto"/>
        <w:left w:val="none" w:sz="0" w:space="0" w:color="auto"/>
        <w:bottom w:val="none" w:sz="0" w:space="0" w:color="auto"/>
        <w:right w:val="none" w:sz="0" w:space="0" w:color="auto"/>
      </w:divBdr>
    </w:div>
    <w:div w:id="1455634765">
      <w:bodyDiv w:val="1"/>
      <w:marLeft w:val="0"/>
      <w:marRight w:val="0"/>
      <w:marTop w:val="0"/>
      <w:marBottom w:val="0"/>
      <w:divBdr>
        <w:top w:val="none" w:sz="0" w:space="0" w:color="auto"/>
        <w:left w:val="none" w:sz="0" w:space="0" w:color="auto"/>
        <w:bottom w:val="none" w:sz="0" w:space="0" w:color="auto"/>
        <w:right w:val="none" w:sz="0" w:space="0" w:color="auto"/>
      </w:divBdr>
    </w:div>
    <w:div w:id="1455755591">
      <w:bodyDiv w:val="1"/>
      <w:marLeft w:val="0"/>
      <w:marRight w:val="0"/>
      <w:marTop w:val="0"/>
      <w:marBottom w:val="0"/>
      <w:divBdr>
        <w:top w:val="none" w:sz="0" w:space="0" w:color="auto"/>
        <w:left w:val="none" w:sz="0" w:space="0" w:color="auto"/>
        <w:bottom w:val="none" w:sz="0" w:space="0" w:color="auto"/>
        <w:right w:val="none" w:sz="0" w:space="0" w:color="auto"/>
      </w:divBdr>
    </w:div>
    <w:div w:id="1456018353">
      <w:bodyDiv w:val="1"/>
      <w:marLeft w:val="0"/>
      <w:marRight w:val="0"/>
      <w:marTop w:val="0"/>
      <w:marBottom w:val="0"/>
      <w:divBdr>
        <w:top w:val="none" w:sz="0" w:space="0" w:color="auto"/>
        <w:left w:val="none" w:sz="0" w:space="0" w:color="auto"/>
        <w:bottom w:val="none" w:sz="0" w:space="0" w:color="auto"/>
        <w:right w:val="none" w:sz="0" w:space="0" w:color="auto"/>
      </w:divBdr>
    </w:div>
    <w:div w:id="1457211149">
      <w:bodyDiv w:val="1"/>
      <w:marLeft w:val="0"/>
      <w:marRight w:val="0"/>
      <w:marTop w:val="0"/>
      <w:marBottom w:val="0"/>
      <w:divBdr>
        <w:top w:val="none" w:sz="0" w:space="0" w:color="auto"/>
        <w:left w:val="none" w:sz="0" w:space="0" w:color="auto"/>
        <w:bottom w:val="none" w:sz="0" w:space="0" w:color="auto"/>
        <w:right w:val="none" w:sz="0" w:space="0" w:color="auto"/>
      </w:divBdr>
    </w:div>
    <w:div w:id="1457214577">
      <w:bodyDiv w:val="1"/>
      <w:marLeft w:val="0"/>
      <w:marRight w:val="0"/>
      <w:marTop w:val="0"/>
      <w:marBottom w:val="0"/>
      <w:divBdr>
        <w:top w:val="none" w:sz="0" w:space="0" w:color="auto"/>
        <w:left w:val="none" w:sz="0" w:space="0" w:color="auto"/>
        <w:bottom w:val="none" w:sz="0" w:space="0" w:color="auto"/>
        <w:right w:val="none" w:sz="0" w:space="0" w:color="auto"/>
      </w:divBdr>
    </w:div>
    <w:div w:id="1458447755">
      <w:bodyDiv w:val="1"/>
      <w:marLeft w:val="0"/>
      <w:marRight w:val="0"/>
      <w:marTop w:val="0"/>
      <w:marBottom w:val="0"/>
      <w:divBdr>
        <w:top w:val="none" w:sz="0" w:space="0" w:color="auto"/>
        <w:left w:val="none" w:sz="0" w:space="0" w:color="auto"/>
        <w:bottom w:val="none" w:sz="0" w:space="0" w:color="auto"/>
        <w:right w:val="none" w:sz="0" w:space="0" w:color="auto"/>
      </w:divBdr>
    </w:div>
    <w:div w:id="1458912315">
      <w:bodyDiv w:val="1"/>
      <w:marLeft w:val="0"/>
      <w:marRight w:val="0"/>
      <w:marTop w:val="0"/>
      <w:marBottom w:val="0"/>
      <w:divBdr>
        <w:top w:val="none" w:sz="0" w:space="0" w:color="auto"/>
        <w:left w:val="none" w:sz="0" w:space="0" w:color="auto"/>
        <w:bottom w:val="none" w:sz="0" w:space="0" w:color="auto"/>
        <w:right w:val="none" w:sz="0" w:space="0" w:color="auto"/>
      </w:divBdr>
    </w:div>
    <w:div w:id="1459447433">
      <w:bodyDiv w:val="1"/>
      <w:marLeft w:val="0"/>
      <w:marRight w:val="0"/>
      <w:marTop w:val="0"/>
      <w:marBottom w:val="0"/>
      <w:divBdr>
        <w:top w:val="none" w:sz="0" w:space="0" w:color="auto"/>
        <w:left w:val="none" w:sz="0" w:space="0" w:color="auto"/>
        <w:bottom w:val="none" w:sz="0" w:space="0" w:color="auto"/>
        <w:right w:val="none" w:sz="0" w:space="0" w:color="auto"/>
      </w:divBdr>
    </w:div>
    <w:div w:id="1459908150">
      <w:bodyDiv w:val="1"/>
      <w:marLeft w:val="0"/>
      <w:marRight w:val="0"/>
      <w:marTop w:val="0"/>
      <w:marBottom w:val="0"/>
      <w:divBdr>
        <w:top w:val="none" w:sz="0" w:space="0" w:color="auto"/>
        <w:left w:val="none" w:sz="0" w:space="0" w:color="auto"/>
        <w:bottom w:val="none" w:sz="0" w:space="0" w:color="auto"/>
        <w:right w:val="none" w:sz="0" w:space="0" w:color="auto"/>
      </w:divBdr>
    </w:div>
    <w:div w:id="1460296576">
      <w:bodyDiv w:val="1"/>
      <w:marLeft w:val="0"/>
      <w:marRight w:val="0"/>
      <w:marTop w:val="0"/>
      <w:marBottom w:val="0"/>
      <w:divBdr>
        <w:top w:val="none" w:sz="0" w:space="0" w:color="auto"/>
        <w:left w:val="none" w:sz="0" w:space="0" w:color="auto"/>
        <w:bottom w:val="none" w:sz="0" w:space="0" w:color="auto"/>
        <w:right w:val="none" w:sz="0" w:space="0" w:color="auto"/>
      </w:divBdr>
    </w:div>
    <w:div w:id="1460303374">
      <w:bodyDiv w:val="1"/>
      <w:marLeft w:val="0"/>
      <w:marRight w:val="0"/>
      <w:marTop w:val="0"/>
      <w:marBottom w:val="0"/>
      <w:divBdr>
        <w:top w:val="none" w:sz="0" w:space="0" w:color="auto"/>
        <w:left w:val="none" w:sz="0" w:space="0" w:color="auto"/>
        <w:bottom w:val="none" w:sz="0" w:space="0" w:color="auto"/>
        <w:right w:val="none" w:sz="0" w:space="0" w:color="auto"/>
      </w:divBdr>
    </w:div>
    <w:div w:id="1460413134">
      <w:bodyDiv w:val="1"/>
      <w:marLeft w:val="0"/>
      <w:marRight w:val="0"/>
      <w:marTop w:val="0"/>
      <w:marBottom w:val="0"/>
      <w:divBdr>
        <w:top w:val="none" w:sz="0" w:space="0" w:color="auto"/>
        <w:left w:val="none" w:sz="0" w:space="0" w:color="auto"/>
        <w:bottom w:val="none" w:sz="0" w:space="0" w:color="auto"/>
        <w:right w:val="none" w:sz="0" w:space="0" w:color="auto"/>
      </w:divBdr>
    </w:div>
    <w:div w:id="1462189781">
      <w:bodyDiv w:val="1"/>
      <w:marLeft w:val="0"/>
      <w:marRight w:val="0"/>
      <w:marTop w:val="0"/>
      <w:marBottom w:val="0"/>
      <w:divBdr>
        <w:top w:val="none" w:sz="0" w:space="0" w:color="auto"/>
        <w:left w:val="none" w:sz="0" w:space="0" w:color="auto"/>
        <w:bottom w:val="none" w:sz="0" w:space="0" w:color="auto"/>
        <w:right w:val="none" w:sz="0" w:space="0" w:color="auto"/>
      </w:divBdr>
    </w:div>
    <w:div w:id="1462264936">
      <w:bodyDiv w:val="1"/>
      <w:marLeft w:val="0"/>
      <w:marRight w:val="0"/>
      <w:marTop w:val="0"/>
      <w:marBottom w:val="0"/>
      <w:divBdr>
        <w:top w:val="none" w:sz="0" w:space="0" w:color="auto"/>
        <w:left w:val="none" w:sz="0" w:space="0" w:color="auto"/>
        <w:bottom w:val="none" w:sz="0" w:space="0" w:color="auto"/>
        <w:right w:val="none" w:sz="0" w:space="0" w:color="auto"/>
      </w:divBdr>
    </w:div>
    <w:div w:id="1462311086">
      <w:bodyDiv w:val="1"/>
      <w:marLeft w:val="0"/>
      <w:marRight w:val="0"/>
      <w:marTop w:val="0"/>
      <w:marBottom w:val="0"/>
      <w:divBdr>
        <w:top w:val="none" w:sz="0" w:space="0" w:color="auto"/>
        <w:left w:val="none" w:sz="0" w:space="0" w:color="auto"/>
        <w:bottom w:val="none" w:sz="0" w:space="0" w:color="auto"/>
        <w:right w:val="none" w:sz="0" w:space="0" w:color="auto"/>
      </w:divBdr>
    </w:div>
    <w:div w:id="1462654654">
      <w:bodyDiv w:val="1"/>
      <w:marLeft w:val="0"/>
      <w:marRight w:val="0"/>
      <w:marTop w:val="0"/>
      <w:marBottom w:val="0"/>
      <w:divBdr>
        <w:top w:val="none" w:sz="0" w:space="0" w:color="auto"/>
        <w:left w:val="none" w:sz="0" w:space="0" w:color="auto"/>
        <w:bottom w:val="none" w:sz="0" w:space="0" w:color="auto"/>
        <w:right w:val="none" w:sz="0" w:space="0" w:color="auto"/>
      </w:divBdr>
    </w:div>
    <w:div w:id="1463034529">
      <w:bodyDiv w:val="1"/>
      <w:marLeft w:val="0"/>
      <w:marRight w:val="0"/>
      <w:marTop w:val="0"/>
      <w:marBottom w:val="0"/>
      <w:divBdr>
        <w:top w:val="none" w:sz="0" w:space="0" w:color="auto"/>
        <w:left w:val="none" w:sz="0" w:space="0" w:color="auto"/>
        <w:bottom w:val="none" w:sz="0" w:space="0" w:color="auto"/>
        <w:right w:val="none" w:sz="0" w:space="0" w:color="auto"/>
      </w:divBdr>
    </w:div>
    <w:div w:id="1463957916">
      <w:bodyDiv w:val="1"/>
      <w:marLeft w:val="0"/>
      <w:marRight w:val="0"/>
      <w:marTop w:val="0"/>
      <w:marBottom w:val="0"/>
      <w:divBdr>
        <w:top w:val="none" w:sz="0" w:space="0" w:color="auto"/>
        <w:left w:val="none" w:sz="0" w:space="0" w:color="auto"/>
        <w:bottom w:val="none" w:sz="0" w:space="0" w:color="auto"/>
        <w:right w:val="none" w:sz="0" w:space="0" w:color="auto"/>
      </w:divBdr>
    </w:div>
    <w:div w:id="1465269907">
      <w:bodyDiv w:val="1"/>
      <w:marLeft w:val="0"/>
      <w:marRight w:val="0"/>
      <w:marTop w:val="0"/>
      <w:marBottom w:val="0"/>
      <w:divBdr>
        <w:top w:val="none" w:sz="0" w:space="0" w:color="auto"/>
        <w:left w:val="none" w:sz="0" w:space="0" w:color="auto"/>
        <w:bottom w:val="none" w:sz="0" w:space="0" w:color="auto"/>
        <w:right w:val="none" w:sz="0" w:space="0" w:color="auto"/>
      </w:divBdr>
    </w:div>
    <w:div w:id="1465732351">
      <w:bodyDiv w:val="1"/>
      <w:marLeft w:val="0"/>
      <w:marRight w:val="0"/>
      <w:marTop w:val="0"/>
      <w:marBottom w:val="0"/>
      <w:divBdr>
        <w:top w:val="none" w:sz="0" w:space="0" w:color="auto"/>
        <w:left w:val="none" w:sz="0" w:space="0" w:color="auto"/>
        <w:bottom w:val="none" w:sz="0" w:space="0" w:color="auto"/>
        <w:right w:val="none" w:sz="0" w:space="0" w:color="auto"/>
      </w:divBdr>
    </w:div>
    <w:div w:id="1466041701">
      <w:bodyDiv w:val="1"/>
      <w:marLeft w:val="0"/>
      <w:marRight w:val="0"/>
      <w:marTop w:val="0"/>
      <w:marBottom w:val="0"/>
      <w:divBdr>
        <w:top w:val="none" w:sz="0" w:space="0" w:color="auto"/>
        <w:left w:val="none" w:sz="0" w:space="0" w:color="auto"/>
        <w:bottom w:val="none" w:sz="0" w:space="0" w:color="auto"/>
        <w:right w:val="none" w:sz="0" w:space="0" w:color="auto"/>
      </w:divBdr>
    </w:div>
    <w:div w:id="1466239750">
      <w:bodyDiv w:val="1"/>
      <w:marLeft w:val="0"/>
      <w:marRight w:val="0"/>
      <w:marTop w:val="0"/>
      <w:marBottom w:val="0"/>
      <w:divBdr>
        <w:top w:val="none" w:sz="0" w:space="0" w:color="auto"/>
        <w:left w:val="none" w:sz="0" w:space="0" w:color="auto"/>
        <w:bottom w:val="none" w:sz="0" w:space="0" w:color="auto"/>
        <w:right w:val="none" w:sz="0" w:space="0" w:color="auto"/>
      </w:divBdr>
    </w:div>
    <w:div w:id="1466391278">
      <w:bodyDiv w:val="1"/>
      <w:marLeft w:val="0"/>
      <w:marRight w:val="0"/>
      <w:marTop w:val="0"/>
      <w:marBottom w:val="0"/>
      <w:divBdr>
        <w:top w:val="none" w:sz="0" w:space="0" w:color="auto"/>
        <w:left w:val="none" w:sz="0" w:space="0" w:color="auto"/>
        <w:bottom w:val="none" w:sz="0" w:space="0" w:color="auto"/>
        <w:right w:val="none" w:sz="0" w:space="0" w:color="auto"/>
      </w:divBdr>
    </w:div>
    <w:div w:id="1466463805">
      <w:bodyDiv w:val="1"/>
      <w:marLeft w:val="0"/>
      <w:marRight w:val="0"/>
      <w:marTop w:val="0"/>
      <w:marBottom w:val="0"/>
      <w:divBdr>
        <w:top w:val="none" w:sz="0" w:space="0" w:color="auto"/>
        <w:left w:val="none" w:sz="0" w:space="0" w:color="auto"/>
        <w:bottom w:val="none" w:sz="0" w:space="0" w:color="auto"/>
        <w:right w:val="none" w:sz="0" w:space="0" w:color="auto"/>
      </w:divBdr>
    </w:div>
    <w:div w:id="1466466299">
      <w:bodyDiv w:val="1"/>
      <w:marLeft w:val="0"/>
      <w:marRight w:val="0"/>
      <w:marTop w:val="0"/>
      <w:marBottom w:val="0"/>
      <w:divBdr>
        <w:top w:val="none" w:sz="0" w:space="0" w:color="auto"/>
        <w:left w:val="none" w:sz="0" w:space="0" w:color="auto"/>
        <w:bottom w:val="none" w:sz="0" w:space="0" w:color="auto"/>
        <w:right w:val="none" w:sz="0" w:space="0" w:color="auto"/>
      </w:divBdr>
    </w:div>
    <w:div w:id="1466970084">
      <w:bodyDiv w:val="1"/>
      <w:marLeft w:val="0"/>
      <w:marRight w:val="0"/>
      <w:marTop w:val="0"/>
      <w:marBottom w:val="0"/>
      <w:divBdr>
        <w:top w:val="none" w:sz="0" w:space="0" w:color="auto"/>
        <w:left w:val="none" w:sz="0" w:space="0" w:color="auto"/>
        <w:bottom w:val="none" w:sz="0" w:space="0" w:color="auto"/>
        <w:right w:val="none" w:sz="0" w:space="0" w:color="auto"/>
      </w:divBdr>
    </w:div>
    <w:div w:id="1467117234">
      <w:bodyDiv w:val="1"/>
      <w:marLeft w:val="0"/>
      <w:marRight w:val="0"/>
      <w:marTop w:val="0"/>
      <w:marBottom w:val="0"/>
      <w:divBdr>
        <w:top w:val="none" w:sz="0" w:space="0" w:color="auto"/>
        <w:left w:val="none" w:sz="0" w:space="0" w:color="auto"/>
        <w:bottom w:val="none" w:sz="0" w:space="0" w:color="auto"/>
        <w:right w:val="none" w:sz="0" w:space="0" w:color="auto"/>
      </w:divBdr>
    </w:div>
    <w:div w:id="1467233067">
      <w:bodyDiv w:val="1"/>
      <w:marLeft w:val="0"/>
      <w:marRight w:val="0"/>
      <w:marTop w:val="0"/>
      <w:marBottom w:val="0"/>
      <w:divBdr>
        <w:top w:val="none" w:sz="0" w:space="0" w:color="auto"/>
        <w:left w:val="none" w:sz="0" w:space="0" w:color="auto"/>
        <w:bottom w:val="none" w:sz="0" w:space="0" w:color="auto"/>
        <w:right w:val="none" w:sz="0" w:space="0" w:color="auto"/>
      </w:divBdr>
    </w:div>
    <w:div w:id="1467548176">
      <w:bodyDiv w:val="1"/>
      <w:marLeft w:val="0"/>
      <w:marRight w:val="0"/>
      <w:marTop w:val="0"/>
      <w:marBottom w:val="0"/>
      <w:divBdr>
        <w:top w:val="none" w:sz="0" w:space="0" w:color="auto"/>
        <w:left w:val="none" w:sz="0" w:space="0" w:color="auto"/>
        <w:bottom w:val="none" w:sz="0" w:space="0" w:color="auto"/>
        <w:right w:val="none" w:sz="0" w:space="0" w:color="auto"/>
      </w:divBdr>
    </w:div>
    <w:div w:id="1468009287">
      <w:bodyDiv w:val="1"/>
      <w:marLeft w:val="0"/>
      <w:marRight w:val="0"/>
      <w:marTop w:val="0"/>
      <w:marBottom w:val="0"/>
      <w:divBdr>
        <w:top w:val="none" w:sz="0" w:space="0" w:color="auto"/>
        <w:left w:val="none" w:sz="0" w:space="0" w:color="auto"/>
        <w:bottom w:val="none" w:sz="0" w:space="0" w:color="auto"/>
        <w:right w:val="none" w:sz="0" w:space="0" w:color="auto"/>
      </w:divBdr>
    </w:div>
    <w:div w:id="1468209029">
      <w:bodyDiv w:val="1"/>
      <w:marLeft w:val="0"/>
      <w:marRight w:val="0"/>
      <w:marTop w:val="0"/>
      <w:marBottom w:val="0"/>
      <w:divBdr>
        <w:top w:val="none" w:sz="0" w:space="0" w:color="auto"/>
        <w:left w:val="none" w:sz="0" w:space="0" w:color="auto"/>
        <w:bottom w:val="none" w:sz="0" w:space="0" w:color="auto"/>
        <w:right w:val="none" w:sz="0" w:space="0" w:color="auto"/>
      </w:divBdr>
    </w:div>
    <w:div w:id="1468552134">
      <w:bodyDiv w:val="1"/>
      <w:marLeft w:val="0"/>
      <w:marRight w:val="0"/>
      <w:marTop w:val="0"/>
      <w:marBottom w:val="0"/>
      <w:divBdr>
        <w:top w:val="none" w:sz="0" w:space="0" w:color="auto"/>
        <w:left w:val="none" w:sz="0" w:space="0" w:color="auto"/>
        <w:bottom w:val="none" w:sz="0" w:space="0" w:color="auto"/>
        <w:right w:val="none" w:sz="0" w:space="0" w:color="auto"/>
      </w:divBdr>
    </w:div>
    <w:div w:id="1470441521">
      <w:bodyDiv w:val="1"/>
      <w:marLeft w:val="0"/>
      <w:marRight w:val="0"/>
      <w:marTop w:val="0"/>
      <w:marBottom w:val="0"/>
      <w:divBdr>
        <w:top w:val="none" w:sz="0" w:space="0" w:color="auto"/>
        <w:left w:val="none" w:sz="0" w:space="0" w:color="auto"/>
        <w:bottom w:val="none" w:sz="0" w:space="0" w:color="auto"/>
        <w:right w:val="none" w:sz="0" w:space="0" w:color="auto"/>
      </w:divBdr>
    </w:div>
    <w:div w:id="1470511677">
      <w:bodyDiv w:val="1"/>
      <w:marLeft w:val="0"/>
      <w:marRight w:val="0"/>
      <w:marTop w:val="0"/>
      <w:marBottom w:val="0"/>
      <w:divBdr>
        <w:top w:val="none" w:sz="0" w:space="0" w:color="auto"/>
        <w:left w:val="none" w:sz="0" w:space="0" w:color="auto"/>
        <w:bottom w:val="none" w:sz="0" w:space="0" w:color="auto"/>
        <w:right w:val="none" w:sz="0" w:space="0" w:color="auto"/>
      </w:divBdr>
    </w:div>
    <w:div w:id="1470633759">
      <w:bodyDiv w:val="1"/>
      <w:marLeft w:val="0"/>
      <w:marRight w:val="0"/>
      <w:marTop w:val="0"/>
      <w:marBottom w:val="0"/>
      <w:divBdr>
        <w:top w:val="none" w:sz="0" w:space="0" w:color="auto"/>
        <w:left w:val="none" w:sz="0" w:space="0" w:color="auto"/>
        <w:bottom w:val="none" w:sz="0" w:space="0" w:color="auto"/>
        <w:right w:val="none" w:sz="0" w:space="0" w:color="auto"/>
      </w:divBdr>
    </w:div>
    <w:div w:id="1472095332">
      <w:bodyDiv w:val="1"/>
      <w:marLeft w:val="0"/>
      <w:marRight w:val="0"/>
      <w:marTop w:val="0"/>
      <w:marBottom w:val="0"/>
      <w:divBdr>
        <w:top w:val="none" w:sz="0" w:space="0" w:color="auto"/>
        <w:left w:val="none" w:sz="0" w:space="0" w:color="auto"/>
        <w:bottom w:val="none" w:sz="0" w:space="0" w:color="auto"/>
        <w:right w:val="none" w:sz="0" w:space="0" w:color="auto"/>
      </w:divBdr>
    </w:div>
    <w:div w:id="1472212697">
      <w:bodyDiv w:val="1"/>
      <w:marLeft w:val="0"/>
      <w:marRight w:val="0"/>
      <w:marTop w:val="0"/>
      <w:marBottom w:val="0"/>
      <w:divBdr>
        <w:top w:val="none" w:sz="0" w:space="0" w:color="auto"/>
        <w:left w:val="none" w:sz="0" w:space="0" w:color="auto"/>
        <w:bottom w:val="none" w:sz="0" w:space="0" w:color="auto"/>
        <w:right w:val="none" w:sz="0" w:space="0" w:color="auto"/>
      </w:divBdr>
    </w:div>
    <w:div w:id="1472216042">
      <w:bodyDiv w:val="1"/>
      <w:marLeft w:val="0"/>
      <w:marRight w:val="0"/>
      <w:marTop w:val="0"/>
      <w:marBottom w:val="0"/>
      <w:divBdr>
        <w:top w:val="none" w:sz="0" w:space="0" w:color="auto"/>
        <w:left w:val="none" w:sz="0" w:space="0" w:color="auto"/>
        <w:bottom w:val="none" w:sz="0" w:space="0" w:color="auto"/>
        <w:right w:val="none" w:sz="0" w:space="0" w:color="auto"/>
      </w:divBdr>
    </w:div>
    <w:div w:id="1472283275">
      <w:bodyDiv w:val="1"/>
      <w:marLeft w:val="0"/>
      <w:marRight w:val="0"/>
      <w:marTop w:val="0"/>
      <w:marBottom w:val="0"/>
      <w:divBdr>
        <w:top w:val="none" w:sz="0" w:space="0" w:color="auto"/>
        <w:left w:val="none" w:sz="0" w:space="0" w:color="auto"/>
        <w:bottom w:val="none" w:sz="0" w:space="0" w:color="auto"/>
        <w:right w:val="none" w:sz="0" w:space="0" w:color="auto"/>
      </w:divBdr>
    </w:div>
    <w:div w:id="1472599976">
      <w:bodyDiv w:val="1"/>
      <w:marLeft w:val="0"/>
      <w:marRight w:val="0"/>
      <w:marTop w:val="0"/>
      <w:marBottom w:val="0"/>
      <w:divBdr>
        <w:top w:val="none" w:sz="0" w:space="0" w:color="auto"/>
        <w:left w:val="none" w:sz="0" w:space="0" w:color="auto"/>
        <w:bottom w:val="none" w:sz="0" w:space="0" w:color="auto"/>
        <w:right w:val="none" w:sz="0" w:space="0" w:color="auto"/>
      </w:divBdr>
    </w:div>
    <w:div w:id="1472940983">
      <w:bodyDiv w:val="1"/>
      <w:marLeft w:val="0"/>
      <w:marRight w:val="0"/>
      <w:marTop w:val="0"/>
      <w:marBottom w:val="0"/>
      <w:divBdr>
        <w:top w:val="none" w:sz="0" w:space="0" w:color="auto"/>
        <w:left w:val="none" w:sz="0" w:space="0" w:color="auto"/>
        <w:bottom w:val="none" w:sz="0" w:space="0" w:color="auto"/>
        <w:right w:val="none" w:sz="0" w:space="0" w:color="auto"/>
      </w:divBdr>
    </w:div>
    <w:div w:id="1473057025">
      <w:bodyDiv w:val="1"/>
      <w:marLeft w:val="0"/>
      <w:marRight w:val="0"/>
      <w:marTop w:val="0"/>
      <w:marBottom w:val="0"/>
      <w:divBdr>
        <w:top w:val="none" w:sz="0" w:space="0" w:color="auto"/>
        <w:left w:val="none" w:sz="0" w:space="0" w:color="auto"/>
        <w:bottom w:val="none" w:sz="0" w:space="0" w:color="auto"/>
        <w:right w:val="none" w:sz="0" w:space="0" w:color="auto"/>
      </w:divBdr>
    </w:div>
    <w:div w:id="1473059347">
      <w:bodyDiv w:val="1"/>
      <w:marLeft w:val="0"/>
      <w:marRight w:val="0"/>
      <w:marTop w:val="0"/>
      <w:marBottom w:val="0"/>
      <w:divBdr>
        <w:top w:val="none" w:sz="0" w:space="0" w:color="auto"/>
        <w:left w:val="none" w:sz="0" w:space="0" w:color="auto"/>
        <w:bottom w:val="none" w:sz="0" w:space="0" w:color="auto"/>
        <w:right w:val="none" w:sz="0" w:space="0" w:color="auto"/>
      </w:divBdr>
    </w:div>
    <w:div w:id="1473062352">
      <w:bodyDiv w:val="1"/>
      <w:marLeft w:val="0"/>
      <w:marRight w:val="0"/>
      <w:marTop w:val="0"/>
      <w:marBottom w:val="0"/>
      <w:divBdr>
        <w:top w:val="none" w:sz="0" w:space="0" w:color="auto"/>
        <w:left w:val="none" w:sz="0" w:space="0" w:color="auto"/>
        <w:bottom w:val="none" w:sz="0" w:space="0" w:color="auto"/>
        <w:right w:val="none" w:sz="0" w:space="0" w:color="auto"/>
      </w:divBdr>
    </w:div>
    <w:div w:id="1473328831">
      <w:bodyDiv w:val="1"/>
      <w:marLeft w:val="0"/>
      <w:marRight w:val="0"/>
      <w:marTop w:val="0"/>
      <w:marBottom w:val="0"/>
      <w:divBdr>
        <w:top w:val="none" w:sz="0" w:space="0" w:color="auto"/>
        <w:left w:val="none" w:sz="0" w:space="0" w:color="auto"/>
        <w:bottom w:val="none" w:sz="0" w:space="0" w:color="auto"/>
        <w:right w:val="none" w:sz="0" w:space="0" w:color="auto"/>
      </w:divBdr>
    </w:div>
    <w:div w:id="1473793131">
      <w:bodyDiv w:val="1"/>
      <w:marLeft w:val="0"/>
      <w:marRight w:val="0"/>
      <w:marTop w:val="0"/>
      <w:marBottom w:val="0"/>
      <w:divBdr>
        <w:top w:val="none" w:sz="0" w:space="0" w:color="auto"/>
        <w:left w:val="none" w:sz="0" w:space="0" w:color="auto"/>
        <w:bottom w:val="none" w:sz="0" w:space="0" w:color="auto"/>
        <w:right w:val="none" w:sz="0" w:space="0" w:color="auto"/>
      </w:divBdr>
    </w:div>
    <w:div w:id="1473794706">
      <w:bodyDiv w:val="1"/>
      <w:marLeft w:val="0"/>
      <w:marRight w:val="0"/>
      <w:marTop w:val="0"/>
      <w:marBottom w:val="0"/>
      <w:divBdr>
        <w:top w:val="none" w:sz="0" w:space="0" w:color="auto"/>
        <w:left w:val="none" w:sz="0" w:space="0" w:color="auto"/>
        <w:bottom w:val="none" w:sz="0" w:space="0" w:color="auto"/>
        <w:right w:val="none" w:sz="0" w:space="0" w:color="auto"/>
      </w:divBdr>
    </w:div>
    <w:div w:id="1474177920">
      <w:bodyDiv w:val="1"/>
      <w:marLeft w:val="0"/>
      <w:marRight w:val="0"/>
      <w:marTop w:val="0"/>
      <w:marBottom w:val="0"/>
      <w:divBdr>
        <w:top w:val="none" w:sz="0" w:space="0" w:color="auto"/>
        <w:left w:val="none" w:sz="0" w:space="0" w:color="auto"/>
        <w:bottom w:val="none" w:sz="0" w:space="0" w:color="auto"/>
        <w:right w:val="none" w:sz="0" w:space="0" w:color="auto"/>
      </w:divBdr>
    </w:div>
    <w:div w:id="1474369040">
      <w:bodyDiv w:val="1"/>
      <w:marLeft w:val="0"/>
      <w:marRight w:val="0"/>
      <w:marTop w:val="0"/>
      <w:marBottom w:val="0"/>
      <w:divBdr>
        <w:top w:val="none" w:sz="0" w:space="0" w:color="auto"/>
        <w:left w:val="none" w:sz="0" w:space="0" w:color="auto"/>
        <w:bottom w:val="none" w:sz="0" w:space="0" w:color="auto"/>
        <w:right w:val="none" w:sz="0" w:space="0" w:color="auto"/>
      </w:divBdr>
    </w:div>
    <w:div w:id="1476531244">
      <w:bodyDiv w:val="1"/>
      <w:marLeft w:val="0"/>
      <w:marRight w:val="0"/>
      <w:marTop w:val="0"/>
      <w:marBottom w:val="0"/>
      <w:divBdr>
        <w:top w:val="none" w:sz="0" w:space="0" w:color="auto"/>
        <w:left w:val="none" w:sz="0" w:space="0" w:color="auto"/>
        <w:bottom w:val="none" w:sz="0" w:space="0" w:color="auto"/>
        <w:right w:val="none" w:sz="0" w:space="0" w:color="auto"/>
      </w:divBdr>
    </w:div>
    <w:div w:id="1476600517">
      <w:bodyDiv w:val="1"/>
      <w:marLeft w:val="0"/>
      <w:marRight w:val="0"/>
      <w:marTop w:val="0"/>
      <w:marBottom w:val="0"/>
      <w:divBdr>
        <w:top w:val="none" w:sz="0" w:space="0" w:color="auto"/>
        <w:left w:val="none" w:sz="0" w:space="0" w:color="auto"/>
        <w:bottom w:val="none" w:sz="0" w:space="0" w:color="auto"/>
        <w:right w:val="none" w:sz="0" w:space="0" w:color="auto"/>
      </w:divBdr>
    </w:div>
    <w:div w:id="1477337095">
      <w:bodyDiv w:val="1"/>
      <w:marLeft w:val="0"/>
      <w:marRight w:val="0"/>
      <w:marTop w:val="0"/>
      <w:marBottom w:val="0"/>
      <w:divBdr>
        <w:top w:val="none" w:sz="0" w:space="0" w:color="auto"/>
        <w:left w:val="none" w:sz="0" w:space="0" w:color="auto"/>
        <w:bottom w:val="none" w:sz="0" w:space="0" w:color="auto"/>
        <w:right w:val="none" w:sz="0" w:space="0" w:color="auto"/>
      </w:divBdr>
    </w:div>
    <w:div w:id="1477337223">
      <w:bodyDiv w:val="1"/>
      <w:marLeft w:val="0"/>
      <w:marRight w:val="0"/>
      <w:marTop w:val="0"/>
      <w:marBottom w:val="0"/>
      <w:divBdr>
        <w:top w:val="none" w:sz="0" w:space="0" w:color="auto"/>
        <w:left w:val="none" w:sz="0" w:space="0" w:color="auto"/>
        <w:bottom w:val="none" w:sz="0" w:space="0" w:color="auto"/>
        <w:right w:val="none" w:sz="0" w:space="0" w:color="auto"/>
      </w:divBdr>
    </w:div>
    <w:div w:id="1477338556">
      <w:bodyDiv w:val="1"/>
      <w:marLeft w:val="0"/>
      <w:marRight w:val="0"/>
      <w:marTop w:val="0"/>
      <w:marBottom w:val="0"/>
      <w:divBdr>
        <w:top w:val="none" w:sz="0" w:space="0" w:color="auto"/>
        <w:left w:val="none" w:sz="0" w:space="0" w:color="auto"/>
        <w:bottom w:val="none" w:sz="0" w:space="0" w:color="auto"/>
        <w:right w:val="none" w:sz="0" w:space="0" w:color="auto"/>
      </w:divBdr>
    </w:div>
    <w:div w:id="1477576078">
      <w:bodyDiv w:val="1"/>
      <w:marLeft w:val="0"/>
      <w:marRight w:val="0"/>
      <w:marTop w:val="0"/>
      <w:marBottom w:val="0"/>
      <w:divBdr>
        <w:top w:val="none" w:sz="0" w:space="0" w:color="auto"/>
        <w:left w:val="none" w:sz="0" w:space="0" w:color="auto"/>
        <w:bottom w:val="none" w:sz="0" w:space="0" w:color="auto"/>
        <w:right w:val="none" w:sz="0" w:space="0" w:color="auto"/>
      </w:divBdr>
    </w:div>
    <w:div w:id="1477837699">
      <w:bodyDiv w:val="1"/>
      <w:marLeft w:val="0"/>
      <w:marRight w:val="0"/>
      <w:marTop w:val="0"/>
      <w:marBottom w:val="0"/>
      <w:divBdr>
        <w:top w:val="none" w:sz="0" w:space="0" w:color="auto"/>
        <w:left w:val="none" w:sz="0" w:space="0" w:color="auto"/>
        <w:bottom w:val="none" w:sz="0" w:space="0" w:color="auto"/>
        <w:right w:val="none" w:sz="0" w:space="0" w:color="auto"/>
      </w:divBdr>
    </w:div>
    <w:div w:id="1478457386">
      <w:bodyDiv w:val="1"/>
      <w:marLeft w:val="0"/>
      <w:marRight w:val="0"/>
      <w:marTop w:val="0"/>
      <w:marBottom w:val="0"/>
      <w:divBdr>
        <w:top w:val="none" w:sz="0" w:space="0" w:color="auto"/>
        <w:left w:val="none" w:sz="0" w:space="0" w:color="auto"/>
        <w:bottom w:val="none" w:sz="0" w:space="0" w:color="auto"/>
        <w:right w:val="none" w:sz="0" w:space="0" w:color="auto"/>
      </w:divBdr>
    </w:div>
    <w:div w:id="1478759440">
      <w:bodyDiv w:val="1"/>
      <w:marLeft w:val="0"/>
      <w:marRight w:val="0"/>
      <w:marTop w:val="0"/>
      <w:marBottom w:val="0"/>
      <w:divBdr>
        <w:top w:val="none" w:sz="0" w:space="0" w:color="auto"/>
        <w:left w:val="none" w:sz="0" w:space="0" w:color="auto"/>
        <w:bottom w:val="none" w:sz="0" w:space="0" w:color="auto"/>
        <w:right w:val="none" w:sz="0" w:space="0" w:color="auto"/>
      </w:divBdr>
    </w:div>
    <w:div w:id="1479344849">
      <w:bodyDiv w:val="1"/>
      <w:marLeft w:val="0"/>
      <w:marRight w:val="0"/>
      <w:marTop w:val="0"/>
      <w:marBottom w:val="0"/>
      <w:divBdr>
        <w:top w:val="none" w:sz="0" w:space="0" w:color="auto"/>
        <w:left w:val="none" w:sz="0" w:space="0" w:color="auto"/>
        <w:bottom w:val="none" w:sz="0" w:space="0" w:color="auto"/>
        <w:right w:val="none" w:sz="0" w:space="0" w:color="auto"/>
      </w:divBdr>
    </w:div>
    <w:div w:id="1479688641">
      <w:bodyDiv w:val="1"/>
      <w:marLeft w:val="0"/>
      <w:marRight w:val="0"/>
      <w:marTop w:val="0"/>
      <w:marBottom w:val="0"/>
      <w:divBdr>
        <w:top w:val="none" w:sz="0" w:space="0" w:color="auto"/>
        <w:left w:val="none" w:sz="0" w:space="0" w:color="auto"/>
        <w:bottom w:val="none" w:sz="0" w:space="0" w:color="auto"/>
        <w:right w:val="none" w:sz="0" w:space="0" w:color="auto"/>
      </w:divBdr>
    </w:div>
    <w:div w:id="1479759143">
      <w:bodyDiv w:val="1"/>
      <w:marLeft w:val="0"/>
      <w:marRight w:val="0"/>
      <w:marTop w:val="0"/>
      <w:marBottom w:val="0"/>
      <w:divBdr>
        <w:top w:val="none" w:sz="0" w:space="0" w:color="auto"/>
        <w:left w:val="none" w:sz="0" w:space="0" w:color="auto"/>
        <w:bottom w:val="none" w:sz="0" w:space="0" w:color="auto"/>
        <w:right w:val="none" w:sz="0" w:space="0" w:color="auto"/>
      </w:divBdr>
    </w:div>
    <w:div w:id="1480271570">
      <w:bodyDiv w:val="1"/>
      <w:marLeft w:val="0"/>
      <w:marRight w:val="0"/>
      <w:marTop w:val="0"/>
      <w:marBottom w:val="0"/>
      <w:divBdr>
        <w:top w:val="none" w:sz="0" w:space="0" w:color="auto"/>
        <w:left w:val="none" w:sz="0" w:space="0" w:color="auto"/>
        <w:bottom w:val="none" w:sz="0" w:space="0" w:color="auto"/>
        <w:right w:val="none" w:sz="0" w:space="0" w:color="auto"/>
      </w:divBdr>
    </w:div>
    <w:div w:id="1480461935">
      <w:bodyDiv w:val="1"/>
      <w:marLeft w:val="0"/>
      <w:marRight w:val="0"/>
      <w:marTop w:val="0"/>
      <w:marBottom w:val="0"/>
      <w:divBdr>
        <w:top w:val="none" w:sz="0" w:space="0" w:color="auto"/>
        <w:left w:val="none" w:sz="0" w:space="0" w:color="auto"/>
        <w:bottom w:val="none" w:sz="0" w:space="0" w:color="auto"/>
        <w:right w:val="none" w:sz="0" w:space="0" w:color="auto"/>
      </w:divBdr>
    </w:div>
    <w:div w:id="1481770894">
      <w:bodyDiv w:val="1"/>
      <w:marLeft w:val="0"/>
      <w:marRight w:val="0"/>
      <w:marTop w:val="0"/>
      <w:marBottom w:val="0"/>
      <w:divBdr>
        <w:top w:val="none" w:sz="0" w:space="0" w:color="auto"/>
        <w:left w:val="none" w:sz="0" w:space="0" w:color="auto"/>
        <w:bottom w:val="none" w:sz="0" w:space="0" w:color="auto"/>
        <w:right w:val="none" w:sz="0" w:space="0" w:color="auto"/>
      </w:divBdr>
    </w:div>
    <w:div w:id="1481994311">
      <w:bodyDiv w:val="1"/>
      <w:marLeft w:val="0"/>
      <w:marRight w:val="0"/>
      <w:marTop w:val="0"/>
      <w:marBottom w:val="0"/>
      <w:divBdr>
        <w:top w:val="none" w:sz="0" w:space="0" w:color="auto"/>
        <w:left w:val="none" w:sz="0" w:space="0" w:color="auto"/>
        <w:bottom w:val="none" w:sz="0" w:space="0" w:color="auto"/>
        <w:right w:val="none" w:sz="0" w:space="0" w:color="auto"/>
      </w:divBdr>
    </w:div>
    <w:div w:id="1482386401">
      <w:bodyDiv w:val="1"/>
      <w:marLeft w:val="0"/>
      <w:marRight w:val="0"/>
      <w:marTop w:val="0"/>
      <w:marBottom w:val="0"/>
      <w:divBdr>
        <w:top w:val="none" w:sz="0" w:space="0" w:color="auto"/>
        <w:left w:val="none" w:sz="0" w:space="0" w:color="auto"/>
        <w:bottom w:val="none" w:sz="0" w:space="0" w:color="auto"/>
        <w:right w:val="none" w:sz="0" w:space="0" w:color="auto"/>
      </w:divBdr>
    </w:div>
    <w:div w:id="1482623847">
      <w:bodyDiv w:val="1"/>
      <w:marLeft w:val="0"/>
      <w:marRight w:val="0"/>
      <w:marTop w:val="0"/>
      <w:marBottom w:val="0"/>
      <w:divBdr>
        <w:top w:val="none" w:sz="0" w:space="0" w:color="auto"/>
        <w:left w:val="none" w:sz="0" w:space="0" w:color="auto"/>
        <w:bottom w:val="none" w:sz="0" w:space="0" w:color="auto"/>
        <w:right w:val="none" w:sz="0" w:space="0" w:color="auto"/>
      </w:divBdr>
    </w:div>
    <w:div w:id="1482774306">
      <w:bodyDiv w:val="1"/>
      <w:marLeft w:val="0"/>
      <w:marRight w:val="0"/>
      <w:marTop w:val="0"/>
      <w:marBottom w:val="0"/>
      <w:divBdr>
        <w:top w:val="none" w:sz="0" w:space="0" w:color="auto"/>
        <w:left w:val="none" w:sz="0" w:space="0" w:color="auto"/>
        <w:bottom w:val="none" w:sz="0" w:space="0" w:color="auto"/>
        <w:right w:val="none" w:sz="0" w:space="0" w:color="auto"/>
      </w:divBdr>
    </w:div>
    <w:div w:id="1483037523">
      <w:bodyDiv w:val="1"/>
      <w:marLeft w:val="0"/>
      <w:marRight w:val="0"/>
      <w:marTop w:val="0"/>
      <w:marBottom w:val="0"/>
      <w:divBdr>
        <w:top w:val="none" w:sz="0" w:space="0" w:color="auto"/>
        <w:left w:val="none" w:sz="0" w:space="0" w:color="auto"/>
        <w:bottom w:val="none" w:sz="0" w:space="0" w:color="auto"/>
        <w:right w:val="none" w:sz="0" w:space="0" w:color="auto"/>
      </w:divBdr>
    </w:div>
    <w:div w:id="1483539813">
      <w:bodyDiv w:val="1"/>
      <w:marLeft w:val="0"/>
      <w:marRight w:val="0"/>
      <w:marTop w:val="0"/>
      <w:marBottom w:val="0"/>
      <w:divBdr>
        <w:top w:val="none" w:sz="0" w:space="0" w:color="auto"/>
        <w:left w:val="none" w:sz="0" w:space="0" w:color="auto"/>
        <w:bottom w:val="none" w:sz="0" w:space="0" w:color="auto"/>
        <w:right w:val="none" w:sz="0" w:space="0" w:color="auto"/>
      </w:divBdr>
    </w:div>
    <w:div w:id="1483544282">
      <w:bodyDiv w:val="1"/>
      <w:marLeft w:val="0"/>
      <w:marRight w:val="0"/>
      <w:marTop w:val="0"/>
      <w:marBottom w:val="0"/>
      <w:divBdr>
        <w:top w:val="none" w:sz="0" w:space="0" w:color="auto"/>
        <w:left w:val="none" w:sz="0" w:space="0" w:color="auto"/>
        <w:bottom w:val="none" w:sz="0" w:space="0" w:color="auto"/>
        <w:right w:val="none" w:sz="0" w:space="0" w:color="auto"/>
      </w:divBdr>
    </w:div>
    <w:div w:id="1484855879">
      <w:bodyDiv w:val="1"/>
      <w:marLeft w:val="0"/>
      <w:marRight w:val="0"/>
      <w:marTop w:val="0"/>
      <w:marBottom w:val="0"/>
      <w:divBdr>
        <w:top w:val="none" w:sz="0" w:space="0" w:color="auto"/>
        <w:left w:val="none" w:sz="0" w:space="0" w:color="auto"/>
        <w:bottom w:val="none" w:sz="0" w:space="0" w:color="auto"/>
        <w:right w:val="none" w:sz="0" w:space="0" w:color="auto"/>
      </w:divBdr>
    </w:div>
    <w:div w:id="1485199598">
      <w:bodyDiv w:val="1"/>
      <w:marLeft w:val="0"/>
      <w:marRight w:val="0"/>
      <w:marTop w:val="0"/>
      <w:marBottom w:val="0"/>
      <w:divBdr>
        <w:top w:val="none" w:sz="0" w:space="0" w:color="auto"/>
        <w:left w:val="none" w:sz="0" w:space="0" w:color="auto"/>
        <w:bottom w:val="none" w:sz="0" w:space="0" w:color="auto"/>
        <w:right w:val="none" w:sz="0" w:space="0" w:color="auto"/>
      </w:divBdr>
    </w:div>
    <w:div w:id="1485313569">
      <w:bodyDiv w:val="1"/>
      <w:marLeft w:val="0"/>
      <w:marRight w:val="0"/>
      <w:marTop w:val="0"/>
      <w:marBottom w:val="0"/>
      <w:divBdr>
        <w:top w:val="none" w:sz="0" w:space="0" w:color="auto"/>
        <w:left w:val="none" w:sz="0" w:space="0" w:color="auto"/>
        <w:bottom w:val="none" w:sz="0" w:space="0" w:color="auto"/>
        <w:right w:val="none" w:sz="0" w:space="0" w:color="auto"/>
      </w:divBdr>
    </w:div>
    <w:div w:id="1485704381">
      <w:bodyDiv w:val="1"/>
      <w:marLeft w:val="0"/>
      <w:marRight w:val="0"/>
      <w:marTop w:val="0"/>
      <w:marBottom w:val="0"/>
      <w:divBdr>
        <w:top w:val="none" w:sz="0" w:space="0" w:color="auto"/>
        <w:left w:val="none" w:sz="0" w:space="0" w:color="auto"/>
        <w:bottom w:val="none" w:sz="0" w:space="0" w:color="auto"/>
        <w:right w:val="none" w:sz="0" w:space="0" w:color="auto"/>
      </w:divBdr>
    </w:div>
    <w:div w:id="1486122894">
      <w:bodyDiv w:val="1"/>
      <w:marLeft w:val="0"/>
      <w:marRight w:val="0"/>
      <w:marTop w:val="0"/>
      <w:marBottom w:val="0"/>
      <w:divBdr>
        <w:top w:val="none" w:sz="0" w:space="0" w:color="auto"/>
        <w:left w:val="none" w:sz="0" w:space="0" w:color="auto"/>
        <w:bottom w:val="none" w:sz="0" w:space="0" w:color="auto"/>
        <w:right w:val="none" w:sz="0" w:space="0" w:color="auto"/>
      </w:divBdr>
    </w:div>
    <w:div w:id="1486126091">
      <w:bodyDiv w:val="1"/>
      <w:marLeft w:val="0"/>
      <w:marRight w:val="0"/>
      <w:marTop w:val="0"/>
      <w:marBottom w:val="0"/>
      <w:divBdr>
        <w:top w:val="none" w:sz="0" w:space="0" w:color="auto"/>
        <w:left w:val="none" w:sz="0" w:space="0" w:color="auto"/>
        <w:bottom w:val="none" w:sz="0" w:space="0" w:color="auto"/>
        <w:right w:val="none" w:sz="0" w:space="0" w:color="auto"/>
      </w:divBdr>
    </w:div>
    <w:div w:id="1488127719">
      <w:bodyDiv w:val="1"/>
      <w:marLeft w:val="0"/>
      <w:marRight w:val="0"/>
      <w:marTop w:val="0"/>
      <w:marBottom w:val="0"/>
      <w:divBdr>
        <w:top w:val="none" w:sz="0" w:space="0" w:color="auto"/>
        <w:left w:val="none" w:sz="0" w:space="0" w:color="auto"/>
        <w:bottom w:val="none" w:sz="0" w:space="0" w:color="auto"/>
        <w:right w:val="none" w:sz="0" w:space="0" w:color="auto"/>
      </w:divBdr>
    </w:div>
    <w:div w:id="1488211053">
      <w:bodyDiv w:val="1"/>
      <w:marLeft w:val="0"/>
      <w:marRight w:val="0"/>
      <w:marTop w:val="0"/>
      <w:marBottom w:val="0"/>
      <w:divBdr>
        <w:top w:val="none" w:sz="0" w:space="0" w:color="auto"/>
        <w:left w:val="none" w:sz="0" w:space="0" w:color="auto"/>
        <w:bottom w:val="none" w:sz="0" w:space="0" w:color="auto"/>
        <w:right w:val="none" w:sz="0" w:space="0" w:color="auto"/>
      </w:divBdr>
    </w:div>
    <w:div w:id="1488479069">
      <w:bodyDiv w:val="1"/>
      <w:marLeft w:val="0"/>
      <w:marRight w:val="0"/>
      <w:marTop w:val="0"/>
      <w:marBottom w:val="0"/>
      <w:divBdr>
        <w:top w:val="none" w:sz="0" w:space="0" w:color="auto"/>
        <w:left w:val="none" w:sz="0" w:space="0" w:color="auto"/>
        <w:bottom w:val="none" w:sz="0" w:space="0" w:color="auto"/>
        <w:right w:val="none" w:sz="0" w:space="0" w:color="auto"/>
      </w:divBdr>
    </w:div>
    <w:div w:id="1488669884">
      <w:bodyDiv w:val="1"/>
      <w:marLeft w:val="0"/>
      <w:marRight w:val="0"/>
      <w:marTop w:val="0"/>
      <w:marBottom w:val="0"/>
      <w:divBdr>
        <w:top w:val="none" w:sz="0" w:space="0" w:color="auto"/>
        <w:left w:val="none" w:sz="0" w:space="0" w:color="auto"/>
        <w:bottom w:val="none" w:sz="0" w:space="0" w:color="auto"/>
        <w:right w:val="none" w:sz="0" w:space="0" w:color="auto"/>
      </w:divBdr>
    </w:div>
    <w:div w:id="1489055742">
      <w:bodyDiv w:val="1"/>
      <w:marLeft w:val="0"/>
      <w:marRight w:val="0"/>
      <w:marTop w:val="0"/>
      <w:marBottom w:val="0"/>
      <w:divBdr>
        <w:top w:val="none" w:sz="0" w:space="0" w:color="auto"/>
        <w:left w:val="none" w:sz="0" w:space="0" w:color="auto"/>
        <w:bottom w:val="none" w:sz="0" w:space="0" w:color="auto"/>
        <w:right w:val="none" w:sz="0" w:space="0" w:color="auto"/>
      </w:divBdr>
    </w:div>
    <w:div w:id="1489059272">
      <w:bodyDiv w:val="1"/>
      <w:marLeft w:val="0"/>
      <w:marRight w:val="0"/>
      <w:marTop w:val="0"/>
      <w:marBottom w:val="0"/>
      <w:divBdr>
        <w:top w:val="none" w:sz="0" w:space="0" w:color="auto"/>
        <w:left w:val="none" w:sz="0" w:space="0" w:color="auto"/>
        <w:bottom w:val="none" w:sz="0" w:space="0" w:color="auto"/>
        <w:right w:val="none" w:sz="0" w:space="0" w:color="auto"/>
      </w:divBdr>
    </w:div>
    <w:div w:id="1489899704">
      <w:bodyDiv w:val="1"/>
      <w:marLeft w:val="0"/>
      <w:marRight w:val="0"/>
      <w:marTop w:val="0"/>
      <w:marBottom w:val="0"/>
      <w:divBdr>
        <w:top w:val="none" w:sz="0" w:space="0" w:color="auto"/>
        <w:left w:val="none" w:sz="0" w:space="0" w:color="auto"/>
        <w:bottom w:val="none" w:sz="0" w:space="0" w:color="auto"/>
        <w:right w:val="none" w:sz="0" w:space="0" w:color="auto"/>
      </w:divBdr>
    </w:div>
    <w:div w:id="1490175677">
      <w:bodyDiv w:val="1"/>
      <w:marLeft w:val="0"/>
      <w:marRight w:val="0"/>
      <w:marTop w:val="0"/>
      <w:marBottom w:val="0"/>
      <w:divBdr>
        <w:top w:val="none" w:sz="0" w:space="0" w:color="auto"/>
        <w:left w:val="none" w:sz="0" w:space="0" w:color="auto"/>
        <w:bottom w:val="none" w:sz="0" w:space="0" w:color="auto"/>
        <w:right w:val="none" w:sz="0" w:space="0" w:color="auto"/>
      </w:divBdr>
    </w:div>
    <w:div w:id="1491212005">
      <w:bodyDiv w:val="1"/>
      <w:marLeft w:val="0"/>
      <w:marRight w:val="0"/>
      <w:marTop w:val="0"/>
      <w:marBottom w:val="0"/>
      <w:divBdr>
        <w:top w:val="none" w:sz="0" w:space="0" w:color="auto"/>
        <w:left w:val="none" w:sz="0" w:space="0" w:color="auto"/>
        <w:bottom w:val="none" w:sz="0" w:space="0" w:color="auto"/>
        <w:right w:val="none" w:sz="0" w:space="0" w:color="auto"/>
      </w:divBdr>
    </w:div>
    <w:div w:id="1492060723">
      <w:bodyDiv w:val="1"/>
      <w:marLeft w:val="0"/>
      <w:marRight w:val="0"/>
      <w:marTop w:val="0"/>
      <w:marBottom w:val="0"/>
      <w:divBdr>
        <w:top w:val="none" w:sz="0" w:space="0" w:color="auto"/>
        <w:left w:val="none" w:sz="0" w:space="0" w:color="auto"/>
        <w:bottom w:val="none" w:sz="0" w:space="0" w:color="auto"/>
        <w:right w:val="none" w:sz="0" w:space="0" w:color="auto"/>
      </w:divBdr>
    </w:div>
    <w:div w:id="1492138793">
      <w:bodyDiv w:val="1"/>
      <w:marLeft w:val="0"/>
      <w:marRight w:val="0"/>
      <w:marTop w:val="0"/>
      <w:marBottom w:val="0"/>
      <w:divBdr>
        <w:top w:val="none" w:sz="0" w:space="0" w:color="auto"/>
        <w:left w:val="none" w:sz="0" w:space="0" w:color="auto"/>
        <w:bottom w:val="none" w:sz="0" w:space="0" w:color="auto"/>
        <w:right w:val="none" w:sz="0" w:space="0" w:color="auto"/>
      </w:divBdr>
    </w:div>
    <w:div w:id="1492142657">
      <w:bodyDiv w:val="1"/>
      <w:marLeft w:val="0"/>
      <w:marRight w:val="0"/>
      <w:marTop w:val="0"/>
      <w:marBottom w:val="0"/>
      <w:divBdr>
        <w:top w:val="none" w:sz="0" w:space="0" w:color="auto"/>
        <w:left w:val="none" w:sz="0" w:space="0" w:color="auto"/>
        <w:bottom w:val="none" w:sz="0" w:space="0" w:color="auto"/>
        <w:right w:val="none" w:sz="0" w:space="0" w:color="auto"/>
      </w:divBdr>
    </w:div>
    <w:div w:id="1492408207">
      <w:bodyDiv w:val="1"/>
      <w:marLeft w:val="0"/>
      <w:marRight w:val="0"/>
      <w:marTop w:val="0"/>
      <w:marBottom w:val="0"/>
      <w:divBdr>
        <w:top w:val="none" w:sz="0" w:space="0" w:color="auto"/>
        <w:left w:val="none" w:sz="0" w:space="0" w:color="auto"/>
        <w:bottom w:val="none" w:sz="0" w:space="0" w:color="auto"/>
        <w:right w:val="none" w:sz="0" w:space="0" w:color="auto"/>
      </w:divBdr>
    </w:div>
    <w:div w:id="1492913713">
      <w:bodyDiv w:val="1"/>
      <w:marLeft w:val="0"/>
      <w:marRight w:val="0"/>
      <w:marTop w:val="0"/>
      <w:marBottom w:val="0"/>
      <w:divBdr>
        <w:top w:val="none" w:sz="0" w:space="0" w:color="auto"/>
        <w:left w:val="none" w:sz="0" w:space="0" w:color="auto"/>
        <w:bottom w:val="none" w:sz="0" w:space="0" w:color="auto"/>
        <w:right w:val="none" w:sz="0" w:space="0" w:color="auto"/>
      </w:divBdr>
    </w:div>
    <w:div w:id="1493066828">
      <w:bodyDiv w:val="1"/>
      <w:marLeft w:val="0"/>
      <w:marRight w:val="0"/>
      <w:marTop w:val="0"/>
      <w:marBottom w:val="0"/>
      <w:divBdr>
        <w:top w:val="none" w:sz="0" w:space="0" w:color="auto"/>
        <w:left w:val="none" w:sz="0" w:space="0" w:color="auto"/>
        <w:bottom w:val="none" w:sz="0" w:space="0" w:color="auto"/>
        <w:right w:val="none" w:sz="0" w:space="0" w:color="auto"/>
      </w:divBdr>
    </w:div>
    <w:div w:id="1493108563">
      <w:bodyDiv w:val="1"/>
      <w:marLeft w:val="0"/>
      <w:marRight w:val="0"/>
      <w:marTop w:val="0"/>
      <w:marBottom w:val="0"/>
      <w:divBdr>
        <w:top w:val="none" w:sz="0" w:space="0" w:color="auto"/>
        <w:left w:val="none" w:sz="0" w:space="0" w:color="auto"/>
        <w:bottom w:val="none" w:sz="0" w:space="0" w:color="auto"/>
        <w:right w:val="none" w:sz="0" w:space="0" w:color="auto"/>
      </w:divBdr>
    </w:div>
    <w:div w:id="1493523504">
      <w:bodyDiv w:val="1"/>
      <w:marLeft w:val="0"/>
      <w:marRight w:val="0"/>
      <w:marTop w:val="0"/>
      <w:marBottom w:val="0"/>
      <w:divBdr>
        <w:top w:val="none" w:sz="0" w:space="0" w:color="auto"/>
        <w:left w:val="none" w:sz="0" w:space="0" w:color="auto"/>
        <w:bottom w:val="none" w:sz="0" w:space="0" w:color="auto"/>
        <w:right w:val="none" w:sz="0" w:space="0" w:color="auto"/>
      </w:divBdr>
    </w:div>
    <w:div w:id="1493596743">
      <w:bodyDiv w:val="1"/>
      <w:marLeft w:val="0"/>
      <w:marRight w:val="0"/>
      <w:marTop w:val="0"/>
      <w:marBottom w:val="0"/>
      <w:divBdr>
        <w:top w:val="none" w:sz="0" w:space="0" w:color="auto"/>
        <w:left w:val="none" w:sz="0" w:space="0" w:color="auto"/>
        <w:bottom w:val="none" w:sz="0" w:space="0" w:color="auto"/>
        <w:right w:val="none" w:sz="0" w:space="0" w:color="auto"/>
      </w:divBdr>
    </w:div>
    <w:div w:id="1493715423">
      <w:bodyDiv w:val="1"/>
      <w:marLeft w:val="0"/>
      <w:marRight w:val="0"/>
      <w:marTop w:val="0"/>
      <w:marBottom w:val="0"/>
      <w:divBdr>
        <w:top w:val="none" w:sz="0" w:space="0" w:color="auto"/>
        <w:left w:val="none" w:sz="0" w:space="0" w:color="auto"/>
        <w:bottom w:val="none" w:sz="0" w:space="0" w:color="auto"/>
        <w:right w:val="none" w:sz="0" w:space="0" w:color="auto"/>
      </w:divBdr>
    </w:div>
    <w:div w:id="1494105372">
      <w:bodyDiv w:val="1"/>
      <w:marLeft w:val="0"/>
      <w:marRight w:val="0"/>
      <w:marTop w:val="0"/>
      <w:marBottom w:val="0"/>
      <w:divBdr>
        <w:top w:val="none" w:sz="0" w:space="0" w:color="auto"/>
        <w:left w:val="none" w:sz="0" w:space="0" w:color="auto"/>
        <w:bottom w:val="none" w:sz="0" w:space="0" w:color="auto"/>
        <w:right w:val="none" w:sz="0" w:space="0" w:color="auto"/>
      </w:divBdr>
    </w:div>
    <w:div w:id="1494373340">
      <w:bodyDiv w:val="1"/>
      <w:marLeft w:val="0"/>
      <w:marRight w:val="0"/>
      <w:marTop w:val="0"/>
      <w:marBottom w:val="0"/>
      <w:divBdr>
        <w:top w:val="none" w:sz="0" w:space="0" w:color="auto"/>
        <w:left w:val="none" w:sz="0" w:space="0" w:color="auto"/>
        <w:bottom w:val="none" w:sz="0" w:space="0" w:color="auto"/>
        <w:right w:val="none" w:sz="0" w:space="0" w:color="auto"/>
      </w:divBdr>
    </w:div>
    <w:div w:id="1494376701">
      <w:bodyDiv w:val="1"/>
      <w:marLeft w:val="0"/>
      <w:marRight w:val="0"/>
      <w:marTop w:val="0"/>
      <w:marBottom w:val="0"/>
      <w:divBdr>
        <w:top w:val="none" w:sz="0" w:space="0" w:color="auto"/>
        <w:left w:val="none" w:sz="0" w:space="0" w:color="auto"/>
        <w:bottom w:val="none" w:sz="0" w:space="0" w:color="auto"/>
        <w:right w:val="none" w:sz="0" w:space="0" w:color="auto"/>
      </w:divBdr>
    </w:div>
    <w:div w:id="1494492312">
      <w:bodyDiv w:val="1"/>
      <w:marLeft w:val="0"/>
      <w:marRight w:val="0"/>
      <w:marTop w:val="0"/>
      <w:marBottom w:val="0"/>
      <w:divBdr>
        <w:top w:val="none" w:sz="0" w:space="0" w:color="auto"/>
        <w:left w:val="none" w:sz="0" w:space="0" w:color="auto"/>
        <w:bottom w:val="none" w:sz="0" w:space="0" w:color="auto"/>
        <w:right w:val="none" w:sz="0" w:space="0" w:color="auto"/>
      </w:divBdr>
    </w:div>
    <w:div w:id="1494877772">
      <w:bodyDiv w:val="1"/>
      <w:marLeft w:val="0"/>
      <w:marRight w:val="0"/>
      <w:marTop w:val="0"/>
      <w:marBottom w:val="0"/>
      <w:divBdr>
        <w:top w:val="none" w:sz="0" w:space="0" w:color="auto"/>
        <w:left w:val="none" w:sz="0" w:space="0" w:color="auto"/>
        <w:bottom w:val="none" w:sz="0" w:space="0" w:color="auto"/>
        <w:right w:val="none" w:sz="0" w:space="0" w:color="auto"/>
      </w:divBdr>
    </w:div>
    <w:div w:id="1495367322">
      <w:bodyDiv w:val="1"/>
      <w:marLeft w:val="0"/>
      <w:marRight w:val="0"/>
      <w:marTop w:val="0"/>
      <w:marBottom w:val="0"/>
      <w:divBdr>
        <w:top w:val="none" w:sz="0" w:space="0" w:color="auto"/>
        <w:left w:val="none" w:sz="0" w:space="0" w:color="auto"/>
        <w:bottom w:val="none" w:sz="0" w:space="0" w:color="auto"/>
        <w:right w:val="none" w:sz="0" w:space="0" w:color="auto"/>
      </w:divBdr>
    </w:div>
    <w:div w:id="1495879321">
      <w:bodyDiv w:val="1"/>
      <w:marLeft w:val="0"/>
      <w:marRight w:val="0"/>
      <w:marTop w:val="0"/>
      <w:marBottom w:val="0"/>
      <w:divBdr>
        <w:top w:val="none" w:sz="0" w:space="0" w:color="auto"/>
        <w:left w:val="none" w:sz="0" w:space="0" w:color="auto"/>
        <w:bottom w:val="none" w:sz="0" w:space="0" w:color="auto"/>
        <w:right w:val="none" w:sz="0" w:space="0" w:color="auto"/>
      </w:divBdr>
    </w:div>
    <w:div w:id="1497066798">
      <w:bodyDiv w:val="1"/>
      <w:marLeft w:val="0"/>
      <w:marRight w:val="0"/>
      <w:marTop w:val="0"/>
      <w:marBottom w:val="0"/>
      <w:divBdr>
        <w:top w:val="none" w:sz="0" w:space="0" w:color="auto"/>
        <w:left w:val="none" w:sz="0" w:space="0" w:color="auto"/>
        <w:bottom w:val="none" w:sz="0" w:space="0" w:color="auto"/>
        <w:right w:val="none" w:sz="0" w:space="0" w:color="auto"/>
      </w:divBdr>
    </w:div>
    <w:div w:id="1497107244">
      <w:bodyDiv w:val="1"/>
      <w:marLeft w:val="0"/>
      <w:marRight w:val="0"/>
      <w:marTop w:val="0"/>
      <w:marBottom w:val="0"/>
      <w:divBdr>
        <w:top w:val="none" w:sz="0" w:space="0" w:color="auto"/>
        <w:left w:val="none" w:sz="0" w:space="0" w:color="auto"/>
        <w:bottom w:val="none" w:sz="0" w:space="0" w:color="auto"/>
        <w:right w:val="none" w:sz="0" w:space="0" w:color="auto"/>
      </w:divBdr>
    </w:div>
    <w:div w:id="1497113138">
      <w:bodyDiv w:val="1"/>
      <w:marLeft w:val="0"/>
      <w:marRight w:val="0"/>
      <w:marTop w:val="0"/>
      <w:marBottom w:val="0"/>
      <w:divBdr>
        <w:top w:val="none" w:sz="0" w:space="0" w:color="auto"/>
        <w:left w:val="none" w:sz="0" w:space="0" w:color="auto"/>
        <w:bottom w:val="none" w:sz="0" w:space="0" w:color="auto"/>
        <w:right w:val="none" w:sz="0" w:space="0" w:color="auto"/>
      </w:divBdr>
    </w:div>
    <w:div w:id="1497765635">
      <w:bodyDiv w:val="1"/>
      <w:marLeft w:val="0"/>
      <w:marRight w:val="0"/>
      <w:marTop w:val="0"/>
      <w:marBottom w:val="0"/>
      <w:divBdr>
        <w:top w:val="none" w:sz="0" w:space="0" w:color="auto"/>
        <w:left w:val="none" w:sz="0" w:space="0" w:color="auto"/>
        <w:bottom w:val="none" w:sz="0" w:space="0" w:color="auto"/>
        <w:right w:val="none" w:sz="0" w:space="0" w:color="auto"/>
      </w:divBdr>
    </w:div>
    <w:div w:id="1497912987">
      <w:bodyDiv w:val="1"/>
      <w:marLeft w:val="0"/>
      <w:marRight w:val="0"/>
      <w:marTop w:val="0"/>
      <w:marBottom w:val="0"/>
      <w:divBdr>
        <w:top w:val="none" w:sz="0" w:space="0" w:color="auto"/>
        <w:left w:val="none" w:sz="0" w:space="0" w:color="auto"/>
        <w:bottom w:val="none" w:sz="0" w:space="0" w:color="auto"/>
        <w:right w:val="none" w:sz="0" w:space="0" w:color="auto"/>
      </w:divBdr>
    </w:div>
    <w:div w:id="1498299221">
      <w:bodyDiv w:val="1"/>
      <w:marLeft w:val="0"/>
      <w:marRight w:val="0"/>
      <w:marTop w:val="0"/>
      <w:marBottom w:val="0"/>
      <w:divBdr>
        <w:top w:val="none" w:sz="0" w:space="0" w:color="auto"/>
        <w:left w:val="none" w:sz="0" w:space="0" w:color="auto"/>
        <w:bottom w:val="none" w:sz="0" w:space="0" w:color="auto"/>
        <w:right w:val="none" w:sz="0" w:space="0" w:color="auto"/>
      </w:divBdr>
    </w:div>
    <w:div w:id="1498495352">
      <w:bodyDiv w:val="1"/>
      <w:marLeft w:val="0"/>
      <w:marRight w:val="0"/>
      <w:marTop w:val="0"/>
      <w:marBottom w:val="0"/>
      <w:divBdr>
        <w:top w:val="none" w:sz="0" w:space="0" w:color="auto"/>
        <w:left w:val="none" w:sz="0" w:space="0" w:color="auto"/>
        <w:bottom w:val="none" w:sz="0" w:space="0" w:color="auto"/>
        <w:right w:val="none" w:sz="0" w:space="0" w:color="auto"/>
      </w:divBdr>
    </w:div>
    <w:div w:id="1498570469">
      <w:bodyDiv w:val="1"/>
      <w:marLeft w:val="0"/>
      <w:marRight w:val="0"/>
      <w:marTop w:val="0"/>
      <w:marBottom w:val="0"/>
      <w:divBdr>
        <w:top w:val="none" w:sz="0" w:space="0" w:color="auto"/>
        <w:left w:val="none" w:sz="0" w:space="0" w:color="auto"/>
        <w:bottom w:val="none" w:sz="0" w:space="0" w:color="auto"/>
        <w:right w:val="none" w:sz="0" w:space="0" w:color="auto"/>
      </w:divBdr>
    </w:div>
    <w:div w:id="1498571609">
      <w:bodyDiv w:val="1"/>
      <w:marLeft w:val="0"/>
      <w:marRight w:val="0"/>
      <w:marTop w:val="0"/>
      <w:marBottom w:val="0"/>
      <w:divBdr>
        <w:top w:val="none" w:sz="0" w:space="0" w:color="auto"/>
        <w:left w:val="none" w:sz="0" w:space="0" w:color="auto"/>
        <w:bottom w:val="none" w:sz="0" w:space="0" w:color="auto"/>
        <w:right w:val="none" w:sz="0" w:space="0" w:color="auto"/>
      </w:divBdr>
    </w:div>
    <w:div w:id="1498688377">
      <w:bodyDiv w:val="1"/>
      <w:marLeft w:val="0"/>
      <w:marRight w:val="0"/>
      <w:marTop w:val="0"/>
      <w:marBottom w:val="0"/>
      <w:divBdr>
        <w:top w:val="none" w:sz="0" w:space="0" w:color="auto"/>
        <w:left w:val="none" w:sz="0" w:space="0" w:color="auto"/>
        <w:bottom w:val="none" w:sz="0" w:space="0" w:color="auto"/>
        <w:right w:val="none" w:sz="0" w:space="0" w:color="auto"/>
      </w:divBdr>
    </w:div>
    <w:div w:id="1498808893">
      <w:bodyDiv w:val="1"/>
      <w:marLeft w:val="0"/>
      <w:marRight w:val="0"/>
      <w:marTop w:val="0"/>
      <w:marBottom w:val="0"/>
      <w:divBdr>
        <w:top w:val="none" w:sz="0" w:space="0" w:color="auto"/>
        <w:left w:val="none" w:sz="0" w:space="0" w:color="auto"/>
        <w:bottom w:val="none" w:sz="0" w:space="0" w:color="auto"/>
        <w:right w:val="none" w:sz="0" w:space="0" w:color="auto"/>
      </w:divBdr>
    </w:div>
    <w:div w:id="1499033243">
      <w:bodyDiv w:val="1"/>
      <w:marLeft w:val="0"/>
      <w:marRight w:val="0"/>
      <w:marTop w:val="0"/>
      <w:marBottom w:val="0"/>
      <w:divBdr>
        <w:top w:val="none" w:sz="0" w:space="0" w:color="auto"/>
        <w:left w:val="none" w:sz="0" w:space="0" w:color="auto"/>
        <w:bottom w:val="none" w:sz="0" w:space="0" w:color="auto"/>
        <w:right w:val="none" w:sz="0" w:space="0" w:color="auto"/>
      </w:divBdr>
    </w:div>
    <w:div w:id="1499343922">
      <w:bodyDiv w:val="1"/>
      <w:marLeft w:val="0"/>
      <w:marRight w:val="0"/>
      <w:marTop w:val="0"/>
      <w:marBottom w:val="0"/>
      <w:divBdr>
        <w:top w:val="none" w:sz="0" w:space="0" w:color="auto"/>
        <w:left w:val="none" w:sz="0" w:space="0" w:color="auto"/>
        <w:bottom w:val="none" w:sz="0" w:space="0" w:color="auto"/>
        <w:right w:val="none" w:sz="0" w:space="0" w:color="auto"/>
      </w:divBdr>
    </w:div>
    <w:div w:id="1499466522">
      <w:bodyDiv w:val="1"/>
      <w:marLeft w:val="0"/>
      <w:marRight w:val="0"/>
      <w:marTop w:val="0"/>
      <w:marBottom w:val="0"/>
      <w:divBdr>
        <w:top w:val="none" w:sz="0" w:space="0" w:color="auto"/>
        <w:left w:val="none" w:sz="0" w:space="0" w:color="auto"/>
        <w:bottom w:val="none" w:sz="0" w:space="0" w:color="auto"/>
        <w:right w:val="none" w:sz="0" w:space="0" w:color="auto"/>
      </w:divBdr>
    </w:div>
    <w:div w:id="1500003502">
      <w:bodyDiv w:val="1"/>
      <w:marLeft w:val="0"/>
      <w:marRight w:val="0"/>
      <w:marTop w:val="0"/>
      <w:marBottom w:val="0"/>
      <w:divBdr>
        <w:top w:val="none" w:sz="0" w:space="0" w:color="auto"/>
        <w:left w:val="none" w:sz="0" w:space="0" w:color="auto"/>
        <w:bottom w:val="none" w:sz="0" w:space="0" w:color="auto"/>
        <w:right w:val="none" w:sz="0" w:space="0" w:color="auto"/>
      </w:divBdr>
    </w:div>
    <w:div w:id="1500383324">
      <w:bodyDiv w:val="1"/>
      <w:marLeft w:val="0"/>
      <w:marRight w:val="0"/>
      <w:marTop w:val="0"/>
      <w:marBottom w:val="0"/>
      <w:divBdr>
        <w:top w:val="none" w:sz="0" w:space="0" w:color="auto"/>
        <w:left w:val="none" w:sz="0" w:space="0" w:color="auto"/>
        <w:bottom w:val="none" w:sz="0" w:space="0" w:color="auto"/>
        <w:right w:val="none" w:sz="0" w:space="0" w:color="auto"/>
      </w:divBdr>
    </w:div>
    <w:div w:id="1500849139">
      <w:bodyDiv w:val="1"/>
      <w:marLeft w:val="0"/>
      <w:marRight w:val="0"/>
      <w:marTop w:val="0"/>
      <w:marBottom w:val="0"/>
      <w:divBdr>
        <w:top w:val="none" w:sz="0" w:space="0" w:color="auto"/>
        <w:left w:val="none" w:sz="0" w:space="0" w:color="auto"/>
        <w:bottom w:val="none" w:sz="0" w:space="0" w:color="auto"/>
        <w:right w:val="none" w:sz="0" w:space="0" w:color="auto"/>
      </w:divBdr>
    </w:div>
    <w:div w:id="1501039148">
      <w:bodyDiv w:val="1"/>
      <w:marLeft w:val="0"/>
      <w:marRight w:val="0"/>
      <w:marTop w:val="0"/>
      <w:marBottom w:val="0"/>
      <w:divBdr>
        <w:top w:val="none" w:sz="0" w:space="0" w:color="auto"/>
        <w:left w:val="none" w:sz="0" w:space="0" w:color="auto"/>
        <w:bottom w:val="none" w:sz="0" w:space="0" w:color="auto"/>
        <w:right w:val="none" w:sz="0" w:space="0" w:color="auto"/>
      </w:divBdr>
    </w:div>
    <w:div w:id="1501390938">
      <w:bodyDiv w:val="1"/>
      <w:marLeft w:val="0"/>
      <w:marRight w:val="0"/>
      <w:marTop w:val="0"/>
      <w:marBottom w:val="0"/>
      <w:divBdr>
        <w:top w:val="none" w:sz="0" w:space="0" w:color="auto"/>
        <w:left w:val="none" w:sz="0" w:space="0" w:color="auto"/>
        <w:bottom w:val="none" w:sz="0" w:space="0" w:color="auto"/>
        <w:right w:val="none" w:sz="0" w:space="0" w:color="auto"/>
      </w:divBdr>
    </w:div>
    <w:div w:id="1501844761">
      <w:bodyDiv w:val="1"/>
      <w:marLeft w:val="0"/>
      <w:marRight w:val="0"/>
      <w:marTop w:val="0"/>
      <w:marBottom w:val="0"/>
      <w:divBdr>
        <w:top w:val="none" w:sz="0" w:space="0" w:color="auto"/>
        <w:left w:val="none" w:sz="0" w:space="0" w:color="auto"/>
        <w:bottom w:val="none" w:sz="0" w:space="0" w:color="auto"/>
        <w:right w:val="none" w:sz="0" w:space="0" w:color="auto"/>
      </w:divBdr>
    </w:div>
    <w:div w:id="1502741041">
      <w:bodyDiv w:val="1"/>
      <w:marLeft w:val="0"/>
      <w:marRight w:val="0"/>
      <w:marTop w:val="0"/>
      <w:marBottom w:val="0"/>
      <w:divBdr>
        <w:top w:val="none" w:sz="0" w:space="0" w:color="auto"/>
        <w:left w:val="none" w:sz="0" w:space="0" w:color="auto"/>
        <w:bottom w:val="none" w:sz="0" w:space="0" w:color="auto"/>
        <w:right w:val="none" w:sz="0" w:space="0" w:color="auto"/>
      </w:divBdr>
    </w:div>
    <w:div w:id="1503350523">
      <w:bodyDiv w:val="1"/>
      <w:marLeft w:val="0"/>
      <w:marRight w:val="0"/>
      <w:marTop w:val="0"/>
      <w:marBottom w:val="0"/>
      <w:divBdr>
        <w:top w:val="none" w:sz="0" w:space="0" w:color="auto"/>
        <w:left w:val="none" w:sz="0" w:space="0" w:color="auto"/>
        <w:bottom w:val="none" w:sz="0" w:space="0" w:color="auto"/>
        <w:right w:val="none" w:sz="0" w:space="0" w:color="auto"/>
      </w:divBdr>
    </w:div>
    <w:div w:id="1503397597">
      <w:bodyDiv w:val="1"/>
      <w:marLeft w:val="0"/>
      <w:marRight w:val="0"/>
      <w:marTop w:val="0"/>
      <w:marBottom w:val="0"/>
      <w:divBdr>
        <w:top w:val="none" w:sz="0" w:space="0" w:color="auto"/>
        <w:left w:val="none" w:sz="0" w:space="0" w:color="auto"/>
        <w:bottom w:val="none" w:sz="0" w:space="0" w:color="auto"/>
        <w:right w:val="none" w:sz="0" w:space="0" w:color="auto"/>
      </w:divBdr>
    </w:div>
    <w:div w:id="1504707399">
      <w:bodyDiv w:val="1"/>
      <w:marLeft w:val="0"/>
      <w:marRight w:val="0"/>
      <w:marTop w:val="0"/>
      <w:marBottom w:val="0"/>
      <w:divBdr>
        <w:top w:val="none" w:sz="0" w:space="0" w:color="auto"/>
        <w:left w:val="none" w:sz="0" w:space="0" w:color="auto"/>
        <w:bottom w:val="none" w:sz="0" w:space="0" w:color="auto"/>
        <w:right w:val="none" w:sz="0" w:space="0" w:color="auto"/>
      </w:divBdr>
    </w:div>
    <w:div w:id="1504708014">
      <w:bodyDiv w:val="1"/>
      <w:marLeft w:val="0"/>
      <w:marRight w:val="0"/>
      <w:marTop w:val="0"/>
      <w:marBottom w:val="0"/>
      <w:divBdr>
        <w:top w:val="none" w:sz="0" w:space="0" w:color="auto"/>
        <w:left w:val="none" w:sz="0" w:space="0" w:color="auto"/>
        <w:bottom w:val="none" w:sz="0" w:space="0" w:color="auto"/>
        <w:right w:val="none" w:sz="0" w:space="0" w:color="auto"/>
      </w:divBdr>
    </w:div>
    <w:div w:id="1505054614">
      <w:bodyDiv w:val="1"/>
      <w:marLeft w:val="0"/>
      <w:marRight w:val="0"/>
      <w:marTop w:val="0"/>
      <w:marBottom w:val="0"/>
      <w:divBdr>
        <w:top w:val="none" w:sz="0" w:space="0" w:color="auto"/>
        <w:left w:val="none" w:sz="0" w:space="0" w:color="auto"/>
        <w:bottom w:val="none" w:sz="0" w:space="0" w:color="auto"/>
        <w:right w:val="none" w:sz="0" w:space="0" w:color="auto"/>
      </w:divBdr>
    </w:div>
    <w:div w:id="1505509597">
      <w:bodyDiv w:val="1"/>
      <w:marLeft w:val="0"/>
      <w:marRight w:val="0"/>
      <w:marTop w:val="0"/>
      <w:marBottom w:val="0"/>
      <w:divBdr>
        <w:top w:val="none" w:sz="0" w:space="0" w:color="auto"/>
        <w:left w:val="none" w:sz="0" w:space="0" w:color="auto"/>
        <w:bottom w:val="none" w:sz="0" w:space="0" w:color="auto"/>
        <w:right w:val="none" w:sz="0" w:space="0" w:color="auto"/>
      </w:divBdr>
    </w:div>
    <w:div w:id="1506555733">
      <w:bodyDiv w:val="1"/>
      <w:marLeft w:val="0"/>
      <w:marRight w:val="0"/>
      <w:marTop w:val="0"/>
      <w:marBottom w:val="0"/>
      <w:divBdr>
        <w:top w:val="none" w:sz="0" w:space="0" w:color="auto"/>
        <w:left w:val="none" w:sz="0" w:space="0" w:color="auto"/>
        <w:bottom w:val="none" w:sz="0" w:space="0" w:color="auto"/>
        <w:right w:val="none" w:sz="0" w:space="0" w:color="auto"/>
      </w:divBdr>
    </w:div>
    <w:div w:id="1506940486">
      <w:bodyDiv w:val="1"/>
      <w:marLeft w:val="0"/>
      <w:marRight w:val="0"/>
      <w:marTop w:val="0"/>
      <w:marBottom w:val="0"/>
      <w:divBdr>
        <w:top w:val="none" w:sz="0" w:space="0" w:color="auto"/>
        <w:left w:val="none" w:sz="0" w:space="0" w:color="auto"/>
        <w:bottom w:val="none" w:sz="0" w:space="0" w:color="auto"/>
        <w:right w:val="none" w:sz="0" w:space="0" w:color="auto"/>
      </w:divBdr>
    </w:div>
    <w:div w:id="1507019498">
      <w:bodyDiv w:val="1"/>
      <w:marLeft w:val="0"/>
      <w:marRight w:val="0"/>
      <w:marTop w:val="0"/>
      <w:marBottom w:val="0"/>
      <w:divBdr>
        <w:top w:val="none" w:sz="0" w:space="0" w:color="auto"/>
        <w:left w:val="none" w:sz="0" w:space="0" w:color="auto"/>
        <w:bottom w:val="none" w:sz="0" w:space="0" w:color="auto"/>
        <w:right w:val="none" w:sz="0" w:space="0" w:color="auto"/>
      </w:divBdr>
    </w:div>
    <w:div w:id="1507093106">
      <w:bodyDiv w:val="1"/>
      <w:marLeft w:val="0"/>
      <w:marRight w:val="0"/>
      <w:marTop w:val="0"/>
      <w:marBottom w:val="0"/>
      <w:divBdr>
        <w:top w:val="none" w:sz="0" w:space="0" w:color="auto"/>
        <w:left w:val="none" w:sz="0" w:space="0" w:color="auto"/>
        <w:bottom w:val="none" w:sz="0" w:space="0" w:color="auto"/>
        <w:right w:val="none" w:sz="0" w:space="0" w:color="auto"/>
      </w:divBdr>
    </w:div>
    <w:div w:id="1507286170">
      <w:bodyDiv w:val="1"/>
      <w:marLeft w:val="0"/>
      <w:marRight w:val="0"/>
      <w:marTop w:val="0"/>
      <w:marBottom w:val="0"/>
      <w:divBdr>
        <w:top w:val="none" w:sz="0" w:space="0" w:color="auto"/>
        <w:left w:val="none" w:sz="0" w:space="0" w:color="auto"/>
        <w:bottom w:val="none" w:sz="0" w:space="0" w:color="auto"/>
        <w:right w:val="none" w:sz="0" w:space="0" w:color="auto"/>
      </w:divBdr>
    </w:div>
    <w:div w:id="1507553406">
      <w:bodyDiv w:val="1"/>
      <w:marLeft w:val="0"/>
      <w:marRight w:val="0"/>
      <w:marTop w:val="0"/>
      <w:marBottom w:val="0"/>
      <w:divBdr>
        <w:top w:val="none" w:sz="0" w:space="0" w:color="auto"/>
        <w:left w:val="none" w:sz="0" w:space="0" w:color="auto"/>
        <w:bottom w:val="none" w:sz="0" w:space="0" w:color="auto"/>
        <w:right w:val="none" w:sz="0" w:space="0" w:color="auto"/>
      </w:divBdr>
    </w:div>
    <w:div w:id="1507792585">
      <w:bodyDiv w:val="1"/>
      <w:marLeft w:val="0"/>
      <w:marRight w:val="0"/>
      <w:marTop w:val="0"/>
      <w:marBottom w:val="0"/>
      <w:divBdr>
        <w:top w:val="none" w:sz="0" w:space="0" w:color="auto"/>
        <w:left w:val="none" w:sz="0" w:space="0" w:color="auto"/>
        <w:bottom w:val="none" w:sz="0" w:space="0" w:color="auto"/>
        <w:right w:val="none" w:sz="0" w:space="0" w:color="auto"/>
      </w:divBdr>
    </w:div>
    <w:div w:id="1507940480">
      <w:bodyDiv w:val="1"/>
      <w:marLeft w:val="0"/>
      <w:marRight w:val="0"/>
      <w:marTop w:val="0"/>
      <w:marBottom w:val="0"/>
      <w:divBdr>
        <w:top w:val="none" w:sz="0" w:space="0" w:color="auto"/>
        <w:left w:val="none" w:sz="0" w:space="0" w:color="auto"/>
        <w:bottom w:val="none" w:sz="0" w:space="0" w:color="auto"/>
        <w:right w:val="none" w:sz="0" w:space="0" w:color="auto"/>
      </w:divBdr>
    </w:div>
    <w:div w:id="1508012994">
      <w:bodyDiv w:val="1"/>
      <w:marLeft w:val="0"/>
      <w:marRight w:val="0"/>
      <w:marTop w:val="0"/>
      <w:marBottom w:val="0"/>
      <w:divBdr>
        <w:top w:val="none" w:sz="0" w:space="0" w:color="auto"/>
        <w:left w:val="none" w:sz="0" w:space="0" w:color="auto"/>
        <w:bottom w:val="none" w:sz="0" w:space="0" w:color="auto"/>
        <w:right w:val="none" w:sz="0" w:space="0" w:color="auto"/>
      </w:divBdr>
    </w:div>
    <w:div w:id="1508129761">
      <w:bodyDiv w:val="1"/>
      <w:marLeft w:val="0"/>
      <w:marRight w:val="0"/>
      <w:marTop w:val="0"/>
      <w:marBottom w:val="0"/>
      <w:divBdr>
        <w:top w:val="none" w:sz="0" w:space="0" w:color="auto"/>
        <w:left w:val="none" w:sz="0" w:space="0" w:color="auto"/>
        <w:bottom w:val="none" w:sz="0" w:space="0" w:color="auto"/>
        <w:right w:val="none" w:sz="0" w:space="0" w:color="auto"/>
      </w:divBdr>
    </w:div>
    <w:div w:id="1508641087">
      <w:bodyDiv w:val="1"/>
      <w:marLeft w:val="0"/>
      <w:marRight w:val="0"/>
      <w:marTop w:val="0"/>
      <w:marBottom w:val="0"/>
      <w:divBdr>
        <w:top w:val="none" w:sz="0" w:space="0" w:color="auto"/>
        <w:left w:val="none" w:sz="0" w:space="0" w:color="auto"/>
        <w:bottom w:val="none" w:sz="0" w:space="0" w:color="auto"/>
        <w:right w:val="none" w:sz="0" w:space="0" w:color="auto"/>
      </w:divBdr>
    </w:div>
    <w:div w:id="1508979819">
      <w:bodyDiv w:val="1"/>
      <w:marLeft w:val="0"/>
      <w:marRight w:val="0"/>
      <w:marTop w:val="0"/>
      <w:marBottom w:val="0"/>
      <w:divBdr>
        <w:top w:val="none" w:sz="0" w:space="0" w:color="auto"/>
        <w:left w:val="none" w:sz="0" w:space="0" w:color="auto"/>
        <w:bottom w:val="none" w:sz="0" w:space="0" w:color="auto"/>
        <w:right w:val="none" w:sz="0" w:space="0" w:color="auto"/>
      </w:divBdr>
    </w:div>
    <w:div w:id="1509515281">
      <w:bodyDiv w:val="1"/>
      <w:marLeft w:val="0"/>
      <w:marRight w:val="0"/>
      <w:marTop w:val="0"/>
      <w:marBottom w:val="0"/>
      <w:divBdr>
        <w:top w:val="none" w:sz="0" w:space="0" w:color="auto"/>
        <w:left w:val="none" w:sz="0" w:space="0" w:color="auto"/>
        <w:bottom w:val="none" w:sz="0" w:space="0" w:color="auto"/>
        <w:right w:val="none" w:sz="0" w:space="0" w:color="auto"/>
      </w:divBdr>
    </w:div>
    <w:div w:id="1509832298">
      <w:bodyDiv w:val="1"/>
      <w:marLeft w:val="0"/>
      <w:marRight w:val="0"/>
      <w:marTop w:val="0"/>
      <w:marBottom w:val="0"/>
      <w:divBdr>
        <w:top w:val="none" w:sz="0" w:space="0" w:color="auto"/>
        <w:left w:val="none" w:sz="0" w:space="0" w:color="auto"/>
        <w:bottom w:val="none" w:sz="0" w:space="0" w:color="auto"/>
        <w:right w:val="none" w:sz="0" w:space="0" w:color="auto"/>
      </w:divBdr>
    </w:div>
    <w:div w:id="1509903537">
      <w:bodyDiv w:val="1"/>
      <w:marLeft w:val="0"/>
      <w:marRight w:val="0"/>
      <w:marTop w:val="0"/>
      <w:marBottom w:val="0"/>
      <w:divBdr>
        <w:top w:val="none" w:sz="0" w:space="0" w:color="auto"/>
        <w:left w:val="none" w:sz="0" w:space="0" w:color="auto"/>
        <w:bottom w:val="none" w:sz="0" w:space="0" w:color="auto"/>
        <w:right w:val="none" w:sz="0" w:space="0" w:color="auto"/>
      </w:divBdr>
    </w:div>
    <w:div w:id="1510173609">
      <w:bodyDiv w:val="1"/>
      <w:marLeft w:val="0"/>
      <w:marRight w:val="0"/>
      <w:marTop w:val="0"/>
      <w:marBottom w:val="0"/>
      <w:divBdr>
        <w:top w:val="none" w:sz="0" w:space="0" w:color="auto"/>
        <w:left w:val="none" w:sz="0" w:space="0" w:color="auto"/>
        <w:bottom w:val="none" w:sz="0" w:space="0" w:color="auto"/>
        <w:right w:val="none" w:sz="0" w:space="0" w:color="auto"/>
      </w:divBdr>
    </w:div>
    <w:div w:id="1510363733">
      <w:bodyDiv w:val="1"/>
      <w:marLeft w:val="0"/>
      <w:marRight w:val="0"/>
      <w:marTop w:val="0"/>
      <w:marBottom w:val="0"/>
      <w:divBdr>
        <w:top w:val="none" w:sz="0" w:space="0" w:color="auto"/>
        <w:left w:val="none" w:sz="0" w:space="0" w:color="auto"/>
        <w:bottom w:val="none" w:sz="0" w:space="0" w:color="auto"/>
        <w:right w:val="none" w:sz="0" w:space="0" w:color="auto"/>
      </w:divBdr>
    </w:div>
    <w:div w:id="1510754446">
      <w:bodyDiv w:val="1"/>
      <w:marLeft w:val="0"/>
      <w:marRight w:val="0"/>
      <w:marTop w:val="0"/>
      <w:marBottom w:val="0"/>
      <w:divBdr>
        <w:top w:val="none" w:sz="0" w:space="0" w:color="auto"/>
        <w:left w:val="none" w:sz="0" w:space="0" w:color="auto"/>
        <w:bottom w:val="none" w:sz="0" w:space="0" w:color="auto"/>
        <w:right w:val="none" w:sz="0" w:space="0" w:color="auto"/>
      </w:divBdr>
    </w:div>
    <w:div w:id="1511141161">
      <w:bodyDiv w:val="1"/>
      <w:marLeft w:val="0"/>
      <w:marRight w:val="0"/>
      <w:marTop w:val="0"/>
      <w:marBottom w:val="0"/>
      <w:divBdr>
        <w:top w:val="none" w:sz="0" w:space="0" w:color="auto"/>
        <w:left w:val="none" w:sz="0" w:space="0" w:color="auto"/>
        <w:bottom w:val="none" w:sz="0" w:space="0" w:color="auto"/>
        <w:right w:val="none" w:sz="0" w:space="0" w:color="auto"/>
      </w:divBdr>
    </w:div>
    <w:div w:id="1511215893">
      <w:bodyDiv w:val="1"/>
      <w:marLeft w:val="0"/>
      <w:marRight w:val="0"/>
      <w:marTop w:val="0"/>
      <w:marBottom w:val="0"/>
      <w:divBdr>
        <w:top w:val="none" w:sz="0" w:space="0" w:color="auto"/>
        <w:left w:val="none" w:sz="0" w:space="0" w:color="auto"/>
        <w:bottom w:val="none" w:sz="0" w:space="0" w:color="auto"/>
        <w:right w:val="none" w:sz="0" w:space="0" w:color="auto"/>
      </w:divBdr>
    </w:div>
    <w:div w:id="1511291462">
      <w:bodyDiv w:val="1"/>
      <w:marLeft w:val="0"/>
      <w:marRight w:val="0"/>
      <w:marTop w:val="0"/>
      <w:marBottom w:val="0"/>
      <w:divBdr>
        <w:top w:val="none" w:sz="0" w:space="0" w:color="auto"/>
        <w:left w:val="none" w:sz="0" w:space="0" w:color="auto"/>
        <w:bottom w:val="none" w:sz="0" w:space="0" w:color="auto"/>
        <w:right w:val="none" w:sz="0" w:space="0" w:color="auto"/>
      </w:divBdr>
    </w:div>
    <w:div w:id="1512405126">
      <w:bodyDiv w:val="1"/>
      <w:marLeft w:val="0"/>
      <w:marRight w:val="0"/>
      <w:marTop w:val="0"/>
      <w:marBottom w:val="0"/>
      <w:divBdr>
        <w:top w:val="none" w:sz="0" w:space="0" w:color="auto"/>
        <w:left w:val="none" w:sz="0" w:space="0" w:color="auto"/>
        <w:bottom w:val="none" w:sz="0" w:space="0" w:color="auto"/>
        <w:right w:val="none" w:sz="0" w:space="0" w:color="auto"/>
      </w:divBdr>
    </w:div>
    <w:div w:id="1512791831">
      <w:bodyDiv w:val="1"/>
      <w:marLeft w:val="0"/>
      <w:marRight w:val="0"/>
      <w:marTop w:val="0"/>
      <w:marBottom w:val="0"/>
      <w:divBdr>
        <w:top w:val="none" w:sz="0" w:space="0" w:color="auto"/>
        <w:left w:val="none" w:sz="0" w:space="0" w:color="auto"/>
        <w:bottom w:val="none" w:sz="0" w:space="0" w:color="auto"/>
        <w:right w:val="none" w:sz="0" w:space="0" w:color="auto"/>
      </w:divBdr>
    </w:div>
    <w:div w:id="1512838441">
      <w:bodyDiv w:val="1"/>
      <w:marLeft w:val="0"/>
      <w:marRight w:val="0"/>
      <w:marTop w:val="0"/>
      <w:marBottom w:val="0"/>
      <w:divBdr>
        <w:top w:val="none" w:sz="0" w:space="0" w:color="auto"/>
        <w:left w:val="none" w:sz="0" w:space="0" w:color="auto"/>
        <w:bottom w:val="none" w:sz="0" w:space="0" w:color="auto"/>
        <w:right w:val="none" w:sz="0" w:space="0" w:color="auto"/>
      </w:divBdr>
    </w:div>
    <w:div w:id="1512985569">
      <w:bodyDiv w:val="1"/>
      <w:marLeft w:val="0"/>
      <w:marRight w:val="0"/>
      <w:marTop w:val="0"/>
      <w:marBottom w:val="0"/>
      <w:divBdr>
        <w:top w:val="none" w:sz="0" w:space="0" w:color="auto"/>
        <w:left w:val="none" w:sz="0" w:space="0" w:color="auto"/>
        <w:bottom w:val="none" w:sz="0" w:space="0" w:color="auto"/>
        <w:right w:val="none" w:sz="0" w:space="0" w:color="auto"/>
      </w:divBdr>
    </w:div>
    <w:div w:id="1513105953">
      <w:bodyDiv w:val="1"/>
      <w:marLeft w:val="0"/>
      <w:marRight w:val="0"/>
      <w:marTop w:val="0"/>
      <w:marBottom w:val="0"/>
      <w:divBdr>
        <w:top w:val="none" w:sz="0" w:space="0" w:color="auto"/>
        <w:left w:val="none" w:sz="0" w:space="0" w:color="auto"/>
        <w:bottom w:val="none" w:sz="0" w:space="0" w:color="auto"/>
        <w:right w:val="none" w:sz="0" w:space="0" w:color="auto"/>
      </w:divBdr>
    </w:div>
    <w:div w:id="1513185063">
      <w:bodyDiv w:val="1"/>
      <w:marLeft w:val="0"/>
      <w:marRight w:val="0"/>
      <w:marTop w:val="0"/>
      <w:marBottom w:val="0"/>
      <w:divBdr>
        <w:top w:val="none" w:sz="0" w:space="0" w:color="auto"/>
        <w:left w:val="none" w:sz="0" w:space="0" w:color="auto"/>
        <w:bottom w:val="none" w:sz="0" w:space="0" w:color="auto"/>
        <w:right w:val="none" w:sz="0" w:space="0" w:color="auto"/>
      </w:divBdr>
    </w:div>
    <w:div w:id="1513302145">
      <w:bodyDiv w:val="1"/>
      <w:marLeft w:val="0"/>
      <w:marRight w:val="0"/>
      <w:marTop w:val="0"/>
      <w:marBottom w:val="0"/>
      <w:divBdr>
        <w:top w:val="none" w:sz="0" w:space="0" w:color="auto"/>
        <w:left w:val="none" w:sz="0" w:space="0" w:color="auto"/>
        <w:bottom w:val="none" w:sz="0" w:space="0" w:color="auto"/>
        <w:right w:val="none" w:sz="0" w:space="0" w:color="auto"/>
      </w:divBdr>
    </w:div>
    <w:div w:id="1513488849">
      <w:bodyDiv w:val="1"/>
      <w:marLeft w:val="0"/>
      <w:marRight w:val="0"/>
      <w:marTop w:val="0"/>
      <w:marBottom w:val="0"/>
      <w:divBdr>
        <w:top w:val="none" w:sz="0" w:space="0" w:color="auto"/>
        <w:left w:val="none" w:sz="0" w:space="0" w:color="auto"/>
        <w:bottom w:val="none" w:sz="0" w:space="0" w:color="auto"/>
        <w:right w:val="none" w:sz="0" w:space="0" w:color="auto"/>
      </w:divBdr>
    </w:div>
    <w:div w:id="1514299371">
      <w:bodyDiv w:val="1"/>
      <w:marLeft w:val="0"/>
      <w:marRight w:val="0"/>
      <w:marTop w:val="0"/>
      <w:marBottom w:val="0"/>
      <w:divBdr>
        <w:top w:val="none" w:sz="0" w:space="0" w:color="auto"/>
        <w:left w:val="none" w:sz="0" w:space="0" w:color="auto"/>
        <w:bottom w:val="none" w:sz="0" w:space="0" w:color="auto"/>
        <w:right w:val="none" w:sz="0" w:space="0" w:color="auto"/>
      </w:divBdr>
    </w:div>
    <w:div w:id="1514762463">
      <w:bodyDiv w:val="1"/>
      <w:marLeft w:val="0"/>
      <w:marRight w:val="0"/>
      <w:marTop w:val="0"/>
      <w:marBottom w:val="0"/>
      <w:divBdr>
        <w:top w:val="none" w:sz="0" w:space="0" w:color="auto"/>
        <w:left w:val="none" w:sz="0" w:space="0" w:color="auto"/>
        <w:bottom w:val="none" w:sz="0" w:space="0" w:color="auto"/>
        <w:right w:val="none" w:sz="0" w:space="0" w:color="auto"/>
      </w:divBdr>
    </w:div>
    <w:div w:id="1514801398">
      <w:bodyDiv w:val="1"/>
      <w:marLeft w:val="0"/>
      <w:marRight w:val="0"/>
      <w:marTop w:val="0"/>
      <w:marBottom w:val="0"/>
      <w:divBdr>
        <w:top w:val="none" w:sz="0" w:space="0" w:color="auto"/>
        <w:left w:val="none" w:sz="0" w:space="0" w:color="auto"/>
        <w:bottom w:val="none" w:sz="0" w:space="0" w:color="auto"/>
        <w:right w:val="none" w:sz="0" w:space="0" w:color="auto"/>
      </w:divBdr>
    </w:div>
    <w:div w:id="1515151949">
      <w:bodyDiv w:val="1"/>
      <w:marLeft w:val="0"/>
      <w:marRight w:val="0"/>
      <w:marTop w:val="0"/>
      <w:marBottom w:val="0"/>
      <w:divBdr>
        <w:top w:val="none" w:sz="0" w:space="0" w:color="auto"/>
        <w:left w:val="none" w:sz="0" w:space="0" w:color="auto"/>
        <w:bottom w:val="none" w:sz="0" w:space="0" w:color="auto"/>
        <w:right w:val="none" w:sz="0" w:space="0" w:color="auto"/>
      </w:divBdr>
    </w:div>
    <w:div w:id="1515336688">
      <w:bodyDiv w:val="1"/>
      <w:marLeft w:val="0"/>
      <w:marRight w:val="0"/>
      <w:marTop w:val="0"/>
      <w:marBottom w:val="0"/>
      <w:divBdr>
        <w:top w:val="none" w:sz="0" w:space="0" w:color="auto"/>
        <w:left w:val="none" w:sz="0" w:space="0" w:color="auto"/>
        <w:bottom w:val="none" w:sz="0" w:space="0" w:color="auto"/>
        <w:right w:val="none" w:sz="0" w:space="0" w:color="auto"/>
      </w:divBdr>
    </w:div>
    <w:div w:id="1515458104">
      <w:bodyDiv w:val="1"/>
      <w:marLeft w:val="0"/>
      <w:marRight w:val="0"/>
      <w:marTop w:val="0"/>
      <w:marBottom w:val="0"/>
      <w:divBdr>
        <w:top w:val="none" w:sz="0" w:space="0" w:color="auto"/>
        <w:left w:val="none" w:sz="0" w:space="0" w:color="auto"/>
        <w:bottom w:val="none" w:sz="0" w:space="0" w:color="auto"/>
        <w:right w:val="none" w:sz="0" w:space="0" w:color="auto"/>
      </w:divBdr>
    </w:div>
    <w:div w:id="1515614151">
      <w:bodyDiv w:val="1"/>
      <w:marLeft w:val="0"/>
      <w:marRight w:val="0"/>
      <w:marTop w:val="0"/>
      <w:marBottom w:val="0"/>
      <w:divBdr>
        <w:top w:val="none" w:sz="0" w:space="0" w:color="auto"/>
        <w:left w:val="none" w:sz="0" w:space="0" w:color="auto"/>
        <w:bottom w:val="none" w:sz="0" w:space="0" w:color="auto"/>
        <w:right w:val="none" w:sz="0" w:space="0" w:color="auto"/>
      </w:divBdr>
    </w:div>
    <w:div w:id="1516193192">
      <w:bodyDiv w:val="1"/>
      <w:marLeft w:val="0"/>
      <w:marRight w:val="0"/>
      <w:marTop w:val="0"/>
      <w:marBottom w:val="0"/>
      <w:divBdr>
        <w:top w:val="none" w:sz="0" w:space="0" w:color="auto"/>
        <w:left w:val="none" w:sz="0" w:space="0" w:color="auto"/>
        <w:bottom w:val="none" w:sz="0" w:space="0" w:color="auto"/>
        <w:right w:val="none" w:sz="0" w:space="0" w:color="auto"/>
      </w:divBdr>
    </w:div>
    <w:div w:id="1516260741">
      <w:bodyDiv w:val="1"/>
      <w:marLeft w:val="0"/>
      <w:marRight w:val="0"/>
      <w:marTop w:val="0"/>
      <w:marBottom w:val="0"/>
      <w:divBdr>
        <w:top w:val="none" w:sz="0" w:space="0" w:color="auto"/>
        <w:left w:val="none" w:sz="0" w:space="0" w:color="auto"/>
        <w:bottom w:val="none" w:sz="0" w:space="0" w:color="auto"/>
        <w:right w:val="none" w:sz="0" w:space="0" w:color="auto"/>
      </w:divBdr>
    </w:div>
    <w:div w:id="1516455871">
      <w:bodyDiv w:val="1"/>
      <w:marLeft w:val="0"/>
      <w:marRight w:val="0"/>
      <w:marTop w:val="0"/>
      <w:marBottom w:val="0"/>
      <w:divBdr>
        <w:top w:val="none" w:sz="0" w:space="0" w:color="auto"/>
        <w:left w:val="none" w:sz="0" w:space="0" w:color="auto"/>
        <w:bottom w:val="none" w:sz="0" w:space="0" w:color="auto"/>
        <w:right w:val="none" w:sz="0" w:space="0" w:color="auto"/>
      </w:divBdr>
    </w:div>
    <w:div w:id="1516575665">
      <w:bodyDiv w:val="1"/>
      <w:marLeft w:val="0"/>
      <w:marRight w:val="0"/>
      <w:marTop w:val="0"/>
      <w:marBottom w:val="0"/>
      <w:divBdr>
        <w:top w:val="none" w:sz="0" w:space="0" w:color="auto"/>
        <w:left w:val="none" w:sz="0" w:space="0" w:color="auto"/>
        <w:bottom w:val="none" w:sz="0" w:space="0" w:color="auto"/>
        <w:right w:val="none" w:sz="0" w:space="0" w:color="auto"/>
      </w:divBdr>
    </w:div>
    <w:div w:id="1516919001">
      <w:bodyDiv w:val="1"/>
      <w:marLeft w:val="0"/>
      <w:marRight w:val="0"/>
      <w:marTop w:val="0"/>
      <w:marBottom w:val="0"/>
      <w:divBdr>
        <w:top w:val="none" w:sz="0" w:space="0" w:color="auto"/>
        <w:left w:val="none" w:sz="0" w:space="0" w:color="auto"/>
        <w:bottom w:val="none" w:sz="0" w:space="0" w:color="auto"/>
        <w:right w:val="none" w:sz="0" w:space="0" w:color="auto"/>
      </w:divBdr>
    </w:div>
    <w:div w:id="1517498821">
      <w:bodyDiv w:val="1"/>
      <w:marLeft w:val="0"/>
      <w:marRight w:val="0"/>
      <w:marTop w:val="0"/>
      <w:marBottom w:val="0"/>
      <w:divBdr>
        <w:top w:val="none" w:sz="0" w:space="0" w:color="auto"/>
        <w:left w:val="none" w:sz="0" w:space="0" w:color="auto"/>
        <w:bottom w:val="none" w:sz="0" w:space="0" w:color="auto"/>
        <w:right w:val="none" w:sz="0" w:space="0" w:color="auto"/>
      </w:divBdr>
    </w:div>
    <w:div w:id="1517884380">
      <w:bodyDiv w:val="1"/>
      <w:marLeft w:val="0"/>
      <w:marRight w:val="0"/>
      <w:marTop w:val="0"/>
      <w:marBottom w:val="0"/>
      <w:divBdr>
        <w:top w:val="none" w:sz="0" w:space="0" w:color="auto"/>
        <w:left w:val="none" w:sz="0" w:space="0" w:color="auto"/>
        <w:bottom w:val="none" w:sz="0" w:space="0" w:color="auto"/>
        <w:right w:val="none" w:sz="0" w:space="0" w:color="auto"/>
      </w:divBdr>
    </w:div>
    <w:div w:id="1517887855">
      <w:bodyDiv w:val="1"/>
      <w:marLeft w:val="0"/>
      <w:marRight w:val="0"/>
      <w:marTop w:val="0"/>
      <w:marBottom w:val="0"/>
      <w:divBdr>
        <w:top w:val="none" w:sz="0" w:space="0" w:color="auto"/>
        <w:left w:val="none" w:sz="0" w:space="0" w:color="auto"/>
        <w:bottom w:val="none" w:sz="0" w:space="0" w:color="auto"/>
        <w:right w:val="none" w:sz="0" w:space="0" w:color="auto"/>
      </w:divBdr>
    </w:div>
    <w:div w:id="1518033582">
      <w:bodyDiv w:val="1"/>
      <w:marLeft w:val="0"/>
      <w:marRight w:val="0"/>
      <w:marTop w:val="0"/>
      <w:marBottom w:val="0"/>
      <w:divBdr>
        <w:top w:val="none" w:sz="0" w:space="0" w:color="auto"/>
        <w:left w:val="none" w:sz="0" w:space="0" w:color="auto"/>
        <w:bottom w:val="none" w:sz="0" w:space="0" w:color="auto"/>
        <w:right w:val="none" w:sz="0" w:space="0" w:color="auto"/>
      </w:divBdr>
    </w:div>
    <w:div w:id="1518347524">
      <w:bodyDiv w:val="1"/>
      <w:marLeft w:val="0"/>
      <w:marRight w:val="0"/>
      <w:marTop w:val="0"/>
      <w:marBottom w:val="0"/>
      <w:divBdr>
        <w:top w:val="none" w:sz="0" w:space="0" w:color="auto"/>
        <w:left w:val="none" w:sz="0" w:space="0" w:color="auto"/>
        <w:bottom w:val="none" w:sz="0" w:space="0" w:color="auto"/>
        <w:right w:val="none" w:sz="0" w:space="0" w:color="auto"/>
      </w:divBdr>
    </w:div>
    <w:div w:id="1518540270">
      <w:bodyDiv w:val="1"/>
      <w:marLeft w:val="0"/>
      <w:marRight w:val="0"/>
      <w:marTop w:val="0"/>
      <w:marBottom w:val="0"/>
      <w:divBdr>
        <w:top w:val="none" w:sz="0" w:space="0" w:color="auto"/>
        <w:left w:val="none" w:sz="0" w:space="0" w:color="auto"/>
        <w:bottom w:val="none" w:sz="0" w:space="0" w:color="auto"/>
        <w:right w:val="none" w:sz="0" w:space="0" w:color="auto"/>
      </w:divBdr>
    </w:div>
    <w:div w:id="1518617119">
      <w:bodyDiv w:val="1"/>
      <w:marLeft w:val="0"/>
      <w:marRight w:val="0"/>
      <w:marTop w:val="0"/>
      <w:marBottom w:val="0"/>
      <w:divBdr>
        <w:top w:val="none" w:sz="0" w:space="0" w:color="auto"/>
        <w:left w:val="none" w:sz="0" w:space="0" w:color="auto"/>
        <w:bottom w:val="none" w:sz="0" w:space="0" w:color="auto"/>
        <w:right w:val="none" w:sz="0" w:space="0" w:color="auto"/>
      </w:divBdr>
    </w:div>
    <w:div w:id="1519344078">
      <w:bodyDiv w:val="1"/>
      <w:marLeft w:val="0"/>
      <w:marRight w:val="0"/>
      <w:marTop w:val="0"/>
      <w:marBottom w:val="0"/>
      <w:divBdr>
        <w:top w:val="none" w:sz="0" w:space="0" w:color="auto"/>
        <w:left w:val="none" w:sz="0" w:space="0" w:color="auto"/>
        <w:bottom w:val="none" w:sz="0" w:space="0" w:color="auto"/>
        <w:right w:val="none" w:sz="0" w:space="0" w:color="auto"/>
      </w:divBdr>
    </w:div>
    <w:div w:id="1519739431">
      <w:bodyDiv w:val="1"/>
      <w:marLeft w:val="0"/>
      <w:marRight w:val="0"/>
      <w:marTop w:val="0"/>
      <w:marBottom w:val="0"/>
      <w:divBdr>
        <w:top w:val="none" w:sz="0" w:space="0" w:color="auto"/>
        <w:left w:val="none" w:sz="0" w:space="0" w:color="auto"/>
        <w:bottom w:val="none" w:sz="0" w:space="0" w:color="auto"/>
        <w:right w:val="none" w:sz="0" w:space="0" w:color="auto"/>
      </w:divBdr>
    </w:div>
    <w:div w:id="1519808963">
      <w:bodyDiv w:val="1"/>
      <w:marLeft w:val="0"/>
      <w:marRight w:val="0"/>
      <w:marTop w:val="0"/>
      <w:marBottom w:val="0"/>
      <w:divBdr>
        <w:top w:val="none" w:sz="0" w:space="0" w:color="auto"/>
        <w:left w:val="none" w:sz="0" w:space="0" w:color="auto"/>
        <w:bottom w:val="none" w:sz="0" w:space="0" w:color="auto"/>
        <w:right w:val="none" w:sz="0" w:space="0" w:color="auto"/>
      </w:divBdr>
    </w:div>
    <w:div w:id="1520312535">
      <w:bodyDiv w:val="1"/>
      <w:marLeft w:val="0"/>
      <w:marRight w:val="0"/>
      <w:marTop w:val="0"/>
      <w:marBottom w:val="0"/>
      <w:divBdr>
        <w:top w:val="none" w:sz="0" w:space="0" w:color="auto"/>
        <w:left w:val="none" w:sz="0" w:space="0" w:color="auto"/>
        <w:bottom w:val="none" w:sz="0" w:space="0" w:color="auto"/>
        <w:right w:val="none" w:sz="0" w:space="0" w:color="auto"/>
      </w:divBdr>
    </w:div>
    <w:div w:id="1520389839">
      <w:bodyDiv w:val="1"/>
      <w:marLeft w:val="0"/>
      <w:marRight w:val="0"/>
      <w:marTop w:val="0"/>
      <w:marBottom w:val="0"/>
      <w:divBdr>
        <w:top w:val="none" w:sz="0" w:space="0" w:color="auto"/>
        <w:left w:val="none" w:sz="0" w:space="0" w:color="auto"/>
        <w:bottom w:val="none" w:sz="0" w:space="0" w:color="auto"/>
        <w:right w:val="none" w:sz="0" w:space="0" w:color="auto"/>
      </w:divBdr>
    </w:div>
    <w:div w:id="1520897636">
      <w:bodyDiv w:val="1"/>
      <w:marLeft w:val="0"/>
      <w:marRight w:val="0"/>
      <w:marTop w:val="0"/>
      <w:marBottom w:val="0"/>
      <w:divBdr>
        <w:top w:val="none" w:sz="0" w:space="0" w:color="auto"/>
        <w:left w:val="none" w:sz="0" w:space="0" w:color="auto"/>
        <w:bottom w:val="none" w:sz="0" w:space="0" w:color="auto"/>
        <w:right w:val="none" w:sz="0" w:space="0" w:color="auto"/>
      </w:divBdr>
    </w:div>
    <w:div w:id="1520965753">
      <w:bodyDiv w:val="1"/>
      <w:marLeft w:val="0"/>
      <w:marRight w:val="0"/>
      <w:marTop w:val="0"/>
      <w:marBottom w:val="0"/>
      <w:divBdr>
        <w:top w:val="none" w:sz="0" w:space="0" w:color="auto"/>
        <w:left w:val="none" w:sz="0" w:space="0" w:color="auto"/>
        <w:bottom w:val="none" w:sz="0" w:space="0" w:color="auto"/>
        <w:right w:val="none" w:sz="0" w:space="0" w:color="auto"/>
      </w:divBdr>
    </w:div>
    <w:div w:id="1521238473">
      <w:bodyDiv w:val="1"/>
      <w:marLeft w:val="0"/>
      <w:marRight w:val="0"/>
      <w:marTop w:val="0"/>
      <w:marBottom w:val="0"/>
      <w:divBdr>
        <w:top w:val="none" w:sz="0" w:space="0" w:color="auto"/>
        <w:left w:val="none" w:sz="0" w:space="0" w:color="auto"/>
        <w:bottom w:val="none" w:sz="0" w:space="0" w:color="auto"/>
        <w:right w:val="none" w:sz="0" w:space="0" w:color="auto"/>
      </w:divBdr>
    </w:div>
    <w:div w:id="1521431212">
      <w:bodyDiv w:val="1"/>
      <w:marLeft w:val="0"/>
      <w:marRight w:val="0"/>
      <w:marTop w:val="0"/>
      <w:marBottom w:val="0"/>
      <w:divBdr>
        <w:top w:val="none" w:sz="0" w:space="0" w:color="auto"/>
        <w:left w:val="none" w:sz="0" w:space="0" w:color="auto"/>
        <w:bottom w:val="none" w:sz="0" w:space="0" w:color="auto"/>
        <w:right w:val="none" w:sz="0" w:space="0" w:color="auto"/>
      </w:divBdr>
    </w:div>
    <w:div w:id="1521552065">
      <w:bodyDiv w:val="1"/>
      <w:marLeft w:val="0"/>
      <w:marRight w:val="0"/>
      <w:marTop w:val="0"/>
      <w:marBottom w:val="0"/>
      <w:divBdr>
        <w:top w:val="none" w:sz="0" w:space="0" w:color="auto"/>
        <w:left w:val="none" w:sz="0" w:space="0" w:color="auto"/>
        <w:bottom w:val="none" w:sz="0" w:space="0" w:color="auto"/>
        <w:right w:val="none" w:sz="0" w:space="0" w:color="auto"/>
      </w:divBdr>
    </w:div>
    <w:div w:id="1521814844">
      <w:bodyDiv w:val="1"/>
      <w:marLeft w:val="0"/>
      <w:marRight w:val="0"/>
      <w:marTop w:val="0"/>
      <w:marBottom w:val="0"/>
      <w:divBdr>
        <w:top w:val="none" w:sz="0" w:space="0" w:color="auto"/>
        <w:left w:val="none" w:sz="0" w:space="0" w:color="auto"/>
        <w:bottom w:val="none" w:sz="0" w:space="0" w:color="auto"/>
        <w:right w:val="none" w:sz="0" w:space="0" w:color="auto"/>
      </w:divBdr>
    </w:div>
    <w:div w:id="1522235657">
      <w:bodyDiv w:val="1"/>
      <w:marLeft w:val="0"/>
      <w:marRight w:val="0"/>
      <w:marTop w:val="0"/>
      <w:marBottom w:val="0"/>
      <w:divBdr>
        <w:top w:val="none" w:sz="0" w:space="0" w:color="auto"/>
        <w:left w:val="none" w:sz="0" w:space="0" w:color="auto"/>
        <w:bottom w:val="none" w:sz="0" w:space="0" w:color="auto"/>
        <w:right w:val="none" w:sz="0" w:space="0" w:color="auto"/>
      </w:divBdr>
    </w:div>
    <w:div w:id="1522469754">
      <w:bodyDiv w:val="1"/>
      <w:marLeft w:val="0"/>
      <w:marRight w:val="0"/>
      <w:marTop w:val="0"/>
      <w:marBottom w:val="0"/>
      <w:divBdr>
        <w:top w:val="none" w:sz="0" w:space="0" w:color="auto"/>
        <w:left w:val="none" w:sz="0" w:space="0" w:color="auto"/>
        <w:bottom w:val="none" w:sz="0" w:space="0" w:color="auto"/>
        <w:right w:val="none" w:sz="0" w:space="0" w:color="auto"/>
      </w:divBdr>
    </w:div>
    <w:div w:id="1522473317">
      <w:bodyDiv w:val="1"/>
      <w:marLeft w:val="0"/>
      <w:marRight w:val="0"/>
      <w:marTop w:val="0"/>
      <w:marBottom w:val="0"/>
      <w:divBdr>
        <w:top w:val="none" w:sz="0" w:space="0" w:color="auto"/>
        <w:left w:val="none" w:sz="0" w:space="0" w:color="auto"/>
        <w:bottom w:val="none" w:sz="0" w:space="0" w:color="auto"/>
        <w:right w:val="none" w:sz="0" w:space="0" w:color="auto"/>
      </w:divBdr>
    </w:div>
    <w:div w:id="1522695223">
      <w:bodyDiv w:val="1"/>
      <w:marLeft w:val="0"/>
      <w:marRight w:val="0"/>
      <w:marTop w:val="0"/>
      <w:marBottom w:val="0"/>
      <w:divBdr>
        <w:top w:val="none" w:sz="0" w:space="0" w:color="auto"/>
        <w:left w:val="none" w:sz="0" w:space="0" w:color="auto"/>
        <w:bottom w:val="none" w:sz="0" w:space="0" w:color="auto"/>
        <w:right w:val="none" w:sz="0" w:space="0" w:color="auto"/>
      </w:divBdr>
    </w:div>
    <w:div w:id="1523130587">
      <w:bodyDiv w:val="1"/>
      <w:marLeft w:val="0"/>
      <w:marRight w:val="0"/>
      <w:marTop w:val="0"/>
      <w:marBottom w:val="0"/>
      <w:divBdr>
        <w:top w:val="none" w:sz="0" w:space="0" w:color="auto"/>
        <w:left w:val="none" w:sz="0" w:space="0" w:color="auto"/>
        <w:bottom w:val="none" w:sz="0" w:space="0" w:color="auto"/>
        <w:right w:val="none" w:sz="0" w:space="0" w:color="auto"/>
      </w:divBdr>
    </w:div>
    <w:div w:id="1524049640">
      <w:bodyDiv w:val="1"/>
      <w:marLeft w:val="0"/>
      <w:marRight w:val="0"/>
      <w:marTop w:val="0"/>
      <w:marBottom w:val="0"/>
      <w:divBdr>
        <w:top w:val="none" w:sz="0" w:space="0" w:color="auto"/>
        <w:left w:val="none" w:sz="0" w:space="0" w:color="auto"/>
        <w:bottom w:val="none" w:sz="0" w:space="0" w:color="auto"/>
        <w:right w:val="none" w:sz="0" w:space="0" w:color="auto"/>
      </w:divBdr>
    </w:div>
    <w:div w:id="1525169444">
      <w:bodyDiv w:val="1"/>
      <w:marLeft w:val="0"/>
      <w:marRight w:val="0"/>
      <w:marTop w:val="0"/>
      <w:marBottom w:val="0"/>
      <w:divBdr>
        <w:top w:val="none" w:sz="0" w:space="0" w:color="auto"/>
        <w:left w:val="none" w:sz="0" w:space="0" w:color="auto"/>
        <w:bottom w:val="none" w:sz="0" w:space="0" w:color="auto"/>
        <w:right w:val="none" w:sz="0" w:space="0" w:color="auto"/>
      </w:divBdr>
    </w:div>
    <w:div w:id="1525289070">
      <w:bodyDiv w:val="1"/>
      <w:marLeft w:val="0"/>
      <w:marRight w:val="0"/>
      <w:marTop w:val="0"/>
      <w:marBottom w:val="0"/>
      <w:divBdr>
        <w:top w:val="none" w:sz="0" w:space="0" w:color="auto"/>
        <w:left w:val="none" w:sz="0" w:space="0" w:color="auto"/>
        <w:bottom w:val="none" w:sz="0" w:space="0" w:color="auto"/>
        <w:right w:val="none" w:sz="0" w:space="0" w:color="auto"/>
      </w:divBdr>
    </w:div>
    <w:div w:id="1525292714">
      <w:bodyDiv w:val="1"/>
      <w:marLeft w:val="0"/>
      <w:marRight w:val="0"/>
      <w:marTop w:val="0"/>
      <w:marBottom w:val="0"/>
      <w:divBdr>
        <w:top w:val="none" w:sz="0" w:space="0" w:color="auto"/>
        <w:left w:val="none" w:sz="0" w:space="0" w:color="auto"/>
        <w:bottom w:val="none" w:sz="0" w:space="0" w:color="auto"/>
        <w:right w:val="none" w:sz="0" w:space="0" w:color="auto"/>
      </w:divBdr>
    </w:div>
    <w:div w:id="1525361763">
      <w:bodyDiv w:val="1"/>
      <w:marLeft w:val="0"/>
      <w:marRight w:val="0"/>
      <w:marTop w:val="0"/>
      <w:marBottom w:val="0"/>
      <w:divBdr>
        <w:top w:val="none" w:sz="0" w:space="0" w:color="auto"/>
        <w:left w:val="none" w:sz="0" w:space="0" w:color="auto"/>
        <w:bottom w:val="none" w:sz="0" w:space="0" w:color="auto"/>
        <w:right w:val="none" w:sz="0" w:space="0" w:color="auto"/>
      </w:divBdr>
    </w:div>
    <w:div w:id="1525435122">
      <w:bodyDiv w:val="1"/>
      <w:marLeft w:val="0"/>
      <w:marRight w:val="0"/>
      <w:marTop w:val="0"/>
      <w:marBottom w:val="0"/>
      <w:divBdr>
        <w:top w:val="none" w:sz="0" w:space="0" w:color="auto"/>
        <w:left w:val="none" w:sz="0" w:space="0" w:color="auto"/>
        <w:bottom w:val="none" w:sz="0" w:space="0" w:color="auto"/>
        <w:right w:val="none" w:sz="0" w:space="0" w:color="auto"/>
      </w:divBdr>
    </w:div>
    <w:div w:id="1525634665">
      <w:bodyDiv w:val="1"/>
      <w:marLeft w:val="0"/>
      <w:marRight w:val="0"/>
      <w:marTop w:val="0"/>
      <w:marBottom w:val="0"/>
      <w:divBdr>
        <w:top w:val="none" w:sz="0" w:space="0" w:color="auto"/>
        <w:left w:val="none" w:sz="0" w:space="0" w:color="auto"/>
        <w:bottom w:val="none" w:sz="0" w:space="0" w:color="auto"/>
        <w:right w:val="none" w:sz="0" w:space="0" w:color="auto"/>
      </w:divBdr>
    </w:div>
    <w:div w:id="1525821076">
      <w:bodyDiv w:val="1"/>
      <w:marLeft w:val="0"/>
      <w:marRight w:val="0"/>
      <w:marTop w:val="0"/>
      <w:marBottom w:val="0"/>
      <w:divBdr>
        <w:top w:val="none" w:sz="0" w:space="0" w:color="auto"/>
        <w:left w:val="none" w:sz="0" w:space="0" w:color="auto"/>
        <w:bottom w:val="none" w:sz="0" w:space="0" w:color="auto"/>
        <w:right w:val="none" w:sz="0" w:space="0" w:color="auto"/>
      </w:divBdr>
    </w:div>
    <w:div w:id="1526019489">
      <w:bodyDiv w:val="1"/>
      <w:marLeft w:val="0"/>
      <w:marRight w:val="0"/>
      <w:marTop w:val="0"/>
      <w:marBottom w:val="0"/>
      <w:divBdr>
        <w:top w:val="none" w:sz="0" w:space="0" w:color="auto"/>
        <w:left w:val="none" w:sz="0" w:space="0" w:color="auto"/>
        <w:bottom w:val="none" w:sz="0" w:space="0" w:color="auto"/>
        <w:right w:val="none" w:sz="0" w:space="0" w:color="auto"/>
      </w:divBdr>
    </w:div>
    <w:div w:id="1526551560">
      <w:bodyDiv w:val="1"/>
      <w:marLeft w:val="0"/>
      <w:marRight w:val="0"/>
      <w:marTop w:val="0"/>
      <w:marBottom w:val="0"/>
      <w:divBdr>
        <w:top w:val="none" w:sz="0" w:space="0" w:color="auto"/>
        <w:left w:val="none" w:sz="0" w:space="0" w:color="auto"/>
        <w:bottom w:val="none" w:sz="0" w:space="0" w:color="auto"/>
        <w:right w:val="none" w:sz="0" w:space="0" w:color="auto"/>
      </w:divBdr>
    </w:div>
    <w:div w:id="1526822973">
      <w:bodyDiv w:val="1"/>
      <w:marLeft w:val="0"/>
      <w:marRight w:val="0"/>
      <w:marTop w:val="0"/>
      <w:marBottom w:val="0"/>
      <w:divBdr>
        <w:top w:val="none" w:sz="0" w:space="0" w:color="auto"/>
        <w:left w:val="none" w:sz="0" w:space="0" w:color="auto"/>
        <w:bottom w:val="none" w:sz="0" w:space="0" w:color="auto"/>
        <w:right w:val="none" w:sz="0" w:space="0" w:color="auto"/>
      </w:divBdr>
    </w:div>
    <w:div w:id="1527258091">
      <w:bodyDiv w:val="1"/>
      <w:marLeft w:val="0"/>
      <w:marRight w:val="0"/>
      <w:marTop w:val="0"/>
      <w:marBottom w:val="0"/>
      <w:divBdr>
        <w:top w:val="none" w:sz="0" w:space="0" w:color="auto"/>
        <w:left w:val="none" w:sz="0" w:space="0" w:color="auto"/>
        <w:bottom w:val="none" w:sz="0" w:space="0" w:color="auto"/>
        <w:right w:val="none" w:sz="0" w:space="0" w:color="auto"/>
      </w:divBdr>
    </w:div>
    <w:div w:id="1527404086">
      <w:bodyDiv w:val="1"/>
      <w:marLeft w:val="0"/>
      <w:marRight w:val="0"/>
      <w:marTop w:val="0"/>
      <w:marBottom w:val="0"/>
      <w:divBdr>
        <w:top w:val="none" w:sz="0" w:space="0" w:color="auto"/>
        <w:left w:val="none" w:sz="0" w:space="0" w:color="auto"/>
        <w:bottom w:val="none" w:sz="0" w:space="0" w:color="auto"/>
        <w:right w:val="none" w:sz="0" w:space="0" w:color="auto"/>
      </w:divBdr>
    </w:div>
    <w:div w:id="1527404294">
      <w:bodyDiv w:val="1"/>
      <w:marLeft w:val="0"/>
      <w:marRight w:val="0"/>
      <w:marTop w:val="0"/>
      <w:marBottom w:val="0"/>
      <w:divBdr>
        <w:top w:val="none" w:sz="0" w:space="0" w:color="auto"/>
        <w:left w:val="none" w:sz="0" w:space="0" w:color="auto"/>
        <w:bottom w:val="none" w:sz="0" w:space="0" w:color="auto"/>
        <w:right w:val="none" w:sz="0" w:space="0" w:color="auto"/>
      </w:divBdr>
    </w:div>
    <w:div w:id="1527719776">
      <w:bodyDiv w:val="1"/>
      <w:marLeft w:val="0"/>
      <w:marRight w:val="0"/>
      <w:marTop w:val="0"/>
      <w:marBottom w:val="0"/>
      <w:divBdr>
        <w:top w:val="none" w:sz="0" w:space="0" w:color="auto"/>
        <w:left w:val="none" w:sz="0" w:space="0" w:color="auto"/>
        <w:bottom w:val="none" w:sz="0" w:space="0" w:color="auto"/>
        <w:right w:val="none" w:sz="0" w:space="0" w:color="auto"/>
      </w:divBdr>
    </w:div>
    <w:div w:id="1528330497">
      <w:bodyDiv w:val="1"/>
      <w:marLeft w:val="0"/>
      <w:marRight w:val="0"/>
      <w:marTop w:val="0"/>
      <w:marBottom w:val="0"/>
      <w:divBdr>
        <w:top w:val="none" w:sz="0" w:space="0" w:color="auto"/>
        <w:left w:val="none" w:sz="0" w:space="0" w:color="auto"/>
        <w:bottom w:val="none" w:sz="0" w:space="0" w:color="auto"/>
        <w:right w:val="none" w:sz="0" w:space="0" w:color="auto"/>
      </w:divBdr>
    </w:div>
    <w:div w:id="1528761025">
      <w:bodyDiv w:val="1"/>
      <w:marLeft w:val="0"/>
      <w:marRight w:val="0"/>
      <w:marTop w:val="0"/>
      <w:marBottom w:val="0"/>
      <w:divBdr>
        <w:top w:val="none" w:sz="0" w:space="0" w:color="auto"/>
        <w:left w:val="none" w:sz="0" w:space="0" w:color="auto"/>
        <w:bottom w:val="none" w:sz="0" w:space="0" w:color="auto"/>
        <w:right w:val="none" w:sz="0" w:space="0" w:color="auto"/>
      </w:divBdr>
    </w:div>
    <w:div w:id="1529220521">
      <w:bodyDiv w:val="1"/>
      <w:marLeft w:val="0"/>
      <w:marRight w:val="0"/>
      <w:marTop w:val="0"/>
      <w:marBottom w:val="0"/>
      <w:divBdr>
        <w:top w:val="none" w:sz="0" w:space="0" w:color="auto"/>
        <w:left w:val="none" w:sz="0" w:space="0" w:color="auto"/>
        <w:bottom w:val="none" w:sz="0" w:space="0" w:color="auto"/>
        <w:right w:val="none" w:sz="0" w:space="0" w:color="auto"/>
      </w:divBdr>
    </w:div>
    <w:div w:id="1529415145">
      <w:bodyDiv w:val="1"/>
      <w:marLeft w:val="0"/>
      <w:marRight w:val="0"/>
      <w:marTop w:val="0"/>
      <w:marBottom w:val="0"/>
      <w:divBdr>
        <w:top w:val="none" w:sz="0" w:space="0" w:color="auto"/>
        <w:left w:val="none" w:sz="0" w:space="0" w:color="auto"/>
        <w:bottom w:val="none" w:sz="0" w:space="0" w:color="auto"/>
        <w:right w:val="none" w:sz="0" w:space="0" w:color="auto"/>
      </w:divBdr>
    </w:div>
    <w:div w:id="1530992755">
      <w:bodyDiv w:val="1"/>
      <w:marLeft w:val="0"/>
      <w:marRight w:val="0"/>
      <w:marTop w:val="0"/>
      <w:marBottom w:val="0"/>
      <w:divBdr>
        <w:top w:val="none" w:sz="0" w:space="0" w:color="auto"/>
        <w:left w:val="none" w:sz="0" w:space="0" w:color="auto"/>
        <w:bottom w:val="none" w:sz="0" w:space="0" w:color="auto"/>
        <w:right w:val="none" w:sz="0" w:space="0" w:color="auto"/>
      </w:divBdr>
    </w:div>
    <w:div w:id="1531408054">
      <w:bodyDiv w:val="1"/>
      <w:marLeft w:val="0"/>
      <w:marRight w:val="0"/>
      <w:marTop w:val="0"/>
      <w:marBottom w:val="0"/>
      <w:divBdr>
        <w:top w:val="none" w:sz="0" w:space="0" w:color="auto"/>
        <w:left w:val="none" w:sz="0" w:space="0" w:color="auto"/>
        <w:bottom w:val="none" w:sz="0" w:space="0" w:color="auto"/>
        <w:right w:val="none" w:sz="0" w:space="0" w:color="auto"/>
      </w:divBdr>
    </w:div>
    <w:div w:id="1531988134">
      <w:bodyDiv w:val="1"/>
      <w:marLeft w:val="0"/>
      <w:marRight w:val="0"/>
      <w:marTop w:val="0"/>
      <w:marBottom w:val="0"/>
      <w:divBdr>
        <w:top w:val="none" w:sz="0" w:space="0" w:color="auto"/>
        <w:left w:val="none" w:sz="0" w:space="0" w:color="auto"/>
        <w:bottom w:val="none" w:sz="0" w:space="0" w:color="auto"/>
        <w:right w:val="none" w:sz="0" w:space="0" w:color="auto"/>
      </w:divBdr>
    </w:div>
    <w:div w:id="1531994558">
      <w:bodyDiv w:val="1"/>
      <w:marLeft w:val="0"/>
      <w:marRight w:val="0"/>
      <w:marTop w:val="0"/>
      <w:marBottom w:val="0"/>
      <w:divBdr>
        <w:top w:val="none" w:sz="0" w:space="0" w:color="auto"/>
        <w:left w:val="none" w:sz="0" w:space="0" w:color="auto"/>
        <w:bottom w:val="none" w:sz="0" w:space="0" w:color="auto"/>
        <w:right w:val="none" w:sz="0" w:space="0" w:color="auto"/>
      </w:divBdr>
    </w:div>
    <w:div w:id="1532113712">
      <w:bodyDiv w:val="1"/>
      <w:marLeft w:val="0"/>
      <w:marRight w:val="0"/>
      <w:marTop w:val="0"/>
      <w:marBottom w:val="0"/>
      <w:divBdr>
        <w:top w:val="none" w:sz="0" w:space="0" w:color="auto"/>
        <w:left w:val="none" w:sz="0" w:space="0" w:color="auto"/>
        <w:bottom w:val="none" w:sz="0" w:space="0" w:color="auto"/>
        <w:right w:val="none" w:sz="0" w:space="0" w:color="auto"/>
      </w:divBdr>
    </w:div>
    <w:div w:id="1533415627">
      <w:bodyDiv w:val="1"/>
      <w:marLeft w:val="0"/>
      <w:marRight w:val="0"/>
      <w:marTop w:val="0"/>
      <w:marBottom w:val="0"/>
      <w:divBdr>
        <w:top w:val="none" w:sz="0" w:space="0" w:color="auto"/>
        <w:left w:val="none" w:sz="0" w:space="0" w:color="auto"/>
        <w:bottom w:val="none" w:sz="0" w:space="0" w:color="auto"/>
        <w:right w:val="none" w:sz="0" w:space="0" w:color="auto"/>
      </w:divBdr>
    </w:div>
    <w:div w:id="1534537025">
      <w:bodyDiv w:val="1"/>
      <w:marLeft w:val="0"/>
      <w:marRight w:val="0"/>
      <w:marTop w:val="0"/>
      <w:marBottom w:val="0"/>
      <w:divBdr>
        <w:top w:val="none" w:sz="0" w:space="0" w:color="auto"/>
        <w:left w:val="none" w:sz="0" w:space="0" w:color="auto"/>
        <w:bottom w:val="none" w:sz="0" w:space="0" w:color="auto"/>
        <w:right w:val="none" w:sz="0" w:space="0" w:color="auto"/>
      </w:divBdr>
    </w:div>
    <w:div w:id="1534880456">
      <w:bodyDiv w:val="1"/>
      <w:marLeft w:val="0"/>
      <w:marRight w:val="0"/>
      <w:marTop w:val="0"/>
      <w:marBottom w:val="0"/>
      <w:divBdr>
        <w:top w:val="none" w:sz="0" w:space="0" w:color="auto"/>
        <w:left w:val="none" w:sz="0" w:space="0" w:color="auto"/>
        <w:bottom w:val="none" w:sz="0" w:space="0" w:color="auto"/>
        <w:right w:val="none" w:sz="0" w:space="0" w:color="auto"/>
      </w:divBdr>
    </w:div>
    <w:div w:id="1534881461">
      <w:bodyDiv w:val="1"/>
      <w:marLeft w:val="0"/>
      <w:marRight w:val="0"/>
      <w:marTop w:val="0"/>
      <w:marBottom w:val="0"/>
      <w:divBdr>
        <w:top w:val="none" w:sz="0" w:space="0" w:color="auto"/>
        <w:left w:val="none" w:sz="0" w:space="0" w:color="auto"/>
        <w:bottom w:val="none" w:sz="0" w:space="0" w:color="auto"/>
        <w:right w:val="none" w:sz="0" w:space="0" w:color="auto"/>
      </w:divBdr>
    </w:div>
    <w:div w:id="1535119215">
      <w:bodyDiv w:val="1"/>
      <w:marLeft w:val="0"/>
      <w:marRight w:val="0"/>
      <w:marTop w:val="0"/>
      <w:marBottom w:val="0"/>
      <w:divBdr>
        <w:top w:val="none" w:sz="0" w:space="0" w:color="auto"/>
        <w:left w:val="none" w:sz="0" w:space="0" w:color="auto"/>
        <w:bottom w:val="none" w:sz="0" w:space="0" w:color="auto"/>
        <w:right w:val="none" w:sz="0" w:space="0" w:color="auto"/>
      </w:divBdr>
    </w:div>
    <w:div w:id="1535464485">
      <w:bodyDiv w:val="1"/>
      <w:marLeft w:val="0"/>
      <w:marRight w:val="0"/>
      <w:marTop w:val="0"/>
      <w:marBottom w:val="0"/>
      <w:divBdr>
        <w:top w:val="none" w:sz="0" w:space="0" w:color="auto"/>
        <w:left w:val="none" w:sz="0" w:space="0" w:color="auto"/>
        <w:bottom w:val="none" w:sz="0" w:space="0" w:color="auto"/>
        <w:right w:val="none" w:sz="0" w:space="0" w:color="auto"/>
      </w:divBdr>
    </w:div>
    <w:div w:id="1535654797">
      <w:bodyDiv w:val="1"/>
      <w:marLeft w:val="0"/>
      <w:marRight w:val="0"/>
      <w:marTop w:val="0"/>
      <w:marBottom w:val="0"/>
      <w:divBdr>
        <w:top w:val="none" w:sz="0" w:space="0" w:color="auto"/>
        <w:left w:val="none" w:sz="0" w:space="0" w:color="auto"/>
        <w:bottom w:val="none" w:sz="0" w:space="0" w:color="auto"/>
        <w:right w:val="none" w:sz="0" w:space="0" w:color="auto"/>
      </w:divBdr>
    </w:div>
    <w:div w:id="1536195084">
      <w:bodyDiv w:val="1"/>
      <w:marLeft w:val="0"/>
      <w:marRight w:val="0"/>
      <w:marTop w:val="0"/>
      <w:marBottom w:val="0"/>
      <w:divBdr>
        <w:top w:val="none" w:sz="0" w:space="0" w:color="auto"/>
        <w:left w:val="none" w:sz="0" w:space="0" w:color="auto"/>
        <w:bottom w:val="none" w:sz="0" w:space="0" w:color="auto"/>
        <w:right w:val="none" w:sz="0" w:space="0" w:color="auto"/>
      </w:divBdr>
    </w:div>
    <w:div w:id="1536623543">
      <w:bodyDiv w:val="1"/>
      <w:marLeft w:val="0"/>
      <w:marRight w:val="0"/>
      <w:marTop w:val="0"/>
      <w:marBottom w:val="0"/>
      <w:divBdr>
        <w:top w:val="none" w:sz="0" w:space="0" w:color="auto"/>
        <w:left w:val="none" w:sz="0" w:space="0" w:color="auto"/>
        <w:bottom w:val="none" w:sz="0" w:space="0" w:color="auto"/>
        <w:right w:val="none" w:sz="0" w:space="0" w:color="auto"/>
      </w:divBdr>
    </w:div>
    <w:div w:id="1536767016">
      <w:bodyDiv w:val="1"/>
      <w:marLeft w:val="0"/>
      <w:marRight w:val="0"/>
      <w:marTop w:val="0"/>
      <w:marBottom w:val="0"/>
      <w:divBdr>
        <w:top w:val="none" w:sz="0" w:space="0" w:color="auto"/>
        <w:left w:val="none" w:sz="0" w:space="0" w:color="auto"/>
        <w:bottom w:val="none" w:sz="0" w:space="0" w:color="auto"/>
        <w:right w:val="none" w:sz="0" w:space="0" w:color="auto"/>
      </w:divBdr>
    </w:div>
    <w:div w:id="1537425284">
      <w:bodyDiv w:val="1"/>
      <w:marLeft w:val="0"/>
      <w:marRight w:val="0"/>
      <w:marTop w:val="0"/>
      <w:marBottom w:val="0"/>
      <w:divBdr>
        <w:top w:val="none" w:sz="0" w:space="0" w:color="auto"/>
        <w:left w:val="none" w:sz="0" w:space="0" w:color="auto"/>
        <w:bottom w:val="none" w:sz="0" w:space="0" w:color="auto"/>
        <w:right w:val="none" w:sz="0" w:space="0" w:color="auto"/>
      </w:divBdr>
    </w:div>
    <w:div w:id="1537505165">
      <w:bodyDiv w:val="1"/>
      <w:marLeft w:val="0"/>
      <w:marRight w:val="0"/>
      <w:marTop w:val="0"/>
      <w:marBottom w:val="0"/>
      <w:divBdr>
        <w:top w:val="none" w:sz="0" w:space="0" w:color="auto"/>
        <w:left w:val="none" w:sz="0" w:space="0" w:color="auto"/>
        <w:bottom w:val="none" w:sz="0" w:space="0" w:color="auto"/>
        <w:right w:val="none" w:sz="0" w:space="0" w:color="auto"/>
      </w:divBdr>
    </w:div>
    <w:div w:id="1537621139">
      <w:bodyDiv w:val="1"/>
      <w:marLeft w:val="0"/>
      <w:marRight w:val="0"/>
      <w:marTop w:val="0"/>
      <w:marBottom w:val="0"/>
      <w:divBdr>
        <w:top w:val="none" w:sz="0" w:space="0" w:color="auto"/>
        <w:left w:val="none" w:sz="0" w:space="0" w:color="auto"/>
        <w:bottom w:val="none" w:sz="0" w:space="0" w:color="auto"/>
        <w:right w:val="none" w:sz="0" w:space="0" w:color="auto"/>
      </w:divBdr>
    </w:div>
    <w:div w:id="1537694082">
      <w:bodyDiv w:val="1"/>
      <w:marLeft w:val="0"/>
      <w:marRight w:val="0"/>
      <w:marTop w:val="0"/>
      <w:marBottom w:val="0"/>
      <w:divBdr>
        <w:top w:val="none" w:sz="0" w:space="0" w:color="auto"/>
        <w:left w:val="none" w:sz="0" w:space="0" w:color="auto"/>
        <w:bottom w:val="none" w:sz="0" w:space="0" w:color="auto"/>
        <w:right w:val="none" w:sz="0" w:space="0" w:color="auto"/>
      </w:divBdr>
    </w:div>
    <w:div w:id="1538271192">
      <w:bodyDiv w:val="1"/>
      <w:marLeft w:val="0"/>
      <w:marRight w:val="0"/>
      <w:marTop w:val="0"/>
      <w:marBottom w:val="0"/>
      <w:divBdr>
        <w:top w:val="none" w:sz="0" w:space="0" w:color="auto"/>
        <w:left w:val="none" w:sz="0" w:space="0" w:color="auto"/>
        <w:bottom w:val="none" w:sz="0" w:space="0" w:color="auto"/>
        <w:right w:val="none" w:sz="0" w:space="0" w:color="auto"/>
      </w:divBdr>
    </w:div>
    <w:div w:id="1538347120">
      <w:bodyDiv w:val="1"/>
      <w:marLeft w:val="0"/>
      <w:marRight w:val="0"/>
      <w:marTop w:val="0"/>
      <w:marBottom w:val="0"/>
      <w:divBdr>
        <w:top w:val="none" w:sz="0" w:space="0" w:color="auto"/>
        <w:left w:val="none" w:sz="0" w:space="0" w:color="auto"/>
        <w:bottom w:val="none" w:sz="0" w:space="0" w:color="auto"/>
        <w:right w:val="none" w:sz="0" w:space="0" w:color="auto"/>
      </w:divBdr>
    </w:div>
    <w:div w:id="1538741302">
      <w:bodyDiv w:val="1"/>
      <w:marLeft w:val="0"/>
      <w:marRight w:val="0"/>
      <w:marTop w:val="0"/>
      <w:marBottom w:val="0"/>
      <w:divBdr>
        <w:top w:val="none" w:sz="0" w:space="0" w:color="auto"/>
        <w:left w:val="none" w:sz="0" w:space="0" w:color="auto"/>
        <w:bottom w:val="none" w:sz="0" w:space="0" w:color="auto"/>
        <w:right w:val="none" w:sz="0" w:space="0" w:color="auto"/>
      </w:divBdr>
    </w:div>
    <w:div w:id="1539774789">
      <w:bodyDiv w:val="1"/>
      <w:marLeft w:val="0"/>
      <w:marRight w:val="0"/>
      <w:marTop w:val="0"/>
      <w:marBottom w:val="0"/>
      <w:divBdr>
        <w:top w:val="none" w:sz="0" w:space="0" w:color="auto"/>
        <w:left w:val="none" w:sz="0" w:space="0" w:color="auto"/>
        <w:bottom w:val="none" w:sz="0" w:space="0" w:color="auto"/>
        <w:right w:val="none" w:sz="0" w:space="0" w:color="auto"/>
      </w:divBdr>
    </w:div>
    <w:div w:id="1539975700">
      <w:bodyDiv w:val="1"/>
      <w:marLeft w:val="0"/>
      <w:marRight w:val="0"/>
      <w:marTop w:val="0"/>
      <w:marBottom w:val="0"/>
      <w:divBdr>
        <w:top w:val="none" w:sz="0" w:space="0" w:color="auto"/>
        <w:left w:val="none" w:sz="0" w:space="0" w:color="auto"/>
        <w:bottom w:val="none" w:sz="0" w:space="0" w:color="auto"/>
        <w:right w:val="none" w:sz="0" w:space="0" w:color="auto"/>
      </w:divBdr>
    </w:div>
    <w:div w:id="1540628698">
      <w:bodyDiv w:val="1"/>
      <w:marLeft w:val="0"/>
      <w:marRight w:val="0"/>
      <w:marTop w:val="0"/>
      <w:marBottom w:val="0"/>
      <w:divBdr>
        <w:top w:val="none" w:sz="0" w:space="0" w:color="auto"/>
        <w:left w:val="none" w:sz="0" w:space="0" w:color="auto"/>
        <w:bottom w:val="none" w:sz="0" w:space="0" w:color="auto"/>
        <w:right w:val="none" w:sz="0" w:space="0" w:color="auto"/>
      </w:divBdr>
    </w:div>
    <w:div w:id="1541361465">
      <w:bodyDiv w:val="1"/>
      <w:marLeft w:val="0"/>
      <w:marRight w:val="0"/>
      <w:marTop w:val="0"/>
      <w:marBottom w:val="0"/>
      <w:divBdr>
        <w:top w:val="none" w:sz="0" w:space="0" w:color="auto"/>
        <w:left w:val="none" w:sz="0" w:space="0" w:color="auto"/>
        <w:bottom w:val="none" w:sz="0" w:space="0" w:color="auto"/>
        <w:right w:val="none" w:sz="0" w:space="0" w:color="auto"/>
      </w:divBdr>
    </w:div>
    <w:div w:id="1541475852">
      <w:bodyDiv w:val="1"/>
      <w:marLeft w:val="0"/>
      <w:marRight w:val="0"/>
      <w:marTop w:val="0"/>
      <w:marBottom w:val="0"/>
      <w:divBdr>
        <w:top w:val="none" w:sz="0" w:space="0" w:color="auto"/>
        <w:left w:val="none" w:sz="0" w:space="0" w:color="auto"/>
        <w:bottom w:val="none" w:sz="0" w:space="0" w:color="auto"/>
        <w:right w:val="none" w:sz="0" w:space="0" w:color="auto"/>
      </w:divBdr>
    </w:div>
    <w:div w:id="1541701587">
      <w:bodyDiv w:val="1"/>
      <w:marLeft w:val="0"/>
      <w:marRight w:val="0"/>
      <w:marTop w:val="0"/>
      <w:marBottom w:val="0"/>
      <w:divBdr>
        <w:top w:val="none" w:sz="0" w:space="0" w:color="auto"/>
        <w:left w:val="none" w:sz="0" w:space="0" w:color="auto"/>
        <w:bottom w:val="none" w:sz="0" w:space="0" w:color="auto"/>
        <w:right w:val="none" w:sz="0" w:space="0" w:color="auto"/>
      </w:divBdr>
    </w:div>
    <w:div w:id="1541816218">
      <w:bodyDiv w:val="1"/>
      <w:marLeft w:val="0"/>
      <w:marRight w:val="0"/>
      <w:marTop w:val="0"/>
      <w:marBottom w:val="0"/>
      <w:divBdr>
        <w:top w:val="none" w:sz="0" w:space="0" w:color="auto"/>
        <w:left w:val="none" w:sz="0" w:space="0" w:color="auto"/>
        <w:bottom w:val="none" w:sz="0" w:space="0" w:color="auto"/>
        <w:right w:val="none" w:sz="0" w:space="0" w:color="auto"/>
      </w:divBdr>
    </w:div>
    <w:div w:id="1542089674">
      <w:bodyDiv w:val="1"/>
      <w:marLeft w:val="0"/>
      <w:marRight w:val="0"/>
      <w:marTop w:val="0"/>
      <w:marBottom w:val="0"/>
      <w:divBdr>
        <w:top w:val="none" w:sz="0" w:space="0" w:color="auto"/>
        <w:left w:val="none" w:sz="0" w:space="0" w:color="auto"/>
        <w:bottom w:val="none" w:sz="0" w:space="0" w:color="auto"/>
        <w:right w:val="none" w:sz="0" w:space="0" w:color="auto"/>
      </w:divBdr>
    </w:div>
    <w:div w:id="1542396984">
      <w:bodyDiv w:val="1"/>
      <w:marLeft w:val="0"/>
      <w:marRight w:val="0"/>
      <w:marTop w:val="0"/>
      <w:marBottom w:val="0"/>
      <w:divBdr>
        <w:top w:val="none" w:sz="0" w:space="0" w:color="auto"/>
        <w:left w:val="none" w:sz="0" w:space="0" w:color="auto"/>
        <w:bottom w:val="none" w:sz="0" w:space="0" w:color="auto"/>
        <w:right w:val="none" w:sz="0" w:space="0" w:color="auto"/>
      </w:divBdr>
    </w:div>
    <w:div w:id="1542476579">
      <w:bodyDiv w:val="1"/>
      <w:marLeft w:val="0"/>
      <w:marRight w:val="0"/>
      <w:marTop w:val="0"/>
      <w:marBottom w:val="0"/>
      <w:divBdr>
        <w:top w:val="none" w:sz="0" w:space="0" w:color="auto"/>
        <w:left w:val="none" w:sz="0" w:space="0" w:color="auto"/>
        <w:bottom w:val="none" w:sz="0" w:space="0" w:color="auto"/>
        <w:right w:val="none" w:sz="0" w:space="0" w:color="auto"/>
      </w:divBdr>
    </w:div>
    <w:div w:id="1542742136">
      <w:bodyDiv w:val="1"/>
      <w:marLeft w:val="0"/>
      <w:marRight w:val="0"/>
      <w:marTop w:val="0"/>
      <w:marBottom w:val="0"/>
      <w:divBdr>
        <w:top w:val="none" w:sz="0" w:space="0" w:color="auto"/>
        <w:left w:val="none" w:sz="0" w:space="0" w:color="auto"/>
        <w:bottom w:val="none" w:sz="0" w:space="0" w:color="auto"/>
        <w:right w:val="none" w:sz="0" w:space="0" w:color="auto"/>
      </w:divBdr>
    </w:div>
    <w:div w:id="1543637719">
      <w:bodyDiv w:val="1"/>
      <w:marLeft w:val="0"/>
      <w:marRight w:val="0"/>
      <w:marTop w:val="0"/>
      <w:marBottom w:val="0"/>
      <w:divBdr>
        <w:top w:val="none" w:sz="0" w:space="0" w:color="auto"/>
        <w:left w:val="none" w:sz="0" w:space="0" w:color="auto"/>
        <w:bottom w:val="none" w:sz="0" w:space="0" w:color="auto"/>
        <w:right w:val="none" w:sz="0" w:space="0" w:color="auto"/>
      </w:divBdr>
    </w:div>
    <w:div w:id="1544363682">
      <w:bodyDiv w:val="1"/>
      <w:marLeft w:val="0"/>
      <w:marRight w:val="0"/>
      <w:marTop w:val="0"/>
      <w:marBottom w:val="0"/>
      <w:divBdr>
        <w:top w:val="none" w:sz="0" w:space="0" w:color="auto"/>
        <w:left w:val="none" w:sz="0" w:space="0" w:color="auto"/>
        <w:bottom w:val="none" w:sz="0" w:space="0" w:color="auto"/>
        <w:right w:val="none" w:sz="0" w:space="0" w:color="auto"/>
      </w:divBdr>
    </w:div>
    <w:div w:id="1544438905">
      <w:bodyDiv w:val="1"/>
      <w:marLeft w:val="0"/>
      <w:marRight w:val="0"/>
      <w:marTop w:val="0"/>
      <w:marBottom w:val="0"/>
      <w:divBdr>
        <w:top w:val="none" w:sz="0" w:space="0" w:color="auto"/>
        <w:left w:val="none" w:sz="0" w:space="0" w:color="auto"/>
        <w:bottom w:val="none" w:sz="0" w:space="0" w:color="auto"/>
        <w:right w:val="none" w:sz="0" w:space="0" w:color="auto"/>
      </w:divBdr>
    </w:div>
    <w:div w:id="1545023247">
      <w:bodyDiv w:val="1"/>
      <w:marLeft w:val="0"/>
      <w:marRight w:val="0"/>
      <w:marTop w:val="0"/>
      <w:marBottom w:val="0"/>
      <w:divBdr>
        <w:top w:val="none" w:sz="0" w:space="0" w:color="auto"/>
        <w:left w:val="none" w:sz="0" w:space="0" w:color="auto"/>
        <w:bottom w:val="none" w:sz="0" w:space="0" w:color="auto"/>
        <w:right w:val="none" w:sz="0" w:space="0" w:color="auto"/>
      </w:divBdr>
    </w:div>
    <w:div w:id="1545366115">
      <w:bodyDiv w:val="1"/>
      <w:marLeft w:val="0"/>
      <w:marRight w:val="0"/>
      <w:marTop w:val="0"/>
      <w:marBottom w:val="0"/>
      <w:divBdr>
        <w:top w:val="none" w:sz="0" w:space="0" w:color="auto"/>
        <w:left w:val="none" w:sz="0" w:space="0" w:color="auto"/>
        <w:bottom w:val="none" w:sz="0" w:space="0" w:color="auto"/>
        <w:right w:val="none" w:sz="0" w:space="0" w:color="auto"/>
      </w:divBdr>
    </w:div>
    <w:div w:id="1545603417">
      <w:bodyDiv w:val="1"/>
      <w:marLeft w:val="0"/>
      <w:marRight w:val="0"/>
      <w:marTop w:val="0"/>
      <w:marBottom w:val="0"/>
      <w:divBdr>
        <w:top w:val="none" w:sz="0" w:space="0" w:color="auto"/>
        <w:left w:val="none" w:sz="0" w:space="0" w:color="auto"/>
        <w:bottom w:val="none" w:sz="0" w:space="0" w:color="auto"/>
        <w:right w:val="none" w:sz="0" w:space="0" w:color="auto"/>
      </w:divBdr>
    </w:div>
    <w:div w:id="1545869736">
      <w:bodyDiv w:val="1"/>
      <w:marLeft w:val="0"/>
      <w:marRight w:val="0"/>
      <w:marTop w:val="0"/>
      <w:marBottom w:val="0"/>
      <w:divBdr>
        <w:top w:val="none" w:sz="0" w:space="0" w:color="auto"/>
        <w:left w:val="none" w:sz="0" w:space="0" w:color="auto"/>
        <w:bottom w:val="none" w:sz="0" w:space="0" w:color="auto"/>
        <w:right w:val="none" w:sz="0" w:space="0" w:color="auto"/>
      </w:divBdr>
    </w:div>
    <w:div w:id="1546091782">
      <w:bodyDiv w:val="1"/>
      <w:marLeft w:val="0"/>
      <w:marRight w:val="0"/>
      <w:marTop w:val="0"/>
      <w:marBottom w:val="0"/>
      <w:divBdr>
        <w:top w:val="none" w:sz="0" w:space="0" w:color="auto"/>
        <w:left w:val="none" w:sz="0" w:space="0" w:color="auto"/>
        <w:bottom w:val="none" w:sz="0" w:space="0" w:color="auto"/>
        <w:right w:val="none" w:sz="0" w:space="0" w:color="auto"/>
      </w:divBdr>
    </w:div>
    <w:div w:id="1546259488">
      <w:bodyDiv w:val="1"/>
      <w:marLeft w:val="0"/>
      <w:marRight w:val="0"/>
      <w:marTop w:val="0"/>
      <w:marBottom w:val="0"/>
      <w:divBdr>
        <w:top w:val="none" w:sz="0" w:space="0" w:color="auto"/>
        <w:left w:val="none" w:sz="0" w:space="0" w:color="auto"/>
        <w:bottom w:val="none" w:sz="0" w:space="0" w:color="auto"/>
        <w:right w:val="none" w:sz="0" w:space="0" w:color="auto"/>
      </w:divBdr>
    </w:div>
    <w:div w:id="1546942581">
      <w:bodyDiv w:val="1"/>
      <w:marLeft w:val="0"/>
      <w:marRight w:val="0"/>
      <w:marTop w:val="0"/>
      <w:marBottom w:val="0"/>
      <w:divBdr>
        <w:top w:val="none" w:sz="0" w:space="0" w:color="auto"/>
        <w:left w:val="none" w:sz="0" w:space="0" w:color="auto"/>
        <w:bottom w:val="none" w:sz="0" w:space="0" w:color="auto"/>
        <w:right w:val="none" w:sz="0" w:space="0" w:color="auto"/>
      </w:divBdr>
    </w:div>
    <w:div w:id="1547450198">
      <w:bodyDiv w:val="1"/>
      <w:marLeft w:val="0"/>
      <w:marRight w:val="0"/>
      <w:marTop w:val="0"/>
      <w:marBottom w:val="0"/>
      <w:divBdr>
        <w:top w:val="none" w:sz="0" w:space="0" w:color="auto"/>
        <w:left w:val="none" w:sz="0" w:space="0" w:color="auto"/>
        <w:bottom w:val="none" w:sz="0" w:space="0" w:color="auto"/>
        <w:right w:val="none" w:sz="0" w:space="0" w:color="auto"/>
      </w:divBdr>
    </w:div>
    <w:div w:id="1547720970">
      <w:bodyDiv w:val="1"/>
      <w:marLeft w:val="0"/>
      <w:marRight w:val="0"/>
      <w:marTop w:val="0"/>
      <w:marBottom w:val="0"/>
      <w:divBdr>
        <w:top w:val="none" w:sz="0" w:space="0" w:color="auto"/>
        <w:left w:val="none" w:sz="0" w:space="0" w:color="auto"/>
        <w:bottom w:val="none" w:sz="0" w:space="0" w:color="auto"/>
        <w:right w:val="none" w:sz="0" w:space="0" w:color="auto"/>
      </w:divBdr>
    </w:div>
    <w:div w:id="1547982848">
      <w:bodyDiv w:val="1"/>
      <w:marLeft w:val="0"/>
      <w:marRight w:val="0"/>
      <w:marTop w:val="0"/>
      <w:marBottom w:val="0"/>
      <w:divBdr>
        <w:top w:val="none" w:sz="0" w:space="0" w:color="auto"/>
        <w:left w:val="none" w:sz="0" w:space="0" w:color="auto"/>
        <w:bottom w:val="none" w:sz="0" w:space="0" w:color="auto"/>
        <w:right w:val="none" w:sz="0" w:space="0" w:color="auto"/>
      </w:divBdr>
    </w:div>
    <w:div w:id="1548031576">
      <w:bodyDiv w:val="1"/>
      <w:marLeft w:val="0"/>
      <w:marRight w:val="0"/>
      <w:marTop w:val="0"/>
      <w:marBottom w:val="0"/>
      <w:divBdr>
        <w:top w:val="none" w:sz="0" w:space="0" w:color="auto"/>
        <w:left w:val="none" w:sz="0" w:space="0" w:color="auto"/>
        <w:bottom w:val="none" w:sz="0" w:space="0" w:color="auto"/>
        <w:right w:val="none" w:sz="0" w:space="0" w:color="auto"/>
      </w:divBdr>
    </w:div>
    <w:div w:id="1548297477">
      <w:bodyDiv w:val="1"/>
      <w:marLeft w:val="0"/>
      <w:marRight w:val="0"/>
      <w:marTop w:val="0"/>
      <w:marBottom w:val="0"/>
      <w:divBdr>
        <w:top w:val="none" w:sz="0" w:space="0" w:color="auto"/>
        <w:left w:val="none" w:sz="0" w:space="0" w:color="auto"/>
        <w:bottom w:val="none" w:sz="0" w:space="0" w:color="auto"/>
        <w:right w:val="none" w:sz="0" w:space="0" w:color="auto"/>
      </w:divBdr>
    </w:div>
    <w:div w:id="1548444675">
      <w:bodyDiv w:val="1"/>
      <w:marLeft w:val="0"/>
      <w:marRight w:val="0"/>
      <w:marTop w:val="0"/>
      <w:marBottom w:val="0"/>
      <w:divBdr>
        <w:top w:val="none" w:sz="0" w:space="0" w:color="auto"/>
        <w:left w:val="none" w:sz="0" w:space="0" w:color="auto"/>
        <w:bottom w:val="none" w:sz="0" w:space="0" w:color="auto"/>
        <w:right w:val="none" w:sz="0" w:space="0" w:color="auto"/>
      </w:divBdr>
    </w:div>
    <w:div w:id="1548570107">
      <w:bodyDiv w:val="1"/>
      <w:marLeft w:val="0"/>
      <w:marRight w:val="0"/>
      <w:marTop w:val="0"/>
      <w:marBottom w:val="0"/>
      <w:divBdr>
        <w:top w:val="none" w:sz="0" w:space="0" w:color="auto"/>
        <w:left w:val="none" w:sz="0" w:space="0" w:color="auto"/>
        <w:bottom w:val="none" w:sz="0" w:space="0" w:color="auto"/>
        <w:right w:val="none" w:sz="0" w:space="0" w:color="auto"/>
      </w:divBdr>
    </w:div>
    <w:div w:id="1549031026">
      <w:bodyDiv w:val="1"/>
      <w:marLeft w:val="0"/>
      <w:marRight w:val="0"/>
      <w:marTop w:val="0"/>
      <w:marBottom w:val="0"/>
      <w:divBdr>
        <w:top w:val="none" w:sz="0" w:space="0" w:color="auto"/>
        <w:left w:val="none" w:sz="0" w:space="0" w:color="auto"/>
        <w:bottom w:val="none" w:sz="0" w:space="0" w:color="auto"/>
        <w:right w:val="none" w:sz="0" w:space="0" w:color="auto"/>
      </w:divBdr>
    </w:div>
    <w:div w:id="1549758398">
      <w:bodyDiv w:val="1"/>
      <w:marLeft w:val="0"/>
      <w:marRight w:val="0"/>
      <w:marTop w:val="0"/>
      <w:marBottom w:val="0"/>
      <w:divBdr>
        <w:top w:val="none" w:sz="0" w:space="0" w:color="auto"/>
        <w:left w:val="none" w:sz="0" w:space="0" w:color="auto"/>
        <w:bottom w:val="none" w:sz="0" w:space="0" w:color="auto"/>
        <w:right w:val="none" w:sz="0" w:space="0" w:color="auto"/>
      </w:divBdr>
    </w:div>
    <w:div w:id="1549877314">
      <w:bodyDiv w:val="1"/>
      <w:marLeft w:val="0"/>
      <w:marRight w:val="0"/>
      <w:marTop w:val="0"/>
      <w:marBottom w:val="0"/>
      <w:divBdr>
        <w:top w:val="none" w:sz="0" w:space="0" w:color="auto"/>
        <w:left w:val="none" w:sz="0" w:space="0" w:color="auto"/>
        <w:bottom w:val="none" w:sz="0" w:space="0" w:color="auto"/>
        <w:right w:val="none" w:sz="0" w:space="0" w:color="auto"/>
      </w:divBdr>
    </w:div>
    <w:div w:id="1549955723">
      <w:bodyDiv w:val="1"/>
      <w:marLeft w:val="0"/>
      <w:marRight w:val="0"/>
      <w:marTop w:val="0"/>
      <w:marBottom w:val="0"/>
      <w:divBdr>
        <w:top w:val="none" w:sz="0" w:space="0" w:color="auto"/>
        <w:left w:val="none" w:sz="0" w:space="0" w:color="auto"/>
        <w:bottom w:val="none" w:sz="0" w:space="0" w:color="auto"/>
        <w:right w:val="none" w:sz="0" w:space="0" w:color="auto"/>
      </w:divBdr>
    </w:div>
    <w:div w:id="1550416655">
      <w:bodyDiv w:val="1"/>
      <w:marLeft w:val="0"/>
      <w:marRight w:val="0"/>
      <w:marTop w:val="0"/>
      <w:marBottom w:val="0"/>
      <w:divBdr>
        <w:top w:val="none" w:sz="0" w:space="0" w:color="auto"/>
        <w:left w:val="none" w:sz="0" w:space="0" w:color="auto"/>
        <w:bottom w:val="none" w:sz="0" w:space="0" w:color="auto"/>
        <w:right w:val="none" w:sz="0" w:space="0" w:color="auto"/>
      </w:divBdr>
    </w:div>
    <w:div w:id="1550996812">
      <w:bodyDiv w:val="1"/>
      <w:marLeft w:val="0"/>
      <w:marRight w:val="0"/>
      <w:marTop w:val="0"/>
      <w:marBottom w:val="0"/>
      <w:divBdr>
        <w:top w:val="none" w:sz="0" w:space="0" w:color="auto"/>
        <w:left w:val="none" w:sz="0" w:space="0" w:color="auto"/>
        <w:bottom w:val="none" w:sz="0" w:space="0" w:color="auto"/>
        <w:right w:val="none" w:sz="0" w:space="0" w:color="auto"/>
      </w:divBdr>
    </w:div>
    <w:div w:id="1551259265">
      <w:bodyDiv w:val="1"/>
      <w:marLeft w:val="0"/>
      <w:marRight w:val="0"/>
      <w:marTop w:val="0"/>
      <w:marBottom w:val="0"/>
      <w:divBdr>
        <w:top w:val="none" w:sz="0" w:space="0" w:color="auto"/>
        <w:left w:val="none" w:sz="0" w:space="0" w:color="auto"/>
        <w:bottom w:val="none" w:sz="0" w:space="0" w:color="auto"/>
        <w:right w:val="none" w:sz="0" w:space="0" w:color="auto"/>
      </w:divBdr>
    </w:div>
    <w:div w:id="1551577220">
      <w:bodyDiv w:val="1"/>
      <w:marLeft w:val="0"/>
      <w:marRight w:val="0"/>
      <w:marTop w:val="0"/>
      <w:marBottom w:val="0"/>
      <w:divBdr>
        <w:top w:val="none" w:sz="0" w:space="0" w:color="auto"/>
        <w:left w:val="none" w:sz="0" w:space="0" w:color="auto"/>
        <w:bottom w:val="none" w:sz="0" w:space="0" w:color="auto"/>
        <w:right w:val="none" w:sz="0" w:space="0" w:color="auto"/>
      </w:divBdr>
    </w:div>
    <w:div w:id="1551651841">
      <w:bodyDiv w:val="1"/>
      <w:marLeft w:val="0"/>
      <w:marRight w:val="0"/>
      <w:marTop w:val="0"/>
      <w:marBottom w:val="0"/>
      <w:divBdr>
        <w:top w:val="none" w:sz="0" w:space="0" w:color="auto"/>
        <w:left w:val="none" w:sz="0" w:space="0" w:color="auto"/>
        <w:bottom w:val="none" w:sz="0" w:space="0" w:color="auto"/>
        <w:right w:val="none" w:sz="0" w:space="0" w:color="auto"/>
      </w:divBdr>
    </w:div>
    <w:div w:id="1551846691">
      <w:bodyDiv w:val="1"/>
      <w:marLeft w:val="0"/>
      <w:marRight w:val="0"/>
      <w:marTop w:val="0"/>
      <w:marBottom w:val="0"/>
      <w:divBdr>
        <w:top w:val="none" w:sz="0" w:space="0" w:color="auto"/>
        <w:left w:val="none" w:sz="0" w:space="0" w:color="auto"/>
        <w:bottom w:val="none" w:sz="0" w:space="0" w:color="auto"/>
        <w:right w:val="none" w:sz="0" w:space="0" w:color="auto"/>
      </w:divBdr>
    </w:div>
    <w:div w:id="1551958651">
      <w:bodyDiv w:val="1"/>
      <w:marLeft w:val="0"/>
      <w:marRight w:val="0"/>
      <w:marTop w:val="0"/>
      <w:marBottom w:val="0"/>
      <w:divBdr>
        <w:top w:val="none" w:sz="0" w:space="0" w:color="auto"/>
        <w:left w:val="none" w:sz="0" w:space="0" w:color="auto"/>
        <w:bottom w:val="none" w:sz="0" w:space="0" w:color="auto"/>
        <w:right w:val="none" w:sz="0" w:space="0" w:color="auto"/>
      </w:divBdr>
    </w:div>
    <w:div w:id="1552035216">
      <w:bodyDiv w:val="1"/>
      <w:marLeft w:val="0"/>
      <w:marRight w:val="0"/>
      <w:marTop w:val="0"/>
      <w:marBottom w:val="0"/>
      <w:divBdr>
        <w:top w:val="none" w:sz="0" w:space="0" w:color="auto"/>
        <w:left w:val="none" w:sz="0" w:space="0" w:color="auto"/>
        <w:bottom w:val="none" w:sz="0" w:space="0" w:color="auto"/>
        <w:right w:val="none" w:sz="0" w:space="0" w:color="auto"/>
      </w:divBdr>
    </w:div>
    <w:div w:id="1552570857">
      <w:bodyDiv w:val="1"/>
      <w:marLeft w:val="0"/>
      <w:marRight w:val="0"/>
      <w:marTop w:val="0"/>
      <w:marBottom w:val="0"/>
      <w:divBdr>
        <w:top w:val="none" w:sz="0" w:space="0" w:color="auto"/>
        <w:left w:val="none" w:sz="0" w:space="0" w:color="auto"/>
        <w:bottom w:val="none" w:sz="0" w:space="0" w:color="auto"/>
        <w:right w:val="none" w:sz="0" w:space="0" w:color="auto"/>
      </w:divBdr>
    </w:div>
    <w:div w:id="1552964000">
      <w:bodyDiv w:val="1"/>
      <w:marLeft w:val="0"/>
      <w:marRight w:val="0"/>
      <w:marTop w:val="0"/>
      <w:marBottom w:val="0"/>
      <w:divBdr>
        <w:top w:val="none" w:sz="0" w:space="0" w:color="auto"/>
        <w:left w:val="none" w:sz="0" w:space="0" w:color="auto"/>
        <w:bottom w:val="none" w:sz="0" w:space="0" w:color="auto"/>
        <w:right w:val="none" w:sz="0" w:space="0" w:color="auto"/>
      </w:divBdr>
    </w:div>
    <w:div w:id="1553078363">
      <w:bodyDiv w:val="1"/>
      <w:marLeft w:val="0"/>
      <w:marRight w:val="0"/>
      <w:marTop w:val="0"/>
      <w:marBottom w:val="0"/>
      <w:divBdr>
        <w:top w:val="none" w:sz="0" w:space="0" w:color="auto"/>
        <w:left w:val="none" w:sz="0" w:space="0" w:color="auto"/>
        <w:bottom w:val="none" w:sz="0" w:space="0" w:color="auto"/>
        <w:right w:val="none" w:sz="0" w:space="0" w:color="auto"/>
      </w:divBdr>
    </w:div>
    <w:div w:id="1553617447">
      <w:bodyDiv w:val="1"/>
      <w:marLeft w:val="0"/>
      <w:marRight w:val="0"/>
      <w:marTop w:val="0"/>
      <w:marBottom w:val="0"/>
      <w:divBdr>
        <w:top w:val="none" w:sz="0" w:space="0" w:color="auto"/>
        <w:left w:val="none" w:sz="0" w:space="0" w:color="auto"/>
        <w:bottom w:val="none" w:sz="0" w:space="0" w:color="auto"/>
        <w:right w:val="none" w:sz="0" w:space="0" w:color="auto"/>
      </w:divBdr>
    </w:div>
    <w:div w:id="1553808743">
      <w:bodyDiv w:val="1"/>
      <w:marLeft w:val="0"/>
      <w:marRight w:val="0"/>
      <w:marTop w:val="0"/>
      <w:marBottom w:val="0"/>
      <w:divBdr>
        <w:top w:val="none" w:sz="0" w:space="0" w:color="auto"/>
        <w:left w:val="none" w:sz="0" w:space="0" w:color="auto"/>
        <w:bottom w:val="none" w:sz="0" w:space="0" w:color="auto"/>
        <w:right w:val="none" w:sz="0" w:space="0" w:color="auto"/>
      </w:divBdr>
    </w:div>
    <w:div w:id="1555463569">
      <w:bodyDiv w:val="1"/>
      <w:marLeft w:val="0"/>
      <w:marRight w:val="0"/>
      <w:marTop w:val="0"/>
      <w:marBottom w:val="0"/>
      <w:divBdr>
        <w:top w:val="none" w:sz="0" w:space="0" w:color="auto"/>
        <w:left w:val="none" w:sz="0" w:space="0" w:color="auto"/>
        <w:bottom w:val="none" w:sz="0" w:space="0" w:color="auto"/>
        <w:right w:val="none" w:sz="0" w:space="0" w:color="auto"/>
      </w:divBdr>
    </w:div>
    <w:div w:id="1556310389">
      <w:bodyDiv w:val="1"/>
      <w:marLeft w:val="0"/>
      <w:marRight w:val="0"/>
      <w:marTop w:val="0"/>
      <w:marBottom w:val="0"/>
      <w:divBdr>
        <w:top w:val="none" w:sz="0" w:space="0" w:color="auto"/>
        <w:left w:val="none" w:sz="0" w:space="0" w:color="auto"/>
        <w:bottom w:val="none" w:sz="0" w:space="0" w:color="auto"/>
        <w:right w:val="none" w:sz="0" w:space="0" w:color="auto"/>
      </w:divBdr>
    </w:div>
    <w:div w:id="1556703285">
      <w:bodyDiv w:val="1"/>
      <w:marLeft w:val="0"/>
      <w:marRight w:val="0"/>
      <w:marTop w:val="0"/>
      <w:marBottom w:val="0"/>
      <w:divBdr>
        <w:top w:val="none" w:sz="0" w:space="0" w:color="auto"/>
        <w:left w:val="none" w:sz="0" w:space="0" w:color="auto"/>
        <w:bottom w:val="none" w:sz="0" w:space="0" w:color="auto"/>
        <w:right w:val="none" w:sz="0" w:space="0" w:color="auto"/>
      </w:divBdr>
    </w:div>
    <w:div w:id="1556772000">
      <w:bodyDiv w:val="1"/>
      <w:marLeft w:val="0"/>
      <w:marRight w:val="0"/>
      <w:marTop w:val="0"/>
      <w:marBottom w:val="0"/>
      <w:divBdr>
        <w:top w:val="none" w:sz="0" w:space="0" w:color="auto"/>
        <w:left w:val="none" w:sz="0" w:space="0" w:color="auto"/>
        <w:bottom w:val="none" w:sz="0" w:space="0" w:color="auto"/>
        <w:right w:val="none" w:sz="0" w:space="0" w:color="auto"/>
      </w:divBdr>
    </w:div>
    <w:div w:id="1557163273">
      <w:bodyDiv w:val="1"/>
      <w:marLeft w:val="0"/>
      <w:marRight w:val="0"/>
      <w:marTop w:val="0"/>
      <w:marBottom w:val="0"/>
      <w:divBdr>
        <w:top w:val="none" w:sz="0" w:space="0" w:color="auto"/>
        <w:left w:val="none" w:sz="0" w:space="0" w:color="auto"/>
        <w:bottom w:val="none" w:sz="0" w:space="0" w:color="auto"/>
        <w:right w:val="none" w:sz="0" w:space="0" w:color="auto"/>
      </w:divBdr>
    </w:div>
    <w:div w:id="1557232578">
      <w:bodyDiv w:val="1"/>
      <w:marLeft w:val="0"/>
      <w:marRight w:val="0"/>
      <w:marTop w:val="0"/>
      <w:marBottom w:val="0"/>
      <w:divBdr>
        <w:top w:val="none" w:sz="0" w:space="0" w:color="auto"/>
        <w:left w:val="none" w:sz="0" w:space="0" w:color="auto"/>
        <w:bottom w:val="none" w:sz="0" w:space="0" w:color="auto"/>
        <w:right w:val="none" w:sz="0" w:space="0" w:color="auto"/>
      </w:divBdr>
    </w:div>
    <w:div w:id="1557811454">
      <w:bodyDiv w:val="1"/>
      <w:marLeft w:val="0"/>
      <w:marRight w:val="0"/>
      <w:marTop w:val="0"/>
      <w:marBottom w:val="0"/>
      <w:divBdr>
        <w:top w:val="none" w:sz="0" w:space="0" w:color="auto"/>
        <w:left w:val="none" w:sz="0" w:space="0" w:color="auto"/>
        <w:bottom w:val="none" w:sz="0" w:space="0" w:color="auto"/>
        <w:right w:val="none" w:sz="0" w:space="0" w:color="auto"/>
      </w:divBdr>
    </w:div>
    <w:div w:id="1557815133">
      <w:bodyDiv w:val="1"/>
      <w:marLeft w:val="0"/>
      <w:marRight w:val="0"/>
      <w:marTop w:val="0"/>
      <w:marBottom w:val="0"/>
      <w:divBdr>
        <w:top w:val="none" w:sz="0" w:space="0" w:color="auto"/>
        <w:left w:val="none" w:sz="0" w:space="0" w:color="auto"/>
        <w:bottom w:val="none" w:sz="0" w:space="0" w:color="auto"/>
        <w:right w:val="none" w:sz="0" w:space="0" w:color="auto"/>
      </w:divBdr>
    </w:div>
    <w:div w:id="1557930099">
      <w:bodyDiv w:val="1"/>
      <w:marLeft w:val="0"/>
      <w:marRight w:val="0"/>
      <w:marTop w:val="0"/>
      <w:marBottom w:val="0"/>
      <w:divBdr>
        <w:top w:val="none" w:sz="0" w:space="0" w:color="auto"/>
        <w:left w:val="none" w:sz="0" w:space="0" w:color="auto"/>
        <w:bottom w:val="none" w:sz="0" w:space="0" w:color="auto"/>
        <w:right w:val="none" w:sz="0" w:space="0" w:color="auto"/>
      </w:divBdr>
    </w:div>
    <w:div w:id="1558400322">
      <w:bodyDiv w:val="1"/>
      <w:marLeft w:val="0"/>
      <w:marRight w:val="0"/>
      <w:marTop w:val="0"/>
      <w:marBottom w:val="0"/>
      <w:divBdr>
        <w:top w:val="none" w:sz="0" w:space="0" w:color="auto"/>
        <w:left w:val="none" w:sz="0" w:space="0" w:color="auto"/>
        <w:bottom w:val="none" w:sz="0" w:space="0" w:color="auto"/>
        <w:right w:val="none" w:sz="0" w:space="0" w:color="auto"/>
      </w:divBdr>
    </w:div>
    <w:div w:id="1558517146">
      <w:bodyDiv w:val="1"/>
      <w:marLeft w:val="0"/>
      <w:marRight w:val="0"/>
      <w:marTop w:val="0"/>
      <w:marBottom w:val="0"/>
      <w:divBdr>
        <w:top w:val="none" w:sz="0" w:space="0" w:color="auto"/>
        <w:left w:val="none" w:sz="0" w:space="0" w:color="auto"/>
        <w:bottom w:val="none" w:sz="0" w:space="0" w:color="auto"/>
        <w:right w:val="none" w:sz="0" w:space="0" w:color="auto"/>
      </w:divBdr>
    </w:div>
    <w:div w:id="1558977770">
      <w:bodyDiv w:val="1"/>
      <w:marLeft w:val="0"/>
      <w:marRight w:val="0"/>
      <w:marTop w:val="0"/>
      <w:marBottom w:val="0"/>
      <w:divBdr>
        <w:top w:val="none" w:sz="0" w:space="0" w:color="auto"/>
        <w:left w:val="none" w:sz="0" w:space="0" w:color="auto"/>
        <w:bottom w:val="none" w:sz="0" w:space="0" w:color="auto"/>
        <w:right w:val="none" w:sz="0" w:space="0" w:color="auto"/>
      </w:divBdr>
    </w:div>
    <w:div w:id="1559128333">
      <w:bodyDiv w:val="1"/>
      <w:marLeft w:val="0"/>
      <w:marRight w:val="0"/>
      <w:marTop w:val="0"/>
      <w:marBottom w:val="0"/>
      <w:divBdr>
        <w:top w:val="none" w:sz="0" w:space="0" w:color="auto"/>
        <w:left w:val="none" w:sz="0" w:space="0" w:color="auto"/>
        <w:bottom w:val="none" w:sz="0" w:space="0" w:color="auto"/>
        <w:right w:val="none" w:sz="0" w:space="0" w:color="auto"/>
      </w:divBdr>
    </w:div>
    <w:div w:id="1559705094">
      <w:bodyDiv w:val="1"/>
      <w:marLeft w:val="0"/>
      <w:marRight w:val="0"/>
      <w:marTop w:val="0"/>
      <w:marBottom w:val="0"/>
      <w:divBdr>
        <w:top w:val="none" w:sz="0" w:space="0" w:color="auto"/>
        <w:left w:val="none" w:sz="0" w:space="0" w:color="auto"/>
        <w:bottom w:val="none" w:sz="0" w:space="0" w:color="auto"/>
        <w:right w:val="none" w:sz="0" w:space="0" w:color="auto"/>
      </w:divBdr>
    </w:div>
    <w:div w:id="1559977566">
      <w:bodyDiv w:val="1"/>
      <w:marLeft w:val="0"/>
      <w:marRight w:val="0"/>
      <w:marTop w:val="0"/>
      <w:marBottom w:val="0"/>
      <w:divBdr>
        <w:top w:val="none" w:sz="0" w:space="0" w:color="auto"/>
        <w:left w:val="none" w:sz="0" w:space="0" w:color="auto"/>
        <w:bottom w:val="none" w:sz="0" w:space="0" w:color="auto"/>
        <w:right w:val="none" w:sz="0" w:space="0" w:color="auto"/>
      </w:divBdr>
    </w:div>
    <w:div w:id="1560247572">
      <w:bodyDiv w:val="1"/>
      <w:marLeft w:val="0"/>
      <w:marRight w:val="0"/>
      <w:marTop w:val="0"/>
      <w:marBottom w:val="0"/>
      <w:divBdr>
        <w:top w:val="none" w:sz="0" w:space="0" w:color="auto"/>
        <w:left w:val="none" w:sz="0" w:space="0" w:color="auto"/>
        <w:bottom w:val="none" w:sz="0" w:space="0" w:color="auto"/>
        <w:right w:val="none" w:sz="0" w:space="0" w:color="auto"/>
      </w:divBdr>
    </w:div>
    <w:div w:id="1560361295">
      <w:bodyDiv w:val="1"/>
      <w:marLeft w:val="0"/>
      <w:marRight w:val="0"/>
      <w:marTop w:val="0"/>
      <w:marBottom w:val="0"/>
      <w:divBdr>
        <w:top w:val="none" w:sz="0" w:space="0" w:color="auto"/>
        <w:left w:val="none" w:sz="0" w:space="0" w:color="auto"/>
        <w:bottom w:val="none" w:sz="0" w:space="0" w:color="auto"/>
        <w:right w:val="none" w:sz="0" w:space="0" w:color="auto"/>
      </w:divBdr>
    </w:div>
    <w:div w:id="1560702456">
      <w:bodyDiv w:val="1"/>
      <w:marLeft w:val="0"/>
      <w:marRight w:val="0"/>
      <w:marTop w:val="0"/>
      <w:marBottom w:val="0"/>
      <w:divBdr>
        <w:top w:val="none" w:sz="0" w:space="0" w:color="auto"/>
        <w:left w:val="none" w:sz="0" w:space="0" w:color="auto"/>
        <w:bottom w:val="none" w:sz="0" w:space="0" w:color="auto"/>
        <w:right w:val="none" w:sz="0" w:space="0" w:color="auto"/>
      </w:divBdr>
    </w:div>
    <w:div w:id="1560823635">
      <w:bodyDiv w:val="1"/>
      <w:marLeft w:val="0"/>
      <w:marRight w:val="0"/>
      <w:marTop w:val="0"/>
      <w:marBottom w:val="0"/>
      <w:divBdr>
        <w:top w:val="none" w:sz="0" w:space="0" w:color="auto"/>
        <w:left w:val="none" w:sz="0" w:space="0" w:color="auto"/>
        <w:bottom w:val="none" w:sz="0" w:space="0" w:color="auto"/>
        <w:right w:val="none" w:sz="0" w:space="0" w:color="auto"/>
      </w:divBdr>
    </w:div>
    <w:div w:id="1561474491">
      <w:bodyDiv w:val="1"/>
      <w:marLeft w:val="0"/>
      <w:marRight w:val="0"/>
      <w:marTop w:val="0"/>
      <w:marBottom w:val="0"/>
      <w:divBdr>
        <w:top w:val="none" w:sz="0" w:space="0" w:color="auto"/>
        <w:left w:val="none" w:sz="0" w:space="0" w:color="auto"/>
        <w:bottom w:val="none" w:sz="0" w:space="0" w:color="auto"/>
        <w:right w:val="none" w:sz="0" w:space="0" w:color="auto"/>
      </w:divBdr>
    </w:div>
    <w:div w:id="1561555390">
      <w:bodyDiv w:val="1"/>
      <w:marLeft w:val="0"/>
      <w:marRight w:val="0"/>
      <w:marTop w:val="0"/>
      <w:marBottom w:val="0"/>
      <w:divBdr>
        <w:top w:val="none" w:sz="0" w:space="0" w:color="auto"/>
        <w:left w:val="none" w:sz="0" w:space="0" w:color="auto"/>
        <w:bottom w:val="none" w:sz="0" w:space="0" w:color="auto"/>
        <w:right w:val="none" w:sz="0" w:space="0" w:color="auto"/>
      </w:divBdr>
    </w:div>
    <w:div w:id="1562522998">
      <w:bodyDiv w:val="1"/>
      <w:marLeft w:val="0"/>
      <w:marRight w:val="0"/>
      <w:marTop w:val="0"/>
      <w:marBottom w:val="0"/>
      <w:divBdr>
        <w:top w:val="none" w:sz="0" w:space="0" w:color="auto"/>
        <w:left w:val="none" w:sz="0" w:space="0" w:color="auto"/>
        <w:bottom w:val="none" w:sz="0" w:space="0" w:color="auto"/>
        <w:right w:val="none" w:sz="0" w:space="0" w:color="auto"/>
      </w:divBdr>
    </w:div>
    <w:div w:id="1562866238">
      <w:bodyDiv w:val="1"/>
      <w:marLeft w:val="0"/>
      <w:marRight w:val="0"/>
      <w:marTop w:val="0"/>
      <w:marBottom w:val="0"/>
      <w:divBdr>
        <w:top w:val="none" w:sz="0" w:space="0" w:color="auto"/>
        <w:left w:val="none" w:sz="0" w:space="0" w:color="auto"/>
        <w:bottom w:val="none" w:sz="0" w:space="0" w:color="auto"/>
        <w:right w:val="none" w:sz="0" w:space="0" w:color="auto"/>
      </w:divBdr>
    </w:div>
    <w:div w:id="1563251856">
      <w:bodyDiv w:val="1"/>
      <w:marLeft w:val="0"/>
      <w:marRight w:val="0"/>
      <w:marTop w:val="0"/>
      <w:marBottom w:val="0"/>
      <w:divBdr>
        <w:top w:val="none" w:sz="0" w:space="0" w:color="auto"/>
        <w:left w:val="none" w:sz="0" w:space="0" w:color="auto"/>
        <w:bottom w:val="none" w:sz="0" w:space="0" w:color="auto"/>
        <w:right w:val="none" w:sz="0" w:space="0" w:color="auto"/>
      </w:divBdr>
    </w:div>
    <w:div w:id="1563297143">
      <w:bodyDiv w:val="1"/>
      <w:marLeft w:val="0"/>
      <w:marRight w:val="0"/>
      <w:marTop w:val="0"/>
      <w:marBottom w:val="0"/>
      <w:divBdr>
        <w:top w:val="none" w:sz="0" w:space="0" w:color="auto"/>
        <w:left w:val="none" w:sz="0" w:space="0" w:color="auto"/>
        <w:bottom w:val="none" w:sz="0" w:space="0" w:color="auto"/>
        <w:right w:val="none" w:sz="0" w:space="0" w:color="auto"/>
      </w:divBdr>
    </w:div>
    <w:div w:id="1563373644">
      <w:bodyDiv w:val="1"/>
      <w:marLeft w:val="0"/>
      <w:marRight w:val="0"/>
      <w:marTop w:val="0"/>
      <w:marBottom w:val="0"/>
      <w:divBdr>
        <w:top w:val="none" w:sz="0" w:space="0" w:color="auto"/>
        <w:left w:val="none" w:sz="0" w:space="0" w:color="auto"/>
        <w:bottom w:val="none" w:sz="0" w:space="0" w:color="auto"/>
        <w:right w:val="none" w:sz="0" w:space="0" w:color="auto"/>
      </w:divBdr>
    </w:div>
    <w:div w:id="1563636820">
      <w:bodyDiv w:val="1"/>
      <w:marLeft w:val="0"/>
      <w:marRight w:val="0"/>
      <w:marTop w:val="0"/>
      <w:marBottom w:val="0"/>
      <w:divBdr>
        <w:top w:val="none" w:sz="0" w:space="0" w:color="auto"/>
        <w:left w:val="none" w:sz="0" w:space="0" w:color="auto"/>
        <w:bottom w:val="none" w:sz="0" w:space="0" w:color="auto"/>
        <w:right w:val="none" w:sz="0" w:space="0" w:color="auto"/>
      </w:divBdr>
    </w:div>
    <w:div w:id="1563952067">
      <w:bodyDiv w:val="1"/>
      <w:marLeft w:val="0"/>
      <w:marRight w:val="0"/>
      <w:marTop w:val="0"/>
      <w:marBottom w:val="0"/>
      <w:divBdr>
        <w:top w:val="none" w:sz="0" w:space="0" w:color="auto"/>
        <w:left w:val="none" w:sz="0" w:space="0" w:color="auto"/>
        <w:bottom w:val="none" w:sz="0" w:space="0" w:color="auto"/>
        <w:right w:val="none" w:sz="0" w:space="0" w:color="auto"/>
      </w:divBdr>
    </w:div>
    <w:div w:id="1564214095">
      <w:bodyDiv w:val="1"/>
      <w:marLeft w:val="0"/>
      <w:marRight w:val="0"/>
      <w:marTop w:val="0"/>
      <w:marBottom w:val="0"/>
      <w:divBdr>
        <w:top w:val="none" w:sz="0" w:space="0" w:color="auto"/>
        <w:left w:val="none" w:sz="0" w:space="0" w:color="auto"/>
        <w:bottom w:val="none" w:sz="0" w:space="0" w:color="auto"/>
        <w:right w:val="none" w:sz="0" w:space="0" w:color="auto"/>
      </w:divBdr>
    </w:div>
    <w:div w:id="1564221205">
      <w:bodyDiv w:val="1"/>
      <w:marLeft w:val="0"/>
      <w:marRight w:val="0"/>
      <w:marTop w:val="0"/>
      <w:marBottom w:val="0"/>
      <w:divBdr>
        <w:top w:val="none" w:sz="0" w:space="0" w:color="auto"/>
        <w:left w:val="none" w:sz="0" w:space="0" w:color="auto"/>
        <w:bottom w:val="none" w:sz="0" w:space="0" w:color="auto"/>
        <w:right w:val="none" w:sz="0" w:space="0" w:color="auto"/>
      </w:divBdr>
    </w:div>
    <w:div w:id="1564756882">
      <w:bodyDiv w:val="1"/>
      <w:marLeft w:val="0"/>
      <w:marRight w:val="0"/>
      <w:marTop w:val="0"/>
      <w:marBottom w:val="0"/>
      <w:divBdr>
        <w:top w:val="none" w:sz="0" w:space="0" w:color="auto"/>
        <w:left w:val="none" w:sz="0" w:space="0" w:color="auto"/>
        <w:bottom w:val="none" w:sz="0" w:space="0" w:color="auto"/>
        <w:right w:val="none" w:sz="0" w:space="0" w:color="auto"/>
      </w:divBdr>
    </w:div>
    <w:div w:id="1564825862">
      <w:bodyDiv w:val="1"/>
      <w:marLeft w:val="0"/>
      <w:marRight w:val="0"/>
      <w:marTop w:val="0"/>
      <w:marBottom w:val="0"/>
      <w:divBdr>
        <w:top w:val="none" w:sz="0" w:space="0" w:color="auto"/>
        <w:left w:val="none" w:sz="0" w:space="0" w:color="auto"/>
        <w:bottom w:val="none" w:sz="0" w:space="0" w:color="auto"/>
        <w:right w:val="none" w:sz="0" w:space="0" w:color="auto"/>
      </w:divBdr>
    </w:div>
    <w:div w:id="1564944590">
      <w:bodyDiv w:val="1"/>
      <w:marLeft w:val="0"/>
      <w:marRight w:val="0"/>
      <w:marTop w:val="0"/>
      <w:marBottom w:val="0"/>
      <w:divBdr>
        <w:top w:val="none" w:sz="0" w:space="0" w:color="auto"/>
        <w:left w:val="none" w:sz="0" w:space="0" w:color="auto"/>
        <w:bottom w:val="none" w:sz="0" w:space="0" w:color="auto"/>
        <w:right w:val="none" w:sz="0" w:space="0" w:color="auto"/>
      </w:divBdr>
    </w:div>
    <w:div w:id="1565141461">
      <w:bodyDiv w:val="1"/>
      <w:marLeft w:val="0"/>
      <w:marRight w:val="0"/>
      <w:marTop w:val="0"/>
      <w:marBottom w:val="0"/>
      <w:divBdr>
        <w:top w:val="none" w:sz="0" w:space="0" w:color="auto"/>
        <w:left w:val="none" w:sz="0" w:space="0" w:color="auto"/>
        <w:bottom w:val="none" w:sz="0" w:space="0" w:color="auto"/>
        <w:right w:val="none" w:sz="0" w:space="0" w:color="auto"/>
      </w:divBdr>
    </w:div>
    <w:div w:id="1565676807">
      <w:bodyDiv w:val="1"/>
      <w:marLeft w:val="0"/>
      <w:marRight w:val="0"/>
      <w:marTop w:val="0"/>
      <w:marBottom w:val="0"/>
      <w:divBdr>
        <w:top w:val="none" w:sz="0" w:space="0" w:color="auto"/>
        <w:left w:val="none" w:sz="0" w:space="0" w:color="auto"/>
        <w:bottom w:val="none" w:sz="0" w:space="0" w:color="auto"/>
        <w:right w:val="none" w:sz="0" w:space="0" w:color="auto"/>
      </w:divBdr>
    </w:div>
    <w:div w:id="1566211429">
      <w:bodyDiv w:val="1"/>
      <w:marLeft w:val="0"/>
      <w:marRight w:val="0"/>
      <w:marTop w:val="0"/>
      <w:marBottom w:val="0"/>
      <w:divBdr>
        <w:top w:val="none" w:sz="0" w:space="0" w:color="auto"/>
        <w:left w:val="none" w:sz="0" w:space="0" w:color="auto"/>
        <w:bottom w:val="none" w:sz="0" w:space="0" w:color="auto"/>
        <w:right w:val="none" w:sz="0" w:space="0" w:color="auto"/>
      </w:divBdr>
    </w:div>
    <w:div w:id="1566332295">
      <w:bodyDiv w:val="1"/>
      <w:marLeft w:val="0"/>
      <w:marRight w:val="0"/>
      <w:marTop w:val="0"/>
      <w:marBottom w:val="0"/>
      <w:divBdr>
        <w:top w:val="none" w:sz="0" w:space="0" w:color="auto"/>
        <w:left w:val="none" w:sz="0" w:space="0" w:color="auto"/>
        <w:bottom w:val="none" w:sz="0" w:space="0" w:color="auto"/>
        <w:right w:val="none" w:sz="0" w:space="0" w:color="auto"/>
      </w:divBdr>
    </w:div>
    <w:div w:id="1567717081">
      <w:bodyDiv w:val="1"/>
      <w:marLeft w:val="0"/>
      <w:marRight w:val="0"/>
      <w:marTop w:val="0"/>
      <w:marBottom w:val="0"/>
      <w:divBdr>
        <w:top w:val="none" w:sz="0" w:space="0" w:color="auto"/>
        <w:left w:val="none" w:sz="0" w:space="0" w:color="auto"/>
        <w:bottom w:val="none" w:sz="0" w:space="0" w:color="auto"/>
        <w:right w:val="none" w:sz="0" w:space="0" w:color="auto"/>
      </w:divBdr>
    </w:div>
    <w:div w:id="1567765759">
      <w:bodyDiv w:val="1"/>
      <w:marLeft w:val="0"/>
      <w:marRight w:val="0"/>
      <w:marTop w:val="0"/>
      <w:marBottom w:val="0"/>
      <w:divBdr>
        <w:top w:val="none" w:sz="0" w:space="0" w:color="auto"/>
        <w:left w:val="none" w:sz="0" w:space="0" w:color="auto"/>
        <w:bottom w:val="none" w:sz="0" w:space="0" w:color="auto"/>
        <w:right w:val="none" w:sz="0" w:space="0" w:color="auto"/>
      </w:divBdr>
    </w:div>
    <w:div w:id="1569150892">
      <w:bodyDiv w:val="1"/>
      <w:marLeft w:val="0"/>
      <w:marRight w:val="0"/>
      <w:marTop w:val="0"/>
      <w:marBottom w:val="0"/>
      <w:divBdr>
        <w:top w:val="none" w:sz="0" w:space="0" w:color="auto"/>
        <w:left w:val="none" w:sz="0" w:space="0" w:color="auto"/>
        <w:bottom w:val="none" w:sz="0" w:space="0" w:color="auto"/>
        <w:right w:val="none" w:sz="0" w:space="0" w:color="auto"/>
      </w:divBdr>
    </w:div>
    <w:div w:id="1569339795">
      <w:bodyDiv w:val="1"/>
      <w:marLeft w:val="0"/>
      <w:marRight w:val="0"/>
      <w:marTop w:val="0"/>
      <w:marBottom w:val="0"/>
      <w:divBdr>
        <w:top w:val="none" w:sz="0" w:space="0" w:color="auto"/>
        <w:left w:val="none" w:sz="0" w:space="0" w:color="auto"/>
        <w:bottom w:val="none" w:sz="0" w:space="0" w:color="auto"/>
        <w:right w:val="none" w:sz="0" w:space="0" w:color="auto"/>
      </w:divBdr>
    </w:div>
    <w:div w:id="1569919151">
      <w:bodyDiv w:val="1"/>
      <w:marLeft w:val="0"/>
      <w:marRight w:val="0"/>
      <w:marTop w:val="0"/>
      <w:marBottom w:val="0"/>
      <w:divBdr>
        <w:top w:val="none" w:sz="0" w:space="0" w:color="auto"/>
        <w:left w:val="none" w:sz="0" w:space="0" w:color="auto"/>
        <w:bottom w:val="none" w:sz="0" w:space="0" w:color="auto"/>
        <w:right w:val="none" w:sz="0" w:space="0" w:color="auto"/>
      </w:divBdr>
    </w:div>
    <w:div w:id="1570185569">
      <w:bodyDiv w:val="1"/>
      <w:marLeft w:val="0"/>
      <w:marRight w:val="0"/>
      <w:marTop w:val="0"/>
      <w:marBottom w:val="0"/>
      <w:divBdr>
        <w:top w:val="none" w:sz="0" w:space="0" w:color="auto"/>
        <w:left w:val="none" w:sz="0" w:space="0" w:color="auto"/>
        <w:bottom w:val="none" w:sz="0" w:space="0" w:color="auto"/>
        <w:right w:val="none" w:sz="0" w:space="0" w:color="auto"/>
      </w:divBdr>
    </w:div>
    <w:div w:id="1572302184">
      <w:bodyDiv w:val="1"/>
      <w:marLeft w:val="0"/>
      <w:marRight w:val="0"/>
      <w:marTop w:val="0"/>
      <w:marBottom w:val="0"/>
      <w:divBdr>
        <w:top w:val="none" w:sz="0" w:space="0" w:color="auto"/>
        <w:left w:val="none" w:sz="0" w:space="0" w:color="auto"/>
        <w:bottom w:val="none" w:sz="0" w:space="0" w:color="auto"/>
        <w:right w:val="none" w:sz="0" w:space="0" w:color="auto"/>
      </w:divBdr>
    </w:div>
    <w:div w:id="1572351353">
      <w:bodyDiv w:val="1"/>
      <w:marLeft w:val="0"/>
      <w:marRight w:val="0"/>
      <w:marTop w:val="0"/>
      <w:marBottom w:val="0"/>
      <w:divBdr>
        <w:top w:val="none" w:sz="0" w:space="0" w:color="auto"/>
        <w:left w:val="none" w:sz="0" w:space="0" w:color="auto"/>
        <w:bottom w:val="none" w:sz="0" w:space="0" w:color="auto"/>
        <w:right w:val="none" w:sz="0" w:space="0" w:color="auto"/>
      </w:divBdr>
    </w:div>
    <w:div w:id="1573076954">
      <w:bodyDiv w:val="1"/>
      <w:marLeft w:val="0"/>
      <w:marRight w:val="0"/>
      <w:marTop w:val="0"/>
      <w:marBottom w:val="0"/>
      <w:divBdr>
        <w:top w:val="none" w:sz="0" w:space="0" w:color="auto"/>
        <w:left w:val="none" w:sz="0" w:space="0" w:color="auto"/>
        <w:bottom w:val="none" w:sz="0" w:space="0" w:color="auto"/>
        <w:right w:val="none" w:sz="0" w:space="0" w:color="auto"/>
      </w:divBdr>
    </w:div>
    <w:div w:id="1573657019">
      <w:bodyDiv w:val="1"/>
      <w:marLeft w:val="0"/>
      <w:marRight w:val="0"/>
      <w:marTop w:val="0"/>
      <w:marBottom w:val="0"/>
      <w:divBdr>
        <w:top w:val="none" w:sz="0" w:space="0" w:color="auto"/>
        <w:left w:val="none" w:sz="0" w:space="0" w:color="auto"/>
        <w:bottom w:val="none" w:sz="0" w:space="0" w:color="auto"/>
        <w:right w:val="none" w:sz="0" w:space="0" w:color="auto"/>
      </w:divBdr>
    </w:div>
    <w:div w:id="1574579734">
      <w:bodyDiv w:val="1"/>
      <w:marLeft w:val="0"/>
      <w:marRight w:val="0"/>
      <w:marTop w:val="0"/>
      <w:marBottom w:val="0"/>
      <w:divBdr>
        <w:top w:val="none" w:sz="0" w:space="0" w:color="auto"/>
        <w:left w:val="none" w:sz="0" w:space="0" w:color="auto"/>
        <w:bottom w:val="none" w:sz="0" w:space="0" w:color="auto"/>
        <w:right w:val="none" w:sz="0" w:space="0" w:color="auto"/>
      </w:divBdr>
    </w:div>
    <w:div w:id="1575041141">
      <w:bodyDiv w:val="1"/>
      <w:marLeft w:val="0"/>
      <w:marRight w:val="0"/>
      <w:marTop w:val="0"/>
      <w:marBottom w:val="0"/>
      <w:divBdr>
        <w:top w:val="none" w:sz="0" w:space="0" w:color="auto"/>
        <w:left w:val="none" w:sz="0" w:space="0" w:color="auto"/>
        <w:bottom w:val="none" w:sz="0" w:space="0" w:color="auto"/>
        <w:right w:val="none" w:sz="0" w:space="0" w:color="auto"/>
      </w:divBdr>
    </w:div>
    <w:div w:id="1575159131">
      <w:bodyDiv w:val="1"/>
      <w:marLeft w:val="0"/>
      <w:marRight w:val="0"/>
      <w:marTop w:val="0"/>
      <w:marBottom w:val="0"/>
      <w:divBdr>
        <w:top w:val="none" w:sz="0" w:space="0" w:color="auto"/>
        <w:left w:val="none" w:sz="0" w:space="0" w:color="auto"/>
        <w:bottom w:val="none" w:sz="0" w:space="0" w:color="auto"/>
        <w:right w:val="none" w:sz="0" w:space="0" w:color="auto"/>
      </w:divBdr>
    </w:div>
    <w:div w:id="1575622903">
      <w:bodyDiv w:val="1"/>
      <w:marLeft w:val="0"/>
      <w:marRight w:val="0"/>
      <w:marTop w:val="0"/>
      <w:marBottom w:val="0"/>
      <w:divBdr>
        <w:top w:val="none" w:sz="0" w:space="0" w:color="auto"/>
        <w:left w:val="none" w:sz="0" w:space="0" w:color="auto"/>
        <w:bottom w:val="none" w:sz="0" w:space="0" w:color="auto"/>
        <w:right w:val="none" w:sz="0" w:space="0" w:color="auto"/>
      </w:divBdr>
    </w:div>
    <w:div w:id="1575700805">
      <w:bodyDiv w:val="1"/>
      <w:marLeft w:val="0"/>
      <w:marRight w:val="0"/>
      <w:marTop w:val="0"/>
      <w:marBottom w:val="0"/>
      <w:divBdr>
        <w:top w:val="none" w:sz="0" w:space="0" w:color="auto"/>
        <w:left w:val="none" w:sz="0" w:space="0" w:color="auto"/>
        <w:bottom w:val="none" w:sz="0" w:space="0" w:color="auto"/>
        <w:right w:val="none" w:sz="0" w:space="0" w:color="auto"/>
      </w:divBdr>
    </w:div>
    <w:div w:id="1575778403">
      <w:bodyDiv w:val="1"/>
      <w:marLeft w:val="0"/>
      <w:marRight w:val="0"/>
      <w:marTop w:val="0"/>
      <w:marBottom w:val="0"/>
      <w:divBdr>
        <w:top w:val="none" w:sz="0" w:space="0" w:color="auto"/>
        <w:left w:val="none" w:sz="0" w:space="0" w:color="auto"/>
        <w:bottom w:val="none" w:sz="0" w:space="0" w:color="auto"/>
        <w:right w:val="none" w:sz="0" w:space="0" w:color="auto"/>
      </w:divBdr>
    </w:div>
    <w:div w:id="1575819649">
      <w:bodyDiv w:val="1"/>
      <w:marLeft w:val="0"/>
      <w:marRight w:val="0"/>
      <w:marTop w:val="0"/>
      <w:marBottom w:val="0"/>
      <w:divBdr>
        <w:top w:val="none" w:sz="0" w:space="0" w:color="auto"/>
        <w:left w:val="none" w:sz="0" w:space="0" w:color="auto"/>
        <w:bottom w:val="none" w:sz="0" w:space="0" w:color="auto"/>
        <w:right w:val="none" w:sz="0" w:space="0" w:color="auto"/>
      </w:divBdr>
    </w:div>
    <w:div w:id="1576430359">
      <w:bodyDiv w:val="1"/>
      <w:marLeft w:val="0"/>
      <w:marRight w:val="0"/>
      <w:marTop w:val="0"/>
      <w:marBottom w:val="0"/>
      <w:divBdr>
        <w:top w:val="none" w:sz="0" w:space="0" w:color="auto"/>
        <w:left w:val="none" w:sz="0" w:space="0" w:color="auto"/>
        <w:bottom w:val="none" w:sz="0" w:space="0" w:color="auto"/>
        <w:right w:val="none" w:sz="0" w:space="0" w:color="auto"/>
      </w:divBdr>
    </w:div>
    <w:div w:id="1576623375">
      <w:bodyDiv w:val="1"/>
      <w:marLeft w:val="0"/>
      <w:marRight w:val="0"/>
      <w:marTop w:val="0"/>
      <w:marBottom w:val="0"/>
      <w:divBdr>
        <w:top w:val="none" w:sz="0" w:space="0" w:color="auto"/>
        <w:left w:val="none" w:sz="0" w:space="0" w:color="auto"/>
        <w:bottom w:val="none" w:sz="0" w:space="0" w:color="auto"/>
        <w:right w:val="none" w:sz="0" w:space="0" w:color="auto"/>
      </w:divBdr>
    </w:div>
    <w:div w:id="1576667295">
      <w:bodyDiv w:val="1"/>
      <w:marLeft w:val="0"/>
      <w:marRight w:val="0"/>
      <w:marTop w:val="0"/>
      <w:marBottom w:val="0"/>
      <w:divBdr>
        <w:top w:val="none" w:sz="0" w:space="0" w:color="auto"/>
        <w:left w:val="none" w:sz="0" w:space="0" w:color="auto"/>
        <w:bottom w:val="none" w:sz="0" w:space="0" w:color="auto"/>
        <w:right w:val="none" w:sz="0" w:space="0" w:color="auto"/>
      </w:divBdr>
    </w:div>
    <w:div w:id="1577401783">
      <w:bodyDiv w:val="1"/>
      <w:marLeft w:val="0"/>
      <w:marRight w:val="0"/>
      <w:marTop w:val="0"/>
      <w:marBottom w:val="0"/>
      <w:divBdr>
        <w:top w:val="none" w:sz="0" w:space="0" w:color="auto"/>
        <w:left w:val="none" w:sz="0" w:space="0" w:color="auto"/>
        <w:bottom w:val="none" w:sz="0" w:space="0" w:color="auto"/>
        <w:right w:val="none" w:sz="0" w:space="0" w:color="auto"/>
      </w:divBdr>
    </w:div>
    <w:div w:id="1577520476">
      <w:bodyDiv w:val="1"/>
      <w:marLeft w:val="0"/>
      <w:marRight w:val="0"/>
      <w:marTop w:val="0"/>
      <w:marBottom w:val="0"/>
      <w:divBdr>
        <w:top w:val="none" w:sz="0" w:space="0" w:color="auto"/>
        <w:left w:val="none" w:sz="0" w:space="0" w:color="auto"/>
        <w:bottom w:val="none" w:sz="0" w:space="0" w:color="auto"/>
        <w:right w:val="none" w:sz="0" w:space="0" w:color="auto"/>
      </w:divBdr>
    </w:div>
    <w:div w:id="1577783617">
      <w:bodyDiv w:val="1"/>
      <w:marLeft w:val="0"/>
      <w:marRight w:val="0"/>
      <w:marTop w:val="0"/>
      <w:marBottom w:val="0"/>
      <w:divBdr>
        <w:top w:val="none" w:sz="0" w:space="0" w:color="auto"/>
        <w:left w:val="none" w:sz="0" w:space="0" w:color="auto"/>
        <w:bottom w:val="none" w:sz="0" w:space="0" w:color="auto"/>
        <w:right w:val="none" w:sz="0" w:space="0" w:color="auto"/>
      </w:divBdr>
    </w:div>
    <w:div w:id="1578244436">
      <w:bodyDiv w:val="1"/>
      <w:marLeft w:val="0"/>
      <w:marRight w:val="0"/>
      <w:marTop w:val="0"/>
      <w:marBottom w:val="0"/>
      <w:divBdr>
        <w:top w:val="none" w:sz="0" w:space="0" w:color="auto"/>
        <w:left w:val="none" w:sz="0" w:space="0" w:color="auto"/>
        <w:bottom w:val="none" w:sz="0" w:space="0" w:color="auto"/>
        <w:right w:val="none" w:sz="0" w:space="0" w:color="auto"/>
      </w:divBdr>
    </w:div>
    <w:div w:id="1578512273">
      <w:bodyDiv w:val="1"/>
      <w:marLeft w:val="0"/>
      <w:marRight w:val="0"/>
      <w:marTop w:val="0"/>
      <w:marBottom w:val="0"/>
      <w:divBdr>
        <w:top w:val="none" w:sz="0" w:space="0" w:color="auto"/>
        <w:left w:val="none" w:sz="0" w:space="0" w:color="auto"/>
        <w:bottom w:val="none" w:sz="0" w:space="0" w:color="auto"/>
        <w:right w:val="none" w:sz="0" w:space="0" w:color="auto"/>
      </w:divBdr>
    </w:div>
    <w:div w:id="1579024790">
      <w:bodyDiv w:val="1"/>
      <w:marLeft w:val="0"/>
      <w:marRight w:val="0"/>
      <w:marTop w:val="0"/>
      <w:marBottom w:val="0"/>
      <w:divBdr>
        <w:top w:val="none" w:sz="0" w:space="0" w:color="auto"/>
        <w:left w:val="none" w:sz="0" w:space="0" w:color="auto"/>
        <w:bottom w:val="none" w:sz="0" w:space="0" w:color="auto"/>
        <w:right w:val="none" w:sz="0" w:space="0" w:color="auto"/>
      </w:divBdr>
    </w:div>
    <w:div w:id="1579292869">
      <w:bodyDiv w:val="1"/>
      <w:marLeft w:val="0"/>
      <w:marRight w:val="0"/>
      <w:marTop w:val="0"/>
      <w:marBottom w:val="0"/>
      <w:divBdr>
        <w:top w:val="none" w:sz="0" w:space="0" w:color="auto"/>
        <w:left w:val="none" w:sz="0" w:space="0" w:color="auto"/>
        <w:bottom w:val="none" w:sz="0" w:space="0" w:color="auto"/>
        <w:right w:val="none" w:sz="0" w:space="0" w:color="auto"/>
      </w:divBdr>
    </w:div>
    <w:div w:id="1579443678">
      <w:bodyDiv w:val="1"/>
      <w:marLeft w:val="0"/>
      <w:marRight w:val="0"/>
      <w:marTop w:val="0"/>
      <w:marBottom w:val="0"/>
      <w:divBdr>
        <w:top w:val="none" w:sz="0" w:space="0" w:color="auto"/>
        <w:left w:val="none" w:sz="0" w:space="0" w:color="auto"/>
        <w:bottom w:val="none" w:sz="0" w:space="0" w:color="auto"/>
        <w:right w:val="none" w:sz="0" w:space="0" w:color="auto"/>
      </w:divBdr>
    </w:div>
    <w:div w:id="1579513425">
      <w:bodyDiv w:val="1"/>
      <w:marLeft w:val="0"/>
      <w:marRight w:val="0"/>
      <w:marTop w:val="0"/>
      <w:marBottom w:val="0"/>
      <w:divBdr>
        <w:top w:val="none" w:sz="0" w:space="0" w:color="auto"/>
        <w:left w:val="none" w:sz="0" w:space="0" w:color="auto"/>
        <w:bottom w:val="none" w:sz="0" w:space="0" w:color="auto"/>
        <w:right w:val="none" w:sz="0" w:space="0" w:color="auto"/>
      </w:divBdr>
    </w:div>
    <w:div w:id="1579556872">
      <w:bodyDiv w:val="1"/>
      <w:marLeft w:val="0"/>
      <w:marRight w:val="0"/>
      <w:marTop w:val="0"/>
      <w:marBottom w:val="0"/>
      <w:divBdr>
        <w:top w:val="none" w:sz="0" w:space="0" w:color="auto"/>
        <w:left w:val="none" w:sz="0" w:space="0" w:color="auto"/>
        <w:bottom w:val="none" w:sz="0" w:space="0" w:color="auto"/>
        <w:right w:val="none" w:sz="0" w:space="0" w:color="auto"/>
      </w:divBdr>
    </w:div>
    <w:div w:id="1581014146">
      <w:bodyDiv w:val="1"/>
      <w:marLeft w:val="0"/>
      <w:marRight w:val="0"/>
      <w:marTop w:val="0"/>
      <w:marBottom w:val="0"/>
      <w:divBdr>
        <w:top w:val="none" w:sz="0" w:space="0" w:color="auto"/>
        <w:left w:val="none" w:sz="0" w:space="0" w:color="auto"/>
        <w:bottom w:val="none" w:sz="0" w:space="0" w:color="auto"/>
        <w:right w:val="none" w:sz="0" w:space="0" w:color="auto"/>
      </w:divBdr>
    </w:div>
    <w:div w:id="1581020985">
      <w:bodyDiv w:val="1"/>
      <w:marLeft w:val="0"/>
      <w:marRight w:val="0"/>
      <w:marTop w:val="0"/>
      <w:marBottom w:val="0"/>
      <w:divBdr>
        <w:top w:val="none" w:sz="0" w:space="0" w:color="auto"/>
        <w:left w:val="none" w:sz="0" w:space="0" w:color="auto"/>
        <w:bottom w:val="none" w:sz="0" w:space="0" w:color="auto"/>
        <w:right w:val="none" w:sz="0" w:space="0" w:color="auto"/>
      </w:divBdr>
    </w:div>
    <w:div w:id="1581673655">
      <w:bodyDiv w:val="1"/>
      <w:marLeft w:val="0"/>
      <w:marRight w:val="0"/>
      <w:marTop w:val="0"/>
      <w:marBottom w:val="0"/>
      <w:divBdr>
        <w:top w:val="none" w:sz="0" w:space="0" w:color="auto"/>
        <w:left w:val="none" w:sz="0" w:space="0" w:color="auto"/>
        <w:bottom w:val="none" w:sz="0" w:space="0" w:color="auto"/>
        <w:right w:val="none" w:sz="0" w:space="0" w:color="auto"/>
      </w:divBdr>
    </w:div>
    <w:div w:id="1581796680">
      <w:bodyDiv w:val="1"/>
      <w:marLeft w:val="0"/>
      <w:marRight w:val="0"/>
      <w:marTop w:val="0"/>
      <w:marBottom w:val="0"/>
      <w:divBdr>
        <w:top w:val="none" w:sz="0" w:space="0" w:color="auto"/>
        <w:left w:val="none" w:sz="0" w:space="0" w:color="auto"/>
        <w:bottom w:val="none" w:sz="0" w:space="0" w:color="auto"/>
        <w:right w:val="none" w:sz="0" w:space="0" w:color="auto"/>
      </w:divBdr>
    </w:div>
    <w:div w:id="1581865016">
      <w:bodyDiv w:val="1"/>
      <w:marLeft w:val="0"/>
      <w:marRight w:val="0"/>
      <w:marTop w:val="0"/>
      <w:marBottom w:val="0"/>
      <w:divBdr>
        <w:top w:val="none" w:sz="0" w:space="0" w:color="auto"/>
        <w:left w:val="none" w:sz="0" w:space="0" w:color="auto"/>
        <w:bottom w:val="none" w:sz="0" w:space="0" w:color="auto"/>
        <w:right w:val="none" w:sz="0" w:space="0" w:color="auto"/>
      </w:divBdr>
    </w:div>
    <w:div w:id="1582444603">
      <w:bodyDiv w:val="1"/>
      <w:marLeft w:val="0"/>
      <w:marRight w:val="0"/>
      <w:marTop w:val="0"/>
      <w:marBottom w:val="0"/>
      <w:divBdr>
        <w:top w:val="none" w:sz="0" w:space="0" w:color="auto"/>
        <w:left w:val="none" w:sz="0" w:space="0" w:color="auto"/>
        <w:bottom w:val="none" w:sz="0" w:space="0" w:color="auto"/>
        <w:right w:val="none" w:sz="0" w:space="0" w:color="auto"/>
      </w:divBdr>
    </w:div>
    <w:div w:id="1582520005">
      <w:bodyDiv w:val="1"/>
      <w:marLeft w:val="0"/>
      <w:marRight w:val="0"/>
      <w:marTop w:val="0"/>
      <w:marBottom w:val="0"/>
      <w:divBdr>
        <w:top w:val="none" w:sz="0" w:space="0" w:color="auto"/>
        <w:left w:val="none" w:sz="0" w:space="0" w:color="auto"/>
        <w:bottom w:val="none" w:sz="0" w:space="0" w:color="auto"/>
        <w:right w:val="none" w:sz="0" w:space="0" w:color="auto"/>
      </w:divBdr>
    </w:div>
    <w:div w:id="1582638727">
      <w:bodyDiv w:val="1"/>
      <w:marLeft w:val="0"/>
      <w:marRight w:val="0"/>
      <w:marTop w:val="0"/>
      <w:marBottom w:val="0"/>
      <w:divBdr>
        <w:top w:val="none" w:sz="0" w:space="0" w:color="auto"/>
        <w:left w:val="none" w:sz="0" w:space="0" w:color="auto"/>
        <w:bottom w:val="none" w:sz="0" w:space="0" w:color="auto"/>
        <w:right w:val="none" w:sz="0" w:space="0" w:color="auto"/>
      </w:divBdr>
    </w:div>
    <w:div w:id="1582714071">
      <w:bodyDiv w:val="1"/>
      <w:marLeft w:val="0"/>
      <w:marRight w:val="0"/>
      <w:marTop w:val="0"/>
      <w:marBottom w:val="0"/>
      <w:divBdr>
        <w:top w:val="none" w:sz="0" w:space="0" w:color="auto"/>
        <w:left w:val="none" w:sz="0" w:space="0" w:color="auto"/>
        <w:bottom w:val="none" w:sz="0" w:space="0" w:color="auto"/>
        <w:right w:val="none" w:sz="0" w:space="0" w:color="auto"/>
      </w:divBdr>
    </w:div>
    <w:div w:id="1582786775">
      <w:bodyDiv w:val="1"/>
      <w:marLeft w:val="0"/>
      <w:marRight w:val="0"/>
      <w:marTop w:val="0"/>
      <w:marBottom w:val="0"/>
      <w:divBdr>
        <w:top w:val="none" w:sz="0" w:space="0" w:color="auto"/>
        <w:left w:val="none" w:sz="0" w:space="0" w:color="auto"/>
        <w:bottom w:val="none" w:sz="0" w:space="0" w:color="auto"/>
        <w:right w:val="none" w:sz="0" w:space="0" w:color="auto"/>
      </w:divBdr>
    </w:div>
    <w:div w:id="1582981213">
      <w:bodyDiv w:val="1"/>
      <w:marLeft w:val="0"/>
      <w:marRight w:val="0"/>
      <w:marTop w:val="0"/>
      <w:marBottom w:val="0"/>
      <w:divBdr>
        <w:top w:val="none" w:sz="0" w:space="0" w:color="auto"/>
        <w:left w:val="none" w:sz="0" w:space="0" w:color="auto"/>
        <w:bottom w:val="none" w:sz="0" w:space="0" w:color="auto"/>
        <w:right w:val="none" w:sz="0" w:space="0" w:color="auto"/>
      </w:divBdr>
    </w:div>
    <w:div w:id="1583028614">
      <w:bodyDiv w:val="1"/>
      <w:marLeft w:val="0"/>
      <w:marRight w:val="0"/>
      <w:marTop w:val="0"/>
      <w:marBottom w:val="0"/>
      <w:divBdr>
        <w:top w:val="none" w:sz="0" w:space="0" w:color="auto"/>
        <w:left w:val="none" w:sz="0" w:space="0" w:color="auto"/>
        <w:bottom w:val="none" w:sz="0" w:space="0" w:color="auto"/>
        <w:right w:val="none" w:sz="0" w:space="0" w:color="auto"/>
      </w:divBdr>
    </w:div>
    <w:div w:id="1583105909">
      <w:bodyDiv w:val="1"/>
      <w:marLeft w:val="0"/>
      <w:marRight w:val="0"/>
      <w:marTop w:val="0"/>
      <w:marBottom w:val="0"/>
      <w:divBdr>
        <w:top w:val="none" w:sz="0" w:space="0" w:color="auto"/>
        <w:left w:val="none" w:sz="0" w:space="0" w:color="auto"/>
        <w:bottom w:val="none" w:sz="0" w:space="0" w:color="auto"/>
        <w:right w:val="none" w:sz="0" w:space="0" w:color="auto"/>
      </w:divBdr>
    </w:div>
    <w:div w:id="1583249148">
      <w:bodyDiv w:val="1"/>
      <w:marLeft w:val="0"/>
      <w:marRight w:val="0"/>
      <w:marTop w:val="0"/>
      <w:marBottom w:val="0"/>
      <w:divBdr>
        <w:top w:val="none" w:sz="0" w:space="0" w:color="auto"/>
        <w:left w:val="none" w:sz="0" w:space="0" w:color="auto"/>
        <w:bottom w:val="none" w:sz="0" w:space="0" w:color="auto"/>
        <w:right w:val="none" w:sz="0" w:space="0" w:color="auto"/>
      </w:divBdr>
    </w:div>
    <w:div w:id="1583564710">
      <w:bodyDiv w:val="1"/>
      <w:marLeft w:val="0"/>
      <w:marRight w:val="0"/>
      <w:marTop w:val="0"/>
      <w:marBottom w:val="0"/>
      <w:divBdr>
        <w:top w:val="none" w:sz="0" w:space="0" w:color="auto"/>
        <w:left w:val="none" w:sz="0" w:space="0" w:color="auto"/>
        <w:bottom w:val="none" w:sz="0" w:space="0" w:color="auto"/>
        <w:right w:val="none" w:sz="0" w:space="0" w:color="auto"/>
      </w:divBdr>
    </w:div>
    <w:div w:id="1584560761">
      <w:bodyDiv w:val="1"/>
      <w:marLeft w:val="0"/>
      <w:marRight w:val="0"/>
      <w:marTop w:val="0"/>
      <w:marBottom w:val="0"/>
      <w:divBdr>
        <w:top w:val="none" w:sz="0" w:space="0" w:color="auto"/>
        <w:left w:val="none" w:sz="0" w:space="0" w:color="auto"/>
        <w:bottom w:val="none" w:sz="0" w:space="0" w:color="auto"/>
        <w:right w:val="none" w:sz="0" w:space="0" w:color="auto"/>
      </w:divBdr>
    </w:div>
    <w:div w:id="1584562092">
      <w:bodyDiv w:val="1"/>
      <w:marLeft w:val="0"/>
      <w:marRight w:val="0"/>
      <w:marTop w:val="0"/>
      <w:marBottom w:val="0"/>
      <w:divBdr>
        <w:top w:val="none" w:sz="0" w:space="0" w:color="auto"/>
        <w:left w:val="none" w:sz="0" w:space="0" w:color="auto"/>
        <w:bottom w:val="none" w:sz="0" w:space="0" w:color="auto"/>
        <w:right w:val="none" w:sz="0" w:space="0" w:color="auto"/>
      </w:divBdr>
    </w:div>
    <w:div w:id="1584682081">
      <w:bodyDiv w:val="1"/>
      <w:marLeft w:val="0"/>
      <w:marRight w:val="0"/>
      <w:marTop w:val="0"/>
      <w:marBottom w:val="0"/>
      <w:divBdr>
        <w:top w:val="none" w:sz="0" w:space="0" w:color="auto"/>
        <w:left w:val="none" w:sz="0" w:space="0" w:color="auto"/>
        <w:bottom w:val="none" w:sz="0" w:space="0" w:color="auto"/>
        <w:right w:val="none" w:sz="0" w:space="0" w:color="auto"/>
      </w:divBdr>
    </w:div>
    <w:div w:id="1584686335">
      <w:bodyDiv w:val="1"/>
      <w:marLeft w:val="0"/>
      <w:marRight w:val="0"/>
      <w:marTop w:val="0"/>
      <w:marBottom w:val="0"/>
      <w:divBdr>
        <w:top w:val="none" w:sz="0" w:space="0" w:color="auto"/>
        <w:left w:val="none" w:sz="0" w:space="0" w:color="auto"/>
        <w:bottom w:val="none" w:sz="0" w:space="0" w:color="auto"/>
        <w:right w:val="none" w:sz="0" w:space="0" w:color="auto"/>
      </w:divBdr>
    </w:div>
    <w:div w:id="1584951939">
      <w:bodyDiv w:val="1"/>
      <w:marLeft w:val="0"/>
      <w:marRight w:val="0"/>
      <w:marTop w:val="0"/>
      <w:marBottom w:val="0"/>
      <w:divBdr>
        <w:top w:val="none" w:sz="0" w:space="0" w:color="auto"/>
        <w:left w:val="none" w:sz="0" w:space="0" w:color="auto"/>
        <w:bottom w:val="none" w:sz="0" w:space="0" w:color="auto"/>
        <w:right w:val="none" w:sz="0" w:space="0" w:color="auto"/>
      </w:divBdr>
    </w:div>
    <w:div w:id="1585410933">
      <w:bodyDiv w:val="1"/>
      <w:marLeft w:val="0"/>
      <w:marRight w:val="0"/>
      <w:marTop w:val="0"/>
      <w:marBottom w:val="0"/>
      <w:divBdr>
        <w:top w:val="none" w:sz="0" w:space="0" w:color="auto"/>
        <w:left w:val="none" w:sz="0" w:space="0" w:color="auto"/>
        <w:bottom w:val="none" w:sz="0" w:space="0" w:color="auto"/>
        <w:right w:val="none" w:sz="0" w:space="0" w:color="auto"/>
      </w:divBdr>
    </w:div>
    <w:div w:id="1585802402">
      <w:bodyDiv w:val="1"/>
      <w:marLeft w:val="0"/>
      <w:marRight w:val="0"/>
      <w:marTop w:val="0"/>
      <w:marBottom w:val="0"/>
      <w:divBdr>
        <w:top w:val="none" w:sz="0" w:space="0" w:color="auto"/>
        <w:left w:val="none" w:sz="0" w:space="0" w:color="auto"/>
        <w:bottom w:val="none" w:sz="0" w:space="0" w:color="auto"/>
        <w:right w:val="none" w:sz="0" w:space="0" w:color="auto"/>
      </w:divBdr>
    </w:div>
    <w:div w:id="1586111928">
      <w:bodyDiv w:val="1"/>
      <w:marLeft w:val="0"/>
      <w:marRight w:val="0"/>
      <w:marTop w:val="0"/>
      <w:marBottom w:val="0"/>
      <w:divBdr>
        <w:top w:val="none" w:sz="0" w:space="0" w:color="auto"/>
        <w:left w:val="none" w:sz="0" w:space="0" w:color="auto"/>
        <w:bottom w:val="none" w:sz="0" w:space="0" w:color="auto"/>
        <w:right w:val="none" w:sz="0" w:space="0" w:color="auto"/>
      </w:divBdr>
    </w:div>
    <w:div w:id="1586307061">
      <w:bodyDiv w:val="1"/>
      <w:marLeft w:val="0"/>
      <w:marRight w:val="0"/>
      <w:marTop w:val="0"/>
      <w:marBottom w:val="0"/>
      <w:divBdr>
        <w:top w:val="none" w:sz="0" w:space="0" w:color="auto"/>
        <w:left w:val="none" w:sz="0" w:space="0" w:color="auto"/>
        <w:bottom w:val="none" w:sz="0" w:space="0" w:color="auto"/>
        <w:right w:val="none" w:sz="0" w:space="0" w:color="auto"/>
      </w:divBdr>
    </w:div>
    <w:div w:id="1586722650">
      <w:bodyDiv w:val="1"/>
      <w:marLeft w:val="0"/>
      <w:marRight w:val="0"/>
      <w:marTop w:val="0"/>
      <w:marBottom w:val="0"/>
      <w:divBdr>
        <w:top w:val="none" w:sz="0" w:space="0" w:color="auto"/>
        <w:left w:val="none" w:sz="0" w:space="0" w:color="auto"/>
        <w:bottom w:val="none" w:sz="0" w:space="0" w:color="auto"/>
        <w:right w:val="none" w:sz="0" w:space="0" w:color="auto"/>
      </w:divBdr>
    </w:div>
    <w:div w:id="1586956846">
      <w:bodyDiv w:val="1"/>
      <w:marLeft w:val="0"/>
      <w:marRight w:val="0"/>
      <w:marTop w:val="0"/>
      <w:marBottom w:val="0"/>
      <w:divBdr>
        <w:top w:val="none" w:sz="0" w:space="0" w:color="auto"/>
        <w:left w:val="none" w:sz="0" w:space="0" w:color="auto"/>
        <w:bottom w:val="none" w:sz="0" w:space="0" w:color="auto"/>
        <w:right w:val="none" w:sz="0" w:space="0" w:color="auto"/>
      </w:divBdr>
    </w:div>
    <w:div w:id="1587183223">
      <w:bodyDiv w:val="1"/>
      <w:marLeft w:val="0"/>
      <w:marRight w:val="0"/>
      <w:marTop w:val="0"/>
      <w:marBottom w:val="0"/>
      <w:divBdr>
        <w:top w:val="none" w:sz="0" w:space="0" w:color="auto"/>
        <w:left w:val="none" w:sz="0" w:space="0" w:color="auto"/>
        <w:bottom w:val="none" w:sz="0" w:space="0" w:color="auto"/>
        <w:right w:val="none" w:sz="0" w:space="0" w:color="auto"/>
      </w:divBdr>
    </w:div>
    <w:div w:id="1587689987">
      <w:bodyDiv w:val="1"/>
      <w:marLeft w:val="0"/>
      <w:marRight w:val="0"/>
      <w:marTop w:val="0"/>
      <w:marBottom w:val="0"/>
      <w:divBdr>
        <w:top w:val="none" w:sz="0" w:space="0" w:color="auto"/>
        <w:left w:val="none" w:sz="0" w:space="0" w:color="auto"/>
        <w:bottom w:val="none" w:sz="0" w:space="0" w:color="auto"/>
        <w:right w:val="none" w:sz="0" w:space="0" w:color="auto"/>
      </w:divBdr>
    </w:div>
    <w:div w:id="1587689989">
      <w:bodyDiv w:val="1"/>
      <w:marLeft w:val="0"/>
      <w:marRight w:val="0"/>
      <w:marTop w:val="0"/>
      <w:marBottom w:val="0"/>
      <w:divBdr>
        <w:top w:val="none" w:sz="0" w:space="0" w:color="auto"/>
        <w:left w:val="none" w:sz="0" w:space="0" w:color="auto"/>
        <w:bottom w:val="none" w:sz="0" w:space="0" w:color="auto"/>
        <w:right w:val="none" w:sz="0" w:space="0" w:color="auto"/>
      </w:divBdr>
    </w:div>
    <w:div w:id="1588030866">
      <w:bodyDiv w:val="1"/>
      <w:marLeft w:val="0"/>
      <w:marRight w:val="0"/>
      <w:marTop w:val="0"/>
      <w:marBottom w:val="0"/>
      <w:divBdr>
        <w:top w:val="none" w:sz="0" w:space="0" w:color="auto"/>
        <w:left w:val="none" w:sz="0" w:space="0" w:color="auto"/>
        <w:bottom w:val="none" w:sz="0" w:space="0" w:color="auto"/>
        <w:right w:val="none" w:sz="0" w:space="0" w:color="auto"/>
      </w:divBdr>
    </w:div>
    <w:div w:id="1588152145">
      <w:bodyDiv w:val="1"/>
      <w:marLeft w:val="0"/>
      <w:marRight w:val="0"/>
      <w:marTop w:val="0"/>
      <w:marBottom w:val="0"/>
      <w:divBdr>
        <w:top w:val="none" w:sz="0" w:space="0" w:color="auto"/>
        <w:left w:val="none" w:sz="0" w:space="0" w:color="auto"/>
        <w:bottom w:val="none" w:sz="0" w:space="0" w:color="auto"/>
        <w:right w:val="none" w:sz="0" w:space="0" w:color="auto"/>
      </w:divBdr>
    </w:div>
    <w:div w:id="1588271265">
      <w:bodyDiv w:val="1"/>
      <w:marLeft w:val="0"/>
      <w:marRight w:val="0"/>
      <w:marTop w:val="0"/>
      <w:marBottom w:val="0"/>
      <w:divBdr>
        <w:top w:val="none" w:sz="0" w:space="0" w:color="auto"/>
        <w:left w:val="none" w:sz="0" w:space="0" w:color="auto"/>
        <w:bottom w:val="none" w:sz="0" w:space="0" w:color="auto"/>
        <w:right w:val="none" w:sz="0" w:space="0" w:color="auto"/>
      </w:divBdr>
    </w:div>
    <w:div w:id="1588616377">
      <w:bodyDiv w:val="1"/>
      <w:marLeft w:val="0"/>
      <w:marRight w:val="0"/>
      <w:marTop w:val="0"/>
      <w:marBottom w:val="0"/>
      <w:divBdr>
        <w:top w:val="none" w:sz="0" w:space="0" w:color="auto"/>
        <w:left w:val="none" w:sz="0" w:space="0" w:color="auto"/>
        <w:bottom w:val="none" w:sz="0" w:space="0" w:color="auto"/>
        <w:right w:val="none" w:sz="0" w:space="0" w:color="auto"/>
      </w:divBdr>
    </w:div>
    <w:div w:id="1589657382">
      <w:bodyDiv w:val="1"/>
      <w:marLeft w:val="0"/>
      <w:marRight w:val="0"/>
      <w:marTop w:val="0"/>
      <w:marBottom w:val="0"/>
      <w:divBdr>
        <w:top w:val="none" w:sz="0" w:space="0" w:color="auto"/>
        <w:left w:val="none" w:sz="0" w:space="0" w:color="auto"/>
        <w:bottom w:val="none" w:sz="0" w:space="0" w:color="auto"/>
        <w:right w:val="none" w:sz="0" w:space="0" w:color="auto"/>
      </w:divBdr>
    </w:div>
    <w:div w:id="1590044020">
      <w:bodyDiv w:val="1"/>
      <w:marLeft w:val="0"/>
      <w:marRight w:val="0"/>
      <w:marTop w:val="0"/>
      <w:marBottom w:val="0"/>
      <w:divBdr>
        <w:top w:val="none" w:sz="0" w:space="0" w:color="auto"/>
        <w:left w:val="none" w:sz="0" w:space="0" w:color="auto"/>
        <w:bottom w:val="none" w:sz="0" w:space="0" w:color="auto"/>
        <w:right w:val="none" w:sz="0" w:space="0" w:color="auto"/>
      </w:divBdr>
    </w:div>
    <w:div w:id="1590233822">
      <w:bodyDiv w:val="1"/>
      <w:marLeft w:val="0"/>
      <w:marRight w:val="0"/>
      <w:marTop w:val="0"/>
      <w:marBottom w:val="0"/>
      <w:divBdr>
        <w:top w:val="none" w:sz="0" w:space="0" w:color="auto"/>
        <w:left w:val="none" w:sz="0" w:space="0" w:color="auto"/>
        <w:bottom w:val="none" w:sz="0" w:space="0" w:color="auto"/>
        <w:right w:val="none" w:sz="0" w:space="0" w:color="auto"/>
      </w:divBdr>
    </w:div>
    <w:div w:id="1590238133">
      <w:bodyDiv w:val="1"/>
      <w:marLeft w:val="0"/>
      <w:marRight w:val="0"/>
      <w:marTop w:val="0"/>
      <w:marBottom w:val="0"/>
      <w:divBdr>
        <w:top w:val="none" w:sz="0" w:space="0" w:color="auto"/>
        <w:left w:val="none" w:sz="0" w:space="0" w:color="auto"/>
        <w:bottom w:val="none" w:sz="0" w:space="0" w:color="auto"/>
        <w:right w:val="none" w:sz="0" w:space="0" w:color="auto"/>
      </w:divBdr>
    </w:div>
    <w:div w:id="1590845865">
      <w:bodyDiv w:val="1"/>
      <w:marLeft w:val="0"/>
      <w:marRight w:val="0"/>
      <w:marTop w:val="0"/>
      <w:marBottom w:val="0"/>
      <w:divBdr>
        <w:top w:val="none" w:sz="0" w:space="0" w:color="auto"/>
        <w:left w:val="none" w:sz="0" w:space="0" w:color="auto"/>
        <w:bottom w:val="none" w:sz="0" w:space="0" w:color="auto"/>
        <w:right w:val="none" w:sz="0" w:space="0" w:color="auto"/>
      </w:divBdr>
    </w:div>
    <w:div w:id="1591083778">
      <w:bodyDiv w:val="1"/>
      <w:marLeft w:val="0"/>
      <w:marRight w:val="0"/>
      <w:marTop w:val="0"/>
      <w:marBottom w:val="0"/>
      <w:divBdr>
        <w:top w:val="none" w:sz="0" w:space="0" w:color="auto"/>
        <w:left w:val="none" w:sz="0" w:space="0" w:color="auto"/>
        <w:bottom w:val="none" w:sz="0" w:space="0" w:color="auto"/>
        <w:right w:val="none" w:sz="0" w:space="0" w:color="auto"/>
      </w:divBdr>
    </w:div>
    <w:div w:id="1591350204">
      <w:bodyDiv w:val="1"/>
      <w:marLeft w:val="0"/>
      <w:marRight w:val="0"/>
      <w:marTop w:val="0"/>
      <w:marBottom w:val="0"/>
      <w:divBdr>
        <w:top w:val="none" w:sz="0" w:space="0" w:color="auto"/>
        <w:left w:val="none" w:sz="0" w:space="0" w:color="auto"/>
        <w:bottom w:val="none" w:sz="0" w:space="0" w:color="auto"/>
        <w:right w:val="none" w:sz="0" w:space="0" w:color="auto"/>
      </w:divBdr>
    </w:div>
    <w:div w:id="1591353906">
      <w:bodyDiv w:val="1"/>
      <w:marLeft w:val="0"/>
      <w:marRight w:val="0"/>
      <w:marTop w:val="0"/>
      <w:marBottom w:val="0"/>
      <w:divBdr>
        <w:top w:val="none" w:sz="0" w:space="0" w:color="auto"/>
        <w:left w:val="none" w:sz="0" w:space="0" w:color="auto"/>
        <w:bottom w:val="none" w:sz="0" w:space="0" w:color="auto"/>
        <w:right w:val="none" w:sz="0" w:space="0" w:color="auto"/>
      </w:divBdr>
    </w:div>
    <w:div w:id="1591886148">
      <w:bodyDiv w:val="1"/>
      <w:marLeft w:val="0"/>
      <w:marRight w:val="0"/>
      <w:marTop w:val="0"/>
      <w:marBottom w:val="0"/>
      <w:divBdr>
        <w:top w:val="none" w:sz="0" w:space="0" w:color="auto"/>
        <w:left w:val="none" w:sz="0" w:space="0" w:color="auto"/>
        <w:bottom w:val="none" w:sz="0" w:space="0" w:color="auto"/>
        <w:right w:val="none" w:sz="0" w:space="0" w:color="auto"/>
      </w:divBdr>
    </w:div>
    <w:div w:id="1593011257">
      <w:bodyDiv w:val="1"/>
      <w:marLeft w:val="0"/>
      <w:marRight w:val="0"/>
      <w:marTop w:val="0"/>
      <w:marBottom w:val="0"/>
      <w:divBdr>
        <w:top w:val="none" w:sz="0" w:space="0" w:color="auto"/>
        <w:left w:val="none" w:sz="0" w:space="0" w:color="auto"/>
        <w:bottom w:val="none" w:sz="0" w:space="0" w:color="auto"/>
        <w:right w:val="none" w:sz="0" w:space="0" w:color="auto"/>
      </w:divBdr>
    </w:div>
    <w:div w:id="1593078566">
      <w:bodyDiv w:val="1"/>
      <w:marLeft w:val="0"/>
      <w:marRight w:val="0"/>
      <w:marTop w:val="0"/>
      <w:marBottom w:val="0"/>
      <w:divBdr>
        <w:top w:val="none" w:sz="0" w:space="0" w:color="auto"/>
        <w:left w:val="none" w:sz="0" w:space="0" w:color="auto"/>
        <w:bottom w:val="none" w:sz="0" w:space="0" w:color="auto"/>
        <w:right w:val="none" w:sz="0" w:space="0" w:color="auto"/>
      </w:divBdr>
    </w:div>
    <w:div w:id="1593319155">
      <w:bodyDiv w:val="1"/>
      <w:marLeft w:val="0"/>
      <w:marRight w:val="0"/>
      <w:marTop w:val="0"/>
      <w:marBottom w:val="0"/>
      <w:divBdr>
        <w:top w:val="none" w:sz="0" w:space="0" w:color="auto"/>
        <w:left w:val="none" w:sz="0" w:space="0" w:color="auto"/>
        <w:bottom w:val="none" w:sz="0" w:space="0" w:color="auto"/>
        <w:right w:val="none" w:sz="0" w:space="0" w:color="auto"/>
      </w:divBdr>
    </w:div>
    <w:div w:id="1593933476">
      <w:bodyDiv w:val="1"/>
      <w:marLeft w:val="0"/>
      <w:marRight w:val="0"/>
      <w:marTop w:val="0"/>
      <w:marBottom w:val="0"/>
      <w:divBdr>
        <w:top w:val="none" w:sz="0" w:space="0" w:color="auto"/>
        <w:left w:val="none" w:sz="0" w:space="0" w:color="auto"/>
        <w:bottom w:val="none" w:sz="0" w:space="0" w:color="auto"/>
        <w:right w:val="none" w:sz="0" w:space="0" w:color="auto"/>
      </w:divBdr>
    </w:div>
    <w:div w:id="1594508932">
      <w:bodyDiv w:val="1"/>
      <w:marLeft w:val="0"/>
      <w:marRight w:val="0"/>
      <w:marTop w:val="0"/>
      <w:marBottom w:val="0"/>
      <w:divBdr>
        <w:top w:val="none" w:sz="0" w:space="0" w:color="auto"/>
        <w:left w:val="none" w:sz="0" w:space="0" w:color="auto"/>
        <w:bottom w:val="none" w:sz="0" w:space="0" w:color="auto"/>
        <w:right w:val="none" w:sz="0" w:space="0" w:color="auto"/>
      </w:divBdr>
    </w:div>
    <w:div w:id="1594894117">
      <w:bodyDiv w:val="1"/>
      <w:marLeft w:val="0"/>
      <w:marRight w:val="0"/>
      <w:marTop w:val="0"/>
      <w:marBottom w:val="0"/>
      <w:divBdr>
        <w:top w:val="none" w:sz="0" w:space="0" w:color="auto"/>
        <w:left w:val="none" w:sz="0" w:space="0" w:color="auto"/>
        <w:bottom w:val="none" w:sz="0" w:space="0" w:color="auto"/>
        <w:right w:val="none" w:sz="0" w:space="0" w:color="auto"/>
      </w:divBdr>
    </w:div>
    <w:div w:id="1595627077">
      <w:bodyDiv w:val="1"/>
      <w:marLeft w:val="0"/>
      <w:marRight w:val="0"/>
      <w:marTop w:val="0"/>
      <w:marBottom w:val="0"/>
      <w:divBdr>
        <w:top w:val="none" w:sz="0" w:space="0" w:color="auto"/>
        <w:left w:val="none" w:sz="0" w:space="0" w:color="auto"/>
        <w:bottom w:val="none" w:sz="0" w:space="0" w:color="auto"/>
        <w:right w:val="none" w:sz="0" w:space="0" w:color="auto"/>
      </w:divBdr>
    </w:div>
    <w:div w:id="1596936046">
      <w:bodyDiv w:val="1"/>
      <w:marLeft w:val="0"/>
      <w:marRight w:val="0"/>
      <w:marTop w:val="0"/>
      <w:marBottom w:val="0"/>
      <w:divBdr>
        <w:top w:val="none" w:sz="0" w:space="0" w:color="auto"/>
        <w:left w:val="none" w:sz="0" w:space="0" w:color="auto"/>
        <w:bottom w:val="none" w:sz="0" w:space="0" w:color="auto"/>
        <w:right w:val="none" w:sz="0" w:space="0" w:color="auto"/>
      </w:divBdr>
    </w:div>
    <w:div w:id="1597252732">
      <w:bodyDiv w:val="1"/>
      <w:marLeft w:val="0"/>
      <w:marRight w:val="0"/>
      <w:marTop w:val="0"/>
      <w:marBottom w:val="0"/>
      <w:divBdr>
        <w:top w:val="none" w:sz="0" w:space="0" w:color="auto"/>
        <w:left w:val="none" w:sz="0" w:space="0" w:color="auto"/>
        <w:bottom w:val="none" w:sz="0" w:space="0" w:color="auto"/>
        <w:right w:val="none" w:sz="0" w:space="0" w:color="auto"/>
      </w:divBdr>
    </w:div>
    <w:div w:id="1597857563">
      <w:bodyDiv w:val="1"/>
      <w:marLeft w:val="0"/>
      <w:marRight w:val="0"/>
      <w:marTop w:val="0"/>
      <w:marBottom w:val="0"/>
      <w:divBdr>
        <w:top w:val="none" w:sz="0" w:space="0" w:color="auto"/>
        <w:left w:val="none" w:sz="0" w:space="0" w:color="auto"/>
        <w:bottom w:val="none" w:sz="0" w:space="0" w:color="auto"/>
        <w:right w:val="none" w:sz="0" w:space="0" w:color="auto"/>
      </w:divBdr>
    </w:div>
    <w:div w:id="1597865384">
      <w:bodyDiv w:val="1"/>
      <w:marLeft w:val="0"/>
      <w:marRight w:val="0"/>
      <w:marTop w:val="0"/>
      <w:marBottom w:val="0"/>
      <w:divBdr>
        <w:top w:val="none" w:sz="0" w:space="0" w:color="auto"/>
        <w:left w:val="none" w:sz="0" w:space="0" w:color="auto"/>
        <w:bottom w:val="none" w:sz="0" w:space="0" w:color="auto"/>
        <w:right w:val="none" w:sz="0" w:space="0" w:color="auto"/>
      </w:divBdr>
    </w:div>
    <w:div w:id="1599022025">
      <w:bodyDiv w:val="1"/>
      <w:marLeft w:val="0"/>
      <w:marRight w:val="0"/>
      <w:marTop w:val="0"/>
      <w:marBottom w:val="0"/>
      <w:divBdr>
        <w:top w:val="none" w:sz="0" w:space="0" w:color="auto"/>
        <w:left w:val="none" w:sz="0" w:space="0" w:color="auto"/>
        <w:bottom w:val="none" w:sz="0" w:space="0" w:color="auto"/>
        <w:right w:val="none" w:sz="0" w:space="0" w:color="auto"/>
      </w:divBdr>
    </w:div>
    <w:div w:id="1599211691">
      <w:bodyDiv w:val="1"/>
      <w:marLeft w:val="0"/>
      <w:marRight w:val="0"/>
      <w:marTop w:val="0"/>
      <w:marBottom w:val="0"/>
      <w:divBdr>
        <w:top w:val="none" w:sz="0" w:space="0" w:color="auto"/>
        <w:left w:val="none" w:sz="0" w:space="0" w:color="auto"/>
        <w:bottom w:val="none" w:sz="0" w:space="0" w:color="auto"/>
        <w:right w:val="none" w:sz="0" w:space="0" w:color="auto"/>
      </w:divBdr>
    </w:div>
    <w:div w:id="1599214081">
      <w:bodyDiv w:val="1"/>
      <w:marLeft w:val="0"/>
      <w:marRight w:val="0"/>
      <w:marTop w:val="0"/>
      <w:marBottom w:val="0"/>
      <w:divBdr>
        <w:top w:val="none" w:sz="0" w:space="0" w:color="auto"/>
        <w:left w:val="none" w:sz="0" w:space="0" w:color="auto"/>
        <w:bottom w:val="none" w:sz="0" w:space="0" w:color="auto"/>
        <w:right w:val="none" w:sz="0" w:space="0" w:color="auto"/>
      </w:divBdr>
    </w:div>
    <w:div w:id="1599483106">
      <w:bodyDiv w:val="1"/>
      <w:marLeft w:val="0"/>
      <w:marRight w:val="0"/>
      <w:marTop w:val="0"/>
      <w:marBottom w:val="0"/>
      <w:divBdr>
        <w:top w:val="none" w:sz="0" w:space="0" w:color="auto"/>
        <w:left w:val="none" w:sz="0" w:space="0" w:color="auto"/>
        <w:bottom w:val="none" w:sz="0" w:space="0" w:color="auto"/>
        <w:right w:val="none" w:sz="0" w:space="0" w:color="auto"/>
      </w:divBdr>
    </w:div>
    <w:div w:id="1599486048">
      <w:bodyDiv w:val="1"/>
      <w:marLeft w:val="0"/>
      <w:marRight w:val="0"/>
      <w:marTop w:val="0"/>
      <w:marBottom w:val="0"/>
      <w:divBdr>
        <w:top w:val="none" w:sz="0" w:space="0" w:color="auto"/>
        <w:left w:val="none" w:sz="0" w:space="0" w:color="auto"/>
        <w:bottom w:val="none" w:sz="0" w:space="0" w:color="auto"/>
        <w:right w:val="none" w:sz="0" w:space="0" w:color="auto"/>
      </w:divBdr>
    </w:div>
    <w:div w:id="1599560688">
      <w:bodyDiv w:val="1"/>
      <w:marLeft w:val="0"/>
      <w:marRight w:val="0"/>
      <w:marTop w:val="0"/>
      <w:marBottom w:val="0"/>
      <w:divBdr>
        <w:top w:val="none" w:sz="0" w:space="0" w:color="auto"/>
        <w:left w:val="none" w:sz="0" w:space="0" w:color="auto"/>
        <w:bottom w:val="none" w:sz="0" w:space="0" w:color="auto"/>
        <w:right w:val="none" w:sz="0" w:space="0" w:color="auto"/>
      </w:divBdr>
    </w:div>
    <w:div w:id="1599603774">
      <w:bodyDiv w:val="1"/>
      <w:marLeft w:val="0"/>
      <w:marRight w:val="0"/>
      <w:marTop w:val="0"/>
      <w:marBottom w:val="0"/>
      <w:divBdr>
        <w:top w:val="none" w:sz="0" w:space="0" w:color="auto"/>
        <w:left w:val="none" w:sz="0" w:space="0" w:color="auto"/>
        <w:bottom w:val="none" w:sz="0" w:space="0" w:color="auto"/>
        <w:right w:val="none" w:sz="0" w:space="0" w:color="auto"/>
      </w:divBdr>
    </w:div>
    <w:div w:id="1599948201">
      <w:bodyDiv w:val="1"/>
      <w:marLeft w:val="0"/>
      <w:marRight w:val="0"/>
      <w:marTop w:val="0"/>
      <w:marBottom w:val="0"/>
      <w:divBdr>
        <w:top w:val="none" w:sz="0" w:space="0" w:color="auto"/>
        <w:left w:val="none" w:sz="0" w:space="0" w:color="auto"/>
        <w:bottom w:val="none" w:sz="0" w:space="0" w:color="auto"/>
        <w:right w:val="none" w:sz="0" w:space="0" w:color="auto"/>
      </w:divBdr>
    </w:div>
    <w:div w:id="1600024017">
      <w:bodyDiv w:val="1"/>
      <w:marLeft w:val="0"/>
      <w:marRight w:val="0"/>
      <w:marTop w:val="0"/>
      <w:marBottom w:val="0"/>
      <w:divBdr>
        <w:top w:val="none" w:sz="0" w:space="0" w:color="auto"/>
        <w:left w:val="none" w:sz="0" w:space="0" w:color="auto"/>
        <w:bottom w:val="none" w:sz="0" w:space="0" w:color="auto"/>
        <w:right w:val="none" w:sz="0" w:space="0" w:color="auto"/>
      </w:divBdr>
    </w:div>
    <w:div w:id="1600721980">
      <w:bodyDiv w:val="1"/>
      <w:marLeft w:val="0"/>
      <w:marRight w:val="0"/>
      <w:marTop w:val="0"/>
      <w:marBottom w:val="0"/>
      <w:divBdr>
        <w:top w:val="none" w:sz="0" w:space="0" w:color="auto"/>
        <w:left w:val="none" w:sz="0" w:space="0" w:color="auto"/>
        <w:bottom w:val="none" w:sz="0" w:space="0" w:color="auto"/>
        <w:right w:val="none" w:sz="0" w:space="0" w:color="auto"/>
      </w:divBdr>
    </w:div>
    <w:div w:id="1600914404">
      <w:bodyDiv w:val="1"/>
      <w:marLeft w:val="0"/>
      <w:marRight w:val="0"/>
      <w:marTop w:val="0"/>
      <w:marBottom w:val="0"/>
      <w:divBdr>
        <w:top w:val="none" w:sz="0" w:space="0" w:color="auto"/>
        <w:left w:val="none" w:sz="0" w:space="0" w:color="auto"/>
        <w:bottom w:val="none" w:sz="0" w:space="0" w:color="auto"/>
        <w:right w:val="none" w:sz="0" w:space="0" w:color="auto"/>
      </w:divBdr>
    </w:div>
    <w:div w:id="1600945549">
      <w:bodyDiv w:val="1"/>
      <w:marLeft w:val="0"/>
      <w:marRight w:val="0"/>
      <w:marTop w:val="0"/>
      <w:marBottom w:val="0"/>
      <w:divBdr>
        <w:top w:val="none" w:sz="0" w:space="0" w:color="auto"/>
        <w:left w:val="none" w:sz="0" w:space="0" w:color="auto"/>
        <w:bottom w:val="none" w:sz="0" w:space="0" w:color="auto"/>
        <w:right w:val="none" w:sz="0" w:space="0" w:color="auto"/>
      </w:divBdr>
    </w:div>
    <w:div w:id="1601065199">
      <w:bodyDiv w:val="1"/>
      <w:marLeft w:val="0"/>
      <w:marRight w:val="0"/>
      <w:marTop w:val="0"/>
      <w:marBottom w:val="0"/>
      <w:divBdr>
        <w:top w:val="none" w:sz="0" w:space="0" w:color="auto"/>
        <w:left w:val="none" w:sz="0" w:space="0" w:color="auto"/>
        <w:bottom w:val="none" w:sz="0" w:space="0" w:color="auto"/>
        <w:right w:val="none" w:sz="0" w:space="0" w:color="auto"/>
      </w:divBdr>
    </w:div>
    <w:div w:id="1601404318">
      <w:bodyDiv w:val="1"/>
      <w:marLeft w:val="0"/>
      <w:marRight w:val="0"/>
      <w:marTop w:val="0"/>
      <w:marBottom w:val="0"/>
      <w:divBdr>
        <w:top w:val="none" w:sz="0" w:space="0" w:color="auto"/>
        <w:left w:val="none" w:sz="0" w:space="0" w:color="auto"/>
        <w:bottom w:val="none" w:sz="0" w:space="0" w:color="auto"/>
        <w:right w:val="none" w:sz="0" w:space="0" w:color="auto"/>
      </w:divBdr>
    </w:div>
    <w:div w:id="1601796122">
      <w:bodyDiv w:val="1"/>
      <w:marLeft w:val="0"/>
      <w:marRight w:val="0"/>
      <w:marTop w:val="0"/>
      <w:marBottom w:val="0"/>
      <w:divBdr>
        <w:top w:val="none" w:sz="0" w:space="0" w:color="auto"/>
        <w:left w:val="none" w:sz="0" w:space="0" w:color="auto"/>
        <w:bottom w:val="none" w:sz="0" w:space="0" w:color="auto"/>
        <w:right w:val="none" w:sz="0" w:space="0" w:color="auto"/>
      </w:divBdr>
    </w:div>
    <w:div w:id="1602104840">
      <w:bodyDiv w:val="1"/>
      <w:marLeft w:val="0"/>
      <w:marRight w:val="0"/>
      <w:marTop w:val="0"/>
      <w:marBottom w:val="0"/>
      <w:divBdr>
        <w:top w:val="none" w:sz="0" w:space="0" w:color="auto"/>
        <w:left w:val="none" w:sz="0" w:space="0" w:color="auto"/>
        <w:bottom w:val="none" w:sz="0" w:space="0" w:color="auto"/>
        <w:right w:val="none" w:sz="0" w:space="0" w:color="auto"/>
      </w:divBdr>
    </w:div>
    <w:div w:id="1602449961">
      <w:bodyDiv w:val="1"/>
      <w:marLeft w:val="0"/>
      <w:marRight w:val="0"/>
      <w:marTop w:val="0"/>
      <w:marBottom w:val="0"/>
      <w:divBdr>
        <w:top w:val="none" w:sz="0" w:space="0" w:color="auto"/>
        <w:left w:val="none" w:sz="0" w:space="0" w:color="auto"/>
        <w:bottom w:val="none" w:sz="0" w:space="0" w:color="auto"/>
        <w:right w:val="none" w:sz="0" w:space="0" w:color="auto"/>
      </w:divBdr>
    </w:div>
    <w:div w:id="1602567550">
      <w:bodyDiv w:val="1"/>
      <w:marLeft w:val="0"/>
      <w:marRight w:val="0"/>
      <w:marTop w:val="0"/>
      <w:marBottom w:val="0"/>
      <w:divBdr>
        <w:top w:val="none" w:sz="0" w:space="0" w:color="auto"/>
        <w:left w:val="none" w:sz="0" w:space="0" w:color="auto"/>
        <w:bottom w:val="none" w:sz="0" w:space="0" w:color="auto"/>
        <w:right w:val="none" w:sz="0" w:space="0" w:color="auto"/>
      </w:divBdr>
    </w:div>
    <w:div w:id="1602761003">
      <w:bodyDiv w:val="1"/>
      <w:marLeft w:val="0"/>
      <w:marRight w:val="0"/>
      <w:marTop w:val="0"/>
      <w:marBottom w:val="0"/>
      <w:divBdr>
        <w:top w:val="none" w:sz="0" w:space="0" w:color="auto"/>
        <w:left w:val="none" w:sz="0" w:space="0" w:color="auto"/>
        <w:bottom w:val="none" w:sz="0" w:space="0" w:color="auto"/>
        <w:right w:val="none" w:sz="0" w:space="0" w:color="auto"/>
      </w:divBdr>
    </w:div>
    <w:div w:id="1603146948">
      <w:bodyDiv w:val="1"/>
      <w:marLeft w:val="0"/>
      <w:marRight w:val="0"/>
      <w:marTop w:val="0"/>
      <w:marBottom w:val="0"/>
      <w:divBdr>
        <w:top w:val="none" w:sz="0" w:space="0" w:color="auto"/>
        <w:left w:val="none" w:sz="0" w:space="0" w:color="auto"/>
        <w:bottom w:val="none" w:sz="0" w:space="0" w:color="auto"/>
        <w:right w:val="none" w:sz="0" w:space="0" w:color="auto"/>
      </w:divBdr>
    </w:div>
    <w:div w:id="1603764102">
      <w:bodyDiv w:val="1"/>
      <w:marLeft w:val="0"/>
      <w:marRight w:val="0"/>
      <w:marTop w:val="0"/>
      <w:marBottom w:val="0"/>
      <w:divBdr>
        <w:top w:val="none" w:sz="0" w:space="0" w:color="auto"/>
        <w:left w:val="none" w:sz="0" w:space="0" w:color="auto"/>
        <w:bottom w:val="none" w:sz="0" w:space="0" w:color="auto"/>
        <w:right w:val="none" w:sz="0" w:space="0" w:color="auto"/>
      </w:divBdr>
    </w:div>
    <w:div w:id="1604606596">
      <w:bodyDiv w:val="1"/>
      <w:marLeft w:val="0"/>
      <w:marRight w:val="0"/>
      <w:marTop w:val="0"/>
      <w:marBottom w:val="0"/>
      <w:divBdr>
        <w:top w:val="none" w:sz="0" w:space="0" w:color="auto"/>
        <w:left w:val="none" w:sz="0" w:space="0" w:color="auto"/>
        <w:bottom w:val="none" w:sz="0" w:space="0" w:color="auto"/>
        <w:right w:val="none" w:sz="0" w:space="0" w:color="auto"/>
      </w:divBdr>
    </w:div>
    <w:div w:id="1604996880">
      <w:bodyDiv w:val="1"/>
      <w:marLeft w:val="0"/>
      <w:marRight w:val="0"/>
      <w:marTop w:val="0"/>
      <w:marBottom w:val="0"/>
      <w:divBdr>
        <w:top w:val="none" w:sz="0" w:space="0" w:color="auto"/>
        <w:left w:val="none" w:sz="0" w:space="0" w:color="auto"/>
        <w:bottom w:val="none" w:sz="0" w:space="0" w:color="auto"/>
        <w:right w:val="none" w:sz="0" w:space="0" w:color="auto"/>
      </w:divBdr>
    </w:div>
    <w:div w:id="1605645434">
      <w:bodyDiv w:val="1"/>
      <w:marLeft w:val="0"/>
      <w:marRight w:val="0"/>
      <w:marTop w:val="0"/>
      <w:marBottom w:val="0"/>
      <w:divBdr>
        <w:top w:val="none" w:sz="0" w:space="0" w:color="auto"/>
        <w:left w:val="none" w:sz="0" w:space="0" w:color="auto"/>
        <w:bottom w:val="none" w:sz="0" w:space="0" w:color="auto"/>
        <w:right w:val="none" w:sz="0" w:space="0" w:color="auto"/>
      </w:divBdr>
    </w:div>
    <w:div w:id="1605992278">
      <w:bodyDiv w:val="1"/>
      <w:marLeft w:val="0"/>
      <w:marRight w:val="0"/>
      <w:marTop w:val="0"/>
      <w:marBottom w:val="0"/>
      <w:divBdr>
        <w:top w:val="none" w:sz="0" w:space="0" w:color="auto"/>
        <w:left w:val="none" w:sz="0" w:space="0" w:color="auto"/>
        <w:bottom w:val="none" w:sz="0" w:space="0" w:color="auto"/>
        <w:right w:val="none" w:sz="0" w:space="0" w:color="auto"/>
      </w:divBdr>
    </w:div>
    <w:div w:id="1606034183">
      <w:bodyDiv w:val="1"/>
      <w:marLeft w:val="0"/>
      <w:marRight w:val="0"/>
      <w:marTop w:val="0"/>
      <w:marBottom w:val="0"/>
      <w:divBdr>
        <w:top w:val="none" w:sz="0" w:space="0" w:color="auto"/>
        <w:left w:val="none" w:sz="0" w:space="0" w:color="auto"/>
        <w:bottom w:val="none" w:sz="0" w:space="0" w:color="auto"/>
        <w:right w:val="none" w:sz="0" w:space="0" w:color="auto"/>
      </w:divBdr>
    </w:div>
    <w:div w:id="1606156708">
      <w:bodyDiv w:val="1"/>
      <w:marLeft w:val="0"/>
      <w:marRight w:val="0"/>
      <w:marTop w:val="0"/>
      <w:marBottom w:val="0"/>
      <w:divBdr>
        <w:top w:val="none" w:sz="0" w:space="0" w:color="auto"/>
        <w:left w:val="none" w:sz="0" w:space="0" w:color="auto"/>
        <w:bottom w:val="none" w:sz="0" w:space="0" w:color="auto"/>
        <w:right w:val="none" w:sz="0" w:space="0" w:color="auto"/>
      </w:divBdr>
    </w:div>
    <w:div w:id="1606231699">
      <w:bodyDiv w:val="1"/>
      <w:marLeft w:val="0"/>
      <w:marRight w:val="0"/>
      <w:marTop w:val="0"/>
      <w:marBottom w:val="0"/>
      <w:divBdr>
        <w:top w:val="none" w:sz="0" w:space="0" w:color="auto"/>
        <w:left w:val="none" w:sz="0" w:space="0" w:color="auto"/>
        <w:bottom w:val="none" w:sz="0" w:space="0" w:color="auto"/>
        <w:right w:val="none" w:sz="0" w:space="0" w:color="auto"/>
      </w:divBdr>
    </w:div>
    <w:div w:id="1606576530">
      <w:bodyDiv w:val="1"/>
      <w:marLeft w:val="0"/>
      <w:marRight w:val="0"/>
      <w:marTop w:val="0"/>
      <w:marBottom w:val="0"/>
      <w:divBdr>
        <w:top w:val="none" w:sz="0" w:space="0" w:color="auto"/>
        <w:left w:val="none" w:sz="0" w:space="0" w:color="auto"/>
        <w:bottom w:val="none" w:sz="0" w:space="0" w:color="auto"/>
        <w:right w:val="none" w:sz="0" w:space="0" w:color="auto"/>
      </w:divBdr>
    </w:div>
    <w:div w:id="1606645787">
      <w:bodyDiv w:val="1"/>
      <w:marLeft w:val="0"/>
      <w:marRight w:val="0"/>
      <w:marTop w:val="0"/>
      <w:marBottom w:val="0"/>
      <w:divBdr>
        <w:top w:val="none" w:sz="0" w:space="0" w:color="auto"/>
        <w:left w:val="none" w:sz="0" w:space="0" w:color="auto"/>
        <w:bottom w:val="none" w:sz="0" w:space="0" w:color="auto"/>
        <w:right w:val="none" w:sz="0" w:space="0" w:color="auto"/>
      </w:divBdr>
    </w:div>
    <w:div w:id="1606881207">
      <w:bodyDiv w:val="1"/>
      <w:marLeft w:val="0"/>
      <w:marRight w:val="0"/>
      <w:marTop w:val="0"/>
      <w:marBottom w:val="0"/>
      <w:divBdr>
        <w:top w:val="none" w:sz="0" w:space="0" w:color="auto"/>
        <w:left w:val="none" w:sz="0" w:space="0" w:color="auto"/>
        <w:bottom w:val="none" w:sz="0" w:space="0" w:color="auto"/>
        <w:right w:val="none" w:sz="0" w:space="0" w:color="auto"/>
      </w:divBdr>
    </w:div>
    <w:div w:id="1606964766">
      <w:bodyDiv w:val="1"/>
      <w:marLeft w:val="0"/>
      <w:marRight w:val="0"/>
      <w:marTop w:val="0"/>
      <w:marBottom w:val="0"/>
      <w:divBdr>
        <w:top w:val="none" w:sz="0" w:space="0" w:color="auto"/>
        <w:left w:val="none" w:sz="0" w:space="0" w:color="auto"/>
        <w:bottom w:val="none" w:sz="0" w:space="0" w:color="auto"/>
        <w:right w:val="none" w:sz="0" w:space="0" w:color="auto"/>
      </w:divBdr>
    </w:div>
    <w:div w:id="1607541645">
      <w:bodyDiv w:val="1"/>
      <w:marLeft w:val="0"/>
      <w:marRight w:val="0"/>
      <w:marTop w:val="0"/>
      <w:marBottom w:val="0"/>
      <w:divBdr>
        <w:top w:val="none" w:sz="0" w:space="0" w:color="auto"/>
        <w:left w:val="none" w:sz="0" w:space="0" w:color="auto"/>
        <w:bottom w:val="none" w:sz="0" w:space="0" w:color="auto"/>
        <w:right w:val="none" w:sz="0" w:space="0" w:color="auto"/>
      </w:divBdr>
    </w:div>
    <w:div w:id="1607615940">
      <w:bodyDiv w:val="1"/>
      <w:marLeft w:val="0"/>
      <w:marRight w:val="0"/>
      <w:marTop w:val="0"/>
      <w:marBottom w:val="0"/>
      <w:divBdr>
        <w:top w:val="none" w:sz="0" w:space="0" w:color="auto"/>
        <w:left w:val="none" w:sz="0" w:space="0" w:color="auto"/>
        <w:bottom w:val="none" w:sz="0" w:space="0" w:color="auto"/>
        <w:right w:val="none" w:sz="0" w:space="0" w:color="auto"/>
      </w:divBdr>
    </w:div>
    <w:div w:id="1607730721">
      <w:bodyDiv w:val="1"/>
      <w:marLeft w:val="0"/>
      <w:marRight w:val="0"/>
      <w:marTop w:val="0"/>
      <w:marBottom w:val="0"/>
      <w:divBdr>
        <w:top w:val="none" w:sz="0" w:space="0" w:color="auto"/>
        <w:left w:val="none" w:sz="0" w:space="0" w:color="auto"/>
        <w:bottom w:val="none" w:sz="0" w:space="0" w:color="auto"/>
        <w:right w:val="none" w:sz="0" w:space="0" w:color="auto"/>
      </w:divBdr>
    </w:div>
    <w:div w:id="1607738213">
      <w:bodyDiv w:val="1"/>
      <w:marLeft w:val="0"/>
      <w:marRight w:val="0"/>
      <w:marTop w:val="0"/>
      <w:marBottom w:val="0"/>
      <w:divBdr>
        <w:top w:val="none" w:sz="0" w:space="0" w:color="auto"/>
        <w:left w:val="none" w:sz="0" w:space="0" w:color="auto"/>
        <w:bottom w:val="none" w:sz="0" w:space="0" w:color="auto"/>
        <w:right w:val="none" w:sz="0" w:space="0" w:color="auto"/>
      </w:divBdr>
    </w:div>
    <w:div w:id="1607738435">
      <w:bodyDiv w:val="1"/>
      <w:marLeft w:val="0"/>
      <w:marRight w:val="0"/>
      <w:marTop w:val="0"/>
      <w:marBottom w:val="0"/>
      <w:divBdr>
        <w:top w:val="none" w:sz="0" w:space="0" w:color="auto"/>
        <w:left w:val="none" w:sz="0" w:space="0" w:color="auto"/>
        <w:bottom w:val="none" w:sz="0" w:space="0" w:color="auto"/>
        <w:right w:val="none" w:sz="0" w:space="0" w:color="auto"/>
      </w:divBdr>
    </w:div>
    <w:div w:id="1607809032">
      <w:bodyDiv w:val="1"/>
      <w:marLeft w:val="0"/>
      <w:marRight w:val="0"/>
      <w:marTop w:val="0"/>
      <w:marBottom w:val="0"/>
      <w:divBdr>
        <w:top w:val="none" w:sz="0" w:space="0" w:color="auto"/>
        <w:left w:val="none" w:sz="0" w:space="0" w:color="auto"/>
        <w:bottom w:val="none" w:sz="0" w:space="0" w:color="auto"/>
        <w:right w:val="none" w:sz="0" w:space="0" w:color="auto"/>
      </w:divBdr>
    </w:div>
    <w:div w:id="1607927183">
      <w:bodyDiv w:val="1"/>
      <w:marLeft w:val="0"/>
      <w:marRight w:val="0"/>
      <w:marTop w:val="0"/>
      <w:marBottom w:val="0"/>
      <w:divBdr>
        <w:top w:val="none" w:sz="0" w:space="0" w:color="auto"/>
        <w:left w:val="none" w:sz="0" w:space="0" w:color="auto"/>
        <w:bottom w:val="none" w:sz="0" w:space="0" w:color="auto"/>
        <w:right w:val="none" w:sz="0" w:space="0" w:color="auto"/>
      </w:divBdr>
    </w:div>
    <w:div w:id="1608078349">
      <w:bodyDiv w:val="1"/>
      <w:marLeft w:val="0"/>
      <w:marRight w:val="0"/>
      <w:marTop w:val="0"/>
      <w:marBottom w:val="0"/>
      <w:divBdr>
        <w:top w:val="none" w:sz="0" w:space="0" w:color="auto"/>
        <w:left w:val="none" w:sz="0" w:space="0" w:color="auto"/>
        <w:bottom w:val="none" w:sz="0" w:space="0" w:color="auto"/>
        <w:right w:val="none" w:sz="0" w:space="0" w:color="auto"/>
      </w:divBdr>
    </w:div>
    <w:div w:id="1608390890">
      <w:bodyDiv w:val="1"/>
      <w:marLeft w:val="0"/>
      <w:marRight w:val="0"/>
      <w:marTop w:val="0"/>
      <w:marBottom w:val="0"/>
      <w:divBdr>
        <w:top w:val="none" w:sz="0" w:space="0" w:color="auto"/>
        <w:left w:val="none" w:sz="0" w:space="0" w:color="auto"/>
        <w:bottom w:val="none" w:sz="0" w:space="0" w:color="auto"/>
        <w:right w:val="none" w:sz="0" w:space="0" w:color="auto"/>
      </w:divBdr>
    </w:div>
    <w:div w:id="1608536185">
      <w:bodyDiv w:val="1"/>
      <w:marLeft w:val="0"/>
      <w:marRight w:val="0"/>
      <w:marTop w:val="0"/>
      <w:marBottom w:val="0"/>
      <w:divBdr>
        <w:top w:val="none" w:sz="0" w:space="0" w:color="auto"/>
        <w:left w:val="none" w:sz="0" w:space="0" w:color="auto"/>
        <w:bottom w:val="none" w:sz="0" w:space="0" w:color="auto"/>
        <w:right w:val="none" w:sz="0" w:space="0" w:color="auto"/>
      </w:divBdr>
    </w:div>
    <w:div w:id="1609048754">
      <w:bodyDiv w:val="1"/>
      <w:marLeft w:val="0"/>
      <w:marRight w:val="0"/>
      <w:marTop w:val="0"/>
      <w:marBottom w:val="0"/>
      <w:divBdr>
        <w:top w:val="none" w:sz="0" w:space="0" w:color="auto"/>
        <w:left w:val="none" w:sz="0" w:space="0" w:color="auto"/>
        <w:bottom w:val="none" w:sz="0" w:space="0" w:color="auto"/>
        <w:right w:val="none" w:sz="0" w:space="0" w:color="auto"/>
      </w:divBdr>
    </w:div>
    <w:div w:id="1609969635">
      <w:bodyDiv w:val="1"/>
      <w:marLeft w:val="0"/>
      <w:marRight w:val="0"/>
      <w:marTop w:val="0"/>
      <w:marBottom w:val="0"/>
      <w:divBdr>
        <w:top w:val="none" w:sz="0" w:space="0" w:color="auto"/>
        <w:left w:val="none" w:sz="0" w:space="0" w:color="auto"/>
        <w:bottom w:val="none" w:sz="0" w:space="0" w:color="auto"/>
        <w:right w:val="none" w:sz="0" w:space="0" w:color="auto"/>
      </w:divBdr>
    </w:div>
    <w:div w:id="1610426165">
      <w:bodyDiv w:val="1"/>
      <w:marLeft w:val="0"/>
      <w:marRight w:val="0"/>
      <w:marTop w:val="0"/>
      <w:marBottom w:val="0"/>
      <w:divBdr>
        <w:top w:val="none" w:sz="0" w:space="0" w:color="auto"/>
        <w:left w:val="none" w:sz="0" w:space="0" w:color="auto"/>
        <w:bottom w:val="none" w:sz="0" w:space="0" w:color="auto"/>
        <w:right w:val="none" w:sz="0" w:space="0" w:color="auto"/>
      </w:divBdr>
    </w:div>
    <w:div w:id="1610619179">
      <w:bodyDiv w:val="1"/>
      <w:marLeft w:val="0"/>
      <w:marRight w:val="0"/>
      <w:marTop w:val="0"/>
      <w:marBottom w:val="0"/>
      <w:divBdr>
        <w:top w:val="none" w:sz="0" w:space="0" w:color="auto"/>
        <w:left w:val="none" w:sz="0" w:space="0" w:color="auto"/>
        <w:bottom w:val="none" w:sz="0" w:space="0" w:color="auto"/>
        <w:right w:val="none" w:sz="0" w:space="0" w:color="auto"/>
      </w:divBdr>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
    <w:div w:id="1611087838">
      <w:bodyDiv w:val="1"/>
      <w:marLeft w:val="0"/>
      <w:marRight w:val="0"/>
      <w:marTop w:val="0"/>
      <w:marBottom w:val="0"/>
      <w:divBdr>
        <w:top w:val="none" w:sz="0" w:space="0" w:color="auto"/>
        <w:left w:val="none" w:sz="0" w:space="0" w:color="auto"/>
        <w:bottom w:val="none" w:sz="0" w:space="0" w:color="auto"/>
        <w:right w:val="none" w:sz="0" w:space="0" w:color="auto"/>
      </w:divBdr>
    </w:div>
    <w:div w:id="1611353819">
      <w:bodyDiv w:val="1"/>
      <w:marLeft w:val="0"/>
      <w:marRight w:val="0"/>
      <w:marTop w:val="0"/>
      <w:marBottom w:val="0"/>
      <w:divBdr>
        <w:top w:val="none" w:sz="0" w:space="0" w:color="auto"/>
        <w:left w:val="none" w:sz="0" w:space="0" w:color="auto"/>
        <w:bottom w:val="none" w:sz="0" w:space="0" w:color="auto"/>
        <w:right w:val="none" w:sz="0" w:space="0" w:color="auto"/>
      </w:divBdr>
    </w:div>
    <w:div w:id="1611547248">
      <w:bodyDiv w:val="1"/>
      <w:marLeft w:val="0"/>
      <w:marRight w:val="0"/>
      <w:marTop w:val="0"/>
      <w:marBottom w:val="0"/>
      <w:divBdr>
        <w:top w:val="none" w:sz="0" w:space="0" w:color="auto"/>
        <w:left w:val="none" w:sz="0" w:space="0" w:color="auto"/>
        <w:bottom w:val="none" w:sz="0" w:space="0" w:color="auto"/>
        <w:right w:val="none" w:sz="0" w:space="0" w:color="auto"/>
      </w:divBdr>
    </w:div>
    <w:div w:id="1611548173">
      <w:bodyDiv w:val="1"/>
      <w:marLeft w:val="0"/>
      <w:marRight w:val="0"/>
      <w:marTop w:val="0"/>
      <w:marBottom w:val="0"/>
      <w:divBdr>
        <w:top w:val="none" w:sz="0" w:space="0" w:color="auto"/>
        <w:left w:val="none" w:sz="0" w:space="0" w:color="auto"/>
        <w:bottom w:val="none" w:sz="0" w:space="0" w:color="auto"/>
        <w:right w:val="none" w:sz="0" w:space="0" w:color="auto"/>
      </w:divBdr>
    </w:div>
    <w:div w:id="1612129040">
      <w:bodyDiv w:val="1"/>
      <w:marLeft w:val="0"/>
      <w:marRight w:val="0"/>
      <w:marTop w:val="0"/>
      <w:marBottom w:val="0"/>
      <w:divBdr>
        <w:top w:val="none" w:sz="0" w:space="0" w:color="auto"/>
        <w:left w:val="none" w:sz="0" w:space="0" w:color="auto"/>
        <w:bottom w:val="none" w:sz="0" w:space="0" w:color="auto"/>
        <w:right w:val="none" w:sz="0" w:space="0" w:color="auto"/>
      </w:divBdr>
    </w:div>
    <w:div w:id="1612542831">
      <w:bodyDiv w:val="1"/>
      <w:marLeft w:val="0"/>
      <w:marRight w:val="0"/>
      <w:marTop w:val="0"/>
      <w:marBottom w:val="0"/>
      <w:divBdr>
        <w:top w:val="none" w:sz="0" w:space="0" w:color="auto"/>
        <w:left w:val="none" w:sz="0" w:space="0" w:color="auto"/>
        <w:bottom w:val="none" w:sz="0" w:space="0" w:color="auto"/>
        <w:right w:val="none" w:sz="0" w:space="0" w:color="auto"/>
      </w:divBdr>
    </w:div>
    <w:div w:id="1613127626">
      <w:bodyDiv w:val="1"/>
      <w:marLeft w:val="0"/>
      <w:marRight w:val="0"/>
      <w:marTop w:val="0"/>
      <w:marBottom w:val="0"/>
      <w:divBdr>
        <w:top w:val="none" w:sz="0" w:space="0" w:color="auto"/>
        <w:left w:val="none" w:sz="0" w:space="0" w:color="auto"/>
        <w:bottom w:val="none" w:sz="0" w:space="0" w:color="auto"/>
        <w:right w:val="none" w:sz="0" w:space="0" w:color="auto"/>
      </w:divBdr>
    </w:div>
    <w:div w:id="1613131347">
      <w:bodyDiv w:val="1"/>
      <w:marLeft w:val="0"/>
      <w:marRight w:val="0"/>
      <w:marTop w:val="0"/>
      <w:marBottom w:val="0"/>
      <w:divBdr>
        <w:top w:val="none" w:sz="0" w:space="0" w:color="auto"/>
        <w:left w:val="none" w:sz="0" w:space="0" w:color="auto"/>
        <w:bottom w:val="none" w:sz="0" w:space="0" w:color="auto"/>
        <w:right w:val="none" w:sz="0" w:space="0" w:color="auto"/>
      </w:divBdr>
    </w:div>
    <w:div w:id="1613199998">
      <w:bodyDiv w:val="1"/>
      <w:marLeft w:val="0"/>
      <w:marRight w:val="0"/>
      <w:marTop w:val="0"/>
      <w:marBottom w:val="0"/>
      <w:divBdr>
        <w:top w:val="none" w:sz="0" w:space="0" w:color="auto"/>
        <w:left w:val="none" w:sz="0" w:space="0" w:color="auto"/>
        <w:bottom w:val="none" w:sz="0" w:space="0" w:color="auto"/>
        <w:right w:val="none" w:sz="0" w:space="0" w:color="auto"/>
      </w:divBdr>
    </w:div>
    <w:div w:id="1613510887">
      <w:bodyDiv w:val="1"/>
      <w:marLeft w:val="0"/>
      <w:marRight w:val="0"/>
      <w:marTop w:val="0"/>
      <w:marBottom w:val="0"/>
      <w:divBdr>
        <w:top w:val="none" w:sz="0" w:space="0" w:color="auto"/>
        <w:left w:val="none" w:sz="0" w:space="0" w:color="auto"/>
        <w:bottom w:val="none" w:sz="0" w:space="0" w:color="auto"/>
        <w:right w:val="none" w:sz="0" w:space="0" w:color="auto"/>
      </w:divBdr>
    </w:div>
    <w:div w:id="1613517952">
      <w:bodyDiv w:val="1"/>
      <w:marLeft w:val="0"/>
      <w:marRight w:val="0"/>
      <w:marTop w:val="0"/>
      <w:marBottom w:val="0"/>
      <w:divBdr>
        <w:top w:val="none" w:sz="0" w:space="0" w:color="auto"/>
        <w:left w:val="none" w:sz="0" w:space="0" w:color="auto"/>
        <w:bottom w:val="none" w:sz="0" w:space="0" w:color="auto"/>
        <w:right w:val="none" w:sz="0" w:space="0" w:color="auto"/>
      </w:divBdr>
    </w:div>
    <w:div w:id="1613591076">
      <w:bodyDiv w:val="1"/>
      <w:marLeft w:val="0"/>
      <w:marRight w:val="0"/>
      <w:marTop w:val="0"/>
      <w:marBottom w:val="0"/>
      <w:divBdr>
        <w:top w:val="none" w:sz="0" w:space="0" w:color="auto"/>
        <w:left w:val="none" w:sz="0" w:space="0" w:color="auto"/>
        <w:bottom w:val="none" w:sz="0" w:space="0" w:color="auto"/>
        <w:right w:val="none" w:sz="0" w:space="0" w:color="auto"/>
      </w:divBdr>
    </w:div>
    <w:div w:id="1613703815">
      <w:bodyDiv w:val="1"/>
      <w:marLeft w:val="0"/>
      <w:marRight w:val="0"/>
      <w:marTop w:val="0"/>
      <w:marBottom w:val="0"/>
      <w:divBdr>
        <w:top w:val="none" w:sz="0" w:space="0" w:color="auto"/>
        <w:left w:val="none" w:sz="0" w:space="0" w:color="auto"/>
        <w:bottom w:val="none" w:sz="0" w:space="0" w:color="auto"/>
        <w:right w:val="none" w:sz="0" w:space="0" w:color="auto"/>
      </w:divBdr>
    </w:div>
    <w:div w:id="1613709014">
      <w:bodyDiv w:val="1"/>
      <w:marLeft w:val="0"/>
      <w:marRight w:val="0"/>
      <w:marTop w:val="0"/>
      <w:marBottom w:val="0"/>
      <w:divBdr>
        <w:top w:val="none" w:sz="0" w:space="0" w:color="auto"/>
        <w:left w:val="none" w:sz="0" w:space="0" w:color="auto"/>
        <w:bottom w:val="none" w:sz="0" w:space="0" w:color="auto"/>
        <w:right w:val="none" w:sz="0" w:space="0" w:color="auto"/>
      </w:divBdr>
    </w:div>
    <w:div w:id="1614364534">
      <w:bodyDiv w:val="1"/>
      <w:marLeft w:val="0"/>
      <w:marRight w:val="0"/>
      <w:marTop w:val="0"/>
      <w:marBottom w:val="0"/>
      <w:divBdr>
        <w:top w:val="none" w:sz="0" w:space="0" w:color="auto"/>
        <w:left w:val="none" w:sz="0" w:space="0" w:color="auto"/>
        <w:bottom w:val="none" w:sz="0" w:space="0" w:color="auto"/>
        <w:right w:val="none" w:sz="0" w:space="0" w:color="auto"/>
      </w:divBdr>
    </w:div>
    <w:div w:id="1614365684">
      <w:bodyDiv w:val="1"/>
      <w:marLeft w:val="0"/>
      <w:marRight w:val="0"/>
      <w:marTop w:val="0"/>
      <w:marBottom w:val="0"/>
      <w:divBdr>
        <w:top w:val="none" w:sz="0" w:space="0" w:color="auto"/>
        <w:left w:val="none" w:sz="0" w:space="0" w:color="auto"/>
        <w:bottom w:val="none" w:sz="0" w:space="0" w:color="auto"/>
        <w:right w:val="none" w:sz="0" w:space="0" w:color="auto"/>
      </w:divBdr>
    </w:div>
    <w:div w:id="1614481250">
      <w:bodyDiv w:val="1"/>
      <w:marLeft w:val="0"/>
      <w:marRight w:val="0"/>
      <w:marTop w:val="0"/>
      <w:marBottom w:val="0"/>
      <w:divBdr>
        <w:top w:val="none" w:sz="0" w:space="0" w:color="auto"/>
        <w:left w:val="none" w:sz="0" w:space="0" w:color="auto"/>
        <w:bottom w:val="none" w:sz="0" w:space="0" w:color="auto"/>
        <w:right w:val="none" w:sz="0" w:space="0" w:color="auto"/>
      </w:divBdr>
    </w:div>
    <w:div w:id="1614677653">
      <w:bodyDiv w:val="1"/>
      <w:marLeft w:val="0"/>
      <w:marRight w:val="0"/>
      <w:marTop w:val="0"/>
      <w:marBottom w:val="0"/>
      <w:divBdr>
        <w:top w:val="none" w:sz="0" w:space="0" w:color="auto"/>
        <w:left w:val="none" w:sz="0" w:space="0" w:color="auto"/>
        <w:bottom w:val="none" w:sz="0" w:space="0" w:color="auto"/>
        <w:right w:val="none" w:sz="0" w:space="0" w:color="auto"/>
      </w:divBdr>
    </w:div>
    <w:div w:id="1614941849">
      <w:bodyDiv w:val="1"/>
      <w:marLeft w:val="0"/>
      <w:marRight w:val="0"/>
      <w:marTop w:val="0"/>
      <w:marBottom w:val="0"/>
      <w:divBdr>
        <w:top w:val="none" w:sz="0" w:space="0" w:color="auto"/>
        <w:left w:val="none" w:sz="0" w:space="0" w:color="auto"/>
        <w:bottom w:val="none" w:sz="0" w:space="0" w:color="auto"/>
        <w:right w:val="none" w:sz="0" w:space="0" w:color="auto"/>
      </w:divBdr>
    </w:div>
    <w:div w:id="1615094877">
      <w:bodyDiv w:val="1"/>
      <w:marLeft w:val="0"/>
      <w:marRight w:val="0"/>
      <w:marTop w:val="0"/>
      <w:marBottom w:val="0"/>
      <w:divBdr>
        <w:top w:val="none" w:sz="0" w:space="0" w:color="auto"/>
        <w:left w:val="none" w:sz="0" w:space="0" w:color="auto"/>
        <w:bottom w:val="none" w:sz="0" w:space="0" w:color="auto"/>
        <w:right w:val="none" w:sz="0" w:space="0" w:color="auto"/>
      </w:divBdr>
    </w:div>
    <w:div w:id="1615212848">
      <w:bodyDiv w:val="1"/>
      <w:marLeft w:val="0"/>
      <w:marRight w:val="0"/>
      <w:marTop w:val="0"/>
      <w:marBottom w:val="0"/>
      <w:divBdr>
        <w:top w:val="none" w:sz="0" w:space="0" w:color="auto"/>
        <w:left w:val="none" w:sz="0" w:space="0" w:color="auto"/>
        <w:bottom w:val="none" w:sz="0" w:space="0" w:color="auto"/>
        <w:right w:val="none" w:sz="0" w:space="0" w:color="auto"/>
      </w:divBdr>
    </w:div>
    <w:div w:id="1615403548">
      <w:bodyDiv w:val="1"/>
      <w:marLeft w:val="0"/>
      <w:marRight w:val="0"/>
      <w:marTop w:val="0"/>
      <w:marBottom w:val="0"/>
      <w:divBdr>
        <w:top w:val="none" w:sz="0" w:space="0" w:color="auto"/>
        <w:left w:val="none" w:sz="0" w:space="0" w:color="auto"/>
        <w:bottom w:val="none" w:sz="0" w:space="0" w:color="auto"/>
        <w:right w:val="none" w:sz="0" w:space="0" w:color="auto"/>
      </w:divBdr>
    </w:div>
    <w:div w:id="1616059097">
      <w:bodyDiv w:val="1"/>
      <w:marLeft w:val="0"/>
      <w:marRight w:val="0"/>
      <w:marTop w:val="0"/>
      <w:marBottom w:val="0"/>
      <w:divBdr>
        <w:top w:val="none" w:sz="0" w:space="0" w:color="auto"/>
        <w:left w:val="none" w:sz="0" w:space="0" w:color="auto"/>
        <w:bottom w:val="none" w:sz="0" w:space="0" w:color="auto"/>
        <w:right w:val="none" w:sz="0" w:space="0" w:color="auto"/>
      </w:divBdr>
    </w:div>
    <w:div w:id="1616251123">
      <w:bodyDiv w:val="1"/>
      <w:marLeft w:val="0"/>
      <w:marRight w:val="0"/>
      <w:marTop w:val="0"/>
      <w:marBottom w:val="0"/>
      <w:divBdr>
        <w:top w:val="none" w:sz="0" w:space="0" w:color="auto"/>
        <w:left w:val="none" w:sz="0" w:space="0" w:color="auto"/>
        <w:bottom w:val="none" w:sz="0" w:space="0" w:color="auto"/>
        <w:right w:val="none" w:sz="0" w:space="0" w:color="auto"/>
      </w:divBdr>
    </w:div>
    <w:div w:id="1616642861">
      <w:bodyDiv w:val="1"/>
      <w:marLeft w:val="0"/>
      <w:marRight w:val="0"/>
      <w:marTop w:val="0"/>
      <w:marBottom w:val="0"/>
      <w:divBdr>
        <w:top w:val="none" w:sz="0" w:space="0" w:color="auto"/>
        <w:left w:val="none" w:sz="0" w:space="0" w:color="auto"/>
        <w:bottom w:val="none" w:sz="0" w:space="0" w:color="auto"/>
        <w:right w:val="none" w:sz="0" w:space="0" w:color="auto"/>
      </w:divBdr>
    </w:div>
    <w:div w:id="1619221100">
      <w:bodyDiv w:val="1"/>
      <w:marLeft w:val="0"/>
      <w:marRight w:val="0"/>
      <w:marTop w:val="0"/>
      <w:marBottom w:val="0"/>
      <w:divBdr>
        <w:top w:val="none" w:sz="0" w:space="0" w:color="auto"/>
        <w:left w:val="none" w:sz="0" w:space="0" w:color="auto"/>
        <w:bottom w:val="none" w:sz="0" w:space="0" w:color="auto"/>
        <w:right w:val="none" w:sz="0" w:space="0" w:color="auto"/>
      </w:divBdr>
    </w:div>
    <w:div w:id="1619263786">
      <w:bodyDiv w:val="1"/>
      <w:marLeft w:val="0"/>
      <w:marRight w:val="0"/>
      <w:marTop w:val="0"/>
      <w:marBottom w:val="0"/>
      <w:divBdr>
        <w:top w:val="none" w:sz="0" w:space="0" w:color="auto"/>
        <w:left w:val="none" w:sz="0" w:space="0" w:color="auto"/>
        <w:bottom w:val="none" w:sz="0" w:space="0" w:color="auto"/>
        <w:right w:val="none" w:sz="0" w:space="0" w:color="auto"/>
      </w:divBdr>
    </w:div>
    <w:div w:id="1619486661">
      <w:bodyDiv w:val="1"/>
      <w:marLeft w:val="0"/>
      <w:marRight w:val="0"/>
      <w:marTop w:val="0"/>
      <w:marBottom w:val="0"/>
      <w:divBdr>
        <w:top w:val="none" w:sz="0" w:space="0" w:color="auto"/>
        <w:left w:val="none" w:sz="0" w:space="0" w:color="auto"/>
        <w:bottom w:val="none" w:sz="0" w:space="0" w:color="auto"/>
        <w:right w:val="none" w:sz="0" w:space="0" w:color="auto"/>
      </w:divBdr>
    </w:div>
    <w:div w:id="1619944178">
      <w:bodyDiv w:val="1"/>
      <w:marLeft w:val="0"/>
      <w:marRight w:val="0"/>
      <w:marTop w:val="0"/>
      <w:marBottom w:val="0"/>
      <w:divBdr>
        <w:top w:val="none" w:sz="0" w:space="0" w:color="auto"/>
        <w:left w:val="none" w:sz="0" w:space="0" w:color="auto"/>
        <w:bottom w:val="none" w:sz="0" w:space="0" w:color="auto"/>
        <w:right w:val="none" w:sz="0" w:space="0" w:color="auto"/>
      </w:divBdr>
    </w:div>
    <w:div w:id="1620183501">
      <w:bodyDiv w:val="1"/>
      <w:marLeft w:val="0"/>
      <w:marRight w:val="0"/>
      <w:marTop w:val="0"/>
      <w:marBottom w:val="0"/>
      <w:divBdr>
        <w:top w:val="none" w:sz="0" w:space="0" w:color="auto"/>
        <w:left w:val="none" w:sz="0" w:space="0" w:color="auto"/>
        <w:bottom w:val="none" w:sz="0" w:space="0" w:color="auto"/>
        <w:right w:val="none" w:sz="0" w:space="0" w:color="auto"/>
      </w:divBdr>
    </w:div>
    <w:div w:id="1620408578">
      <w:bodyDiv w:val="1"/>
      <w:marLeft w:val="0"/>
      <w:marRight w:val="0"/>
      <w:marTop w:val="0"/>
      <w:marBottom w:val="0"/>
      <w:divBdr>
        <w:top w:val="none" w:sz="0" w:space="0" w:color="auto"/>
        <w:left w:val="none" w:sz="0" w:space="0" w:color="auto"/>
        <w:bottom w:val="none" w:sz="0" w:space="0" w:color="auto"/>
        <w:right w:val="none" w:sz="0" w:space="0" w:color="auto"/>
      </w:divBdr>
    </w:div>
    <w:div w:id="1621179662">
      <w:bodyDiv w:val="1"/>
      <w:marLeft w:val="0"/>
      <w:marRight w:val="0"/>
      <w:marTop w:val="0"/>
      <w:marBottom w:val="0"/>
      <w:divBdr>
        <w:top w:val="none" w:sz="0" w:space="0" w:color="auto"/>
        <w:left w:val="none" w:sz="0" w:space="0" w:color="auto"/>
        <w:bottom w:val="none" w:sz="0" w:space="0" w:color="auto"/>
        <w:right w:val="none" w:sz="0" w:space="0" w:color="auto"/>
      </w:divBdr>
    </w:div>
    <w:div w:id="1621958487">
      <w:bodyDiv w:val="1"/>
      <w:marLeft w:val="0"/>
      <w:marRight w:val="0"/>
      <w:marTop w:val="0"/>
      <w:marBottom w:val="0"/>
      <w:divBdr>
        <w:top w:val="none" w:sz="0" w:space="0" w:color="auto"/>
        <w:left w:val="none" w:sz="0" w:space="0" w:color="auto"/>
        <w:bottom w:val="none" w:sz="0" w:space="0" w:color="auto"/>
        <w:right w:val="none" w:sz="0" w:space="0" w:color="auto"/>
      </w:divBdr>
    </w:div>
    <w:div w:id="1622492045">
      <w:bodyDiv w:val="1"/>
      <w:marLeft w:val="0"/>
      <w:marRight w:val="0"/>
      <w:marTop w:val="0"/>
      <w:marBottom w:val="0"/>
      <w:divBdr>
        <w:top w:val="none" w:sz="0" w:space="0" w:color="auto"/>
        <w:left w:val="none" w:sz="0" w:space="0" w:color="auto"/>
        <w:bottom w:val="none" w:sz="0" w:space="0" w:color="auto"/>
        <w:right w:val="none" w:sz="0" w:space="0" w:color="auto"/>
      </w:divBdr>
    </w:div>
    <w:div w:id="1622766625">
      <w:bodyDiv w:val="1"/>
      <w:marLeft w:val="0"/>
      <w:marRight w:val="0"/>
      <w:marTop w:val="0"/>
      <w:marBottom w:val="0"/>
      <w:divBdr>
        <w:top w:val="none" w:sz="0" w:space="0" w:color="auto"/>
        <w:left w:val="none" w:sz="0" w:space="0" w:color="auto"/>
        <w:bottom w:val="none" w:sz="0" w:space="0" w:color="auto"/>
        <w:right w:val="none" w:sz="0" w:space="0" w:color="auto"/>
      </w:divBdr>
    </w:div>
    <w:div w:id="1623028739">
      <w:bodyDiv w:val="1"/>
      <w:marLeft w:val="0"/>
      <w:marRight w:val="0"/>
      <w:marTop w:val="0"/>
      <w:marBottom w:val="0"/>
      <w:divBdr>
        <w:top w:val="none" w:sz="0" w:space="0" w:color="auto"/>
        <w:left w:val="none" w:sz="0" w:space="0" w:color="auto"/>
        <w:bottom w:val="none" w:sz="0" w:space="0" w:color="auto"/>
        <w:right w:val="none" w:sz="0" w:space="0" w:color="auto"/>
      </w:divBdr>
    </w:div>
    <w:div w:id="1623074369">
      <w:bodyDiv w:val="1"/>
      <w:marLeft w:val="0"/>
      <w:marRight w:val="0"/>
      <w:marTop w:val="0"/>
      <w:marBottom w:val="0"/>
      <w:divBdr>
        <w:top w:val="none" w:sz="0" w:space="0" w:color="auto"/>
        <w:left w:val="none" w:sz="0" w:space="0" w:color="auto"/>
        <w:bottom w:val="none" w:sz="0" w:space="0" w:color="auto"/>
        <w:right w:val="none" w:sz="0" w:space="0" w:color="auto"/>
      </w:divBdr>
    </w:div>
    <w:div w:id="1623682362">
      <w:bodyDiv w:val="1"/>
      <w:marLeft w:val="0"/>
      <w:marRight w:val="0"/>
      <w:marTop w:val="0"/>
      <w:marBottom w:val="0"/>
      <w:divBdr>
        <w:top w:val="none" w:sz="0" w:space="0" w:color="auto"/>
        <w:left w:val="none" w:sz="0" w:space="0" w:color="auto"/>
        <w:bottom w:val="none" w:sz="0" w:space="0" w:color="auto"/>
        <w:right w:val="none" w:sz="0" w:space="0" w:color="auto"/>
      </w:divBdr>
    </w:div>
    <w:div w:id="1623807201">
      <w:bodyDiv w:val="1"/>
      <w:marLeft w:val="0"/>
      <w:marRight w:val="0"/>
      <w:marTop w:val="0"/>
      <w:marBottom w:val="0"/>
      <w:divBdr>
        <w:top w:val="none" w:sz="0" w:space="0" w:color="auto"/>
        <w:left w:val="none" w:sz="0" w:space="0" w:color="auto"/>
        <w:bottom w:val="none" w:sz="0" w:space="0" w:color="auto"/>
        <w:right w:val="none" w:sz="0" w:space="0" w:color="auto"/>
      </w:divBdr>
    </w:div>
    <w:div w:id="1624000048">
      <w:bodyDiv w:val="1"/>
      <w:marLeft w:val="0"/>
      <w:marRight w:val="0"/>
      <w:marTop w:val="0"/>
      <w:marBottom w:val="0"/>
      <w:divBdr>
        <w:top w:val="none" w:sz="0" w:space="0" w:color="auto"/>
        <w:left w:val="none" w:sz="0" w:space="0" w:color="auto"/>
        <w:bottom w:val="none" w:sz="0" w:space="0" w:color="auto"/>
        <w:right w:val="none" w:sz="0" w:space="0" w:color="auto"/>
      </w:divBdr>
    </w:div>
    <w:div w:id="1624993401">
      <w:bodyDiv w:val="1"/>
      <w:marLeft w:val="0"/>
      <w:marRight w:val="0"/>
      <w:marTop w:val="0"/>
      <w:marBottom w:val="0"/>
      <w:divBdr>
        <w:top w:val="none" w:sz="0" w:space="0" w:color="auto"/>
        <w:left w:val="none" w:sz="0" w:space="0" w:color="auto"/>
        <w:bottom w:val="none" w:sz="0" w:space="0" w:color="auto"/>
        <w:right w:val="none" w:sz="0" w:space="0" w:color="auto"/>
      </w:divBdr>
    </w:div>
    <w:div w:id="1625190229">
      <w:bodyDiv w:val="1"/>
      <w:marLeft w:val="0"/>
      <w:marRight w:val="0"/>
      <w:marTop w:val="0"/>
      <w:marBottom w:val="0"/>
      <w:divBdr>
        <w:top w:val="none" w:sz="0" w:space="0" w:color="auto"/>
        <w:left w:val="none" w:sz="0" w:space="0" w:color="auto"/>
        <w:bottom w:val="none" w:sz="0" w:space="0" w:color="auto"/>
        <w:right w:val="none" w:sz="0" w:space="0" w:color="auto"/>
      </w:divBdr>
    </w:div>
    <w:div w:id="1625624006">
      <w:bodyDiv w:val="1"/>
      <w:marLeft w:val="0"/>
      <w:marRight w:val="0"/>
      <w:marTop w:val="0"/>
      <w:marBottom w:val="0"/>
      <w:divBdr>
        <w:top w:val="none" w:sz="0" w:space="0" w:color="auto"/>
        <w:left w:val="none" w:sz="0" w:space="0" w:color="auto"/>
        <w:bottom w:val="none" w:sz="0" w:space="0" w:color="auto"/>
        <w:right w:val="none" w:sz="0" w:space="0" w:color="auto"/>
      </w:divBdr>
    </w:div>
    <w:div w:id="1625770375">
      <w:bodyDiv w:val="1"/>
      <w:marLeft w:val="0"/>
      <w:marRight w:val="0"/>
      <w:marTop w:val="0"/>
      <w:marBottom w:val="0"/>
      <w:divBdr>
        <w:top w:val="none" w:sz="0" w:space="0" w:color="auto"/>
        <w:left w:val="none" w:sz="0" w:space="0" w:color="auto"/>
        <w:bottom w:val="none" w:sz="0" w:space="0" w:color="auto"/>
        <w:right w:val="none" w:sz="0" w:space="0" w:color="auto"/>
      </w:divBdr>
    </w:div>
    <w:div w:id="1626278967">
      <w:bodyDiv w:val="1"/>
      <w:marLeft w:val="0"/>
      <w:marRight w:val="0"/>
      <w:marTop w:val="0"/>
      <w:marBottom w:val="0"/>
      <w:divBdr>
        <w:top w:val="none" w:sz="0" w:space="0" w:color="auto"/>
        <w:left w:val="none" w:sz="0" w:space="0" w:color="auto"/>
        <w:bottom w:val="none" w:sz="0" w:space="0" w:color="auto"/>
        <w:right w:val="none" w:sz="0" w:space="0" w:color="auto"/>
      </w:divBdr>
    </w:div>
    <w:div w:id="1626423564">
      <w:bodyDiv w:val="1"/>
      <w:marLeft w:val="0"/>
      <w:marRight w:val="0"/>
      <w:marTop w:val="0"/>
      <w:marBottom w:val="0"/>
      <w:divBdr>
        <w:top w:val="none" w:sz="0" w:space="0" w:color="auto"/>
        <w:left w:val="none" w:sz="0" w:space="0" w:color="auto"/>
        <w:bottom w:val="none" w:sz="0" w:space="0" w:color="auto"/>
        <w:right w:val="none" w:sz="0" w:space="0" w:color="auto"/>
      </w:divBdr>
    </w:div>
    <w:div w:id="1626541427">
      <w:bodyDiv w:val="1"/>
      <w:marLeft w:val="0"/>
      <w:marRight w:val="0"/>
      <w:marTop w:val="0"/>
      <w:marBottom w:val="0"/>
      <w:divBdr>
        <w:top w:val="none" w:sz="0" w:space="0" w:color="auto"/>
        <w:left w:val="none" w:sz="0" w:space="0" w:color="auto"/>
        <w:bottom w:val="none" w:sz="0" w:space="0" w:color="auto"/>
        <w:right w:val="none" w:sz="0" w:space="0" w:color="auto"/>
      </w:divBdr>
    </w:div>
    <w:div w:id="1627616963">
      <w:bodyDiv w:val="1"/>
      <w:marLeft w:val="0"/>
      <w:marRight w:val="0"/>
      <w:marTop w:val="0"/>
      <w:marBottom w:val="0"/>
      <w:divBdr>
        <w:top w:val="none" w:sz="0" w:space="0" w:color="auto"/>
        <w:left w:val="none" w:sz="0" w:space="0" w:color="auto"/>
        <w:bottom w:val="none" w:sz="0" w:space="0" w:color="auto"/>
        <w:right w:val="none" w:sz="0" w:space="0" w:color="auto"/>
      </w:divBdr>
    </w:div>
    <w:div w:id="1627664443">
      <w:bodyDiv w:val="1"/>
      <w:marLeft w:val="0"/>
      <w:marRight w:val="0"/>
      <w:marTop w:val="0"/>
      <w:marBottom w:val="0"/>
      <w:divBdr>
        <w:top w:val="none" w:sz="0" w:space="0" w:color="auto"/>
        <w:left w:val="none" w:sz="0" w:space="0" w:color="auto"/>
        <w:bottom w:val="none" w:sz="0" w:space="0" w:color="auto"/>
        <w:right w:val="none" w:sz="0" w:space="0" w:color="auto"/>
      </w:divBdr>
    </w:div>
    <w:div w:id="1627813268">
      <w:bodyDiv w:val="1"/>
      <w:marLeft w:val="0"/>
      <w:marRight w:val="0"/>
      <w:marTop w:val="0"/>
      <w:marBottom w:val="0"/>
      <w:divBdr>
        <w:top w:val="none" w:sz="0" w:space="0" w:color="auto"/>
        <w:left w:val="none" w:sz="0" w:space="0" w:color="auto"/>
        <w:bottom w:val="none" w:sz="0" w:space="0" w:color="auto"/>
        <w:right w:val="none" w:sz="0" w:space="0" w:color="auto"/>
      </w:divBdr>
    </w:div>
    <w:div w:id="1628470154">
      <w:bodyDiv w:val="1"/>
      <w:marLeft w:val="0"/>
      <w:marRight w:val="0"/>
      <w:marTop w:val="0"/>
      <w:marBottom w:val="0"/>
      <w:divBdr>
        <w:top w:val="none" w:sz="0" w:space="0" w:color="auto"/>
        <w:left w:val="none" w:sz="0" w:space="0" w:color="auto"/>
        <w:bottom w:val="none" w:sz="0" w:space="0" w:color="auto"/>
        <w:right w:val="none" w:sz="0" w:space="0" w:color="auto"/>
      </w:divBdr>
    </w:div>
    <w:div w:id="1629044960">
      <w:bodyDiv w:val="1"/>
      <w:marLeft w:val="0"/>
      <w:marRight w:val="0"/>
      <w:marTop w:val="0"/>
      <w:marBottom w:val="0"/>
      <w:divBdr>
        <w:top w:val="none" w:sz="0" w:space="0" w:color="auto"/>
        <w:left w:val="none" w:sz="0" w:space="0" w:color="auto"/>
        <w:bottom w:val="none" w:sz="0" w:space="0" w:color="auto"/>
        <w:right w:val="none" w:sz="0" w:space="0" w:color="auto"/>
      </w:divBdr>
    </w:div>
    <w:div w:id="1629119760">
      <w:bodyDiv w:val="1"/>
      <w:marLeft w:val="0"/>
      <w:marRight w:val="0"/>
      <w:marTop w:val="0"/>
      <w:marBottom w:val="0"/>
      <w:divBdr>
        <w:top w:val="none" w:sz="0" w:space="0" w:color="auto"/>
        <w:left w:val="none" w:sz="0" w:space="0" w:color="auto"/>
        <w:bottom w:val="none" w:sz="0" w:space="0" w:color="auto"/>
        <w:right w:val="none" w:sz="0" w:space="0" w:color="auto"/>
      </w:divBdr>
    </w:div>
    <w:div w:id="1629435774">
      <w:bodyDiv w:val="1"/>
      <w:marLeft w:val="0"/>
      <w:marRight w:val="0"/>
      <w:marTop w:val="0"/>
      <w:marBottom w:val="0"/>
      <w:divBdr>
        <w:top w:val="none" w:sz="0" w:space="0" w:color="auto"/>
        <w:left w:val="none" w:sz="0" w:space="0" w:color="auto"/>
        <w:bottom w:val="none" w:sz="0" w:space="0" w:color="auto"/>
        <w:right w:val="none" w:sz="0" w:space="0" w:color="auto"/>
      </w:divBdr>
    </w:div>
    <w:div w:id="1629629406">
      <w:bodyDiv w:val="1"/>
      <w:marLeft w:val="0"/>
      <w:marRight w:val="0"/>
      <w:marTop w:val="0"/>
      <w:marBottom w:val="0"/>
      <w:divBdr>
        <w:top w:val="none" w:sz="0" w:space="0" w:color="auto"/>
        <w:left w:val="none" w:sz="0" w:space="0" w:color="auto"/>
        <w:bottom w:val="none" w:sz="0" w:space="0" w:color="auto"/>
        <w:right w:val="none" w:sz="0" w:space="0" w:color="auto"/>
      </w:divBdr>
    </w:div>
    <w:div w:id="1630471064">
      <w:bodyDiv w:val="1"/>
      <w:marLeft w:val="0"/>
      <w:marRight w:val="0"/>
      <w:marTop w:val="0"/>
      <w:marBottom w:val="0"/>
      <w:divBdr>
        <w:top w:val="none" w:sz="0" w:space="0" w:color="auto"/>
        <w:left w:val="none" w:sz="0" w:space="0" w:color="auto"/>
        <w:bottom w:val="none" w:sz="0" w:space="0" w:color="auto"/>
        <w:right w:val="none" w:sz="0" w:space="0" w:color="auto"/>
      </w:divBdr>
    </w:div>
    <w:div w:id="1631279134">
      <w:bodyDiv w:val="1"/>
      <w:marLeft w:val="0"/>
      <w:marRight w:val="0"/>
      <w:marTop w:val="0"/>
      <w:marBottom w:val="0"/>
      <w:divBdr>
        <w:top w:val="none" w:sz="0" w:space="0" w:color="auto"/>
        <w:left w:val="none" w:sz="0" w:space="0" w:color="auto"/>
        <w:bottom w:val="none" w:sz="0" w:space="0" w:color="auto"/>
        <w:right w:val="none" w:sz="0" w:space="0" w:color="auto"/>
      </w:divBdr>
    </w:div>
    <w:div w:id="1631477670">
      <w:bodyDiv w:val="1"/>
      <w:marLeft w:val="0"/>
      <w:marRight w:val="0"/>
      <w:marTop w:val="0"/>
      <w:marBottom w:val="0"/>
      <w:divBdr>
        <w:top w:val="none" w:sz="0" w:space="0" w:color="auto"/>
        <w:left w:val="none" w:sz="0" w:space="0" w:color="auto"/>
        <w:bottom w:val="none" w:sz="0" w:space="0" w:color="auto"/>
        <w:right w:val="none" w:sz="0" w:space="0" w:color="auto"/>
      </w:divBdr>
    </w:div>
    <w:div w:id="1632056900">
      <w:bodyDiv w:val="1"/>
      <w:marLeft w:val="0"/>
      <w:marRight w:val="0"/>
      <w:marTop w:val="0"/>
      <w:marBottom w:val="0"/>
      <w:divBdr>
        <w:top w:val="none" w:sz="0" w:space="0" w:color="auto"/>
        <w:left w:val="none" w:sz="0" w:space="0" w:color="auto"/>
        <w:bottom w:val="none" w:sz="0" w:space="0" w:color="auto"/>
        <w:right w:val="none" w:sz="0" w:space="0" w:color="auto"/>
      </w:divBdr>
    </w:div>
    <w:div w:id="1632907114">
      <w:bodyDiv w:val="1"/>
      <w:marLeft w:val="0"/>
      <w:marRight w:val="0"/>
      <w:marTop w:val="0"/>
      <w:marBottom w:val="0"/>
      <w:divBdr>
        <w:top w:val="none" w:sz="0" w:space="0" w:color="auto"/>
        <w:left w:val="none" w:sz="0" w:space="0" w:color="auto"/>
        <w:bottom w:val="none" w:sz="0" w:space="0" w:color="auto"/>
        <w:right w:val="none" w:sz="0" w:space="0" w:color="auto"/>
      </w:divBdr>
    </w:div>
    <w:div w:id="1632976112">
      <w:bodyDiv w:val="1"/>
      <w:marLeft w:val="0"/>
      <w:marRight w:val="0"/>
      <w:marTop w:val="0"/>
      <w:marBottom w:val="0"/>
      <w:divBdr>
        <w:top w:val="none" w:sz="0" w:space="0" w:color="auto"/>
        <w:left w:val="none" w:sz="0" w:space="0" w:color="auto"/>
        <w:bottom w:val="none" w:sz="0" w:space="0" w:color="auto"/>
        <w:right w:val="none" w:sz="0" w:space="0" w:color="auto"/>
      </w:divBdr>
    </w:div>
    <w:div w:id="1633829753">
      <w:bodyDiv w:val="1"/>
      <w:marLeft w:val="0"/>
      <w:marRight w:val="0"/>
      <w:marTop w:val="0"/>
      <w:marBottom w:val="0"/>
      <w:divBdr>
        <w:top w:val="none" w:sz="0" w:space="0" w:color="auto"/>
        <w:left w:val="none" w:sz="0" w:space="0" w:color="auto"/>
        <w:bottom w:val="none" w:sz="0" w:space="0" w:color="auto"/>
        <w:right w:val="none" w:sz="0" w:space="0" w:color="auto"/>
      </w:divBdr>
    </w:div>
    <w:div w:id="1633974012">
      <w:bodyDiv w:val="1"/>
      <w:marLeft w:val="0"/>
      <w:marRight w:val="0"/>
      <w:marTop w:val="0"/>
      <w:marBottom w:val="0"/>
      <w:divBdr>
        <w:top w:val="none" w:sz="0" w:space="0" w:color="auto"/>
        <w:left w:val="none" w:sz="0" w:space="0" w:color="auto"/>
        <w:bottom w:val="none" w:sz="0" w:space="0" w:color="auto"/>
        <w:right w:val="none" w:sz="0" w:space="0" w:color="auto"/>
      </w:divBdr>
    </w:div>
    <w:div w:id="1635452731">
      <w:bodyDiv w:val="1"/>
      <w:marLeft w:val="0"/>
      <w:marRight w:val="0"/>
      <w:marTop w:val="0"/>
      <w:marBottom w:val="0"/>
      <w:divBdr>
        <w:top w:val="none" w:sz="0" w:space="0" w:color="auto"/>
        <w:left w:val="none" w:sz="0" w:space="0" w:color="auto"/>
        <w:bottom w:val="none" w:sz="0" w:space="0" w:color="auto"/>
        <w:right w:val="none" w:sz="0" w:space="0" w:color="auto"/>
      </w:divBdr>
    </w:div>
    <w:div w:id="1635913451">
      <w:bodyDiv w:val="1"/>
      <w:marLeft w:val="0"/>
      <w:marRight w:val="0"/>
      <w:marTop w:val="0"/>
      <w:marBottom w:val="0"/>
      <w:divBdr>
        <w:top w:val="none" w:sz="0" w:space="0" w:color="auto"/>
        <w:left w:val="none" w:sz="0" w:space="0" w:color="auto"/>
        <w:bottom w:val="none" w:sz="0" w:space="0" w:color="auto"/>
        <w:right w:val="none" w:sz="0" w:space="0" w:color="auto"/>
      </w:divBdr>
    </w:div>
    <w:div w:id="1636527295">
      <w:bodyDiv w:val="1"/>
      <w:marLeft w:val="0"/>
      <w:marRight w:val="0"/>
      <w:marTop w:val="0"/>
      <w:marBottom w:val="0"/>
      <w:divBdr>
        <w:top w:val="none" w:sz="0" w:space="0" w:color="auto"/>
        <w:left w:val="none" w:sz="0" w:space="0" w:color="auto"/>
        <w:bottom w:val="none" w:sz="0" w:space="0" w:color="auto"/>
        <w:right w:val="none" w:sz="0" w:space="0" w:color="auto"/>
      </w:divBdr>
    </w:div>
    <w:div w:id="1636989502">
      <w:bodyDiv w:val="1"/>
      <w:marLeft w:val="0"/>
      <w:marRight w:val="0"/>
      <w:marTop w:val="0"/>
      <w:marBottom w:val="0"/>
      <w:divBdr>
        <w:top w:val="none" w:sz="0" w:space="0" w:color="auto"/>
        <w:left w:val="none" w:sz="0" w:space="0" w:color="auto"/>
        <w:bottom w:val="none" w:sz="0" w:space="0" w:color="auto"/>
        <w:right w:val="none" w:sz="0" w:space="0" w:color="auto"/>
      </w:divBdr>
    </w:div>
    <w:div w:id="1637368636">
      <w:bodyDiv w:val="1"/>
      <w:marLeft w:val="0"/>
      <w:marRight w:val="0"/>
      <w:marTop w:val="0"/>
      <w:marBottom w:val="0"/>
      <w:divBdr>
        <w:top w:val="none" w:sz="0" w:space="0" w:color="auto"/>
        <w:left w:val="none" w:sz="0" w:space="0" w:color="auto"/>
        <w:bottom w:val="none" w:sz="0" w:space="0" w:color="auto"/>
        <w:right w:val="none" w:sz="0" w:space="0" w:color="auto"/>
      </w:divBdr>
    </w:div>
    <w:div w:id="1637642947">
      <w:bodyDiv w:val="1"/>
      <w:marLeft w:val="0"/>
      <w:marRight w:val="0"/>
      <w:marTop w:val="0"/>
      <w:marBottom w:val="0"/>
      <w:divBdr>
        <w:top w:val="none" w:sz="0" w:space="0" w:color="auto"/>
        <w:left w:val="none" w:sz="0" w:space="0" w:color="auto"/>
        <w:bottom w:val="none" w:sz="0" w:space="0" w:color="auto"/>
        <w:right w:val="none" w:sz="0" w:space="0" w:color="auto"/>
      </w:divBdr>
    </w:div>
    <w:div w:id="1637881188">
      <w:bodyDiv w:val="1"/>
      <w:marLeft w:val="0"/>
      <w:marRight w:val="0"/>
      <w:marTop w:val="0"/>
      <w:marBottom w:val="0"/>
      <w:divBdr>
        <w:top w:val="none" w:sz="0" w:space="0" w:color="auto"/>
        <w:left w:val="none" w:sz="0" w:space="0" w:color="auto"/>
        <w:bottom w:val="none" w:sz="0" w:space="0" w:color="auto"/>
        <w:right w:val="none" w:sz="0" w:space="0" w:color="auto"/>
      </w:divBdr>
    </w:div>
    <w:div w:id="1637949338">
      <w:bodyDiv w:val="1"/>
      <w:marLeft w:val="0"/>
      <w:marRight w:val="0"/>
      <w:marTop w:val="0"/>
      <w:marBottom w:val="0"/>
      <w:divBdr>
        <w:top w:val="none" w:sz="0" w:space="0" w:color="auto"/>
        <w:left w:val="none" w:sz="0" w:space="0" w:color="auto"/>
        <w:bottom w:val="none" w:sz="0" w:space="0" w:color="auto"/>
        <w:right w:val="none" w:sz="0" w:space="0" w:color="auto"/>
      </w:divBdr>
    </w:div>
    <w:div w:id="1638024511">
      <w:bodyDiv w:val="1"/>
      <w:marLeft w:val="0"/>
      <w:marRight w:val="0"/>
      <w:marTop w:val="0"/>
      <w:marBottom w:val="0"/>
      <w:divBdr>
        <w:top w:val="none" w:sz="0" w:space="0" w:color="auto"/>
        <w:left w:val="none" w:sz="0" w:space="0" w:color="auto"/>
        <w:bottom w:val="none" w:sz="0" w:space="0" w:color="auto"/>
        <w:right w:val="none" w:sz="0" w:space="0" w:color="auto"/>
      </w:divBdr>
    </w:div>
    <w:div w:id="1638146579">
      <w:bodyDiv w:val="1"/>
      <w:marLeft w:val="0"/>
      <w:marRight w:val="0"/>
      <w:marTop w:val="0"/>
      <w:marBottom w:val="0"/>
      <w:divBdr>
        <w:top w:val="none" w:sz="0" w:space="0" w:color="auto"/>
        <w:left w:val="none" w:sz="0" w:space="0" w:color="auto"/>
        <w:bottom w:val="none" w:sz="0" w:space="0" w:color="auto"/>
        <w:right w:val="none" w:sz="0" w:space="0" w:color="auto"/>
      </w:divBdr>
    </w:div>
    <w:div w:id="1638491764">
      <w:bodyDiv w:val="1"/>
      <w:marLeft w:val="0"/>
      <w:marRight w:val="0"/>
      <w:marTop w:val="0"/>
      <w:marBottom w:val="0"/>
      <w:divBdr>
        <w:top w:val="none" w:sz="0" w:space="0" w:color="auto"/>
        <w:left w:val="none" w:sz="0" w:space="0" w:color="auto"/>
        <w:bottom w:val="none" w:sz="0" w:space="0" w:color="auto"/>
        <w:right w:val="none" w:sz="0" w:space="0" w:color="auto"/>
      </w:divBdr>
    </w:div>
    <w:div w:id="1638491765">
      <w:bodyDiv w:val="1"/>
      <w:marLeft w:val="0"/>
      <w:marRight w:val="0"/>
      <w:marTop w:val="0"/>
      <w:marBottom w:val="0"/>
      <w:divBdr>
        <w:top w:val="none" w:sz="0" w:space="0" w:color="auto"/>
        <w:left w:val="none" w:sz="0" w:space="0" w:color="auto"/>
        <w:bottom w:val="none" w:sz="0" w:space="0" w:color="auto"/>
        <w:right w:val="none" w:sz="0" w:space="0" w:color="auto"/>
      </w:divBdr>
    </w:div>
    <w:div w:id="1638683628">
      <w:bodyDiv w:val="1"/>
      <w:marLeft w:val="0"/>
      <w:marRight w:val="0"/>
      <w:marTop w:val="0"/>
      <w:marBottom w:val="0"/>
      <w:divBdr>
        <w:top w:val="none" w:sz="0" w:space="0" w:color="auto"/>
        <w:left w:val="none" w:sz="0" w:space="0" w:color="auto"/>
        <w:bottom w:val="none" w:sz="0" w:space="0" w:color="auto"/>
        <w:right w:val="none" w:sz="0" w:space="0" w:color="auto"/>
      </w:divBdr>
    </w:div>
    <w:div w:id="1639065299">
      <w:bodyDiv w:val="1"/>
      <w:marLeft w:val="0"/>
      <w:marRight w:val="0"/>
      <w:marTop w:val="0"/>
      <w:marBottom w:val="0"/>
      <w:divBdr>
        <w:top w:val="none" w:sz="0" w:space="0" w:color="auto"/>
        <w:left w:val="none" w:sz="0" w:space="0" w:color="auto"/>
        <w:bottom w:val="none" w:sz="0" w:space="0" w:color="auto"/>
        <w:right w:val="none" w:sz="0" w:space="0" w:color="auto"/>
      </w:divBdr>
    </w:div>
    <w:div w:id="1639260386">
      <w:bodyDiv w:val="1"/>
      <w:marLeft w:val="0"/>
      <w:marRight w:val="0"/>
      <w:marTop w:val="0"/>
      <w:marBottom w:val="0"/>
      <w:divBdr>
        <w:top w:val="none" w:sz="0" w:space="0" w:color="auto"/>
        <w:left w:val="none" w:sz="0" w:space="0" w:color="auto"/>
        <w:bottom w:val="none" w:sz="0" w:space="0" w:color="auto"/>
        <w:right w:val="none" w:sz="0" w:space="0" w:color="auto"/>
      </w:divBdr>
    </w:div>
    <w:div w:id="1639452558">
      <w:bodyDiv w:val="1"/>
      <w:marLeft w:val="0"/>
      <w:marRight w:val="0"/>
      <w:marTop w:val="0"/>
      <w:marBottom w:val="0"/>
      <w:divBdr>
        <w:top w:val="none" w:sz="0" w:space="0" w:color="auto"/>
        <w:left w:val="none" w:sz="0" w:space="0" w:color="auto"/>
        <w:bottom w:val="none" w:sz="0" w:space="0" w:color="auto"/>
        <w:right w:val="none" w:sz="0" w:space="0" w:color="auto"/>
      </w:divBdr>
    </w:div>
    <w:div w:id="1640644940">
      <w:bodyDiv w:val="1"/>
      <w:marLeft w:val="0"/>
      <w:marRight w:val="0"/>
      <w:marTop w:val="0"/>
      <w:marBottom w:val="0"/>
      <w:divBdr>
        <w:top w:val="none" w:sz="0" w:space="0" w:color="auto"/>
        <w:left w:val="none" w:sz="0" w:space="0" w:color="auto"/>
        <w:bottom w:val="none" w:sz="0" w:space="0" w:color="auto"/>
        <w:right w:val="none" w:sz="0" w:space="0" w:color="auto"/>
      </w:divBdr>
    </w:div>
    <w:div w:id="1641030686">
      <w:bodyDiv w:val="1"/>
      <w:marLeft w:val="0"/>
      <w:marRight w:val="0"/>
      <w:marTop w:val="0"/>
      <w:marBottom w:val="0"/>
      <w:divBdr>
        <w:top w:val="none" w:sz="0" w:space="0" w:color="auto"/>
        <w:left w:val="none" w:sz="0" w:space="0" w:color="auto"/>
        <w:bottom w:val="none" w:sz="0" w:space="0" w:color="auto"/>
        <w:right w:val="none" w:sz="0" w:space="0" w:color="auto"/>
      </w:divBdr>
    </w:div>
    <w:div w:id="1641500269">
      <w:bodyDiv w:val="1"/>
      <w:marLeft w:val="0"/>
      <w:marRight w:val="0"/>
      <w:marTop w:val="0"/>
      <w:marBottom w:val="0"/>
      <w:divBdr>
        <w:top w:val="none" w:sz="0" w:space="0" w:color="auto"/>
        <w:left w:val="none" w:sz="0" w:space="0" w:color="auto"/>
        <w:bottom w:val="none" w:sz="0" w:space="0" w:color="auto"/>
        <w:right w:val="none" w:sz="0" w:space="0" w:color="auto"/>
      </w:divBdr>
    </w:div>
    <w:div w:id="1641618039">
      <w:bodyDiv w:val="1"/>
      <w:marLeft w:val="0"/>
      <w:marRight w:val="0"/>
      <w:marTop w:val="0"/>
      <w:marBottom w:val="0"/>
      <w:divBdr>
        <w:top w:val="none" w:sz="0" w:space="0" w:color="auto"/>
        <w:left w:val="none" w:sz="0" w:space="0" w:color="auto"/>
        <w:bottom w:val="none" w:sz="0" w:space="0" w:color="auto"/>
        <w:right w:val="none" w:sz="0" w:space="0" w:color="auto"/>
      </w:divBdr>
    </w:div>
    <w:div w:id="1641836413">
      <w:bodyDiv w:val="1"/>
      <w:marLeft w:val="0"/>
      <w:marRight w:val="0"/>
      <w:marTop w:val="0"/>
      <w:marBottom w:val="0"/>
      <w:divBdr>
        <w:top w:val="none" w:sz="0" w:space="0" w:color="auto"/>
        <w:left w:val="none" w:sz="0" w:space="0" w:color="auto"/>
        <w:bottom w:val="none" w:sz="0" w:space="0" w:color="auto"/>
        <w:right w:val="none" w:sz="0" w:space="0" w:color="auto"/>
      </w:divBdr>
    </w:div>
    <w:div w:id="1642033527">
      <w:bodyDiv w:val="1"/>
      <w:marLeft w:val="0"/>
      <w:marRight w:val="0"/>
      <w:marTop w:val="0"/>
      <w:marBottom w:val="0"/>
      <w:divBdr>
        <w:top w:val="none" w:sz="0" w:space="0" w:color="auto"/>
        <w:left w:val="none" w:sz="0" w:space="0" w:color="auto"/>
        <w:bottom w:val="none" w:sz="0" w:space="0" w:color="auto"/>
        <w:right w:val="none" w:sz="0" w:space="0" w:color="auto"/>
      </w:divBdr>
    </w:div>
    <w:div w:id="1642035191">
      <w:bodyDiv w:val="1"/>
      <w:marLeft w:val="0"/>
      <w:marRight w:val="0"/>
      <w:marTop w:val="0"/>
      <w:marBottom w:val="0"/>
      <w:divBdr>
        <w:top w:val="none" w:sz="0" w:space="0" w:color="auto"/>
        <w:left w:val="none" w:sz="0" w:space="0" w:color="auto"/>
        <w:bottom w:val="none" w:sz="0" w:space="0" w:color="auto"/>
        <w:right w:val="none" w:sz="0" w:space="0" w:color="auto"/>
      </w:divBdr>
    </w:div>
    <w:div w:id="1643578514">
      <w:bodyDiv w:val="1"/>
      <w:marLeft w:val="0"/>
      <w:marRight w:val="0"/>
      <w:marTop w:val="0"/>
      <w:marBottom w:val="0"/>
      <w:divBdr>
        <w:top w:val="none" w:sz="0" w:space="0" w:color="auto"/>
        <w:left w:val="none" w:sz="0" w:space="0" w:color="auto"/>
        <w:bottom w:val="none" w:sz="0" w:space="0" w:color="auto"/>
        <w:right w:val="none" w:sz="0" w:space="0" w:color="auto"/>
      </w:divBdr>
    </w:div>
    <w:div w:id="1643581797">
      <w:bodyDiv w:val="1"/>
      <w:marLeft w:val="0"/>
      <w:marRight w:val="0"/>
      <w:marTop w:val="0"/>
      <w:marBottom w:val="0"/>
      <w:divBdr>
        <w:top w:val="none" w:sz="0" w:space="0" w:color="auto"/>
        <w:left w:val="none" w:sz="0" w:space="0" w:color="auto"/>
        <w:bottom w:val="none" w:sz="0" w:space="0" w:color="auto"/>
        <w:right w:val="none" w:sz="0" w:space="0" w:color="auto"/>
      </w:divBdr>
    </w:div>
    <w:div w:id="1644192057">
      <w:bodyDiv w:val="1"/>
      <w:marLeft w:val="0"/>
      <w:marRight w:val="0"/>
      <w:marTop w:val="0"/>
      <w:marBottom w:val="0"/>
      <w:divBdr>
        <w:top w:val="none" w:sz="0" w:space="0" w:color="auto"/>
        <w:left w:val="none" w:sz="0" w:space="0" w:color="auto"/>
        <w:bottom w:val="none" w:sz="0" w:space="0" w:color="auto"/>
        <w:right w:val="none" w:sz="0" w:space="0" w:color="auto"/>
      </w:divBdr>
    </w:div>
    <w:div w:id="1644264036">
      <w:bodyDiv w:val="1"/>
      <w:marLeft w:val="0"/>
      <w:marRight w:val="0"/>
      <w:marTop w:val="0"/>
      <w:marBottom w:val="0"/>
      <w:divBdr>
        <w:top w:val="none" w:sz="0" w:space="0" w:color="auto"/>
        <w:left w:val="none" w:sz="0" w:space="0" w:color="auto"/>
        <w:bottom w:val="none" w:sz="0" w:space="0" w:color="auto"/>
        <w:right w:val="none" w:sz="0" w:space="0" w:color="auto"/>
      </w:divBdr>
    </w:div>
    <w:div w:id="1644432594">
      <w:bodyDiv w:val="1"/>
      <w:marLeft w:val="0"/>
      <w:marRight w:val="0"/>
      <w:marTop w:val="0"/>
      <w:marBottom w:val="0"/>
      <w:divBdr>
        <w:top w:val="none" w:sz="0" w:space="0" w:color="auto"/>
        <w:left w:val="none" w:sz="0" w:space="0" w:color="auto"/>
        <w:bottom w:val="none" w:sz="0" w:space="0" w:color="auto"/>
        <w:right w:val="none" w:sz="0" w:space="0" w:color="auto"/>
      </w:divBdr>
    </w:div>
    <w:div w:id="1644966423">
      <w:bodyDiv w:val="1"/>
      <w:marLeft w:val="0"/>
      <w:marRight w:val="0"/>
      <w:marTop w:val="0"/>
      <w:marBottom w:val="0"/>
      <w:divBdr>
        <w:top w:val="none" w:sz="0" w:space="0" w:color="auto"/>
        <w:left w:val="none" w:sz="0" w:space="0" w:color="auto"/>
        <w:bottom w:val="none" w:sz="0" w:space="0" w:color="auto"/>
        <w:right w:val="none" w:sz="0" w:space="0" w:color="auto"/>
      </w:divBdr>
    </w:div>
    <w:div w:id="1645043670">
      <w:bodyDiv w:val="1"/>
      <w:marLeft w:val="0"/>
      <w:marRight w:val="0"/>
      <w:marTop w:val="0"/>
      <w:marBottom w:val="0"/>
      <w:divBdr>
        <w:top w:val="none" w:sz="0" w:space="0" w:color="auto"/>
        <w:left w:val="none" w:sz="0" w:space="0" w:color="auto"/>
        <w:bottom w:val="none" w:sz="0" w:space="0" w:color="auto"/>
        <w:right w:val="none" w:sz="0" w:space="0" w:color="auto"/>
      </w:divBdr>
    </w:div>
    <w:div w:id="1645158609">
      <w:bodyDiv w:val="1"/>
      <w:marLeft w:val="0"/>
      <w:marRight w:val="0"/>
      <w:marTop w:val="0"/>
      <w:marBottom w:val="0"/>
      <w:divBdr>
        <w:top w:val="none" w:sz="0" w:space="0" w:color="auto"/>
        <w:left w:val="none" w:sz="0" w:space="0" w:color="auto"/>
        <w:bottom w:val="none" w:sz="0" w:space="0" w:color="auto"/>
        <w:right w:val="none" w:sz="0" w:space="0" w:color="auto"/>
      </w:divBdr>
    </w:div>
    <w:div w:id="1645313351">
      <w:bodyDiv w:val="1"/>
      <w:marLeft w:val="0"/>
      <w:marRight w:val="0"/>
      <w:marTop w:val="0"/>
      <w:marBottom w:val="0"/>
      <w:divBdr>
        <w:top w:val="none" w:sz="0" w:space="0" w:color="auto"/>
        <w:left w:val="none" w:sz="0" w:space="0" w:color="auto"/>
        <w:bottom w:val="none" w:sz="0" w:space="0" w:color="auto"/>
        <w:right w:val="none" w:sz="0" w:space="0" w:color="auto"/>
      </w:divBdr>
    </w:div>
    <w:div w:id="1645432216">
      <w:bodyDiv w:val="1"/>
      <w:marLeft w:val="0"/>
      <w:marRight w:val="0"/>
      <w:marTop w:val="0"/>
      <w:marBottom w:val="0"/>
      <w:divBdr>
        <w:top w:val="none" w:sz="0" w:space="0" w:color="auto"/>
        <w:left w:val="none" w:sz="0" w:space="0" w:color="auto"/>
        <w:bottom w:val="none" w:sz="0" w:space="0" w:color="auto"/>
        <w:right w:val="none" w:sz="0" w:space="0" w:color="auto"/>
      </w:divBdr>
    </w:div>
    <w:div w:id="1646082447">
      <w:bodyDiv w:val="1"/>
      <w:marLeft w:val="0"/>
      <w:marRight w:val="0"/>
      <w:marTop w:val="0"/>
      <w:marBottom w:val="0"/>
      <w:divBdr>
        <w:top w:val="none" w:sz="0" w:space="0" w:color="auto"/>
        <w:left w:val="none" w:sz="0" w:space="0" w:color="auto"/>
        <w:bottom w:val="none" w:sz="0" w:space="0" w:color="auto"/>
        <w:right w:val="none" w:sz="0" w:space="0" w:color="auto"/>
      </w:divBdr>
    </w:div>
    <w:div w:id="1646617520">
      <w:bodyDiv w:val="1"/>
      <w:marLeft w:val="0"/>
      <w:marRight w:val="0"/>
      <w:marTop w:val="0"/>
      <w:marBottom w:val="0"/>
      <w:divBdr>
        <w:top w:val="none" w:sz="0" w:space="0" w:color="auto"/>
        <w:left w:val="none" w:sz="0" w:space="0" w:color="auto"/>
        <w:bottom w:val="none" w:sz="0" w:space="0" w:color="auto"/>
        <w:right w:val="none" w:sz="0" w:space="0" w:color="auto"/>
      </w:divBdr>
    </w:div>
    <w:div w:id="1646663600">
      <w:bodyDiv w:val="1"/>
      <w:marLeft w:val="0"/>
      <w:marRight w:val="0"/>
      <w:marTop w:val="0"/>
      <w:marBottom w:val="0"/>
      <w:divBdr>
        <w:top w:val="none" w:sz="0" w:space="0" w:color="auto"/>
        <w:left w:val="none" w:sz="0" w:space="0" w:color="auto"/>
        <w:bottom w:val="none" w:sz="0" w:space="0" w:color="auto"/>
        <w:right w:val="none" w:sz="0" w:space="0" w:color="auto"/>
      </w:divBdr>
    </w:div>
    <w:div w:id="1647274256">
      <w:bodyDiv w:val="1"/>
      <w:marLeft w:val="0"/>
      <w:marRight w:val="0"/>
      <w:marTop w:val="0"/>
      <w:marBottom w:val="0"/>
      <w:divBdr>
        <w:top w:val="none" w:sz="0" w:space="0" w:color="auto"/>
        <w:left w:val="none" w:sz="0" w:space="0" w:color="auto"/>
        <w:bottom w:val="none" w:sz="0" w:space="0" w:color="auto"/>
        <w:right w:val="none" w:sz="0" w:space="0" w:color="auto"/>
      </w:divBdr>
    </w:div>
    <w:div w:id="1647511359">
      <w:bodyDiv w:val="1"/>
      <w:marLeft w:val="0"/>
      <w:marRight w:val="0"/>
      <w:marTop w:val="0"/>
      <w:marBottom w:val="0"/>
      <w:divBdr>
        <w:top w:val="none" w:sz="0" w:space="0" w:color="auto"/>
        <w:left w:val="none" w:sz="0" w:space="0" w:color="auto"/>
        <w:bottom w:val="none" w:sz="0" w:space="0" w:color="auto"/>
        <w:right w:val="none" w:sz="0" w:space="0" w:color="auto"/>
      </w:divBdr>
    </w:div>
    <w:div w:id="1647541023">
      <w:bodyDiv w:val="1"/>
      <w:marLeft w:val="0"/>
      <w:marRight w:val="0"/>
      <w:marTop w:val="0"/>
      <w:marBottom w:val="0"/>
      <w:divBdr>
        <w:top w:val="none" w:sz="0" w:space="0" w:color="auto"/>
        <w:left w:val="none" w:sz="0" w:space="0" w:color="auto"/>
        <w:bottom w:val="none" w:sz="0" w:space="0" w:color="auto"/>
        <w:right w:val="none" w:sz="0" w:space="0" w:color="auto"/>
      </w:divBdr>
    </w:div>
    <w:div w:id="1649095862">
      <w:bodyDiv w:val="1"/>
      <w:marLeft w:val="0"/>
      <w:marRight w:val="0"/>
      <w:marTop w:val="0"/>
      <w:marBottom w:val="0"/>
      <w:divBdr>
        <w:top w:val="none" w:sz="0" w:space="0" w:color="auto"/>
        <w:left w:val="none" w:sz="0" w:space="0" w:color="auto"/>
        <w:bottom w:val="none" w:sz="0" w:space="0" w:color="auto"/>
        <w:right w:val="none" w:sz="0" w:space="0" w:color="auto"/>
      </w:divBdr>
    </w:div>
    <w:div w:id="1649359456">
      <w:bodyDiv w:val="1"/>
      <w:marLeft w:val="0"/>
      <w:marRight w:val="0"/>
      <w:marTop w:val="0"/>
      <w:marBottom w:val="0"/>
      <w:divBdr>
        <w:top w:val="none" w:sz="0" w:space="0" w:color="auto"/>
        <w:left w:val="none" w:sz="0" w:space="0" w:color="auto"/>
        <w:bottom w:val="none" w:sz="0" w:space="0" w:color="auto"/>
        <w:right w:val="none" w:sz="0" w:space="0" w:color="auto"/>
      </w:divBdr>
    </w:div>
    <w:div w:id="1649553502">
      <w:bodyDiv w:val="1"/>
      <w:marLeft w:val="0"/>
      <w:marRight w:val="0"/>
      <w:marTop w:val="0"/>
      <w:marBottom w:val="0"/>
      <w:divBdr>
        <w:top w:val="none" w:sz="0" w:space="0" w:color="auto"/>
        <w:left w:val="none" w:sz="0" w:space="0" w:color="auto"/>
        <w:bottom w:val="none" w:sz="0" w:space="0" w:color="auto"/>
        <w:right w:val="none" w:sz="0" w:space="0" w:color="auto"/>
      </w:divBdr>
    </w:div>
    <w:div w:id="1649630725">
      <w:bodyDiv w:val="1"/>
      <w:marLeft w:val="0"/>
      <w:marRight w:val="0"/>
      <w:marTop w:val="0"/>
      <w:marBottom w:val="0"/>
      <w:divBdr>
        <w:top w:val="none" w:sz="0" w:space="0" w:color="auto"/>
        <w:left w:val="none" w:sz="0" w:space="0" w:color="auto"/>
        <w:bottom w:val="none" w:sz="0" w:space="0" w:color="auto"/>
        <w:right w:val="none" w:sz="0" w:space="0" w:color="auto"/>
      </w:divBdr>
    </w:div>
    <w:div w:id="1650555453">
      <w:bodyDiv w:val="1"/>
      <w:marLeft w:val="0"/>
      <w:marRight w:val="0"/>
      <w:marTop w:val="0"/>
      <w:marBottom w:val="0"/>
      <w:divBdr>
        <w:top w:val="none" w:sz="0" w:space="0" w:color="auto"/>
        <w:left w:val="none" w:sz="0" w:space="0" w:color="auto"/>
        <w:bottom w:val="none" w:sz="0" w:space="0" w:color="auto"/>
        <w:right w:val="none" w:sz="0" w:space="0" w:color="auto"/>
      </w:divBdr>
    </w:div>
    <w:div w:id="1650674879">
      <w:bodyDiv w:val="1"/>
      <w:marLeft w:val="0"/>
      <w:marRight w:val="0"/>
      <w:marTop w:val="0"/>
      <w:marBottom w:val="0"/>
      <w:divBdr>
        <w:top w:val="none" w:sz="0" w:space="0" w:color="auto"/>
        <w:left w:val="none" w:sz="0" w:space="0" w:color="auto"/>
        <w:bottom w:val="none" w:sz="0" w:space="0" w:color="auto"/>
        <w:right w:val="none" w:sz="0" w:space="0" w:color="auto"/>
      </w:divBdr>
    </w:div>
    <w:div w:id="1651207550">
      <w:bodyDiv w:val="1"/>
      <w:marLeft w:val="0"/>
      <w:marRight w:val="0"/>
      <w:marTop w:val="0"/>
      <w:marBottom w:val="0"/>
      <w:divBdr>
        <w:top w:val="none" w:sz="0" w:space="0" w:color="auto"/>
        <w:left w:val="none" w:sz="0" w:space="0" w:color="auto"/>
        <w:bottom w:val="none" w:sz="0" w:space="0" w:color="auto"/>
        <w:right w:val="none" w:sz="0" w:space="0" w:color="auto"/>
      </w:divBdr>
    </w:div>
    <w:div w:id="1651594799">
      <w:bodyDiv w:val="1"/>
      <w:marLeft w:val="0"/>
      <w:marRight w:val="0"/>
      <w:marTop w:val="0"/>
      <w:marBottom w:val="0"/>
      <w:divBdr>
        <w:top w:val="none" w:sz="0" w:space="0" w:color="auto"/>
        <w:left w:val="none" w:sz="0" w:space="0" w:color="auto"/>
        <w:bottom w:val="none" w:sz="0" w:space="0" w:color="auto"/>
        <w:right w:val="none" w:sz="0" w:space="0" w:color="auto"/>
      </w:divBdr>
    </w:div>
    <w:div w:id="1651717082">
      <w:bodyDiv w:val="1"/>
      <w:marLeft w:val="0"/>
      <w:marRight w:val="0"/>
      <w:marTop w:val="0"/>
      <w:marBottom w:val="0"/>
      <w:divBdr>
        <w:top w:val="none" w:sz="0" w:space="0" w:color="auto"/>
        <w:left w:val="none" w:sz="0" w:space="0" w:color="auto"/>
        <w:bottom w:val="none" w:sz="0" w:space="0" w:color="auto"/>
        <w:right w:val="none" w:sz="0" w:space="0" w:color="auto"/>
      </w:divBdr>
    </w:div>
    <w:div w:id="1651784167">
      <w:bodyDiv w:val="1"/>
      <w:marLeft w:val="0"/>
      <w:marRight w:val="0"/>
      <w:marTop w:val="0"/>
      <w:marBottom w:val="0"/>
      <w:divBdr>
        <w:top w:val="none" w:sz="0" w:space="0" w:color="auto"/>
        <w:left w:val="none" w:sz="0" w:space="0" w:color="auto"/>
        <w:bottom w:val="none" w:sz="0" w:space="0" w:color="auto"/>
        <w:right w:val="none" w:sz="0" w:space="0" w:color="auto"/>
      </w:divBdr>
    </w:div>
    <w:div w:id="1651789429">
      <w:bodyDiv w:val="1"/>
      <w:marLeft w:val="0"/>
      <w:marRight w:val="0"/>
      <w:marTop w:val="0"/>
      <w:marBottom w:val="0"/>
      <w:divBdr>
        <w:top w:val="none" w:sz="0" w:space="0" w:color="auto"/>
        <w:left w:val="none" w:sz="0" w:space="0" w:color="auto"/>
        <w:bottom w:val="none" w:sz="0" w:space="0" w:color="auto"/>
        <w:right w:val="none" w:sz="0" w:space="0" w:color="auto"/>
      </w:divBdr>
    </w:div>
    <w:div w:id="1651858437">
      <w:bodyDiv w:val="1"/>
      <w:marLeft w:val="0"/>
      <w:marRight w:val="0"/>
      <w:marTop w:val="0"/>
      <w:marBottom w:val="0"/>
      <w:divBdr>
        <w:top w:val="none" w:sz="0" w:space="0" w:color="auto"/>
        <w:left w:val="none" w:sz="0" w:space="0" w:color="auto"/>
        <w:bottom w:val="none" w:sz="0" w:space="0" w:color="auto"/>
        <w:right w:val="none" w:sz="0" w:space="0" w:color="auto"/>
      </w:divBdr>
    </w:div>
    <w:div w:id="1652170931">
      <w:bodyDiv w:val="1"/>
      <w:marLeft w:val="0"/>
      <w:marRight w:val="0"/>
      <w:marTop w:val="0"/>
      <w:marBottom w:val="0"/>
      <w:divBdr>
        <w:top w:val="none" w:sz="0" w:space="0" w:color="auto"/>
        <w:left w:val="none" w:sz="0" w:space="0" w:color="auto"/>
        <w:bottom w:val="none" w:sz="0" w:space="0" w:color="auto"/>
        <w:right w:val="none" w:sz="0" w:space="0" w:color="auto"/>
      </w:divBdr>
    </w:div>
    <w:div w:id="1652370959">
      <w:bodyDiv w:val="1"/>
      <w:marLeft w:val="0"/>
      <w:marRight w:val="0"/>
      <w:marTop w:val="0"/>
      <w:marBottom w:val="0"/>
      <w:divBdr>
        <w:top w:val="none" w:sz="0" w:space="0" w:color="auto"/>
        <w:left w:val="none" w:sz="0" w:space="0" w:color="auto"/>
        <w:bottom w:val="none" w:sz="0" w:space="0" w:color="auto"/>
        <w:right w:val="none" w:sz="0" w:space="0" w:color="auto"/>
      </w:divBdr>
    </w:div>
    <w:div w:id="1652521812">
      <w:bodyDiv w:val="1"/>
      <w:marLeft w:val="0"/>
      <w:marRight w:val="0"/>
      <w:marTop w:val="0"/>
      <w:marBottom w:val="0"/>
      <w:divBdr>
        <w:top w:val="none" w:sz="0" w:space="0" w:color="auto"/>
        <w:left w:val="none" w:sz="0" w:space="0" w:color="auto"/>
        <w:bottom w:val="none" w:sz="0" w:space="0" w:color="auto"/>
        <w:right w:val="none" w:sz="0" w:space="0" w:color="auto"/>
      </w:divBdr>
    </w:div>
    <w:div w:id="1652635784">
      <w:bodyDiv w:val="1"/>
      <w:marLeft w:val="0"/>
      <w:marRight w:val="0"/>
      <w:marTop w:val="0"/>
      <w:marBottom w:val="0"/>
      <w:divBdr>
        <w:top w:val="none" w:sz="0" w:space="0" w:color="auto"/>
        <w:left w:val="none" w:sz="0" w:space="0" w:color="auto"/>
        <w:bottom w:val="none" w:sz="0" w:space="0" w:color="auto"/>
        <w:right w:val="none" w:sz="0" w:space="0" w:color="auto"/>
      </w:divBdr>
    </w:div>
    <w:div w:id="1652900945">
      <w:bodyDiv w:val="1"/>
      <w:marLeft w:val="0"/>
      <w:marRight w:val="0"/>
      <w:marTop w:val="0"/>
      <w:marBottom w:val="0"/>
      <w:divBdr>
        <w:top w:val="none" w:sz="0" w:space="0" w:color="auto"/>
        <w:left w:val="none" w:sz="0" w:space="0" w:color="auto"/>
        <w:bottom w:val="none" w:sz="0" w:space="0" w:color="auto"/>
        <w:right w:val="none" w:sz="0" w:space="0" w:color="auto"/>
      </w:divBdr>
    </w:div>
    <w:div w:id="1653094138">
      <w:bodyDiv w:val="1"/>
      <w:marLeft w:val="0"/>
      <w:marRight w:val="0"/>
      <w:marTop w:val="0"/>
      <w:marBottom w:val="0"/>
      <w:divBdr>
        <w:top w:val="none" w:sz="0" w:space="0" w:color="auto"/>
        <w:left w:val="none" w:sz="0" w:space="0" w:color="auto"/>
        <w:bottom w:val="none" w:sz="0" w:space="0" w:color="auto"/>
        <w:right w:val="none" w:sz="0" w:space="0" w:color="auto"/>
      </w:divBdr>
    </w:div>
    <w:div w:id="1653218379">
      <w:bodyDiv w:val="1"/>
      <w:marLeft w:val="0"/>
      <w:marRight w:val="0"/>
      <w:marTop w:val="0"/>
      <w:marBottom w:val="0"/>
      <w:divBdr>
        <w:top w:val="none" w:sz="0" w:space="0" w:color="auto"/>
        <w:left w:val="none" w:sz="0" w:space="0" w:color="auto"/>
        <w:bottom w:val="none" w:sz="0" w:space="0" w:color="auto"/>
        <w:right w:val="none" w:sz="0" w:space="0" w:color="auto"/>
      </w:divBdr>
    </w:div>
    <w:div w:id="1653875624">
      <w:bodyDiv w:val="1"/>
      <w:marLeft w:val="0"/>
      <w:marRight w:val="0"/>
      <w:marTop w:val="0"/>
      <w:marBottom w:val="0"/>
      <w:divBdr>
        <w:top w:val="none" w:sz="0" w:space="0" w:color="auto"/>
        <w:left w:val="none" w:sz="0" w:space="0" w:color="auto"/>
        <w:bottom w:val="none" w:sz="0" w:space="0" w:color="auto"/>
        <w:right w:val="none" w:sz="0" w:space="0" w:color="auto"/>
      </w:divBdr>
    </w:div>
    <w:div w:id="1654405464">
      <w:bodyDiv w:val="1"/>
      <w:marLeft w:val="0"/>
      <w:marRight w:val="0"/>
      <w:marTop w:val="0"/>
      <w:marBottom w:val="0"/>
      <w:divBdr>
        <w:top w:val="none" w:sz="0" w:space="0" w:color="auto"/>
        <w:left w:val="none" w:sz="0" w:space="0" w:color="auto"/>
        <w:bottom w:val="none" w:sz="0" w:space="0" w:color="auto"/>
        <w:right w:val="none" w:sz="0" w:space="0" w:color="auto"/>
      </w:divBdr>
    </w:div>
    <w:div w:id="1655328622">
      <w:bodyDiv w:val="1"/>
      <w:marLeft w:val="0"/>
      <w:marRight w:val="0"/>
      <w:marTop w:val="0"/>
      <w:marBottom w:val="0"/>
      <w:divBdr>
        <w:top w:val="none" w:sz="0" w:space="0" w:color="auto"/>
        <w:left w:val="none" w:sz="0" w:space="0" w:color="auto"/>
        <w:bottom w:val="none" w:sz="0" w:space="0" w:color="auto"/>
        <w:right w:val="none" w:sz="0" w:space="0" w:color="auto"/>
      </w:divBdr>
    </w:div>
    <w:div w:id="1655406026">
      <w:bodyDiv w:val="1"/>
      <w:marLeft w:val="0"/>
      <w:marRight w:val="0"/>
      <w:marTop w:val="0"/>
      <w:marBottom w:val="0"/>
      <w:divBdr>
        <w:top w:val="none" w:sz="0" w:space="0" w:color="auto"/>
        <w:left w:val="none" w:sz="0" w:space="0" w:color="auto"/>
        <w:bottom w:val="none" w:sz="0" w:space="0" w:color="auto"/>
        <w:right w:val="none" w:sz="0" w:space="0" w:color="auto"/>
      </w:divBdr>
    </w:div>
    <w:div w:id="1655838475">
      <w:bodyDiv w:val="1"/>
      <w:marLeft w:val="0"/>
      <w:marRight w:val="0"/>
      <w:marTop w:val="0"/>
      <w:marBottom w:val="0"/>
      <w:divBdr>
        <w:top w:val="none" w:sz="0" w:space="0" w:color="auto"/>
        <w:left w:val="none" w:sz="0" w:space="0" w:color="auto"/>
        <w:bottom w:val="none" w:sz="0" w:space="0" w:color="auto"/>
        <w:right w:val="none" w:sz="0" w:space="0" w:color="auto"/>
      </w:divBdr>
    </w:div>
    <w:div w:id="1657413779">
      <w:bodyDiv w:val="1"/>
      <w:marLeft w:val="0"/>
      <w:marRight w:val="0"/>
      <w:marTop w:val="0"/>
      <w:marBottom w:val="0"/>
      <w:divBdr>
        <w:top w:val="none" w:sz="0" w:space="0" w:color="auto"/>
        <w:left w:val="none" w:sz="0" w:space="0" w:color="auto"/>
        <w:bottom w:val="none" w:sz="0" w:space="0" w:color="auto"/>
        <w:right w:val="none" w:sz="0" w:space="0" w:color="auto"/>
      </w:divBdr>
    </w:div>
    <w:div w:id="1657414473">
      <w:bodyDiv w:val="1"/>
      <w:marLeft w:val="0"/>
      <w:marRight w:val="0"/>
      <w:marTop w:val="0"/>
      <w:marBottom w:val="0"/>
      <w:divBdr>
        <w:top w:val="none" w:sz="0" w:space="0" w:color="auto"/>
        <w:left w:val="none" w:sz="0" w:space="0" w:color="auto"/>
        <w:bottom w:val="none" w:sz="0" w:space="0" w:color="auto"/>
        <w:right w:val="none" w:sz="0" w:space="0" w:color="auto"/>
      </w:divBdr>
    </w:div>
    <w:div w:id="1657489687">
      <w:bodyDiv w:val="1"/>
      <w:marLeft w:val="0"/>
      <w:marRight w:val="0"/>
      <w:marTop w:val="0"/>
      <w:marBottom w:val="0"/>
      <w:divBdr>
        <w:top w:val="none" w:sz="0" w:space="0" w:color="auto"/>
        <w:left w:val="none" w:sz="0" w:space="0" w:color="auto"/>
        <w:bottom w:val="none" w:sz="0" w:space="0" w:color="auto"/>
        <w:right w:val="none" w:sz="0" w:space="0" w:color="auto"/>
      </w:divBdr>
    </w:div>
    <w:div w:id="1657568544">
      <w:bodyDiv w:val="1"/>
      <w:marLeft w:val="0"/>
      <w:marRight w:val="0"/>
      <w:marTop w:val="0"/>
      <w:marBottom w:val="0"/>
      <w:divBdr>
        <w:top w:val="none" w:sz="0" w:space="0" w:color="auto"/>
        <w:left w:val="none" w:sz="0" w:space="0" w:color="auto"/>
        <w:bottom w:val="none" w:sz="0" w:space="0" w:color="auto"/>
        <w:right w:val="none" w:sz="0" w:space="0" w:color="auto"/>
      </w:divBdr>
    </w:div>
    <w:div w:id="1657875892">
      <w:bodyDiv w:val="1"/>
      <w:marLeft w:val="0"/>
      <w:marRight w:val="0"/>
      <w:marTop w:val="0"/>
      <w:marBottom w:val="0"/>
      <w:divBdr>
        <w:top w:val="none" w:sz="0" w:space="0" w:color="auto"/>
        <w:left w:val="none" w:sz="0" w:space="0" w:color="auto"/>
        <w:bottom w:val="none" w:sz="0" w:space="0" w:color="auto"/>
        <w:right w:val="none" w:sz="0" w:space="0" w:color="auto"/>
      </w:divBdr>
    </w:div>
    <w:div w:id="1658072908">
      <w:bodyDiv w:val="1"/>
      <w:marLeft w:val="0"/>
      <w:marRight w:val="0"/>
      <w:marTop w:val="0"/>
      <w:marBottom w:val="0"/>
      <w:divBdr>
        <w:top w:val="none" w:sz="0" w:space="0" w:color="auto"/>
        <w:left w:val="none" w:sz="0" w:space="0" w:color="auto"/>
        <w:bottom w:val="none" w:sz="0" w:space="0" w:color="auto"/>
        <w:right w:val="none" w:sz="0" w:space="0" w:color="auto"/>
      </w:divBdr>
    </w:div>
    <w:div w:id="1658533493">
      <w:bodyDiv w:val="1"/>
      <w:marLeft w:val="0"/>
      <w:marRight w:val="0"/>
      <w:marTop w:val="0"/>
      <w:marBottom w:val="0"/>
      <w:divBdr>
        <w:top w:val="none" w:sz="0" w:space="0" w:color="auto"/>
        <w:left w:val="none" w:sz="0" w:space="0" w:color="auto"/>
        <w:bottom w:val="none" w:sz="0" w:space="0" w:color="auto"/>
        <w:right w:val="none" w:sz="0" w:space="0" w:color="auto"/>
      </w:divBdr>
    </w:div>
    <w:div w:id="1658604390">
      <w:bodyDiv w:val="1"/>
      <w:marLeft w:val="0"/>
      <w:marRight w:val="0"/>
      <w:marTop w:val="0"/>
      <w:marBottom w:val="0"/>
      <w:divBdr>
        <w:top w:val="none" w:sz="0" w:space="0" w:color="auto"/>
        <w:left w:val="none" w:sz="0" w:space="0" w:color="auto"/>
        <w:bottom w:val="none" w:sz="0" w:space="0" w:color="auto"/>
        <w:right w:val="none" w:sz="0" w:space="0" w:color="auto"/>
      </w:divBdr>
    </w:div>
    <w:div w:id="1658724848">
      <w:bodyDiv w:val="1"/>
      <w:marLeft w:val="0"/>
      <w:marRight w:val="0"/>
      <w:marTop w:val="0"/>
      <w:marBottom w:val="0"/>
      <w:divBdr>
        <w:top w:val="none" w:sz="0" w:space="0" w:color="auto"/>
        <w:left w:val="none" w:sz="0" w:space="0" w:color="auto"/>
        <w:bottom w:val="none" w:sz="0" w:space="0" w:color="auto"/>
        <w:right w:val="none" w:sz="0" w:space="0" w:color="auto"/>
      </w:divBdr>
    </w:div>
    <w:div w:id="1658730632">
      <w:bodyDiv w:val="1"/>
      <w:marLeft w:val="0"/>
      <w:marRight w:val="0"/>
      <w:marTop w:val="0"/>
      <w:marBottom w:val="0"/>
      <w:divBdr>
        <w:top w:val="none" w:sz="0" w:space="0" w:color="auto"/>
        <w:left w:val="none" w:sz="0" w:space="0" w:color="auto"/>
        <w:bottom w:val="none" w:sz="0" w:space="0" w:color="auto"/>
        <w:right w:val="none" w:sz="0" w:space="0" w:color="auto"/>
      </w:divBdr>
    </w:div>
    <w:div w:id="1659075508">
      <w:bodyDiv w:val="1"/>
      <w:marLeft w:val="0"/>
      <w:marRight w:val="0"/>
      <w:marTop w:val="0"/>
      <w:marBottom w:val="0"/>
      <w:divBdr>
        <w:top w:val="none" w:sz="0" w:space="0" w:color="auto"/>
        <w:left w:val="none" w:sz="0" w:space="0" w:color="auto"/>
        <w:bottom w:val="none" w:sz="0" w:space="0" w:color="auto"/>
        <w:right w:val="none" w:sz="0" w:space="0" w:color="auto"/>
      </w:divBdr>
    </w:div>
    <w:div w:id="1659650530">
      <w:bodyDiv w:val="1"/>
      <w:marLeft w:val="0"/>
      <w:marRight w:val="0"/>
      <w:marTop w:val="0"/>
      <w:marBottom w:val="0"/>
      <w:divBdr>
        <w:top w:val="none" w:sz="0" w:space="0" w:color="auto"/>
        <w:left w:val="none" w:sz="0" w:space="0" w:color="auto"/>
        <w:bottom w:val="none" w:sz="0" w:space="0" w:color="auto"/>
        <w:right w:val="none" w:sz="0" w:space="0" w:color="auto"/>
      </w:divBdr>
    </w:div>
    <w:div w:id="1659764921">
      <w:bodyDiv w:val="1"/>
      <w:marLeft w:val="0"/>
      <w:marRight w:val="0"/>
      <w:marTop w:val="0"/>
      <w:marBottom w:val="0"/>
      <w:divBdr>
        <w:top w:val="none" w:sz="0" w:space="0" w:color="auto"/>
        <w:left w:val="none" w:sz="0" w:space="0" w:color="auto"/>
        <w:bottom w:val="none" w:sz="0" w:space="0" w:color="auto"/>
        <w:right w:val="none" w:sz="0" w:space="0" w:color="auto"/>
      </w:divBdr>
    </w:div>
    <w:div w:id="1659840669">
      <w:bodyDiv w:val="1"/>
      <w:marLeft w:val="0"/>
      <w:marRight w:val="0"/>
      <w:marTop w:val="0"/>
      <w:marBottom w:val="0"/>
      <w:divBdr>
        <w:top w:val="none" w:sz="0" w:space="0" w:color="auto"/>
        <w:left w:val="none" w:sz="0" w:space="0" w:color="auto"/>
        <w:bottom w:val="none" w:sz="0" w:space="0" w:color="auto"/>
        <w:right w:val="none" w:sz="0" w:space="0" w:color="auto"/>
      </w:divBdr>
    </w:div>
    <w:div w:id="1660115686">
      <w:bodyDiv w:val="1"/>
      <w:marLeft w:val="0"/>
      <w:marRight w:val="0"/>
      <w:marTop w:val="0"/>
      <w:marBottom w:val="0"/>
      <w:divBdr>
        <w:top w:val="none" w:sz="0" w:space="0" w:color="auto"/>
        <w:left w:val="none" w:sz="0" w:space="0" w:color="auto"/>
        <w:bottom w:val="none" w:sz="0" w:space="0" w:color="auto"/>
        <w:right w:val="none" w:sz="0" w:space="0" w:color="auto"/>
      </w:divBdr>
    </w:div>
    <w:div w:id="1660696788">
      <w:bodyDiv w:val="1"/>
      <w:marLeft w:val="0"/>
      <w:marRight w:val="0"/>
      <w:marTop w:val="0"/>
      <w:marBottom w:val="0"/>
      <w:divBdr>
        <w:top w:val="none" w:sz="0" w:space="0" w:color="auto"/>
        <w:left w:val="none" w:sz="0" w:space="0" w:color="auto"/>
        <w:bottom w:val="none" w:sz="0" w:space="0" w:color="auto"/>
        <w:right w:val="none" w:sz="0" w:space="0" w:color="auto"/>
      </w:divBdr>
    </w:div>
    <w:div w:id="1661733147">
      <w:bodyDiv w:val="1"/>
      <w:marLeft w:val="0"/>
      <w:marRight w:val="0"/>
      <w:marTop w:val="0"/>
      <w:marBottom w:val="0"/>
      <w:divBdr>
        <w:top w:val="none" w:sz="0" w:space="0" w:color="auto"/>
        <w:left w:val="none" w:sz="0" w:space="0" w:color="auto"/>
        <w:bottom w:val="none" w:sz="0" w:space="0" w:color="auto"/>
        <w:right w:val="none" w:sz="0" w:space="0" w:color="auto"/>
      </w:divBdr>
    </w:div>
    <w:div w:id="1661733267">
      <w:bodyDiv w:val="1"/>
      <w:marLeft w:val="0"/>
      <w:marRight w:val="0"/>
      <w:marTop w:val="0"/>
      <w:marBottom w:val="0"/>
      <w:divBdr>
        <w:top w:val="none" w:sz="0" w:space="0" w:color="auto"/>
        <w:left w:val="none" w:sz="0" w:space="0" w:color="auto"/>
        <w:bottom w:val="none" w:sz="0" w:space="0" w:color="auto"/>
        <w:right w:val="none" w:sz="0" w:space="0" w:color="auto"/>
      </w:divBdr>
    </w:div>
    <w:div w:id="1661808482">
      <w:bodyDiv w:val="1"/>
      <w:marLeft w:val="0"/>
      <w:marRight w:val="0"/>
      <w:marTop w:val="0"/>
      <w:marBottom w:val="0"/>
      <w:divBdr>
        <w:top w:val="none" w:sz="0" w:space="0" w:color="auto"/>
        <w:left w:val="none" w:sz="0" w:space="0" w:color="auto"/>
        <w:bottom w:val="none" w:sz="0" w:space="0" w:color="auto"/>
        <w:right w:val="none" w:sz="0" w:space="0" w:color="auto"/>
      </w:divBdr>
    </w:div>
    <w:div w:id="1662348690">
      <w:bodyDiv w:val="1"/>
      <w:marLeft w:val="0"/>
      <w:marRight w:val="0"/>
      <w:marTop w:val="0"/>
      <w:marBottom w:val="0"/>
      <w:divBdr>
        <w:top w:val="none" w:sz="0" w:space="0" w:color="auto"/>
        <w:left w:val="none" w:sz="0" w:space="0" w:color="auto"/>
        <w:bottom w:val="none" w:sz="0" w:space="0" w:color="auto"/>
        <w:right w:val="none" w:sz="0" w:space="0" w:color="auto"/>
      </w:divBdr>
    </w:div>
    <w:div w:id="1662388416">
      <w:bodyDiv w:val="1"/>
      <w:marLeft w:val="0"/>
      <w:marRight w:val="0"/>
      <w:marTop w:val="0"/>
      <w:marBottom w:val="0"/>
      <w:divBdr>
        <w:top w:val="none" w:sz="0" w:space="0" w:color="auto"/>
        <w:left w:val="none" w:sz="0" w:space="0" w:color="auto"/>
        <w:bottom w:val="none" w:sz="0" w:space="0" w:color="auto"/>
        <w:right w:val="none" w:sz="0" w:space="0" w:color="auto"/>
      </w:divBdr>
    </w:div>
    <w:div w:id="1662611842">
      <w:bodyDiv w:val="1"/>
      <w:marLeft w:val="0"/>
      <w:marRight w:val="0"/>
      <w:marTop w:val="0"/>
      <w:marBottom w:val="0"/>
      <w:divBdr>
        <w:top w:val="none" w:sz="0" w:space="0" w:color="auto"/>
        <w:left w:val="none" w:sz="0" w:space="0" w:color="auto"/>
        <w:bottom w:val="none" w:sz="0" w:space="0" w:color="auto"/>
        <w:right w:val="none" w:sz="0" w:space="0" w:color="auto"/>
      </w:divBdr>
    </w:div>
    <w:div w:id="1662847834">
      <w:bodyDiv w:val="1"/>
      <w:marLeft w:val="0"/>
      <w:marRight w:val="0"/>
      <w:marTop w:val="0"/>
      <w:marBottom w:val="0"/>
      <w:divBdr>
        <w:top w:val="none" w:sz="0" w:space="0" w:color="auto"/>
        <w:left w:val="none" w:sz="0" w:space="0" w:color="auto"/>
        <w:bottom w:val="none" w:sz="0" w:space="0" w:color="auto"/>
        <w:right w:val="none" w:sz="0" w:space="0" w:color="auto"/>
      </w:divBdr>
    </w:div>
    <w:div w:id="1663049817">
      <w:bodyDiv w:val="1"/>
      <w:marLeft w:val="0"/>
      <w:marRight w:val="0"/>
      <w:marTop w:val="0"/>
      <w:marBottom w:val="0"/>
      <w:divBdr>
        <w:top w:val="none" w:sz="0" w:space="0" w:color="auto"/>
        <w:left w:val="none" w:sz="0" w:space="0" w:color="auto"/>
        <w:bottom w:val="none" w:sz="0" w:space="0" w:color="auto"/>
        <w:right w:val="none" w:sz="0" w:space="0" w:color="auto"/>
      </w:divBdr>
    </w:div>
    <w:div w:id="1663116403">
      <w:bodyDiv w:val="1"/>
      <w:marLeft w:val="0"/>
      <w:marRight w:val="0"/>
      <w:marTop w:val="0"/>
      <w:marBottom w:val="0"/>
      <w:divBdr>
        <w:top w:val="none" w:sz="0" w:space="0" w:color="auto"/>
        <w:left w:val="none" w:sz="0" w:space="0" w:color="auto"/>
        <w:bottom w:val="none" w:sz="0" w:space="0" w:color="auto"/>
        <w:right w:val="none" w:sz="0" w:space="0" w:color="auto"/>
      </w:divBdr>
    </w:div>
    <w:div w:id="1663463120">
      <w:bodyDiv w:val="1"/>
      <w:marLeft w:val="0"/>
      <w:marRight w:val="0"/>
      <w:marTop w:val="0"/>
      <w:marBottom w:val="0"/>
      <w:divBdr>
        <w:top w:val="none" w:sz="0" w:space="0" w:color="auto"/>
        <w:left w:val="none" w:sz="0" w:space="0" w:color="auto"/>
        <w:bottom w:val="none" w:sz="0" w:space="0" w:color="auto"/>
        <w:right w:val="none" w:sz="0" w:space="0" w:color="auto"/>
      </w:divBdr>
    </w:div>
    <w:div w:id="1663778877">
      <w:bodyDiv w:val="1"/>
      <w:marLeft w:val="0"/>
      <w:marRight w:val="0"/>
      <w:marTop w:val="0"/>
      <w:marBottom w:val="0"/>
      <w:divBdr>
        <w:top w:val="none" w:sz="0" w:space="0" w:color="auto"/>
        <w:left w:val="none" w:sz="0" w:space="0" w:color="auto"/>
        <w:bottom w:val="none" w:sz="0" w:space="0" w:color="auto"/>
        <w:right w:val="none" w:sz="0" w:space="0" w:color="auto"/>
      </w:divBdr>
    </w:div>
    <w:div w:id="1663847139">
      <w:bodyDiv w:val="1"/>
      <w:marLeft w:val="0"/>
      <w:marRight w:val="0"/>
      <w:marTop w:val="0"/>
      <w:marBottom w:val="0"/>
      <w:divBdr>
        <w:top w:val="none" w:sz="0" w:space="0" w:color="auto"/>
        <w:left w:val="none" w:sz="0" w:space="0" w:color="auto"/>
        <w:bottom w:val="none" w:sz="0" w:space="0" w:color="auto"/>
        <w:right w:val="none" w:sz="0" w:space="0" w:color="auto"/>
      </w:divBdr>
    </w:div>
    <w:div w:id="1663897999">
      <w:bodyDiv w:val="1"/>
      <w:marLeft w:val="0"/>
      <w:marRight w:val="0"/>
      <w:marTop w:val="0"/>
      <w:marBottom w:val="0"/>
      <w:divBdr>
        <w:top w:val="none" w:sz="0" w:space="0" w:color="auto"/>
        <w:left w:val="none" w:sz="0" w:space="0" w:color="auto"/>
        <w:bottom w:val="none" w:sz="0" w:space="0" w:color="auto"/>
        <w:right w:val="none" w:sz="0" w:space="0" w:color="auto"/>
      </w:divBdr>
    </w:div>
    <w:div w:id="1663898212">
      <w:bodyDiv w:val="1"/>
      <w:marLeft w:val="0"/>
      <w:marRight w:val="0"/>
      <w:marTop w:val="0"/>
      <w:marBottom w:val="0"/>
      <w:divBdr>
        <w:top w:val="none" w:sz="0" w:space="0" w:color="auto"/>
        <w:left w:val="none" w:sz="0" w:space="0" w:color="auto"/>
        <w:bottom w:val="none" w:sz="0" w:space="0" w:color="auto"/>
        <w:right w:val="none" w:sz="0" w:space="0" w:color="auto"/>
      </w:divBdr>
    </w:div>
    <w:div w:id="1664435021">
      <w:bodyDiv w:val="1"/>
      <w:marLeft w:val="0"/>
      <w:marRight w:val="0"/>
      <w:marTop w:val="0"/>
      <w:marBottom w:val="0"/>
      <w:divBdr>
        <w:top w:val="none" w:sz="0" w:space="0" w:color="auto"/>
        <w:left w:val="none" w:sz="0" w:space="0" w:color="auto"/>
        <w:bottom w:val="none" w:sz="0" w:space="0" w:color="auto"/>
        <w:right w:val="none" w:sz="0" w:space="0" w:color="auto"/>
      </w:divBdr>
    </w:div>
    <w:div w:id="1666398288">
      <w:bodyDiv w:val="1"/>
      <w:marLeft w:val="0"/>
      <w:marRight w:val="0"/>
      <w:marTop w:val="0"/>
      <w:marBottom w:val="0"/>
      <w:divBdr>
        <w:top w:val="none" w:sz="0" w:space="0" w:color="auto"/>
        <w:left w:val="none" w:sz="0" w:space="0" w:color="auto"/>
        <w:bottom w:val="none" w:sz="0" w:space="0" w:color="auto"/>
        <w:right w:val="none" w:sz="0" w:space="0" w:color="auto"/>
      </w:divBdr>
    </w:div>
    <w:div w:id="1666399686">
      <w:bodyDiv w:val="1"/>
      <w:marLeft w:val="0"/>
      <w:marRight w:val="0"/>
      <w:marTop w:val="0"/>
      <w:marBottom w:val="0"/>
      <w:divBdr>
        <w:top w:val="none" w:sz="0" w:space="0" w:color="auto"/>
        <w:left w:val="none" w:sz="0" w:space="0" w:color="auto"/>
        <w:bottom w:val="none" w:sz="0" w:space="0" w:color="auto"/>
        <w:right w:val="none" w:sz="0" w:space="0" w:color="auto"/>
      </w:divBdr>
    </w:div>
    <w:div w:id="1666586415">
      <w:bodyDiv w:val="1"/>
      <w:marLeft w:val="0"/>
      <w:marRight w:val="0"/>
      <w:marTop w:val="0"/>
      <w:marBottom w:val="0"/>
      <w:divBdr>
        <w:top w:val="none" w:sz="0" w:space="0" w:color="auto"/>
        <w:left w:val="none" w:sz="0" w:space="0" w:color="auto"/>
        <w:bottom w:val="none" w:sz="0" w:space="0" w:color="auto"/>
        <w:right w:val="none" w:sz="0" w:space="0" w:color="auto"/>
      </w:divBdr>
    </w:div>
    <w:div w:id="1666665018">
      <w:bodyDiv w:val="1"/>
      <w:marLeft w:val="0"/>
      <w:marRight w:val="0"/>
      <w:marTop w:val="0"/>
      <w:marBottom w:val="0"/>
      <w:divBdr>
        <w:top w:val="none" w:sz="0" w:space="0" w:color="auto"/>
        <w:left w:val="none" w:sz="0" w:space="0" w:color="auto"/>
        <w:bottom w:val="none" w:sz="0" w:space="0" w:color="auto"/>
        <w:right w:val="none" w:sz="0" w:space="0" w:color="auto"/>
      </w:divBdr>
    </w:div>
    <w:div w:id="1667901009">
      <w:bodyDiv w:val="1"/>
      <w:marLeft w:val="0"/>
      <w:marRight w:val="0"/>
      <w:marTop w:val="0"/>
      <w:marBottom w:val="0"/>
      <w:divBdr>
        <w:top w:val="none" w:sz="0" w:space="0" w:color="auto"/>
        <w:left w:val="none" w:sz="0" w:space="0" w:color="auto"/>
        <w:bottom w:val="none" w:sz="0" w:space="0" w:color="auto"/>
        <w:right w:val="none" w:sz="0" w:space="0" w:color="auto"/>
      </w:divBdr>
    </w:div>
    <w:div w:id="1668241984">
      <w:bodyDiv w:val="1"/>
      <w:marLeft w:val="0"/>
      <w:marRight w:val="0"/>
      <w:marTop w:val="0"/>
      <w:marBottom w:val="0"/>
      <w:divBdr>
        <w:top w:val="none" w:sz="0" w:space="0" w:color="auto"/>
        <w:left w:val="none" w:sz="0" w:space="0" w:color="auto"/>
        <w:bottom w:val="none" w:sz="0" w:space="0" w:color="auto"/>
        <w:right w:val="none" w:sz="0" w:space="0" w:color="auto"/>
      </w:divBdr>
    </w:div>
    <w:div w:id="1668289542">
      <w:bodyDiv w:val="1"/>
      <w:marLeft w:val="0"/>
      <w:marRight w:val="0"/>
      <w:marTop w:val="0"/>
      <w:marBottom w:val="0"/>
      <w:divBdr>
        <w:top w:val="none" w:sz="0" w:space="0" w:color="auto"/>
        <w:left w:val="none" w:sz="0" w:space="0" w:color="auto"/>
        <w:bottom w:val="none" w:sz="0" w:space="0" w:color="auto"/>
        <w:right w:val="none" w:sz="0" w:space="0" w:color="auto"/>
      </w:divBdr>
    </w:div>
    <w:div w:id="1668558672">
      <w:bodyDiv w:val="1"/>
      <w:marLeft w:val="0"/>
      <w:marRight w:val="0"/>
      <w:marTop w:val="0"/>
      <w:marBottom w:val="0"/>
      <w:divBdr>
        <w:top w:val="none" w:sz="0" w:space="0" w:color="auto"/>
        <w:left w:val="none" w:sz="0" w:space="0" w:color="auto"/>
        <w:bottom w:val="none" w:sz="0" w:space="0" w:color="auto"/>
        <w:right w:val="none" w:sz="0" w:space="0" w:color="auto"/>
      </w:divBdr>
    </w:div>
    <w:div w:id="1669138753">
      <w:bodyDiv w:val="1"/>
      <w:marLeft w:val="0"/>
      <w:marRight w:val="0"/>
      <w:marTop w:val="0"/>
      <w:marBottom w:val="0"/>
      <w:divBdr>
        <w:top w:val="none" w:sz="0" w:space="0" w:color="auto"/>
        <w:left w:val="none" w:sz="0" w:space="0" w:color="auto"/>
        <w:bottom w:val="none" w:sz="0" w:space="0" w:color="auto"/>
        <w:right w:val="none" w:sz="0" w:space="0" w:color="auto"/>
      </w:divBdr>
    </w:div>
    <w:div w:id="1669794991">
      <w:bodyDiv w:val="1"/>
      <w:marLeft w:val="0"/>
      <w:marRight w:val="0"/>
      <w:marTop w:val="0"/>
      <w:marBottom w:val="0"/>
      <w:divBdr>
        <w:top w:val="none" w:sz="0" w:space="0" w:color="auto"/>
        <w:left w:val="none" w:sz="0" w:space="0" w:color="auto"/>
        <w:bottom w:val="none" w:sz="0" w:space="0" w:color="auto"/>
        <w:right w:val="none" w:sz="0" w:space="0" w:color="auto"/>
      </w:divBdr>
    </w:div>
    <w:div w:id="1670213818">
      <w:bodyDiv w:val="1"/>
      <w:marLeft w:val="0"/>
      <w:marRight w:val="0"/>
      <w:marTop w:val="0"/>
      <w:marBottom w:val="0"/>
      <w:divBdr>
        <w:top w:val="none" w:sz="0" w:space="0" w:color="auto"/>
        <w:left w:val="none" w:sz="0" w:space="0" w:color="auto"/>
        <w:bottom w:val="none" w:sz="0" w:space="0" w:color="auto"/>
        <w:right w:val="none" w:sz="0" w:space="0" w:color="auto"/>
      </w:divBdr>
    </w:div>
    <w:div w:id="1670256974">
      <w:bodyDiv w:val="1"/>
      <w:marLeft w:val="0"/>
      <w:marRight w:val="0"/>
      <w:marTop w:val="0"/>
      <w:marBottom w:val="0"/>
      <w:divBdr>
        <w:top w:val="none" w:sz="0" w:space="0" w:color="auto"/>
        <w:left w:val="none" w:sz="0" w:space="0" w:color="auto"/>
        <w:bottom w:val="none" w:sz="0" w:space="0" w:color="auto"/>
        <w:right w:val="none" w:sz="0" w:space="0" w:color="auto"/>
      </w:divBdr>
    </w:div>
    <w:div w:id="1670333126">
      <w:bodyDiv w:val="1"/>
      <w:marLeft w:val="0"/>
      <w:marRight w:val="0"/>
      <w:marTop w:val="0"/>
      <w:marBottom w:val="0"/>
      <w:divBdr>
        <w:top w:val="none" w:sz="0" w:space="0" w:color="auto"/>
        <w:left w:val="none" w:sz="0" w:space="0" w:color="auto"/>
        <w:bottom w:val="none" w:sz="0" w:space="0" w:color="auto"/>
        <w:right w:val="none" w:sz="0" w:space="0" w:color="auto"/>
      </w:divBdr>
    </w:div>
    <w:div w:id="1670595165">
      <w:bodyDiv w:val="1"/>
      <w:marLeft w:val="0"/>
      <w:marRight w:val="0"/>
      <w:marTop w:val="0"/>
      <w:marBottom w:val="0"/>
      <w:divBdr>
        <w:top w:val="none" w:sz="0" w:space="0" w:color="auto"/>
        <w:left w:val="none" w:sz="0" w:space="0" w:color="auto"/>
        <w:bottom w:val="none" w:sz="0" w:space="0" w:color="auto"/>
        <w:right w:val="none" w:sz="0" w:space="0" w:color="auto"/>
      </w:divBdr>
    </w:div>
    <w:div w:id="1671063325">
      <w:bodyDiv w:val="1"/>
      <w:marLeft w:val="0"/>
      <w:marRight w:val="0"/>
      <w:marTop w:val="0"/>
      <w:marBottom w:val="0"/>
      <w:divBdr>
        <w:top w:val="none" w:sz="0" w:space="0" w:color="auto"/>
        <w:left w:val="none" w:sz="0" w:space="0" w:color="auto"/>
        <w:bottom w:val="none" w:sz="0" w:space="0" w:color="auto"/>
        <w:right w:val="none" w:sz="0" w:space="0" w:color="auto"/>
      </w:divBdr>
    </w:div>
    <w:div w:id="1671759009">
      <w:bodyDiv w:val="1"/>
      <w:marLeft w:val="0"/>
      <w:marRight w:val="0"/>
      <w:marTop w:val="0"/>
      <w:marBottom w:val="0"/>
      <w:divBdr>
        <w:top w:val="none" w:sz="0" w:space="0" w:color="auto"/>
        <w:left w:val="none" w:sz="0" w:space="0" w:color="auto"/>
        <w:bottom w:val="none" w:sz="0" w:space="0" w:color="auto"/>
        <w:right w:val="none" w:sz="0" w:space="0" w:color="auto"/>
      </w:divBdr>
    </w:div>
    <w:div w:id="1672175014">
      <w:bodyDiv w:val="1"/>
      <w:marLeft w:val="0"/>
      <w:marRight w:val="0"/>
      <w:marTop w:val="0"/>
      <w:marBottom w:val="0"/>
      <w:divBdr>
        <w:top w:val="none" w:sz="0" w:space="0" w:color="auto"/>
        <w:left w:val="none" w:sz="0" w:space="0" w:color="auto"/>
        <w:bottom w:val="none" w:sz="0" w:space="0" w:color="auto"/>
        <w:right w:val="none" w:sz="0" w:space="0" w:color="auto"/>
      </w:divBdr>
    </w:div>
    <w:div w:id="1672296163">
      <w:bodyDiv w:val="1"/>
      <w:marLeft w:val="0"/>
      <w:marRight w:val="0"/>
      <w:marTop w:val="0"/>
      <w:marBottom w:val="0"/>
      <w:divBdr>
        <w:top w:val="none" w:sz="0" w:space="0" w:color="auto"/>
        <w:left w:val="none" w:sz="0" w:space="0" w:color="auto"/>
        <w:bottom w:val="none" w:sz="0" w:space="0" w:color="auto"/>
        <w:right w:val="none" w:sz="0" w:space="0" w:color="auto"/>
      </w:divBdr>
    </w:div>
    <w:div w:id="1672486813">
      <w:bodyDiv w:val="1"/>
      <w:marLeft w:val="0"/>
      <w:marRight w:val="0"/>
      <w:marTop w:val="0"/>
      <w:marBottom w:val="0"/>
      <w:divBdr>
        <w:top w:val="none" w:sz="0" w:space="0" w:color="auto"/>
        <w:left w:val="none" w:sz="0" w:space="0" w:color="auto"/>
        <w:bottom w:val="none" w:sz="0" w:space="0" w:color="auto"/>
        <w:right w:val="none" w:sz="0" w:space="0" w:color="auto"/>
      </w:divBdr>
    </w:div>
    <w:div w:id="1672945199">
      <w:bodyDiv w:val="1"/>
      <w:marLeft w:val="0"/>
      <w:marRight w:val="0"/>
      <w:marTop w:val="0"/>
      <w:marBottom w:val="0"/>
      <w:divBdr>
        <w:top w:val="none" w:sz="0" w:space="0" w:color="auto"/>
        <w:left w:val="none" w:sz="0" w:space="0" w:color="auto"/>
        <w:bottom w:val="none" w:sz="0" w:space="0" w:color="auto"/>
        <w:right w:val="none" w:sz="0" w:space="0" w:color="auto"/>
      </w:divBdr>
    </w:div>
    <w:div w:id="1673217819">
      <w:bodyDiv w:val="1"/>
      <w:marLeft w:val="0"/>
      <w:marRight w:val="0"/>
      <w:marTop w:val="0"/>
      <w:marBottom w:val="0"/>
      <w:divBdr>
        <w:top w:val="none" w:sz="0" w:space="0" w:color="auto"/>
        <w:left w:val="none" w:sz="0" w:space="0" w:color="auto"/>
        <w:bottom w:val="none" w:sz="0" w:space="0" w:color="auto"/>
        <w:right w:val="none" w:sz="0" w:space="0" w:color="auto"/>
      </w:divBdr>
    </w:div>
    <w:div w:id="1673406955">
      <w:bodyDiv w:val="1"/>
      <w:marLeft w:val="0"/>
      <w:marRight w:val="0"/>
      <w:marTop w:val="0"/>
      <w:marBottom w:val="0"/>
      <w:divBdr>
        <w:top w:val="none" w:sz="0" w:space="0" w:color="auto"/>
        <w:left w:val="none" w:sz="0" w:space="0" w:color="auto"/>
        <w:bottom w:val="none" w:sz="0" w:space="0" w:color="auto"/>
        <w:right w:val="none" w:sz="0" w:space="0" w:color="auto"/>
      </w:divBdr>
    </w:div>
    <w:div w:id="1673489248">
      <w:bodyDiv w:val="1"/>
      <w:marLeft w:val="0"/>
      <w:marRight w:val="0"/>
      <w:marTop w:val="0"/>
      <w:marBottom w:val="0"/>
      <w:divBdr>
        <w:top w:val="none" w:sz="0" w:space="0" w:color="auto"/>
        <w:left w:val="none" w:sz="0" w:space="0" w:color="auto"/>
        <w:bottom w:val="none" w:sz="0" w:space="0" w:color="auto"/>
        <w:right w:val="none" w:sz="0" w:space="0" w:color="auto"/>
      </w:divBdr>
    </w:div>
    <w:div w:id="1673489463">
      <w:bodyDiv w:val="1"/>
      <w:marLeft w:val="0"/>
      <w:marRight w:val="0"/>
      <w:marTop w:val="0"/>
      <w:marBottom w:val="0"/>
      <w:divBdr>
        <w:top w:val="none" w:sz="0" w:space="0" w:color="auto"/>
        <w:left w:val="none" w:sz="0" w:space="0" w:color="auto"/>
        <w:bottom w:val="none" w:sz="0" w:space="0" w:color="auto"/>
        <w:right w:val="none" w:sz="0" w:space="0" w:color="auto"/>
      </w:divBdr>
    </w:div>
    <w:div w:id="1673944549">
      <w:bodyDiv w:val="1"/>
      <w:marLeft w:val="0"/>
      <w:marRight w:val="0"/>
      <w:marTop w:val="0"/>
      <w:marBottom w:val="0"/>
      <w:divBdr>
        <w:top w:val="none" w:sz="0" w:space="0" w:color="auto"/>
        <w:left w:val="none" w:sz="0" w:space="0" w:color="auto"/>
        <w:bottom w:val="none" w:sz="0" w:space="0" w:color="auto"/>
        <w:right w:val="none" w:sz="0" w:space="0" w:color="auto"/>
      </w:divBdr>
    </w:div>
    <w:div w:id="1674450842">
      <w:bodyDiv w:val="1"/>
      <w:marLeft w:val="0"/>
      <w:marRight w:val="0"/>
      <w:marTop w:val="0"/>
      <w:marBottom w:val="0"/>
      <w:divBdr>
        <w:top w:val="none" w:sz="0" w:space="0" w:color="auto"/>
        <w:left w:val="none" w:sz="0" w:space="0" w:color="auto"/>
        <w:bottom w:val="none" w:sz="0" w:space="0" w:color="auto"/>
        <w:right w:val="none" w:sz="0" w:space="0" w:color="auto"/>
      </w:divBdr>
    </w:div>
    <w:div w:id="1674722782">
      <w:bodyDiv w:val="1"/>
      <w:marLeft w:val="0"/>
      <w:marRight w:val="0"/>
      <w:marTop w:val="0"/>
      <w:marBottom w:val="0"/>
      <w:divBdr>
        <w:top w:val="none" w:sz="0" w:space="0" w:color="auto"/>
        <w:left w:val="none" w:sz="0" w:space="0" w:color="auto"/>
        <w:bottom w:val="none" w:sz="0" w:space="0" w:color="auto"/>
        <w:right w:val="none" w:sz="0" w:space="0" w:color="auto"/>
      </w:divBdr>
      <w:divsChild>
        <w:div w:id="1811748224">
          <w:marLeft w:val="0"/>
          <w:marRight w:val="0"/>
          <w:marTop w:val="0"/>
          <w:marBottom w:val="0"/>
          <w:divBdr>
            <w:top w:val="none" w:sz="0" w:space="0" w:color="auto"/>
            <w:left w:val="none" w:sz="0" w:space="0" w:color="auto"/>
            <w:bottom w:val="none" w:sz="0" w:space="0" w:color="auto"/>
            <w:right w:val="none" w:sz="0" w:space="0" w:color="auto"/>
          </w:divBdr>
          <w:divsChild>
            <w:div w:id="1417676343">
              <w:marLeft w:val="0"/>
              <w:marRight w:val="0"/>
              <w:marTop w:val="0"/>
              <w:marBottom w:val="0"/>
              <w:divBdr>
                <w:top w:val="none" w:sz="0" w:space="0" w:color="auto"/>
                <w:left w:val="none" w:sz="0" w:space="0" w:color="auto"/>
                <w:bottom w:val="none" w:sz="0" w:space="0" w:color="auto"/>
                <w:right w:val="none" w:sz="0" w:space="0" w:color="auto"/>
              </w:divBdr>
              <w:divsChild>
                <w:div w:id="1119908354">
                  <w:marLeft w:val="0"/>
                  <w:marRight w:val="0"/>
                  <w:marTop w:val="0"/>
                  <w:marBottom w:val="0"/>
                  <w:divBdr>
                    <w:top w:val="none" w:sz="0" w:space="0" w:color="auto"/>
                    <w:left w:val="none" w:sz="0" w:space="0" w:color="auto"/>
                    <w:bottom w:val="none" w:sz="0" w:space="0" w:color="auto"/>
                    <w:right w:val="none" w:sz="0" w:space="0" w:color="auto"/>
                  </w:divBdr>
                  <w:divsChild>
                    <w:div w:id="180330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913641">
      <w:bodyDiv w:val="1"/>
      <w:marLeft w:val="0"/>
      <w:marRight w:val="0"/>
      <w:marTop w:val="0"/>
      <w:marBottom w:val="0"/>
      <w:divBdr>
        <w:top w:val="none" w:sz="0" w:space="0" w:color="auto"/>
        <w:left w:val="none" w:sz="0" w:space="0" w:color="auto"/>
        <w:bottom w:val="none" w:sz="0" w:space="0" w:color="auto"/>
        <w:right w:val="none" w:sz="0" w:space="0" w:color="auto"/>
      </w:divBdr>
    </w:div>
    <w:div w:id="1675649234">
      <w:bodyDiv w:val="1"/>
      <w:marLeft w:val="0"/>
      <w:marRight w:val="0"/>
      <w:marTop w:val="0"/>
      <w:marBottom w:val="0"/>
      <w:divBdr>
        <w:top w:val="none" w:sz="0" w:space="0" w:color="auto"/>
        <w:left w:val="none" w:sz="0" w:space="0" w:color="auto"/>
        <w:bottom w:val="none" w:sz="0" w:space="0" w:color="auto"/>
        <w:right w:val="none" w:sz="0" w:space="0" w:color="auto"/>
      </w:divBdr>
    </w:div>
    <w:div w:id="1675837159">
      <w:bodyDiv w:val="1"/>
      <w:marLeft w:val="0"/>
      <w:marRight w:val="0"/>
      <w:marTop w:val="0"/>
      <w:marBottom w:val="0"/>
      <w:divBdr>
        <w:top w:val="none" w:sz="0" w:space="0" w:color="auto"/>
        <w:left w:val="none" w:sz="0" w:space="0" w:color="auto"/>
        <w:bottom w:val="none" w:sz="0" w:space="0" w:color="auto"/>
        <w:right w:val="none" w:sz="0" w:space="0" w:color="auto"/>
      </w:divBdr>
    </w:div>
    <w:div w:id="1675961328">
      <w:bodyDiv w:val="1"/>
      <w:marLeft w:val="0"/>
      <w:marRight w:val="0"/>
      <w:marTop w:val="0"/>
      <w:marBottom w:val="0"/>
      <w:divBdr>
        <w:top w:val="none" w:sz="0" w:space="0" w:color="auto"/>
        <w:left w:val="none" w:sz="0" w:space="0" w:color="auto"/>
        <w:bottom w:val="none" w:sz="0" w:space="0" w:color="auto"/>
        <w:right w:val="none" w:sz="0" w:space="0" w:color="auto"/>
      </w:divBdr>
    </w:div>
    <w:div w:id="1676032219">
      <w:bodyDiv w:val="1"/>
      <w:marLeft w:val="0"/>
      <w:marRight w:val="0"/>
      <w:marTop w:val="0"/>
      <w:marBottom w:val="0"/>
      <w:divBdr>
        <w:top w:val="none" w:sz="0" w:space="0" w:color="auto"/>
        <w:left w:val="none" w:sz="0" w:space="0" w:color="auto"/>
        <w:bottom w:val="none" w:sz="0" w:space="0" w:color="auto"/>
        <w:right w:val="none" w:sz="0" w:space="0" w:color="auto"/>
      </w:divBdr>
    </w:div>
    <w:div w:id="1676112816">
      <w:bodyDiv w:val="1"/>
      <w:marLeft w:val="0"/>
      <w:marRight w:val="0"/>
      <w:marTop w:val="0"/>
      <w:marBottom w:val="0"/>
      <w:divBdr>
        <w:top w:val="none" w:sz="0" w:space="0" w:color="auto"/>
        <w:left w:val="none" w:sz="0" w:space="0" w:color="auto"/>
        <w:bottom w:val="none" w:sz="0" w:space="0" w:color="auto"/>
        <w:right w:val="none" w:sz="0" w:space="0" w:color="auto"/>
      </w:divBdr>
    </w:div>
    <w:div w:id="1676304310">
      <w:bodyDiv w:val="1"/>
      <w:marLeft w:val="0"/>
      <w:marRight w:val="0"/>
      <w:marTop w:val="0"/>
      <w:marBottom w:val="0"/>
      <w:divBdr>
        <w:top w:val="none" w:sz="0" w:space="0" w:color="auto"/>
        <w:left w:val="none" w:sz="0" w:space="0" w:color="auto"/>
        <w:bottom w:val="none" w:sz="0" w:space="0" w:color="auto"/>
        <w:right w:val="none" w:sz="0" w:space="0" w:color="auto"/>
      </w:divBdr>
    </w:div>
    <w:div w:id="1676615736">
      <w:bodyDiv w:val="1"/>
      <w:marLeft w:val="0"/>
      <w:marRight w:val="0"/>
      <w:marTop w:val="0"/>
      <w:marBottom w:val="0"/>
      <w:divBdr>
        <w:top w:val="none" w:sz="0" w:space="0" w:color="auto"/>
        <w:left w:val="none" w:sz="0" w:space="0" w:color="auto"/>
        <w:bottom w:val="none" w:sz="0" w:space="0" w:color="auto"/>
        <w:right w:val="none" w:sz="0" w:space="0" w:color="auto"/>
      </w:divBdr>
    </w:div>
    <w:div w:id="1676878777">
      <w:bodyDiv w:val="1"/>
      <w:marLeft w:val="0"/>
      <w:marRight w:val="0"/>
      <w:marTop w:val="0"/>
      <w:marBottom w:val="0"/>
      <w:divBdr>
        <w:top w:val="none" w:sz="0" w:space="0" w:color="auto"/>
        <w:left w:val="none" w:sz="0" w:space="0" w:color="auto"/>
        <w:bottom w:val="none" w:sz="0" w:space="0" w:color="auto"/>
        <w:right w:val="none" w:sz="0" w:space="0" w:color="auto"/>
      </w:divBdr>
    </w:div>
    <w:div w:id="1677149851">
      <w:bodyDiv w:val="1"/>
      <w:marLeft w:val="0"/>
      <w:marRight w:val="0"/>
      <w:marTop w:val="0"/>
      <w:marBottom w:val="0"/>
      <w:divBdr>
        <w:top w:val="none" w:sz="0" w:space="0" w:color="auto"/>
        <w:left w:val="none" w:sz="0" w:space="0" w:color="auto"/>
        <w:bottom w:val="none" w:sz="0" w:space="0" w:color="auto"/>
        <w:right w:val="none" w:sz="0" w:space="0" w:color="auto"/>
      </w:divBdr>
    </w:div>
    <w:div w:id="1677151130">
      <w:bodyDiv w:val="1"/>
      <w:marLeft w:val="0"/>
      <w:marRight w:val="0"/>
      <w:marTop w:val="0"/>
      <w:marBottom w:val="0"/>
      <w:divBdr>
        <w:top w:val="none" w:sz="0" w:space="0" w:color="auto"/>
        <w:left w:val="none" w:sz="0" w:space="0" w:color="auto"/>
        <w:bottom w:val="none" w:sz="0" w:space="0" w:color="auto"/>
        <w:right w:val="none" w:sz="0" w:space="0" w:color="auto"/>
      </w:divBdr>
    </w:div>
    <w:div w:id="1677225655">
      <w:bodyDiv w:val="1"/>
      <w:marLeft w:val="0"/>
      <w:marRight w:val="0"/>
      <w:marTop w:val="0"/>
      <w:marBottom w:val="0"/>
      <w:divBdr>
        <w:top w:val="none" w:sz="0" w:space="0" w:color="auto"/>
        <w:left w:val="none" w:sz="0" w:space="0" w:color="auto"/>
        <w:bottom w:val="none" w:sz="0" w:space="0" w:color="auto"/>
        <w:right w:val="none" w:sz="0" w:space="0" w:color="auto"/>
      </w:divBdr>
    </w:div>
    <w:div w:id="1677925232">
      <w:bodyDiv w:val="1"/>
      <w:marLeft w:val="0"/>
      <w:marRight w:val="0"/>
      <w:marTop w:val="0"/>
      <w:marBottom w:val="0"/>
      <w:divBdr>
        <w:top w:val="none" w:sz="0" w:space="0" w:color="auto"/>
        <w:left w:val="none" w:sz="0" w:space="0" w:color="auto"/>
        <w:bottom w:val="none" w:sz="0" w:space="0" w:color="auto"/>
        <w:right w:val="none" w:sz="0" w:space="0" w:color="auto"/>
      </w:divBdr>
    </w:div>
    <w:div w:id="1678000505">
      <w:bodyDiv w:val="1"/>
      <w:marLeft w:val="0"/>
      <w:marRight w:val="0"/>
      <w:marTop w:val="0"/>
      <w:marBottom w:val="0"/>
      <w:divBdr>
        <w:top w:val="none" w:sz="0" w:space="0" w:color="auto"/>
        <w:left w:val="none" w:sz="0" w:space="0" w:color="auto"/>
        <w:bottom w:val="none" w:sz="0" w:space="0" w:color="auto"/>
        <w:right w:val="none" w:sz="0" w:space="0" w:color="auto"/>
      </w:divBdr>
    </w:div>
    <w:div w:id="1678188052">
      <w:bodyDiv w:val="1"/>
      <w:marLeft w:val="0"/>
      <w:marRight w:val="0"/>
      <w:marTop w:val="0"/>
      <w:marBottom w:val="0"/>
      <w:divBdr>
        <w:top w:val="none" w:sz="0" w:space="0" w:color="auto"/>
        <w:left w:val="none" w:sz="0" w:space="0" w:color="auto"/>
        <w:bottom w:val="none" w:sz="0" w:space="0" w:color="auto"/>
        <w:right w:val="none" w:sz="0" w:space="0" w:color="auto"/>
      </w:divBdr>
    </w:div>
    <w:div w:id="1678190349">
      <w:bodyDiv w:val="1"/>
      <w:marLeft w:val="0"/>
      <w:marRight w:val="0"/>
      <w:marTop w:val="0"/>
      <w:marBottom w:val="0"/>
      <w:divBdr>
        <w:top w:val="none" w:sz="0" w:space="0" w:color="auto"/>
        <w:left w:val="none" w:sz="0" w:space="0" w:color="auto"/>
        <w:bottom w:val="none" w:sz="0" w:space="0" w:color="auto"/>
        <w:right w:val="none" w:sz="0" w:space="0" w:color="auto"/>
      </w:divBdr>
    </w:div>
    <w:div w:id="1678342360">
      <w:bodyDiv w:val="1"/>
      <w:marLeft w:val="0"/>
      <w:marRight w:val="0"/>
      <w:marTop w:val="0"/>
      <w:marBottom w:val="0"/>
      <w:divBdr>
        <w:top w:val="none" w:sz="0" w:space="0" w:color="auto"/>
        <w:left w:val="none" w:sz="0" w:space="0" w:color="auto"/>
        <w:bottom w:val="none" w:sz="0" w:space="0" w:color="auto"/>
        <w:right w:val="none" w:sz="0" w:space="0" w:color="auto"/>
      </w:divBdr>
    </w:div>
    <w:div w:id="1678578561">
      <w:bodyDiv w:val="1"/>
      <w:marLeft w:val="0"/>
      <w:marRight w:val="0"/>
      <w:marTop w:val="0"/>
      <w:marBottom w:val="0"/>
      <w:divBdr>
        <w:top w:val="none" w:sz="0" w:space="0" w:color="auto"/>
        <w:left w:val="none" w:sz="0" w:space="0" w:color="auto"/>
        <w:bottom w:val="none" w:sz="0" w:space="0" w:color="auto"/>
        <w:right w:val="none" w:sz="0" w:space="0" w:color="auto"/>
      </w:divBdr>
    </w:div>
    <w:div w:id="1678656750">
      <w:bodyDiv w:val="1"/>
      <w:marLeft w:val="0"/>
      <w:marRight w:val="0"/>
      <w:marTop w:val="0"/>
      <w:marBottom w:val="0"/>
      <w:divBdr>
        <w:top w:val="none" w:sz="0" w:space="0" w:color="auto"/>
        <w:left w:val="none" w:sz="0" w:space="0" w:color="auto"/>
        <w:bottom w:val="none" w:sz="0" w:space="0" w:color="auto"/>
        <w:right w:val="none" w:sz="0" w:space="0" w:color="auto"/>
      </w:divBdr>
    </w:div>
    <w:div w:id="1679574645">
      <w:bodyDiv w:val="1"/>
      <w:marLeft w:val="0"/>
      <w:marRight w:val="0"/>
      <w:marTop w:val="0"/>
      <w:marBottom w:val="0"/>
      <w:divBdr>
        <w:top w:val="none" w:sz="0" w:space="0" w:color="auto"/>
        <w:left w:val="none" w:sz="0" w:space="0" w:color="auto"/>
        <w:bottom w:val="none" w:sz="0" w:space="0" w:color="auto"/>
        <w:right w:val="none" w:sz="0" w:space="0" w:color="auto"/>
      </w:divBdr>
    </w:div>
    <w:div w:id="1679848287">
      <w:bodyDiv w:val="1"/>
      <w:marLeft w:val="0"/>
      <w:marRight w:val="0"/>
      <w:marTop w:val="0"/>
      <w:marBottom w:val="0"/>
      <w:divBdr>
        <w:top w:val="none" w:sz="0" w:space="0" w:color="auto"/>
        <w:left w:val="none" w:sz="0" w:space="0" w:color="auto"/>
        <w:bottom w:val="none" w:sz="0" w:space="0" w:color="auto"/>
        <w:right w:val="none" w:sz="0" w:space="0" w:color="auto"/>
      </w:divBdr>
    </w:div>
    <w:div w:id="1679885919">
      <w:bodyDiv w:val="1"/>
      <w:marLeft w:val="0"/>
      <w:marRight w:val="0"/>
      <w:marTop w:val="0"/>
      <w:marBottom w:val="0"/>
      <w:divBdr>
        <w:top w:val="none" w:sz="0" w:space="0" w:color="auto"/>
        <w:left w:val="none" w:sz="0" w:space="0" w:color="auto"/>
        <w:bottom w:val="none" w:sz="0" w:space="0" w:color="auto"/>
        <w:right w:val="none" w:sz="0" w:space="0" w:color="auto"/>
      </w:divBdr>
    </w:div>
    <w:div w:id="1679886225">
      <w:bodyDiv w:val="1"/>
      <w:marLeft w:val="0"/>
      <w:marRight w:val="0"/>
      <w:marTop w:val="0"/>
      <w:marBottom w:val="0"/>
      <w:divBdr>
        <w:top w:val="none" w:sz="0" w:space="0" w:color="auto"/>
        <w:left w:val="none" w:sz="0" w:space="0" w:color="auto"/>
        <w:bottom w:val="none" w:sz="0" w:space="0" w:color="auto"/>
        <w:right w:val="none" w:sz="0" w:space="0" w:color="auto"/>
      </w:divBdr>
    </w:div>
    <w:div w:id="1680279097">
      <w:bodyDiv w:val="1"/>
      <w:marLeft w:val="0"/>
      <w:marRight w:val="0"/>
      <w:marTop w:val="0"/>
      <w:marBottom w:val="0"/>
      <w:divBdr>
        <w:top w:val="none" w:sz="0" w:space="0" w:color="auto"/>
        <w:left w:val="none" w:sz="0" w:space="0" w:color="auto"/>
        <w:bottom w:val="none" w:sz="0" w:space="0" w:color="auto"/>
        <w:right w:val="none" w:sz="0" w:space="0" w:color="auto"/>
      </w:divBdr>
    </w:div>
    <w:div w:id="1681086007">
      <w:bodyDiv w:val="1"/>
      <w:marLeft w:val="0"/>
      <w:marRight w:val="0"/>
      <w:marTop w:val="0"/>
      <w:marBottom w:val="0"/>
      <w:divBdr>
        <w:top w:val="none" w:sz="0" w:space="0" w:color="auto"/>
        <w:left w:val="none" w:sz="0" w:space="0" w:color="auto"/>
        <w:bottom w:val="none" w:sz="0" w:space="0" w:color="auto"/>
        <w:right w:val="none" w:sz="0" w:space="0" w:color="auto"/>
      </w:divBdr>
    </w:div>
    <w:div w:id="1681544477">
      <w:bodyDiv w:val="1"/>
      <w:marLeft w:val="0"/>
      <w:marRight w:val="0"/>
      <w:marTop w:val="0"/>
      <w:marBottom w:val="0"/>
      <w:divBdr>
        <w:top w:val="none" w:sz="0" w:space="0" w:color="auto"/>
        <w:left w:val="none" w:sz="0" w:space="0" w:color="auto"/>
        <w:bottom w:val="none" w:sz="0" w:space="0" w:color="auto"/>
        <w:right w:val="none" w:sz="0" w:space="0" w:color="auto"/>
      </w:divBdr>
    </w:div>
    <w:div w:id="1681617647">
      <w:bodyDiv w:val="1"/>
      <w:marLeft w:val="0"/>
      <w:marRight w:val="0"/>
      <w:marTop w:val="0"/>
      <w:marBottom w:val="0"/>
      <w:divBdr>
        <w:top w:val="none" w:sz="0" w:space="0" w:color="auto"/>
        <w:left w:val="none" w:sz="0" w:space="0" w:color="auto"/>
        <w:bottom w:val="none" w:sz="0" w:space="0" w:color="auto"/>
        <w:right w:val="none" w:sz="0" w:space="0" w:color="auto"/>
      </w:divBdr>
    </w:div>
    <w:div w:id="1682121762">
      <w:bodyDiv w:val="1"/>
      <w:marLeft w:val="0"/>
      <w:marRight w:val="0"/>
      <w:marTop w:val="0"/>
      <w:marBottom w:val="0"/>
      <w:divBdr>
        <w:top w:val="none" w:sz="0" w:space="0" w:color="auto"/>
        <w:left w:val="none" w:sz="0" w:space="0" w:color="auto"/>
        <w:bottom w:val="none" w:sz="0" w:space="0" w:color="auto"/>
        <w:right w:val="none" w:sz="0" w:space="0" w:color="auto"/>
      </w:divBdr>
    </w:div>
    <w:div w:id="1682318919">
      <w:bodyDiv w:val="1"/>
      <w:marLeft w:val="0"/>
      <w:marRight w:val="0"/>
      <w:marTop w:val="0"/>
      <w:marBottom w:val="0"/>
      <w:divBdr>
        <w:top w:val="none" w:sz="0" w:space="0" w:color="auto"/>
        <w:left w:val="none" w:sz="0" w:space="0" w:color="auto"/>
        <w:bottom w:val="none" w:sz="0" w:space="0" w:color="auto"/>
        <w:right w:val="none" w:sz="0" w:space="0" w:color="auto"/>
      </w:divBdr>
    </w:div>
    <w:div w:id="1682467922">
      <w:bodyDiv w:val="1"/>
      <w:marLeft w:val="0"/>
      <w:marRight w:val="0"/>
      <w:marTop w:val="0"/>
      <w:marBottom w:val="0"/>
      <w:divBdr>
        <w:top w:val="none" w:sz="0" w:space="0" w:color="auto"/>
        <w:left w:val="none" w:sz="0" w:space="0" w:color="auto"/>
        <w:bottom w:val="none" w:sz="0" w:space="0" w:color="auto"/>
        <w:right w:val="none" w:sz="0" w:space="0" w:color="auto"/>
      </w:divBdr>
    </w:div>
    <w:div w:id="1682582805">
      <w:bodyDiv w:val="1"/>
      <w:marLeft w:val="0"/>
      <w:marRight w:val="0"/>
      <w:marTop w:val="0"/>
      <w:marBottom w:val="0"/>
      <w:divBdr>
        <w:top w:val="none" w:sz="0" w:space="0" w:color="auto"/>
        <w:left w:val="none" w:sz="0" w:space="0" w:color="auto"/>
        <w:bottom w:val="none" w:sz="0" w:space="0" w:color="auto"/>
        <w:right w:val="none" w:sz="0" w:space="0" w:color="auto"/>
      </w:divBdr>
    </w:div>
    <w:div w:id="1683125753">
      <w:bodyDiv w:val="1"/>
      <w:marLeft w:val="0"/>
      <w:marRight w:val="0"/>
      <w:marTop w:val="0"/>
      <w:marBottom w:val="0"/>
      <w:divBdr>
        <w:top w:val="none" w:sz="0" w:space="0" w:color="auto"/>
        <w:left w:val="none" w:sz="0" w:space="0" w:color="auto"/>
        <w:bottom w:val="none" w:sz="0" w:space="0" w:color="auto"/>
        <w:right w:val="none" w:sz="0" w:space="0" w:color="auto"/>
      </w:divBdr>
    </w:div>
    <w:div w:id="1683973311">
      <w:bodyDiv w:val="1"/>
      <w:marLeft w:val="0"/>
      <w:marRight w:val="0"/>
      <w:marTop w:val="0"/>
      <w:marBottom w:val="0"/>
      <w:divBdr>
        <w:top w:val="none" w:sz="0" w:space="0" w:color="auto"/>
        <w:left w:val="none" w:sz="0" w:space="0" w:color="auto"/>
        <w:bottom w:val="none" w:sz="0" w:space="0" w:color="auto"/>
        <w:right w:val="none" w:sz="0" w:space="0" w:color="auto"/>
      </w:divBdr>
    </w:div>
    <w:div w:id="1684359134">
      <w:bodyDiv w:val="1"/>
      <w:marLeft w:val="0"/>
      <w:marRight w:val="0"/>
      <w:marTop w:val="0"/>
      <w:marBottom w:val="0"/>
      <w:divBdr>
        <w:top w:val="none" w:sz="0" w:space="0" w:color="auto"/>
        <w:left w:val="none" w:sz="0" w:space="0" w:color="auto"/>
        <w:bottom w:val="none" w:sz="0" w:space="0" w:color="auto"/>
        <w:right w:val="none" w:sz="0" w:space="0" w:color="auto"/>
      </w:divBdr>
    </w:div>
    <w:div w:id="1684625858">
      <w:bodyDiv w:val="1"/>
      <w:marLeft w:val="0"/>
      <w:marRight w:val="0"/>
      <w:marTop w:val="0"/>
      <w:marBottom w:val="0"/>
      <w:divBdr>
        <w:top w:val="none" w:sz="0" w:space="0" w:color="auto"/>
        <w:left w:val="none" w:sz="0" w:space="0" w:color="auto"/>
        <w:bottom w:val="none" w:sz="0" w:space="0" w:color="auto"/>
        <w:right w:val="none" w:sz="0" w:space="0" w:color="auto"/>
      </w:divBdr>
    </w:div>
    <w:div w:id="1685011625">
      <w:bodyDiv w:val="1"/>
      <w:marLeft w:val="0"/>
      <w:marRight w:val="0"/>
      <w:marTop w:val="0"/>
      <w:marBottom w:val="0"/>
      <w:divBdr>
        <w:top w:val="none" w:sz="0" w:space="0" w:color="auto"/>
        <w:left w:val="none" w:sz="0" w:space="0" w:color="auto"/>
        <w:bottom w:val="none" w:sz="0" w:space="0" w:color="auto"/>
        <w:right w:val="none" w:sz="0" w:space="0" w:color="auto"/>
      </w:divBdr>
    </w:div>
    <w:div w:id="1685093172">
      <w:bodyDiv w:val="1"/>
      <w:marLeft w:val="0"/>
      <w:marRight w:val="0"/>
      <w:marTop w:val="0"/>
      <w:marBottom w:val="0"/>
      <w:divBdr>
        <w:top w:val="none" w:sz="0" w:space="0" w:color="auto"/>
        <w:left w:val="none" w:sz="0" w:space="0" w:color="auto"/>
        <w:bottom w:val="none" w:sz="0" w:space="0" w:color="auto"/>
        <w:right w:val="none" w:sz="0" w:space="0" w:color="auto"/>
      </w:divBdr>
    </w:div>
    <w:div w:id="1685284898">
      <w:bodyDiv w:val="1"/>
      <w:marLeft w:val="0"/>
      <w:marRight w:val="0"/>
      <w:marTop w:val="0"/>
      <w:marBottom w:val="0"/>
      <w:divBdr>
        <w:top w:val="none" w:sz="0" w:space="0" w:color="auto"/>
        <w:left w:val="none" w:sz="0" w:space="0" w:color="auto"/>
        <w:bottom w:val="none" w:sz="0" w:space="0" w:color="auto"/>
        <w:right w:val="none" w:sz="0" w:space="0" w:color="auto"/>
      </w:divBdr>
    </w:div>
    <w:div w:id="1685328735">
      <w:bodyDiv w:val="1"/>
      <w:marLeft w:val="0"/>
      <w:marRight w:val="0"/>
      <w:marTop w:val="0"/>
      <w:marBottom w:val="0"/>
      <w:divBdr>
        <w:top w:val="none" w:sz="0" w:space="0" w:color="auto"/>
        <w:left w:val="none" w:sz="0" w:space="0" w:color="auto"/>
        <w:bottom w:val="none" w:sz="0" w:space="0" w:color="auto"/>
        <w:right w:val="none" w:sz="0" w:space="0" w:color="auto"/>
      </w:divBdr>
    </w:div>
    <w:div w:id="1685396854">
      <w:bodyDiv w:val="1"/>
      <w:marLeft w:val="0"/>
      <w:marRight w:val="0"/>
      <w:marTop w:val="0"/>
      <w:marBottom w:val="0"/>
      <w:divBdr>
        <w:top w:val="none" w:sz="0" w:space="0" w:color="auto"/>
        <w:left w:val="none" w:sz="0" w:space="0" w:color="auto"/>
        <w:bottom w:val="none" w:sz="0" w:space="0" w:color="auto"/>
        <w:right w:val="none" w:sz="0" w:space="0" w:color="auto"/>
      </w:divBdr>
    </w:div>
    <w:div w:id="1687098238">
      <w:bodyDiv w:val="1"/>
      <w:marLeft w:val="0"/>
      <w:marRight w:val="0"/>
      <w:marTop w:val="0"/>
      <w:marBottom w:val="0"/>
      <w:divBdr>
        <w:top w:val="none" w:sz="0" w:space="0" w:color="auto"/>
        <w:left w:val="none" w:sz="0" w:space="0" w:color="auto"/>
        <w:bottom w:val="none" w:sz="0" w:space="0" w:color="auto"/>
        <w:right w:val="none" w:sz="0" w:space="0" w:color="auto"/>
      </w:divBdr>
    </w:div>
    <w:div w:id="1687175072">
      <w:bodyDiv w:val="1"/>
      <w:marLeft w:val="0"/>
      <w:marRight w:val="0"/>
      <w:marTop w:val="0"/>
      <w:marBottom w:val="0"/>
      <w:divBdr>
        <w:top w:val="none" w:sz="0" w:space="0" w:color="auto"/>
        <w:left w:val="none" w:sz="0" w:space="0" w:color="auto"/>
        <w:bottom w:val="none" w:sz="0" w:space="0" w:color="auto"/>
        <w:right w:val="none" w:sz="0" w:space="0" w:color="auto"/>
      </w:divBdr>
    </w:div>
    <w:div w:id="1687444563">
      <w:bodyDiv w:val="1"/>
      <w:marLeft w:val="0"/>
      <w:marRight w:val="0"/>
      <w:marTop w:val="0"/>
      <w:marBottom w:val="0"/>
      <w:divBdr>
        <w:top w:val="none" w:sz="0" w:space="0" w:color="auto"/>
        <w:left w:val="none" w:sz="0" w:space="0" w:color="auto"/>
        <w:bottom w:val="none" w:sz="0" w:space="0" w:color="auto"/>
        <w:right w:val="none" w:sz="0" w:space="0" w:color="auto"/>
      </w:divBdr>
    </w:div>
    <w:div w:id="1687486799">
      <w:bodyDiv w:val="1"/>
      <w:marLeft w:val="0"/>
      <w:marRight w:val="0"/>
      <w:marTop w:val="0"/>
      <w:marBottom w:val="0"/>
      <w:divBdr>
        <w:top w:val="none" w:sz="0" w:space="0" w:color="auto"/>
        <w:left w:val="none" w:sz="0" w:space="0" w:color="auto"/>
        <w:bottom w:val="none" w:sz="0" w:space="0" w:color="auto"/>
        <w:right w:val="none" w:sz="0" w:space="0" w:color="auto"/>
      </w:divBdr>
    </w:div>
    <w:div w:id="1687706608">
      <w:bodyDiv w:val="1"/>
      <w:marLeft w:val="0"/>
      <w:marRight w:val="0"/>
      <w:marTop w:val="0"/>
      <w:marBottom w:val="0"/>
      <w:divBdr>
        <w:top w:val="none" w:sz="0" w:space="0" w:color="auto"/>
        <w:left w:val="none" w:sz="0" w:space="0" w:color="auto"/>
        <w:bottom w:val="none" w:sz="0" w:space="0" w:color="auto"/>
        <w:right w:val="none" w:sz="0" w:space="0" w:color="auto"/>
      </w:divBdr>
    </w:div>
    <w:div w:id="1688362818">
      <w:bodyDiv w:val="1"/>
      <w:marLeft w:val="0"/>
      <w:marRight w:val="0"/>
      <w:marTop w:val="0"/>
      <w:marBottom w:val="0"/>
      <w:divBdr>
        <w:top w:val="none" w:sz="0" w:space="0" w:color="auto"/>
        <w:left w:val="none" w:sz="0" w:space="0" w:color="auto"/>
        <w:bottom w:val="none" w:sz="0" w:space="0" w:color="auto"/>
        <w:right w:val="none" w:sz="0" w:space="0" w:color="auto"/>
      </w:divBdr>
    </w:div>
    <w:div w:id="1688940688">
      <w:bodyDiv w:val="1"/>
      <w:marLeft w:val="0"/>
      <w:marRight w:val="0"/>
      <w:marTop w:val="0"/>
      <w:marBottom w:val="0"/>
      <w:divBdr>
        <w:top w:val="none" w:sz="0" w:space="0" w:color="auto"/>
        <w:left w:val="none" w:sz="0" w:space="0" w:color="auto"/>
        <w:bottom w:val="none" w:sz="0" w:space="0" w:color="auto"/>
        <w:right w:val="none" w:sz="0" w:space="0" w:color="auto"/>
      </w:divBdr>
    </w:div>
    <w:div w:id="1689288548">
      <w:bodyDiv w:val="1"/>
      <w:marLeft w:val="0"/>
      <w:marRight w:val="0"/>
      <w:marTop w:val="0"/>
      <w:marBottom w:val="0"/>
      <w:divBdr>
        <w:top w:val="none" w:sz="0" w:space="0" w:color="auto"/>
        <w:left w:val="none" w:sz="0" w:space="0" w:color="auto"/>
        <w:bottom w:val="none" w:sz="0" w:space="0" w:color="auto"/>
        <w:right w:val="none" w:sz="0" w:space="0" w:color="auto"/>
      </w:divBdr>
    </w:div>
    <w:div w:id="1689598196">
      <w:bodyDiv w:val="1"/>
      <w:marLeft w:val="0"/>
      <w:marRight w:val="0"/>
      <w:marTop w:val="0"/>
      <w:marBottom w:val="0"/>
      <w:divBdr>
        <w:top w:val="none" w:sz="0" w:space="0" w:color="auto"/>
        <w:left w:val="none" w:sz="0" w:space="0" w:color="auto"/>
        <w:bottom w:val="none" w:sz="0" w:space="0" w:color="auto"/>
        <w:right w:val="none" w:sz="0" w:space="0" w:color="auto"/>
      </w:divBdr>
    </w:div>
    <w:div w:id="1689674505">
      <w:bodyDiv w:val="1"/>
      <w:marLeft w:val="0"/>
      <w:marRight w:val="0"/>
      <w:marTop w:val="0"/>
      <w:marBottom w:val="0"/>
      <w:divBdr>
        <w:top w:val="none" w:sz="0" w:space="0" w:color="auto"/>
        <w:left w:val="none" w:sz="0" w:space="0" w:color="auto"/>
        <w:bottom w:val="none" w:sz="0" w:space="0" w:color="auto"/>
        <w:right w:val="none" w:sz="0" w:space="0" w:color="auto"/>
      </w:divBdr>
    </w:div>
    <w:div w:id="1689676876">
      <w:bodyDiv w:val="1"/>
      <w:marLeft w:val="0"/>
      <w:marRight w:val="0"/>
      <w:marTop w:val="0"/>
      <w:marBottom w:val="0"/>
      <w:divBdr>
        <w:top w:val="none" w:sz="0" w:space="0" w:color="auto"/>
        <w:left w:val="none" w:sz="0" w:space="0" w:color="auto"/>
        <w:bottom w:val="none" w:sz="0" w:space="0" w:color="auto"/>
        <w:right w:val="none" w:sz="0" w:space="0" w:color="auto"/>
      </w:divBdr>
    </w:div>
    <w:div w:id="1692225240">
      <w:bodyDiv w:val="1"/>
      <w:marLeft w:val="0"/>
      <w:marRight w:val="0"/>
      <w:marTop w:val="0"/>
      <w:marBottom w:val="0"/>
      <w:divBdr>
        <w:top w:val="none" w:sz="0" w:space="0" w:color="auto"/>
        <w:left w:val="none" w:sz="0" w:space="0" w:color="auto"/>
        <w:bottom w:val="none" w:sz="0" w:space="0" w:color="auto"/>
        <w:right w:val="none" w:sz="0" w:space="0" w:color="auto"/>
      </w:divBdr>
    </w:div>
    <w:div w:id="1693611706">
      <w:bodyDiv w:val="1"/>
      <w:marLeft w:val="0"/>
      <w:marRight w:val="0"/>
      <w:marTop w:val="0"/>
      <w:marBottom w:val="0"/>
      <w:divBdr>
        <w:top w:val="none" w:sz="0" w:space="0" w:color="auto"/>
        <w:left w:val="none" w:sz="0" w:space="0" w:color="auto"/>
        <w:bottom w:val="none" w:sz="0" w:space="0" w:color="auto"/>
        <w:right w:val="none" w:sz="0" w:space="0" w:color="auto"/>
      </w:divBdr>
    </w:div>
    <w:div w:id="1694182174">
      <w:bodyDiv w:val="1"/>
      <w:marLeft w:val="0"/>
      <w:marRight w:val="0"/>
      <w:marTop w:val="0"/>
      <w:marBottom w:val="0"/>
      <w:divBdr>
        <w:top w:val="none" w:sz="0" w:space="0" w:color="auto"/>
        <w:left w:val="none" w:sz="0" w:space="0" w:color="auto"/>
        <w:bottom w:val="none" w:sz="0" w:space="0" w:color="auto"/>
        <w:right w:val="none" w:sz="0" w:space="0" w:color="auto"/>
      </w:divBdr>
    </w:div>
    <w:div w:id="1695109799">
      <w:bodyDiv w:val="1"/>
      <w:marLeft w:val="0"/>
      <w:marRight w:val="0"/>
      <w:marTop w:val="0"/>
      <w:marBottom w:val="0"/>
      <w:divBdr>
        <w:top w:val="none" w:sz="0" w:space="0" w:color="auto"/>
        <w:left w:val="none" w:sz="0" w:space="0" w:color="auto"/>
        <w:bottom w:val="none" w:sz="0" w:space="0" w:color="auto"/>
        <w:right w:val="none" w:sz="0" w:space="0" w:color="auto"/>
      </w:divBdr>
    </w:div>
    <w:div w:id="1695574799">
      <w:bodyDiv w:val="1"/>
      <w:marLeft w:val="0"/>
      <w:marRight w:val="0"/>
      <w:marTop w:val="0"/>
      <w:marBottom w:val="0"/>
      <w:divBdr>
        <w:top w:val="none" w:sz="0" w:space="0" w:color="auto"/>
        <w:left w:val="none" w:sz="0" w:space="0" w:color="auto"/>
        <w:bottom w:val="none" w:sz="0" w:space="0" w:color="auto"/>
        <w:right w:val="none" w:sz="0" w:space="0" w:color="auto"/>
      </w:divBdr>
    </w:div>
    <w:div w:id="1695813190">
      <w:bodyDiv w:val="1"/>
      <w:marLeft w:val="0"/>
      <w:marRight w:val="0"/>
      <w:marTop w:val="0"/>
      <w:marBottom w:val="0"/>
      <w:divBdr>
        <w:top w:val="none" w:sz="0" w:space="0" w:color="auto"/>
        <w:left w:val="none" w:sz="0" w:space="0" w:color="auto"/>
        <w:bottom w:val="none" w:sz="0" w:space="0" w:color="auto"/>
        <w:right w:val="none" w:sz="0" w:space="0" w:color="auto"/>
      </w:divBdr>
    </w:div>
    <w:div w:id="1695959689">
      <w:bodyDiv w:val="1"/>
      <w:marLeft w:val="0"/>
      <w:marRight w:val="0"/>
      <w:marTop w:val="0"/>
      <w:marBottom w:val="0"/>
      <w:divBdr>
        <w:top w:val="none" w:sz="0" w:space="0" w:color="auto"/>
        <w:left w:val="none" w:sz="0" w:space="0" w:color="auto"/>
        <w:bottom w:val="none" w:sz="0" w:space="0" w:color="auto"/>
        <w:right w:val="none" w:sz="0" w:space="0" w:color="auto"/>
      </w:divBdr>
    </w:div>
    <w:div w:id="1696035373">
      <w:bodyDiv w:val="1"/>
      <w:marLeft w:val="0"/>
      <w:marRight w:val="0"/>
      <w:marTop w:val="0"/>
      <w:marBottom w:val="0"/>
      <w:divBdr>
        <w:top w:val="none" w:sz="0" w:space="0" w:color="auto"/>
        <w:left w:val="none" w:sz="0" w:space="0" w:color="auto"/>
        <w:bottom w:val="none" w:sz="0" w:space="0" w:color="auto"/>
        <w:right w:val="none" w:sz="0" w:space="0" w:color="auto"/>
      </w:divBdr>
    </w:div>
    <w:div w:id="1696419456">
      <w:bodyDiv w:val="1"/>
      <w:marLeft w:val="0"/>
      <w:marRight w:val="0"/>
      <w:marTop w:val="0"/>
      <w:marBottom w:val="0"/>
      <w:divBdr>
        <w:top w:val="none" w:sz="0" w:space="0" w:color="auto"/>
        <w:left w:val="none" w:sz="0" w:space="0" w:color="auto"/>
        <w:bottom w:val="none" w:sz="0" w:space="0" w:color="auto"/>
        <w:right w:val="none" w:sz="0" w:space="0" w:color="auto"/>
      </w:divBdr>
    </w:div>
    <w:div w:id="1696466330">
      <w:bodyDiv w:val="1"/>
      <w:marLeft w:val="0"/>
      <w:marRight w:val="0"/>
      <w:marTop w:val="0"/>
      <w:marBottom w:val="0"/>
      <w:divBdr>
        <w:top w:val="none" w:sz="0" w:space="0" w:color="auto"/>
        <w:left w:val="none" w:sz="0" w:space="0" w:color="auto"/>
        <w:bottom w:val="none" w:sz="0" w:space="0" w:color="auto"/>
        <w:right w:val="none" w:sz="0" w:space="0" w:color="auto"/>
      </w:divBdr>
    </w:div>
    <w:div w:id="1696539757">
      <w:bodyDiv w:val="1"/>
      <w:marLeft w:val="0"/>
      <w:marRight w:val="0"/>
      <w:marTop w:val="0"/>
      <w:marBottom w:val="0"/>
      <w:divBdr>
        <w:top w:val="none" w:sz="0" w:space="0" w:color="auto"/>
        <w:left w:val="none" w:sz="0" w:space="0" w:color="auto"/>
        <w:bottom w:val="none" w:sz="0" w:space="0" w:color="auto"/>
        <w:right w:val="none" w:sz="0" w:space="0" w:color="auto"/>
      </w:divBdr>
    </w:div>
    <w:div w:id="1696540176">
      <w:bodyDiv w:val="1"/>
      <w:marLeft w:val="0"/>
      <w:marRight w:val="0"/>
      <w:marTop w:val="0"/>
      <w:marBottom w:val="0"/>
      <w:divBdr>
        <w:top w:val="none" w:sz="0" w:space="0" w:color="auto"/>
        <w:left w:val="none" w:sz="0" w:space="0" w:color="auto"/>
        <w:bottom w:val="none" w:sz="0" w:space="0" w:color="auto"/>
        <w:right w:val="none" w:sz="0" w:space="0" w:color="auto"/>
      </w:divBdr>
    </w:div>
    <w:div w:id="1696927615">
      <w:bodyDiv w:val="1"/>
      <w:marLeft w:val="0"/>
      <w:marRight w:val="0"/>
      <w:marTop w:val="0"/>
      <w:marBottom w:val="0"/>
      <w:divBdr>
        <w:top w:val="none" w:sz="0" w:space="0" w:color="auto"/>
        <w:left w:val="none" w:sz="0" w:space="0" w:color="auto"/>
        <w:bottom w:val="none" w:sz="0" w:space="0" w:color="auto"/>
        <w:right w:val="none" w:sz="0" w:space="0" w:color="auto"/>
      </w:divBdr>
    </w:div>
    <w:div w:id="1696956010">
      <w:bodyDiv w:val="1"/>
      <w:marLeft w:val="0"/>
      <w:marRight w:val="0"/>
      <w:marTop w:val="0"/>
      <w:marBottom w:val="0"/>
      <w:divBdr>
        <w:top w:val="none" w:sz="0" w:space="0" w:color="auto"/>
        <w:left w:val="none" w:sz="0" w:space="0" w:color="auto"/>
        <w:bottom w:val="none" w:sz="0" w:space="0" w:color="auto"/>
        <w:right w:val="none" w:sz="0" w:space="0" w:color="auto"/>
      </w:divBdr>
    </w:div>
    <w:div w:id="1697149525">
      <w:bodyDiv w:val="1"/>
      <w:marLeft w:val="0"/>
      <w:marRight w:val="0"/>
      <w:marTop w:val="0"/>
      <w:marBottom w:val="0"/>
      <w:divBdr>
        <w:top w:val="none" w:sz="0" w:space="0" w:color="auto"/>
        <w:left w:val="none" w:sz="0" w:space="0" w:color="auto"/>
        <w:bottom w:val="none" w:sz="0" w:space="0" w:color="auto"/>
        <w:right w:val="none" w:sz="0" w:space="0" w:color="auto"/>
      </w:divBdr>
    </w:div>
    <w:div w:id="1697194430">
      <w:bodyDiv w:val="1"/>
      <w:marLeft w:val="0"/>
      <w:marRight w:val="0"/>
      <w:marTop w:val="0"/>
      <w:marBottom w:val="0"/>
      <w:divBdr>
        <w:top w:val="none" w:sz="0" w:space="0" w:color="auto"/>
        <w:left w:val="none" w:sz="0" w:space="0" w:color="auto"/>
        <w:bottom w:val="none" w:sz="0" w:space="0" w:color="auto"/>
        <w:right w:val="none" w:sz="0" w:space="0" w:color="auto"/>
      </w:divBdr>
    </w:div>
    <w:div w:id="1697268389">
      <w:bodyDiv w:val="1"/>
      <w:marLeft w:val="0"/>
      <w:marRight w:val="0"/>
      <w:marTop w:val="0"/>
      <w:marBottom w:val="0"/>
      <w:divBdr>
        <w:top w:val="none" w:sz="0" w:space="0" w:color="auto"/>
        <w:left w:val="none" w:sz="0" w:space="0" w:color="auto"/>
        <w:bottom w:val="none" w:sz="0" w:space="0" w:color="auto"/>
        <w:right w:val="none" w:sz="0" w:space="0" w:color="auto"/>
      </w:divBdr>
    </w:div>
    <w:div w:id="1697459862">
      <w:bodyDiv w:val="1"/>
      <w:marLeft w:val="0"/>
      <w:marRight w:val="0"/>
      <w:marTop w:val="0"/>
      <w:marBottom w:val="0"/>
      <w:divBdr>
        <w:top w:val="none" w:sz="0" w:space="0" w:color="auto"/>
        <w:left w:val="none" w:sz="0" w:space="0" w:color="auto"/>
        <w:bottom w:val="none" w:sz="0" w:space="0" w:color="auto"/>
        <w:right w:val="none" w:sz="0" w:space="0" w:color="auto"/>
      </w:divBdr>
    </w:div>
    <w:div w:id="1697464211">
      <w:bodyDiv w:val="1"/>
      <w:marLeft w:val="0"/>
      <w:marRight w:val="0"/>
      <w:marTop w:val="0"/>
      <w:marBottom w:val="0"/>
      <w:divBdr>
        <w:top w:val="none" w:sz="0" w:space="0" w:color="auto"/>
        <w:left w:val="none" w:sz="0" w:space="0" w:color="auto"/>
        <w:bottom w:val="none" w:sz="0" w:space="0" w:color="auto"/>
        <w:right w:val="none" w:sz="0" w:space="0" w:color="auto"/>
      </w:divBdr>
    </w:div>
    <w:div w:id="1697732624">
      <w:bodyDiv w:val="1"/>
      <w:marLeft w:val="0"/>
      <w:marRight w:val="0"/>
      <w:marTop w:val="0"/>
      <w:marBottom w:val="0"/>
      <w:divBdr>
        <w:top w:val="none" w:sz="0" w:space="0" w:color="auto"/>
        <w:left w:val="none" w:sz="0" w:space="0" w:color="auto"/>
        <w:bottom w:val="none" w:sz="0" w:space="0" w:color="auto"/>
        <w:right w:val="none" w:sz="0" w:space="0" w:color="auto"/>
      </w:divBdr>
    </w:div>
    <w:div w:id="1698316296">
      <w:bodyDiv w:val="1"/>
      <w:marLeft w:val="0"/>
      <w:marRight w:val="0"/>
      <w:marTop w:val="0"/>
      <w:marBottom w:val="0"/>
      <w:divBdr>
        <w:top w:val="none" w:sz="0" w:space="0" w:color="auto"/>
        <w:left w:val="none" w:sz="0" w:space="0" w:color="auto"/>
        <w:bottom w:val="none" w:sz="0" w:space="0" w:color="auto"/>
        <w:right w:val="none" w:sz="0" w:space="0" w:color="auto"/>
      </w:divBdr>
    </w:div>
    <w:div w:id="1698578211">
      <w:bodyDiv w:val="1"/>
      <w:marLeft w:val="0"/>
      <w:marRight w:val="0"/>
      <w:marTop w:val="0"/>
      <w:marBottom w:val="0"/>
      <w:divBdr>
        <w:top w:val="none" w:sz="0" w:space="0" w:color="auto"/>
        <w:left w:val="none" w:sz="0" w:space="0" w:color="auto"/>
        <w:bottom w:val="none" w:sz="0" w:space="0" w:color="auto"/>
        <w:right w:val="none" w:sz="0" w:space="0" w:color="auto"/>
      </w:divBdr>
    </w:div>
    <w:div w:id="1698852732">
      <w:bodyDiv w:val="1"/>
      <w:marLeft w:val="0"/>
      <w:marRight w:val="0"/>
      <w:marTop w:val="0"/>
      <w:marBottom w:val="0"/>
      <w:divBdr>
        <w:top w:val="none" w:sz="0" w:space="0" w:color="auto"/>
        <w:left w:val="none" w:sz="0" w:space="0" w:color="auto"/>
        <w:bottom w:val="none" w:sz="0" w:space="0" w:color="auto"/>
        <w:right w:val="none" w:sz="0" w:space="0" w:color="auto"/>
      </w:divBdr>
    </w:div>
    <w:div w:id="1699701826">
      <w:bodyDiv w:val="1"/>
      <w:marLeft w:val="0"/>
      <w:marRight w:val="0"/>
      <w:marTop w:val="0"/>
      <w:marBottom w:val="0"/>
      <w:divBdr>
        <w:top w:val="none" w:sz="0" w:space="0" w:color="auto"/>
        <w:left w:val="none" w:sz="0" w:space="0" w:color="auto"/>
        <w:bottom w:val="none" w:sz="0" w:space="0" w:color="auto"/>
        <w:right w:val="none" w:sz="0" w:space="0" w:color="auto"/>
      </w:divBdr>
    </w:div>
    <w:div w:id="1699893258">
      <w:bodyDiv w:val="1"/>
      <w:marLeft w:val="0"/>
      <w:marRight w:val="0"/>
      <w:marTop w:val="0"/>
      <w:marBottom w:val="0"/>
      <w:divBdr>
        <w:top w:val="none" w:sz="0" w:space="0" w:color="auto"/>
        <w:left w:val="none" w:sz="0" w:space="0" w:color="auto"/>
        <w:bottom w:val="none" w:sz="0" w:space="0" w:color="auto"/>
        <w:right w:val="none" w:sz="0" w:space="0" w:color="auto"/>
      </w:divBdr>
    </w:div>
    <w:div w:id="1701005882">
      <w:bodyDiv w:val="1"/>
      <w:marLeft w:val="0"/>
      <w:marRight w:val="0"/>
      <w:marTop w:val="0"/>
      <w:marBottom w:val="0"/>
      <w:divBdr>
        <w:top w:val="none" w:sz="0" w:space="0" w:color="auto"/>
        <w:left w:val="none" w:sz="0" w:space="0" w:color="auto"/>
        <w:bottom w:val="none" w:sz="0" w:space="0" w:color="auto"/>
        <w:right w:val="none" w:sz="0" w:space="0" w:color="auto"/>
      </w:divBdr>
    </w:div>
    <w:div w:id="1701011093">
      <w:bodyDiv w:val="1"/>
      <w:marLeft w:val="0"/>
      <w:marRight w:val="0"/>
      <w:marTop w:val="0"/>
      <w:marBottom w:val="0"/>
      <w:divBdr>
        <w:top w:val="none" w:sz="0" w:space="0" w:color="auto"/>
        <w:left w:val="none" w:sz="0" w:space="0" w:color="auto"/>
        <w:bottom w:val="none" w:sz="0" w:space="0" w:color="auto"/>
        <w:right w:val="none" w:sz="0" w:space="0" w:color="auto"/>
      </w:divBdr>
    </w:div>
    <w:div w:id="1701198280">
      <w:bodyDiv w:val="1"/>
      <w:marLeft w:val="0"/>
      <w:marRight w:val="0"/>
      <w:marTop w:val="0"/>
      <w:marBottom w:val="0"/>
      <w:divBdr>
        <w:top w:val="none" w:sz="0" w:space="0" w:color="auto"/>
        <w:left w:val="none" w:sz="0" w:space="0" w:color="auto"/>
        <w:bottom w:val="none" w:sz="0" w:space="0" w:color="auto"/>
        <w:right w:val="none" w:sz="0" w:space="0" w:color="auto"/>
      </w:divBdr>
    </w:div>
    <w:div w:id="1701199412">
      <w:bodyDiv w:val="1"/>
      <w:marLeft w:val="0"/>
      <w:marRight w:val="0"/>
      <w:marTop w:val="0"/>
      <w:marBottom w:val="0"/>
      <w:divBdr>
        <w:top w:val="none" w:sz="0" w:space="0" w:color="auto"/>
        <w:left w:val="none" w:sz="0" w:space="0" w:color="auto"/>
        <w:bottom w:val="none" w:sz="0" w:space="0" w:color="auto"/>
        <w:right w:val="none" w:sz="0" w:space="0" w:color="auto"/>
      </w:divBdr>
    </w:div>
    <w:div w:id="1701586418">
      <w:bodyDiv w:val="1"/>
      <w:marLeft w:val="0"/>
      <w:marRight w:val="0"/>
      <w:marTop w:val="0"/>
      <w:marBottom w:val="0"/>
      <w:divBdr>
        <w:top w:val="none" w:sz="0" w:space="0" w:color="auto"/>
        <w:left w:val="none" w:sz="0" w:space="0" w:color="auto"/>
        <w:bottom w:val="none" w:sz="0" w:space="0" w:color="auto"/>
        <w:right w:val="none" w:sz="0" w:space="0" w:color="auto"/>
      </w:divBdr>
    </w:div>
    <w:div w:id="1701861629">
      <w:bodyDiv w:val="1"/>
      <w:marLeft w:val="0"/>
      <w:marRight w:val="0"/>
      <w:marTop w:val="0"/>
      <w:marBottom w:val="0"/>
      <w:divBdr>
        <w:top w:val="none" w:sz="0" w:space="0" w:color="auto"/>
        <w:left w:val="none" w:sz="0" w:space="0" w:color="auto"/>
        <w:bottom w:val="none" w:sz="0" w:space="0" w:color="auto"/>
        <w:right w:val="none" w:sz="0" w:space="0" w:color="auto"/>
      </w:divBdr>
    </w:div>
    <w:div w:id="1701927769">
      <w:bodyDiv w:val="1"/>
      <w:marLeft w:val="0"/>
      <w:marRight w:val="0"/>
      <w:marTop w:val="0"/>
      <w:marBottom w:val="0"/>
      <w:divBdr>
        <w:top w:val="none" w:sz="0" w:space="0" w:color="auto"/>
        <w:left w:val="none" w:sz="0" w:space="0" w:color="auto"/>
        <w:bottom w:val="none" w:sz="0" w:space="0" w:color="auto"/>
        <w:right w:val="none" w:sz="0" w:space="0" w:color="auto"/>
      </w:divBdr>
    </w:div>
    <w:div w:id="1702170813">
      <w:bodyDiv w:val="1"/>
      <w:marLeft w:val="0"/>
      <w:marRight w:val="0"/>
      <w:marTop w:val="0"/>
      <w:marBottom w:val="0"/>
      <w:divBdr>
        <w:top w:val="none" w:sz="0" w:space="0" w:color="auto"/>
        <w:left w:val="none" w:sz="0" w:space="0" w:color="auto"/>
        <w:bottom w:val="none" w:sz="0" w:space="0" w:color="auto"/>
        <w:right w:val="none" w:sz="0" w:space="0" w:color="auto"/>
      </w:divBdr>
    </w:div>
    <w:div w:id="1702321884">
      <w:bodyDiv w:val="1"/>
      <w:marLeft w:val="0"/>
      <w:marRight w:val="0"/>
      <w:marTop w:val="0"/>
      <w:marBottom w:val="0"/>
      <w:divBdr>
        <w:top w:val="none" w:sz="0" w:space="0" w:color="auto"/>
        <w:left w:val="none" w:sz="0" w:space="0" w:color="auto"/>
        <w:bottom w:val="none" w:sz="0" w:space="0" w:color="auto"/>
        <w:right w:val="none" w:sz="0" w:space="0" w:color="auto"/>
      </w:divBdr>
    </w:div>
    <w:div w:id="1702582769">
      <w:bodyDiv w:val="1"/>
      <w:marLeft w:val="0"/>
      <w:marRight w:val="0"/>
      <w:marTop w:val="0"/>
      <w:marBottom w:val="0"/>
      <w:divBdr>
        <w:top w:val="none" w:sz="0" w:space="0" w:color="auto"/>
        <w:left w:val="none" w:sz="0" w:space="0" w:color="auto"/>
        <w:bottom w:val="none" w:sz="0" w:space="0" w:color="auto"/>
        <w:right w:val="none" w:sz="0" w:space="0" w:color="auto"/>
      </w:divBdr>
    </w:div>
    <w:div w:id="1702629403">
      <w:bodyDiv w:val="1"/>
      <w:marLeft w:val="0"/>
      <w:marRight w:val="0"/>
      <w:marTop w:val="0"/>
      <w:marBottom w:val="0"/>
      <w:divBdr>
        <w:top w:val="none" w:sz="0" w:space="0" w:color="auto"/>
        <w:left w:val="none" w:sz="0" w:space="0" w:color="auto"/>
        <w:bottom w:val="none" w:sz="0" w:space="0" w:color="auto"/>
        <w:right w:val="none" w:sz="0" w:space="0" w:color="auto"/>
      </w:divBdr>
    </w:div>
    <w:div w:id="1702709910">
      <w:bodyDiv w:val="1"/>
      <w:marLeft w:val="0"/>
      <w:marRight w:val="0"/>
      <w:marTop w:val="0"/>
      <w:marBottom w:val="0"/>
      <w:divBdr>
        <w:top w:val="none" w:sz="0" w:space="0" w:color="auto"/>
        <w:left w:val="none" w:sz="0" w:space="0" w:color="auto"/>
        <w:bottom w:val="none" w:sz="0" w:space="0" w:color="auto"/>
        <w:right w:val="none" w:sz="0" w:space="0" w:color="auto"/>
      </w:divBdr>
    </w:div>
    <w:div w:id="1703283753">
      <w:bodyDiv w:val="1"/>
      <w:marLeft w:val="0"/>
      <w:marRight w:val="0"/>
      <w:marTop w:val="0"/>
      <w:marBottom w:val="0"/>
      <w:divBdr>
        <w:top w:val="none" w:sz="0" w:space="0" w:color="auto"/>
        <w:left w:val="none" w:sz="0" w:space="0" w:color="auto"/>
        <w:bottom w:val="none" w:sz="0" w:space="0" w:color="auto"/>
        <w:right w:val="none" w:sz="0" w:space="0" w:color="auto"/>
      </w:divBdr>
    </w:div>
    <w:div w:id="1703356290">
      <w:bodyDiv w:val="1"/>
      <w:marLeft w:val="0"/>
      <w:marRight w:val="0"/>
      <w:marTop w:val="0"/>
      <w:marBottom w:val="0"/>
      <w:divBdr>
        <w:top w:val="none" w:sz="0" w:space="0" w:color="auto"/>
        <w:left w:val="none" w:sz="0" w:space="0" w:color="auto"/>
        <w:bottom w:val="none" w:sz="0" w:space="0" w:color="auto"/>
        <w:right w:val="none" w:sz="0" w:space="0" w:color="auto"/>
      </w:divBdr>
    </w:div>
    <w:div w:id="1704360504">
      <w:bodyDiv w:val="1"/>
      <w:marLeft w:val="0"/>
      <w:marRight w:val="0"/>
      <w:marTop w:val="0"/>
      <w:marBottom w:val="0"/>
      <w:divBdr>
        <w:top w:val="none" w:sz="0" w:space="0" w:color="auto"/>
        <w:left w:val="none" w:sz="0" w:space="0" w:color="auto"/>
        <w:bottom w:val="none" w:sz="0" w:space="0" w:color="auto"/>
        <w:right w:val="none" w:sz="0" w:space="0" w:color="auto"/>
      </w:divBdr>
    </w:div>
    <w:div w:id="1704398510">
      <w:bodyDiv w:val="1"/>
      <w:marLeft w:val="0"/>
      <w:marRight w:val="0"/>
      <w:marTop w:val="0"/>
      <w:marBottom w:val="0"/>
      <w:divBdr>
        <w:top w:val="none" w:sz="0" w:space="0" w:color="auto"/>
        <w:left w:val="none" w:sz="0" w:space="0" w:color="auto"/>
        <w:bottom w:val="none" w:sz="0" w:space="0" w:color="auto"/>
        <w:right w:val="none" w:sz="0" w:space="0" w:color="auto"/>
      </w:divBdr>
    </w:div>
    <w:div w:id="1705330702">
      <w:bodyDiv w:val="1"/>
      <w:marLeft w:val="0"/>
      <w:marRight w:val="0"/>
      <w:marTop w:val="0"/>
      <w:marBottom w:val="0"/>
      <w:divBdr>
        <w:top w:val="none" w:sz="0" w:space="0" w:color="auto"/>
        <w:left w:val="none" w:sz="0" w:space="0" w:color="auto"/>
        <w:bottom w:val="none" w:sz="0" w:space="0" w:color="auto"/>
        <w:right w:val="none" w:sz="0" w:space="0" w:color="auto"/>
      </w:divBdr>
    </w:div>
    <w:div w:id="1706129672">
      <w:bodyDiv w:val="1"/>
      <w:marLeft w:val="0"/>
      <w:marRight w:val="0"/>
      <w:marTop w:val="0"/>
      <w:marBottom w:val="0"/>
      <w:divBdr>
        <w:top w:val="none" w:sz="0" w:space="0" w:color="auto"/>
        <w:left w:val="none" w:sz="0" w:space="0" w:color="auto"/>
        <w:bottom w:val="none" w:sz="0" w:space="0" w:color="auto"/>
        <w:right w:val="none" w:sz="0" w:space="0" w:color="auto"/>
      </w:divBdr>
    </w:div>
    <w:div w:id="1706177232">
      <w:bodyDiv w:val="1"/>
      <w:marLeft w:val="0"/>
      <w:marRight w:val="0"/>
      <w:marTop w:val="0"/>
      <w:marBottom w:val="0"/>
      <w:divBdr>
        <w:top w:val="none" w:sz="0" w:space="0" w:color="auto"/>
        <w:left w:val="none" w:sz="0" w:space="0" w:color="auto"/>
        <w:bottom w:val="none" w:sz="0" w:space="0" w:color="auto"/>
        <w:right w:val="none" w:sz="0" w:space="0" w:color="auto"/>
      </w:divBdr>
    </w:div>
    <w:div w:id="1706325349">
      <w:bodyDiv w:val="1"/>
      <w:marLeft w:val="0"/>
      <w:marRight w:val="0"/>
      <w:marTop w:val="0"/>
      <w:marBottom w:val="0"/>
      <w:divBdr>
        <w:top w:val="none" w:sz="0" w:space="0" w:color="auto"/>
        <w:left w:val="none" w:sz="0" w:space="0" w:color="auto"/>
        <w:bottom w:val="none" w:sz="0" w:space="0" w:color="auto"/>
        <w:right w:val="none" w:sz="0" w:space="0" w:color="auto"/>
      </w:divBdr>
    </w:div>
    <w:div w:id="1706439245">
      <w:bodyDiv w:val="1"/>
      <w:marLeft w:val="0"/>
      <w:marRight w:val="0"/>
      <w:marTop w:val="0"/>
      <w:marBottom w:val="0"/>
      <w:divBdr>
        <w:top w:val="none" w:sz="0" w:space="0" w:color="auto"/>
        <w:left w:val="none" w:sz="0" w:space="0" w:color="auto"/>
        <w:bottom w:val="none" w:sz="0" w:space="0" w:color="auto"/>
        <w:right w:val="none" w:sz="0" w:space="0" w:color="auto"/>
      </w:divBdr>
    </w:div>
    <w:div w:id="1706708340">
      <w:bodyDiv w:val="1"/>
      <w:marLeft w:val="0"/>
      <w:marRight w:val="0"/>
      <w:marTop w:val="0"/>
      <w:marBottom w:val="0"/>
      <w:divBdr>
        <w:top w:val="none" w:sz="0" w:space="0" w:color="auto"/>
        <w:left w:val="none" w:sz="0" w:space="0" w:color="auto"/>
        <w:bottom w:val="none" w:sz="0" w:space="0" w:color="auto"/>
        <w:right w:val="none" w:sz="0" w:space="0" w:color="auto"/>
      </w:divBdr>
    </w:div>
    <w:div w:id="1706828725">
      <w:bodyDiv w:val="1"/>
      <w:marLeft w:val="0"/>
      <w:marRight w:val="0"/>
      <w:marTop w:val="0"/>
      <w:marBottom w:val="0"/>
      <w:divBdr>
        <w:top w:val="none" w:sz="0" w:space="0" w:color="auto"/>
        <w:left w:val="none" w:sz="0" w:space="0" w:color="auto"/>
        <w:bottom w:val="none" w:sz="0" w:space="0" w:color="auto"/>
        <w:right w:val="none" w:sz="0" w:space="0" w:color="auto"/>
      </w:divBdr>
    </w:div>
    <w:div w:id="1707291523">
      <w:bodyDiv w:val="1"/>
      <w:marLeft w:val="0"/>
      <w:marRight w:val="0"/>
      <w:marTop w:val="0"/>
      <w:marBottom w:val="0"/>
      <w:divBdr>
        <w:top w:val="none" w:sz="0" w:space="0" w:color="auto"/>
        <w:left w:val="none" w:sz="0" w:space="0" w:color="auto"/>
        <w:bottom w:val="none" w:sz="0" w:space="0" w:color="auto"/>
        <w:right w:val="none" w:sz="0" w:space="0" w:color="auto"/>
      </w:divBdr>
    </w:div>
    <w:div w:id="1707488723">
      <w:bodyDiv w:val="1"/>
      <w:marLeft w:val="0"/>
      <w:marRight w:val="0"/>
      <w:marTop w:val="0"/>
      <w:marBottom w:val="0"/>
      <w:divBdr>
        <w:top w:val="none" w:sz="0" w:space="0" w:color="auto"/>
        <w:left w:val="none" w:sz="0" w:space="0" w:color="auto"/>
        <w:bottom w:val="none" w:sz="0" w:space="0" w:color="auto"/>
        <w:right w:val="none" w:sz="0" w:space="0" w:color="auto"/>
      </w:divBdr>
    </w:div>
    <w:div w:id="1708483020">
      <w:bodyDiv w:val="1"/>
      <w:marLeft w:val="0"/>
      <w:marRight w:val="0"/>
      <w:marTop w:val="0"/>
      <w:marBottom w:val="0"/>
      <w:divBdr>
        <w:top w:val="none" w:sz="0" w:space="0" w:color="auto"/>
        <w:left w:val="none" w:sz="0" w:space="0" w:color="auto"/>
        <w:bottom w:val="none" w:sz="0" w:space="0" w:color="auto"/>
        <w:right w:val="none" w:sz="0" w:space="0" w:color="auto"/>
      </w:divBdr>
    </w:div>
    <w:div w:id="1708797747">
      <w:bodyDiv w:val="1"/>
      <w:marLeft w:val="0"/>
      <w:marRight w:val="0"/>
      <w:marTop w:val="0"/>
      <w:marBottom w:val="0"/>
      <w:divBdr>
        <w:top w:val="none" w:sz="0" w:space="0" w:color="auto"/>
        <w:left w:val="none" w:sz="0" w:space="0" w:color="auto"/>
        <w:bottom w:val="none" w:sz="0" w:space="0" w:color="auto"/>
        <w:right w:val="none" w:sz="0" w:space="0" w:color="auto"/>
      </w:divBdr>
    </w:div>
    <w:div w:id="1708875809">
      <w:bodyDiv w:val="1"/>
      <w:marLeft w:val="0"/>
      <w:marRight w:val="0"/>
      <w:marTop w:val="0"/>
      <w:marBottom w:val="0"/>
      <w:divBdr>
        <w:top w:val="none" w:sz="0" w:space="0" w:color="auto"/>
        <w:left w:val="none" w:sz="0" w:space="0" w:color="auto"/>
        <w:bottom w:val="none" w:sz="0" w:space="0" w:color="auto"/>
        <w:right w:val="none" w:sz="0" w:space="0" w:color="auto"/>
      </w:divBdr>
    </w:div>
    <w:div w:id="1709330148">
      <w:bodyDiv w:val="1"/>
      <w:marLeft w:val="0"/>
      <w:marRight w:val="0"/>
      <w:marTop w:val="0"/>
      <w:marBottom w:val="0"/>
      <w:divBdr>
        <w:top w:val="none" w:sz="0" w:space="0" w:color="auto"/>
        <w:left w:val="none" w:sz="0" w:space="0" w:color="auto"/>
        <w:bottom w:val="none" w:sz="0" w:space="0" w:color="auto"/>
        <w:right w:val="none" w:sz="0" w:space="0" w:color="auto"/>
      </w:divBdr>
    </w:div>
    <w:div w:id="1709531070">
      <w:bodyDiv w:val="1"/>
      <w:marLeft w:val="0"/>
      <w:marRight w:val="0"/>
      <w:marTop w:val="0"/>
      <w:marBottom w:val="0"/>
      <w:divBdr>
        <w:top w:val="none" w:sz="0" w:space="0" w:color="auto"/>
        <w:left w:val="none" w:sz="0" w:space="0" w:color="auto"/>
        <w:bottom w:val="none" w:sz="0" w:space="0" w:color="auto"/>
        <w:right w:val="none" w:sz="0" w:space="0" w:color="auto"/>
      </w:divBdr>
    </w:div>
    <w:div w:id="1711029446">
      <w:bodyDiv w:val="1"/>
      <w:marLeft w:val="0"/>
      <w:marRight w:val="0"/>
      <w:marTop w:val="0"/>
      <w:marBottom w:val="0"/>
      <w:divBdr>
        <w:top w:val="none" w:sz="0" w:space="0" w:color="auto"/>
        <w:left w:val="none" w:sz="0" w:space="0" w:color="auto"/>
        <w:bottom w:val="none" w:sz="0" w:space="0" w:color="auto"/>
        <w:right w:val="none" w:sz="0" w:space="0" w:color="auto"/>
      </w:divBdr>
    </w:div>
    <w:div w:id="1711029736">
      <w:bodyDiv w:val="1"/>
      <w:marLeft w:val="0"/>
      <w:marRight w:val="0"/>
      <w:marTop w:val="0"/>
      <w:marBottom w:val="0"/>
      <w:divBdr>
        <w:top w:val="none" w:sz="0" w:space="0" w:color="auto"/>
        <w:left w:val="none" w:sz="0" w:space="0" w:color="auto"/>
        <w:bottom w:val="none" w:sz="0" w:space="0" w:color="auto"/>
        <w:right w:val="none" w:sz="0" w:space="0" w:color="auto"/>
      </w:divBdr>
    </w:div>
    <w:div w:id="1712414484">
      <w:bodyDiv w:val="1"/>
      <w:marLeft w:val="0"/>
      <w:marRight w:val="0"/>
      <w:marTop w:val="0"/>
      <w:marBottom w:val="0"/>
      <w:divBdr>
        <w:top w:val="none" w:sz="0" w:space="0" w:color="auto"/>
        <w:left w:val="none" w:sz="0" w:space="0" w:color="auto"/>
        <w:bottom w:val="none" w:sz="0" w:space="0" w:color="auto"/>
        <w:right w:val="none" w:sz="0" w:space="0" w:color="auto"/>
      </w:divBdr>
    </w:div>
    <w:div w:id="1712462237">
      <w:bodyDiv w:val="1"/>
      <w:marLeft w:val="0"/>
      <w:marRight w:val="0"/>
      <w:marTop w:val="0"/>
      <w:marBottom w:val="0"/>
      <w:divBdr>
        <w:top w:val="none" w:sz="0" w:space="0" w:color="auto"/>
        <w:left w:val="none" w:sz="0" w:space="0" w:color="auto"/>
        <w:bottom w:val="none" w:sz="0" w:space="0" w:color="auto"/>
        <w:right w:val="none" w:sz="0" w:space="0" w:color="auto"/>
      </w:divBdr>
    </w:div>
    <w:div w:id="1712532977">
      <w:bodyDiv w:val="1"/>
      <w:marLeft w:val="0"/>
      <w:marRight w:val="0"/>
      <w:marTop w:val="0"/>
      <w:marBottom w:val="0"/>
      <w:divBdr>
        <w:top w:val="none" w:sz="0" w:space="0" w:color="auto"/>
        <w:left w:val="none" w:sz="0" w:space="0" w:color="auto"/>
        <w:bottom w:val="none" w:sz="0" w:space="0" w:color="auto"/>
        <w:right w:val="none" w:sz="0" w:space="0" w:color="auto"/>
      </w:divBdr>
    </w:div>
    <w:div w:id="1712881257">
      <w:bodyDiv w:val="1"/>
      <w:marLeft w:val="0"/>
      <w:marRight w:val="0"/>
      <w:marTop w:val="0"/>
      <w:marBottom w:val="0"/>
      <w:divBdr>
        <w:top w:val="none" w:sz="0" w:space="0" w:color="auto"/>
        <w:left w:val="none" w:sz="0" w:space="0" w:color="auto"/>
        <w:bottom w:val="none" w:sz="0" w:space="0" w:color="auto"/>
        <w:right w:val="none" w:sz="0" w:space="0" w:color="auto"/>
      </w:divBdr>
    </w:div>
    <w:div w:id="1713068565">
      <w:bodyDiv w:val="1"/>
      <w:marLeft w:val="0"/>
      <w:marRight w:val="0"/>
      <w:marTop w:val="0"/>
      <w:marBottom w:val="0"/>
      <w:divBdr>
        <w:top w:val="none" w:sz="0" w:space="0" w:color="auto"/>
        <w:left w:val="none" w:sz="0" w:space="0" w:color="auto"/>
        <w:bottom w:val="none" w:sz="0" w:space="0" w:color="auto"/>
        <w:right w:val="none" w:sz="0" w:space="0" w:color="auto"/>
      </w:divBdr>
    </w:div>
    <w:div w:id="1714422965">
      <w:bodyDiv w:val="1"/>
      <w:marLeft w:val="0"/>
      <w:marRight w:val="0"/>
      <w:marTop w:val="0"/>
      <w:marBottom w:val="0"/>
      <w:divBdr>
        <w:top w:val="none" w:sz="0" w:space="0" w:color="auto"/>
        <w:left w:val="none" w:sz="0" w:space="0" w:color="auto"/>
        <w:bottom w:val="none" w:sz="0" w:space="0" w:color="auto"/>
        <w:right w:val="none" w:sz="0" w:space="0" w:color="auto"/>
      </w:divBdr>
    </w:div>
    <w:div w:id="1714768692">
      <w:bodyDiv w:val="1"/>
      <w:marLeft w:val="0"/>
      <w:marRight w:val="0"/>
      <w:marTop w:val="0"/>
      <w:marBottom w:val="0"/>
      <w:divBdr>
        <w:top w:val="none" w:sz="0" w:space="0" w:color="auto"/>
        <w:left w:val="none" w:sz="0" w:space="0" w:color="auto"/>
        <w:bottom w:val="none" w:sz="0" w:space="0" w:color="auto"/>
        <w:right w:val="none" w:sz="0" w:space="0" w:color="auto"/>
      </w:divBdr>
    </w:div>
    <w:div w:id="1715033490">
      <w:bodyDiv w:val="1"/>
      <w:marLeft w:val="0"/>
      <w:marRight w:val="0"/>
      <w:marTop w:val="0"/>
      <w:marBottom w:val="0"/>
      <w:divBdr>
        <w:top w:val="none" w:sz="0" w:space="0" w:color="auto"/>
        <w:left w:val="none" w:sz="0" w:space="0" w:color="auto"/>
        <w:bottom w:val="none" w:sz="0" w:space="0" w:color="auto"/>
        <w:right w:val="none" w:sz="0" w:space="0" w:color="auto"/>
      </w:divBdr>
    </w:div>
    <w:div w:id="1715078457">
      <w:bodyDiv w:val="1"/>
      <w:marLeft w:val="0"/>
      <w:marRight w:val="0"/>
      <w:marTop w:val="0"/>
      <w:marBottom w:val="0"/>
      <w:divBdr>
        <w:top w:val="none" w:sz="0" w:space="0" w:color="auto"/>
        <w:left w:val="none" w:sz="0" w:space="0" w:color="auto"/>
        <w:bottom w:val="none" w:sz="0" w:space="0" w:color="auto"/>
        <w:right w:val="none" w:sz="0" w:space="0" w:color="auto"/>
      </w:divBdr>
    </w:div>
    <w:div w:id="1715153629">
      <w:bodyDiv w:val="1"/>
      <w:marLeft w:val="0"/>
      <w:marRight w:val="0"/>
      <w:marTop w:val="0"/>
      <w:marBottom w:val="0"/>
      <w:divBdr>
        <w:top w:val="none" w:sz="0" w:space="0" w:color="auto"/>
        <w:left w:val="none" w:sz="0" w:space="0" w:color="auto"/>
        <w:bottom w:val="none" w:sz="0" w:space="0" w:color="auto"/>
        <w:right w:val="none" w:sz="0" w:space="0" w:color="auto"/>
      </w:divBdr>
    </w:div>
    <w:div w:id="1715496541">
      <w:bodyDiv w:val="1"/>
      <w:marLeft w:val="0"/>
      <w:marRight w:val="0"/>
      <w:marTop w:val="0"/>
      <w:marBottom w:val="0"/>
      <w:divBdr>
        <w:top w:val="none" w:sz="0" w:space="0" w:color="auto"/>
        <w:left w:val="none" w:sz="0" w:space="0" w:color="auto"/>
        <w:bottom w:val="none" w:sz="0" w:space="0" w:color="auto"/>
        <w:right w:val="none" w:sz="0" w:space="0" w:color="auto"/>
      </w:divBdr>
    </w:div>
    <w:div w:id="1715929319">
      <w:bodyDiv w:val="1"/>
      <w:marLeft w:val="0"/>
      <w:marRight w:val="0"/>
      <w:marTop w:val="0"/>
      <w:marBottom w:val="0"/>
      <w:divBdr>
        <w:top w:val="none" w:sz="0" w:space="0" w:color="auto"/>
        <w:left w:val="none" w:sz="0" w:space="0" w:color="auto"/>
        <w:bottom w:val="none" w:sz="0" w:space="0" w:color="auto"/>
        <w:right w:val="none" w:sz="0" w:space="0" w:color="auto"/>
      </w:divBdr>
    </w:div>
    <w:div w:id="1716584670">
      <w:bodyDiv w:val="1"/>
      <w:marLeft w:val="0"/>
      <w:marRight w:val="0"/>
      <w:marTop w:val="0"/>
      <w:marBottom w:val="0"/>
      <w:divBdr>
        <w:top w:val="none" w:sz="0" w:space="0" w:color="auto"/>
        <w:left w:val="none" w:sz="0" w:space="0" w:color="auto"/>
        <w:bottom w:val="none" w:sz="0" w:space="0" w:color="auto"/>
        <w:right w:val="none" w:sz="0" w:space="0" w:color="auto"/>
      </w:divBdr>
    </w:div>
    <w:div w:id="1718554694">
      <w:bodyDiv w:val="1"/>
      <w:marLeft w:val="0"/>
      <w:marRight w:val="0"/>
      <w:marTop w:val="0"/>
      <w:marBottom w:val="0"/>
      <w:divBdr>
        <w:top w:val="none" w:sz="0" w:space="0" w:color="auto"/>
        <w:left w:val="none" w:sz="0" w:space="0" w:color="auto"/>
        <w:bottom w:val="none" w:sz="0" w:space="0" w:color="auto"/>
        <w:right w:val="none" w:sz="0" w:space="0" w:color="auto"/>
      </w:divBdr>
    </w:div>
    <w:div w:id="1718965816">
      <w:bodyDiv w:val="1"/>
      <w:marLeft w:val="0"/>
      <w:marRight w:val="0"/>
      <w:marTop w:val="0"/>
      <w:marBottom w:val="0"/>
      <w:divBdr>
        <w:top w:val="none" w:sz="0" w:space="0" w:color="auto"/>
        <w:left w:val="none" w:sz="0" w:space="0" w:color="auto"/>
        <w:bottom w:val="none" w:sz="0" w:space="0" w:color="auto"/>
        <w:right w:val="none" w:sz="0" w:space="0" w:color="auto"/>
      </w:divBdr>
    </w:div>
    <w:div w:id="1719010500">
      <w:bodyDiv w:val="1"/>
      <w:marLeft w:val="0"/>
      <w:marRight w:val="0"/>
      <w:marTop w:val="0"/>
      <w:marBottom w:val="0"/>
      <w:divBdr>
        <w:top w:val="none" w:sz="0" w:space="0" w:color="auto"/>
        <w:left w:val="none" w:sz="0" w:space="0" w:color="auto"/>
        <w:bottom w:val="none" w:sz="0" w:space="0" w:color="auto"/>
        <w:right w:val="none" w:sz="0" w:space="0" w:color="auto"/>
      </w:divBdr>
    </w:div>
    <w:div w:id="1719090080">
      <w:bodyDiv w:val="1"/>
      <w:marLeft w:val="0"/>
      <w:marRight w:val="0"/>
      <w:marTop w:val="0"/>
      <w:marBottom w:val="0"/>
      <w:divBdr>
        <w:top w:val="none" w:sz="0" w:space="0" w:color="auto"/>
        <w:left w:val="none" w:sz="0" w:space="0" w:color="auto"/>
        <w:bottom w:val="none" w:sz="0" w:space="0" w:color="auto"/>
        <w:right w:val="none" w:sz="0" w:space="0" w:color="auto"/>
      </w:divBdr>
    </w:div>
    <w:div w:id="1719278964">
      <w:bodyDiv w:val="1"/>
      <w:marLeft w:val="0"/>
      <w:marRight w:val="0"/>
      <w:marTop w:val="0"/>
      <w:marBottom w:val="0"/>
      <w:divBdr>
        <w:top w:val="none" w:sz="0" w:space="0" w:color="auto"/>
        <w:left w:val="none" w:sz="0" w:space="0" w:color="auto"/>
        <w:bottom w:val="none" w:sz="0" w:space="0" w:color="auto"/>
        <w:right w:val="none" w:sz="0" w:space="0" w:color="auto"/>
      </w:divBdr>
    </w:div>
    <w:div w:id="1719628971">
      <w:bodyDiv w:val="1"/>
      <w:marLeft w:val="0"/>
      <w:marRight w:val="0"/>
      <w:marTop w:val="0"/>
      <w:marBottom w:val="0"/>
      <w:divBdr>
        <w:top w:val="none" w:sz="0" w:space="0" w:color="auto"/>
        <w:left w:val="none" w:sz="0" w:space="0" w:color="auto"/>
        <w:bottom w:val="none" w:sz="0" w:space="0" w:color="auto"/>
        <w:right w:val="none" w:sz="0" w:space="0" w:color="auto"/>
      </w:divBdr>
    </w:div>
    <w:div w:id="1719862687">
      <w:bodyDiv w:val="1"/>
      <w:marLeft w:val="0"/>
      <w:marRight w:val="0"/>
      <w:marTop w:val="0"/>
      <w:marBottom w:val="0"/>
      <w:divBdr>
        <w:top w:val="none" w:sz="0" w:space="0" w:color="auto"/>
        <w:left w:val="none" w:sz="0" w:space="0" w:color="auto"/>
        <w:bottom w:val="none" w:sz="0" w:space="0" w:color="auto"/>
        <w:right w:val="none" w:sz="0" w:space="0" w:color="auto"/>
      </w:divBdr>
    </w:div>
    <w:div w:id="1720202486">
      <w:bodyDiv w:val="1"/>
      <w:marLeft w:val="0"/>
      <w:marRight w:val="0"/>
      <w:marTop w:val="0"/>
      <w:marBottom w:val="0"/>
      <w:divBdr>
        <w:top w:val="none" w:sz="0" w:space="0" w:color="auto"/>
        <w:left w:val="none" w:sz="0" w:space="0" w:color="auto"/>
        <w:bottom w:val="none" w:sz="0" w:space="0" w:color="auto"/>
        <w:right w:val="none" w:sz="0" w:space="0" w:color="auto"/>
      </w:divBdr>
    </w:div>
    <w:div w:id="1720351308">
      <w:bodyDiv w:val="1"/>
      <w:marLeft w:val="0"/>
      <w:marRight w:val="0"/>
      <w:marTop w:val="0"/>
      <w:marBottom w:val="0"/>
      <w:divBdr>
        <w:top w:val="none" w:sz="0" w:space="0" w:color="auto"/>
        <w:left w:val="none" w:sz="0" w:space="0" w:color="auto"/>
        <w:bottom w:val="none" w:sz="0" w:space="0" w:color="auto"/>
        <w:right w:val="none" w:sz="0" w:space="0" w:color="auto"/>
      </w:divBdr>
    </w:div>
    <w:div w:id="1720666612">
      <w:bodyDiv w:val="1"/>
      <w:marLeft w:val="0"/>
      <w:marRight w:val="0"/>
      <w:marTop w:val="0"/>
      <w:marBottom w:val="0"/>
      <w:divBdr>
        <w:top w:val="none" w:sz="0" w:space="0" w:color="auto"/>
        <w:left w:val="none" w:sz="0" w:space="0" w:color="auto"/>
        <w:bottom w:val="none" w:sz="0" w:space="0" w:color="auto"/>
        <w:right w:val="none" w:sz="0" w:space="0" w:color="auto"/>
      </w:divBdr>
    </w:div>
    <w:div w:id="1721904708">
      <w:bodyDiv w:val="1"/>
      <w:marLeft w:val="0"/>
      <w:marRight w:val="0"/>
      <w:marTop w:val="0"/>
      <w:marBottom w:val="0"/>
      <w:divBdr>
        <w:top w:val="none" w:sz="0" w:space="0" w:color="auto"/>
        <w:left w:val="none" w:sz="0" w:space="0" w:color="auto"/>
        <w:bottom w:val="none" w:sz="0" w:space="0" w:color="auto"/>
        <w:right w:val="none" w:sz="0" w:space="0" w:color="auto"/>
      </w:divBdr>
    </w:div>
    <w:div w:id="1722094902">
      <w:bodyDiv w:val="1"/>
      <w:marLeft w:val="0"/>
      <w:marRight w:val="0"/>
      <w:marTop w:val="0"/>
      <w:marBottom w:val="0"/>
      <w:divBdr>
        <w:top w:val="none" w:sz="0" w:space="0" w:color="auto"/>
        <w:left w:val="none" w:sz="0" w:space="0" w:color="auto"/>
        <w:bottom w:val="none" w:sz="0" w:space="0" w:color="auto"/>
        <w:right w:val="none" w:sz="0" w:space="0" w:color="auto"/>
      </w:divBdr>
    </w:div>
    <w:div w:id="1722095365">
      <w:bodyDiv w:val="1"/>
      <w:marLeft w:val="0"/>
      <w:marRight w:val="0"/>
      <w:marTop w:val="0"/>
      <w:marBottom w:val="0"/>
      <w:divBdr>
        <w:top w:val="none" w:sz="0" w:space="0" w:color="auto"/>
        <w:left w:val="none" w:sz="0" w:space="0" w:color="auto"/>
        <w:bottom w:val="none" w:sz="0" w:space="0" w:color="auto"/>
        <w:right w:val="none" w:sz="0" w:space="0" w:color="auto"/>
      </w:divBdr>
    </w:div>
    <w:div w:id="1722316060">
      <w:bodyDiv w:val="1"/>
      <w:marLeft w:val="0"/>
      <w:marRight w:val="0"/>
      <w:marTop w:val="0"/>
      <w:marBottom w:val="0"/>
      <w:divBdr>
        <w:top w:val="none" w:sz="0" w:space="0" w:color="auto"/>
        <w:left w:val="none" w:sz="0" w:space="0" w:color="auto"/>
        <w:bottom w:val="none" w:sz="0" w:space="0" w:color="auto"/>
        <w:right w:val="none" w:sz="0" w:space="0" w:color="auto"/>
      </w:divBdr>
    </w:div>
    <w:div w:id="1722896070">
      <w:bodyDiv w:val="1"/>
      <w:marLeft w:val="0"/>
      <w:marRight w:val="0"/>
      <w:marTop w:val="0"/>
      <w:marBottom w:val="0"/>
      <w:divBdr>
        <w:top w:val="none" w:sz="0" w:space="0" w:color="auto"/>
        <w:left w:val="none" w:sz="0" w:space="0" w:color="auto"/>
        <w:bottom w:val="none" w:sz="0" w:space="0" w:color="auto"/>
        <w:right w:val="none" w:sz="0" w:space="0" w:color="auto"/>
      </w:divBdr>
    </w:div>
    <w:div w:id="1723207509">
      <w:bodyDiv w:val="1"/>
      <w:marLeft w:val="0"/>
      <w:marRight w:val="0"/>
      <w:marTop w:val="0"/>
      <w:marBottom w:val="0"/>
      <w:divBdr>
        <w:top w:val="none" w:sz="0" w:space="0" w:color="auto"/>
        <w:left w:val="none" w:sz="0" w:space="0" w:color="auto"/>
        <w:bottom w:val="none" w:sz="0" w:space="0" w:color="auto"/>
        <w:right w:val="none" w:sz="0" w:space="0" w:color="auto"/>
      </w:divBdr>
    </w:div>
    <w:div w:id="1723288873">
      <w:bodyDiv w:val="1"/>
      <w:marLeft w:val="0"/>
      <w:marRight w:val="0"/>
      <w:marTop w:val="0"/>
      <w:marBottom w:val="0"/>
      <w:divBdr>
        <w:top w:val="none" w:sz="0" w:space="0" w:color="auto"/>
        <w:left w:val="none" w:sz="0" w:space="0" w:color="auto"/>
        <w:bottom w:val="none" w:sz="0" w:space="0" w:color="auto"/>
        <w:right w:val="none" w:sz="0" w:space="0" w:color="auto"/>
      </w:divBdr>
    </w:div>
    <w:div w:id="1723626933">
      <w:bodyDiv w:val="1"/>
      <w:marLeft w:val="0"/>
      <w:marRight w:val="0"/>
      <w:marTop w:val="0"/>
      <w:marBottom w:val="0"/>
      <w:divBdr>
        <w:top w:val="none" w:sz="0" w:space="0" w:color="auto"/>
        <w:left w:val="none" w:sz="0" w:space="0" w:color="auto"/>
        <w:bottom w:val="none" w:sz="0" w:space="0" w:color="auto"/>
        <w:right w:val="none" w:sz="0" w:space="0" w:color="auto"/>
      </w:divBdr>
    </w:div>
    <w:div w:id="1724056181">
      <w:bodyDiv w:val="1"/>
      <w:marLeft w:val="0"/>
      <w:marRight w:val="0"/>
      <w:marTop w:val="0"/>
      <w:marBottom w:val="0"/>
      <w:divBdr>
        <w:top w:val="none" w:sz="0" w:space="0" w:color="auto"/>
        <w:left w:val="none" w:sz="0" w:space="0" w:color="auto"/>
        <w:bottom w:val="none" w:sz="0" w:space="0" w:color="auto"/>
        <w:right w:val="none" w:sz="0" w:space="0" w:color="auto"/>
      </w:divBdr>
    </w:div>
    <w:div w:id="1724330374">
      <w:bodyDiv w:val="1"/>
      <w:marLeft w:val="0"/>
      <w:marRight w:val="0"/>
      <w:marTop w:val="0"/>
      <w:marBottom w:val="0"/>
      <w:divBdr>
        <w:top w:val="none" w:sz="0" w:space="0" w:color="auto"/>
        <w:left w:val="none" w:sz="0" w:space="0" w:color="auto"/>
        <w:bottom w:val="none" w:sz="0" w:space="0" w:color="auto"/>
        <w:right w:val="none" w:sz="0" w:space="0" w:color="auto"/>
      </w:divBdr>
    </w:div>
    <w:div w:id="1724593319">
      <w:bodyDiv w:val="1"/>
      <w:marLeft w:val="0"/>
      <w:marRight w:val="0"/>
      <w:marTop w:val="0"/>
      <w:marBottom w:val="0"/>
      <w:divBdr>
        <w:top w:val="none" w:sz="0" w:space="0" w:color="auto"/>
        <w:left w:val="none" w:sz="0" w:space="0" w:color="auto"/>
        <w:bottom w:val="none" w:sz="0" w:space="0" w:color="auto"/>
        <w:right w:val="none" w:sz="0" w:space="0" w:color="auto"/>
      </w:divBdr>
    </w:div>
    <w:div w:id="1724677240">
      <w:bodyDiv w:val="1"/>
      <w:marLeft w:val="0"/>
      <w:marRight w:val="0"/>
      <w:marTop w:val="0"/>
      <w:marBottom w:val="0"/>
      <w:divBdr>
        <w:top w:val="none" w:sz="0" w:space="0" w:color="auto"/>
        <w:left w:val="none" w:sz="0" w:space="0" w:color="auto"/>
        <w:bottom w:val="none" w:sz="0" w:space="0" w:color="auto"/>
        <w:right w:val="none" w:sz="0" w:space="0" w:color="auto"/>
      </w:divBdr>
    </w:div>
    <w:div w:id="1724984322">
      <w:bodyDiv w:val="1"/>
      <w:marLeft w:val="0"/>
      <w:marRight w:val="0"/>
      <w:marTop w:val="0"/>
      <w:marBottom w:val="0"/>
      <w:divBdr>
        <w:top w:val="none" w:sz="0" w:space="0" w:color="auto"/>
        <w:left w:val="none" w:sz="0" w:space="0" w:color="auto"/>
        <w:bottom w:val="none" w:sz="0" w:space="0" w:color="auto"/>
        <w:right w:val="none" w:sz="0" w:space="0" w:color="auto"/>
      </w:divBdr>
    </w:div>
    <w:div w:id="1725131564">
      <w:bodyDiv w:val="1"/>
      <w:marLeft w:val="0"/>
      <w:marRight w:val="0"/>
      <w:marTop w:val="0"/>
      <w:marBottom w:val="0"/>
      <w:divBdr>
        <w:top w:val="none" w:sz="0" w:space="0" w:color="auto"/>
        <w:left w:val="none" w:sz="0" w:space="0" w:color="auto"/>
        <w:bottom w:val="none" w:sz="0" w:space="0" w:color="auto"/>
        <w:right w:val="none" w:sz="0" w:space="0" w:color="auto"/>
      </w:divBdr>
    </w:div>
    <w:div w:id="1725566977">
      <w:bodyDiv w:val="1"/>
      <w:marLeft w:val="0"/>
      <w:marRight w:val="0"/>
      <w:marTop w:val="0"/>
      <w:marBottom w:val="0"/>
      <w:divBdr>
        <w:top w:val="none" w:sz="0" w:space="0" w:color="auto"/>
        <w:left w:val="none" w:sz="0" w:space="0" w:color="auto"/>
        <w:bottom w:val="none" w:sz="0" w:space="0" w:color="auto"/>
        <w:right w:val="none" w:sz="0" w:space="0" w:color="auto"/>
      </w:divBdr>
    </w:div>
    <w:div w:id="1725710561">
      <w:bodyDiv w:val="1"/>
      <w:marLeft w:val="0"/>
      <w:marRight w:val="0"/>
      <w:marTop w:val="0"/>
      <w:marBottom w:val="0"/>
      <w:divBdr>
        <w:top w:val="none" w:sz="0" w:space="0" w:color="auto"/>
        <w:left w:val="none" w:sz="0" w:space="0" w:color="auto"/>
        <w:bottom w:val="none" w:sz="0" w:space="0" w:color="auto"/>
        <w:right w:val="none" w:sz="0" w:space="0" w:color="auto"/>
      </w:divBdr>
    </w:div>
    <w:div w:id="1727140714">
      <w:bodyDiv w:val="1"/>
      <w:marLeft w:val="0"/>
      <w:marRight w:val="0"/>
      <w:marTop w:val="0"/>
      <w:marBottom w:val="0"/>
      <w:divBdr>
        <w:top w:val="none" w:sz="0" w:space="0" w:color="auto"/>
        <w:left w:val="none" w:sz="0" w:space="0" w:color="auto"/>
        <w:bottom w:val="none" w:sz="0" w:space="0" w:color="auto"/>
        <w:right w:val="none" w:sz="0" w:space="0" w:color="auto"/>
      </w:divBdr>
    </w:div>
    <w:div w:id="1727533351">
      <w:bodyDiv w:val="1"/>
      <w:marLeft w:val="0"/>
      <w:marRight w:val="0"/>
      <w:marTop w:val="0"/>
      <w:marBottom w:val="0"/>
      <w:divBdr>
        <w:top w:val="none" w:sz="0" w:space="0" w:color="auto"/>
        <w:left w:val="none" w:sz="0" w:space="0" w:color="auto"/>
        <w:bottom w:val="none" w:sz="0" w:space="0" w:color="auto"/>
        <w:right w:val="none" w:sz="0" w:space="0" w:color="auto"/>
      </w:divBdr>
    </w:div>
    <w:div w:id="1727987921">
      <w:bodyDiv w:val="1"/>
      <w:marLeft w:val="0"/>
      <w:marRight w:val="0"/>
      <w:marTop w:val="0"/>
      <w:marBottom w:val="0"/>
      <w:divBdr>
        <w:top w:val="none" w:sz="0" w:space="0" w:color="auto"/>
        <w:left w:val="none" w:sz="0" w:space="0" w:color="auto"/>
        <w:bottom w:val="none" w:sz="0" w:space="0" w:color="auto"/>
        <w:right w:val="none" w:sz="0" w:space="0" w:color="auto"/>
      </w:divBdr>
    </w:div>
    <w:div w:id="1728608628">
      <w:bodyDiv w:val="1"/>
      <w:marLeft w:val="0"/>
      <w:marRight w:val="0"/>
      <w:marTop w:val="0"/>
      <w:marBottom w:val="0"/>
      <w:divBdr>
        <w:top w:val="none" w:sz="0" w:space="0" w:color="auto"/>
        <w:left w:val="none" w:sz="0" w:space="0" w:color="auto"/>
        <w:bottom w:val="none" w:sz="0" w:space="0" w:color="auto"/>
        <w:right w:val="none" w:sz="0" w:space="0" w:color="auto"/>
      </w:divBdr>
    </w:div>
    <w:div w:id="1729454980">
      <w:bodyDiv w:val="1"/>
      <w:marLeft w:val="0"/>
      <w:marRight w:val="0"/>
      <w:marTop w:val="0"/>
      <w:marBottom w:val="0"/>
      <w:divBdr>
        <w:top w:val="none" w:sz="0" w:space="0" w:color="auto"/>
        <w:left w:val="none" w:sz="0" w:space="0" w:color="auto"/>
        <w:bottom w:val="none" w:sz="0" w:space="0" w:color="auto"/>
        <w:right w:val="none" w:sz="0" w:space="0" w:color="auto"/>
      </w:divBdr>
    </w:div>
    <w:div w:id="1729498150">
      <w:bodyDiv w:val="1"/>
      <w:marLeft w:val="0"/>
      <w:marRight w:val="0"/>
      <w:marTop w:val="0"/>
      <w:marBottom w:val="0"/>
      <w:divBdr>
        <w:top w:val="none" w:sz="0" w:space="0" w:color="auto"/>
        <w:left w:val="none" w:sz="0" w:space="0" w:color="auto"/>
        <w:bottom w:val="none" w:sz="0" w:space="0" w:color="auto"/>
        <w:right w:val="none" w:sz="0" w:space="0" w:color="auto"/>
      </w:divBdr>
    </w:div>
    <w:div w:id="1729499226">
      <w:bodyDiv w:val="1"/>
      <w:marLeft w:val="0"/>
      <w:marRight w:val="0"/>
      <w:marTop w:val="0"/>
      <w:marBottom w:val="0"/>
      <w:divBdr>
        <w:top w:val="none" w:sz="0" w:space="0" w:color="auto"/>
        <w:left w:val="none" w:sz="0" w:space="0" w:color="auto"/>
        <w:bottom w:val="none" w:sz="0" w:space="0" w:color="auto"/>
        <w:right w:val="none" w:sz="0" w:space="0" w:color="auto"/>
      </w:divBdr>
    </w:div>
    <w:div w:id="1729643481">
      <w:bodyDiv w:val="1"/>
      <w:marLeft w:val="0"/>
      <w:marRight w:val="0"/>
      <w:marTop w:val="0"/>
      <w:marBottom w:val="0"/>
      <w:divBdr>
        <w:top w:val="none" w:sz="0" w:space="0" w:color="auto"/>
        <w:left w:val="none" w:sz="0" w:space="0" w:color="auto"/>
        <w:bottom w:val="none" w:sz="0" w:space="0" w:color="auto"/>
        <w:right w:val="none" w:sz="0" w:space="0" w:color="auto"/>
      </w:divBdr>
    </w:div>
    <w:div w:id="1729718766">
      <w:bodyDiv w:val="1"/>
      <w:marLeft w:val="0"/>
      <w:marRight w:val="0"/>
      <w:marTop w:val="0"/>
      <w:marBottom w:val="0"/>
      <w:divBdr>
        <w:top w:val="none" w:sz="0" w:space="0" w:color="auto"/>
        <w:left w:val="none" w:sz="0" w:space="0" w:color="auto"/>
        <w:bottom w:val="none" w:sz="0" w:space="0" w:color="auto"/>
        <w:right w:val="none" w:sz="0" w:space="0" w:color="auto"/>
      </w:divBdr>
    </w:div>
    <w:div w:id="1729954833">
      <w:bodyDiv w:val="1"/>
      <w:marLeft w:val="0"/>
      <w:marRight w:val="0"/>
      <w:marTop w:val="0"/>
      <w:marBottom w:val="0"/>
      <w:divBdr>
        <w:top w:val="none" w:sz="0" w:space="0" w:color="auto"/>
        <w:left w:val="none" w:sz="0" w:space="0" w:color="auto"/>
        <w:bottom w:val="none" w:sz="0" w:space="0" w:color="auto"/>
        <w:right w:val="none" w:sz="0" w:space="0" w:color="auto"/>
      </w:divBdr>
    </w:div>
    <w:div w:id="1730180123">
      <w:bodyDiv w:val="1"/>
      <w:marLeft w:val="0"/>
      <w:marRight w:val="0"/>
      <w:marTop w:val="0"/>
      <w:marBottom w:val="0"/>
      <w:divBdr>
        <w:top w:val="none" w:sz="0" w:space="0" w:color="auto"/>
        <w:left w:val="none" w:sz="0" w:space="0" w:color="auto"/>
        <w:bottom w:val="none" w:sz="0" w:space="0" w:color="auto"/>
        <w:right w:val="none" w:sz="0" w:space="0" w:color="auto"/>
      </w:divBdr>
    </w:div>
    <w:div w:id="1730421794">
      <w:bodyDiv w:val="1"/>
      <w:marLeft w:val="0"/>
      <w:marRight w:val="0"/>
      <w:marTop w:val="0"/>
      <w:marBottom w:val="0"/>
      <w:divBdr>
        <w:top w:val="none" w:sz="0" w:space="0" w:color="auto"/>
        <w:left w:val="none" w:sz="0" w:space="0" w:color="auto"/>
        <w:bottom w:val="none" w:sz="0" w:space="0" w:color="auto"/>
        <w:right w:val="none" w:sz="0" w:space="0" w:color="auto"/>
      </w:divBdr>
    </w:div>
    <w:div w:id="1731344419">
      <w:bodyDiv w:val="1"/>
      <w:marLeft w:val="0"/>
      <w:marRight w:val="0"/>
      <w:marTop w:val="0"/>
      <w:marBottom w:val="0"/>
      <w:divBdr>
        <w:top w:val="none" w:sz="0" w:space="0" w:color="auto"/>
        <w:left w:val="none" w:sz="0" w:space="0" w:color="auto"/>
        <w:bottom w:val="none" w:sz="0" w:space="0" w:color="auto"/>
        <w:right w:val="none" w:sz="0" w:space="0" w:color="auto"/>
      </w:divBdr>
    </w:div>
    <w:div w:id="1731658565">
      <w:bodyDiv w:val="1"/>
      <w:marLeft w:val="0"/>
      <w:marRight w:val="0"/>
      <w:marTop w:val="0"/>
      <w:marBottom w:val="0"/>
      <w:divBdr>
        <w:top w:val="none" w:sz="0" w:space="0" w:color="auto"/>
        <w:left w:val="none" w:sz="0" w:space="0" w:color="auto"/>
        <w:bottom w:val="none" w:sz="0" w:space="0" w:color="auto"/>
        <w:right w:val="none" w:sz="0" w:space="0" w:color="auto"/>
      </w:divBdr>
    </w:div>
    <w:div w:id="1732193603">
      <w:bodyDiv w:val="1"/>
      <w:marLeft w:val="0"/>
      <w:marRight w:val="0"/>
      <w:marTop w:val="0"/>
      <w:marBottom w:val="0"/>
      <w:divBdr>
        <w:top w:val="none" w:sz="0" w:space="0" w:color="auto"/>
        <w:left w:val="none" w:sz="0" w:space="0" w:color="auto"/>
        <w:bottom w:val="none" w:sz="0" w:space="0" w:color="auto"/>
        <w:right w:val="none" w:sz="0" w:space="0" w:color="auto"/>
      </w:divBdr>
    </w:div>
    <w:div w:id="1732459313">
      <w:bodyDiv w:val="1"/>
      <w:marLeft w:val="0"/>
      <w:marRight w:val="0"/>
      <w:marTop w:val="0"/>
      <w:marBottom w:val="0"/>
      <w:divBdr>
        <w:top w:val="none" w:sz="0" w:space="0" w:color="auto"/>
        <w:left w:val="none" w:sz="0" w:space="0" w:color="auto"/>
        <w:bottom w:val="none" w:sz="0" w:space="0" w:color="auto"/>
        <w:right w:val="none" w:sz="0" w:space="0" w:color="auto"/>
      </w:divBdr>
    </w:div>
    <w:div w:id="1733427281">
      <w:bodyDiv w:val="1"/>
      <w:marLeft w:val="0"/>
      <w:marRight w:val="0"/>
      <w:marTop w:val="0"/>
      <w:marBottom w:val="0"/>
      <w:divBdr>
        <w:top w:val="none" w:sz="0" w:space="0" w:color="auto"/>
        <w:left w:val="none" w:sz="0" w:space="0" w:color="auto"/>
        <w:bottom w:val="none" w:sz="0" w:space="0" w:color="auto"/>
        <w:right w:val="none" w:sz="0" w:space="0" w:color="auto"/>
      </w:divBdr>
    </w:div>
    <w:div w:id="1733699982">
      <w:bodyDiv w:val="1"/>
      <w:marLeft w:val="0"/>
      <w:marRight w:val="0"/>
      <w:marTop w:val="0"/>
      <w:marBottom w:val="0"/>
      <w:divBdr>
        <w:top w:val="none" w:sz="0" w:space="0" w:color="auto"/>
        <w:left w:val="none" w:sz="0" w:space="0" w:color="auto"/>
        <w:bottom w:val="none" w:sz="0" w:space="0" w:color="auto"/>
        <w:right w:val="none" w:sz="0" w:space="0" w:color="auto"/>
      </w:divBdr>
    </w:div>
    <w:div w:id="1733775606">
      <w:bodyDiv w:val="1"/>
      <w:marLeft w:val="0"/>
      <w:marRight w:val="0"/>
      <w:marTop w:val="0"/>
      <w:marBottom w:val="0"/>
      <w:divBdr>
        <w:top w:val="none" w:sz="0" w:space="0" w:color="auto"/>
        <w:left w:val="none" w:sz="0" w:space="0" w:color="auto"/>
        <w:bottom w:val="none" w:sz="0" w:space="0" w:color="auto"/>
        <w:right w:val="none" w:sz="0" w:space="0" w:color="auto"/>
      </w:divBdr>
    </w:div>
    <w:div w:id="1734544660">
      <w:bodyDiv w:val="1"/>
      <w:marLeft w:val="0"/>
      <w:marRight w:val="0"/>
      <w:marTop w:val="0"/>
      <w:marBottom w:val="0"/>
      <w:divBdr>
        <w:top w:val="none" w:sz="0" w:space="0" w:color="auto"/>
        <w:left w:val="none" w:sz="0" w:space="0" w:color="auto"/>
        <w:bottom w:val="none" w:sz="0" w:space="0" w:color="auto"/>
        <w:right w:val="none" w:sz="0" w:space="0" w:color="auto"/>
      </w:divBdr>
    </w:div>
    <w:div w:id="1734884274">
      <w:bodyDiv w:val="1"/>
      <w:marLeft w:val="0"/>
      <w:marRight w:val="0"/>
      <w:marTop w:val="0"/>
      <w:marBottom w:val="0"/>
      <w:divBdr>
        <w:top w:val="none" w:sz="0" w:space="0" w:color="auto"/>
        <w:left w:val="none" w:sz="0" w:space="0" w:color="auto"/>
        <w:bottom w:val="none" w:sz="0" w:space="0" w:color="auto"/>
        <w:right w:val="none" w:sz="0" w:space="0" w:color="auto"/>
      </w:divBdr>
    </w:div>
    <w:div w:id="1735157797">
      <w:bodyDiv w:val="1"/>
      <w:marLeft w:val="0"/>
      <w:marRight w:val="0"/>
      <w:marTop w:val="0"/>
      <w:marBottom w:val="0"/>
      <w:divBdr>
        <w:top w:val="none" w:sz="0" w:space="0" w:color="auto"/>
        <w:left w:val="none" w:sz="0" w:space="0" w:color="auto"/>
        <w:bottom w:val="none" w:sz="0" w:space="0" w:color="auto"/>
        <w:right w:val="none" w:sz="0" w:space="0" w:color="auto"/>
      </w:divBdr>
    </w:div>
    <w:div w:id="1735734807">
      <w:bodyDiv w:val="1"/>
      <w:marLeft w:val="0"/>
      <w:marRight w:val="0"/>
      <w:marTop w:val="0"/>
      <w:marBottom w:val="0"/>
      <w:divBdr>
        <w:top w:val="none" w:sz="0" w:space="0" w:color="auto"/>
        <w:left w:val="none" w:sz="0" w:space="0" w:color="auto"/>
        <w:bottom w:val="none" w:sz="0" w:space="0" w:color="auto"/>
        <w:right w:val="none" w:sz="0" w:space="0" w:color="auto"/>
      </w:divBdr>
    </w:div>
    <w:div w:id="1736774536">
      <w:bodyDiv w:val="1"/>
      <w:marLeft w:val="0"/>
      <w:marRight w:val="0"/>
      <w:marTop w:val="0"/>
      <w:marBottom w:val="0"/>
      <w:divBdr>
        <w:top w:val="none" w:sz="0" w:space="0" w:color="auto"/>
        <w:left w:val="none" w:sz="0" w:space="0" w:color="auto"/>
        <w:bottom w:val="none" w:sz="0" w:space="0" w:color="auto"/>
        <w:right w:val="none" w:sz="0" w:space="0" w:color="auto"/>
      </w:divBdr>
    </w:div>
    <w:div w:id="1736930578">
      <w:bodyDiv w:val="1"/>
      <w:marLeft w:val="0"/>
      <w:marRight w:val="0"/>
      <w:marTop w:val="0"/>
      <w:marBottom w:val="0"/>
      <w:divBdr>
        <w:top w:val="none" w:sz="0" w:space="0" w:color="auto"/>
        <w:left w:val="none" w:sz="0" w:space="0" w:color="auto"/>
        <w:bottom w:val="none" w:sz="0" w:space="0" w:color="auto"/>
        <w:right w:val="none" w:sz="0" w:space="0" w:color="auto"/>
      </w:divBdr>
    </w:div>
    <w:div w:id="1737439531">
      <w:bodyDiv w:val="1"/>
      <w:marLeft w:val="0"/>
      <w:marRight w:val="0"/>
      <w:marTop w:val="0"/>
      <w:marBottom w:val="0"/>
      <w:divBdr>
        <w:top w:val="none" w:sz="0" w:space="0" w:color="auto"/>
        <w:left w:val="none" w:sz="0" w:space="0" w:color="auto"/>
        <w:bottom w:val="none" w:sz="0" w:space="0" w:color="auto"/>
        <w:right w:val="none" w:sz="0" w:space="0" w:color="auto"/>
      </w:divBdr>
    </w:div>
    <w:div w:id="1737705512">
      <w:bodyDiv w:val="1"/>
      <w:marLeft w:val="0"/>
      <w:marRight w:val="0"/>
      <w:marTop w:val="0"/>
      <w:marBottom w:val="0"/>
      <w:divBdr>
        <w:top w:val="none" w:sz="0" w:space="0" w:color="auto"/>
        <w:left w:val="none" w:sz="0" w:space="0" w:color="auto"/>
        <w:bottom w:val="none" w:sz="0" w:space="0" w:color="auto"/>
        <w:right w:val="none" w:sz="0" w:space="0" w:color="auto"/>
      </w:divBdr>
    </w:div>
    <w:div w:id="1737818844">
      <w:bodyDiv w:val="1"/>
      <w:marLeft w:val="0"/>
      <w:marRight w:val="0"/>
      <w:marTop w:val="0"/>
      <w:marBottom w:val="0"/>
      <w:divBdr>
        <w:top w:val="none" w:sz="0" w:space="0" w:color="auto"/>
        <w:left w:val="none" w:sz="0" w:space="0" w:color="auto"/>
        <w:bottom w:val="none" w:sz="0" w:space="0" w:color="auto"/>
        <w:right w:val="none" w:sz="0" w:space="0" w:color="auto"/>
      </w:divBdr>
    </w:div>
    <w:div w:id="1738163887">
      <w:bodyDiv w:val="1"/>
      <w:marLeft w:val="0"/>
      <w:marRight w:val="0"/>
      <w:marTop w:val="0"/>
      <w:marBottom w:val="0"/>
      <w:divBdr>
        <w:top w:val="none" w:sz="0" w:space="0" w:color="auto"/>
        <w:left w:val="none" w:sz="0" w:space="0" w:color="auto"/>
        <w:bottom w:val="none" w:sz="0" w:space="0" w:color="auto"/>
        <w:right w:val="none" w:sz="0" w:space="0" w:color="auto"/>
      </w:divBdr>
    </w:div>
    <w:div w:id="1738363412">
      <w:bodyDiv w:val="1"/>
      <w:marLeft w:val="0"/>
      <w:marRight w:val="0"/>
      <w:marTop w:val="0"/>
      <w:marBottom w:val="0"/>
      <w:divBdr>
        <w:top w:val="none" w:sz="0" w:space="0" w:color="auto"/>
        <w:left w:val="none" w:sz="0" w:space="0" w:color="auto"/>
        <w:bottom w:val="none" w:sz="0" w:space="0" w:color="auto"/>
        <w:right w:val="none" w:sz="0" w:space="0" w:color="auto"/>
      </w:divBdr>
    </w:div>
    <w:div w:id="1738479377">
      <w:bodyDiv w:val="1"/>
      <w:marLeft w:val="0"/>
      <w:marRight w:val="0"/>
      <w:marTop w:val="0"/>
      <w:marBottom w:val="0"/>
      <w:divBdr>
        <w:top w:val="none" w:sz="0" w:space="0" w:color="auto"/>
        <w:left w:val="none" w:sz="0" w:space="0" w:color="auto"/>
        <w:bottom w:val="none" w:sz="0" w:space="0" w:color="auto"/>
        <w:right w:val="none" w:sz="0" w:space="0" w:color="auto"/>
      </w:divBdr>
    </w:div>
    <w:div w:id="1738625078">
      <w:bodyDiv w:val="1"/>
      <w:marLeft w:val="0"/>
      <w:marRight w:val="0"/>
      <w:marTop w:val="0"/>
      <w:marBottom w:val="0"/>
      <w:divBdr>
        <w:top w:val="none" w:sz="0" w:space="0" w:color="auto"/>
        <w:left w:val="none" w:sz="0" w:space="0" w:color="auto"/>
        <w:bottom w:val="none" w:sz="0" w:space="0" w:color="auto"/>
        <w:right w:val="none" w:sz="0" w:space="0" w:color="auto"/>
      </w:divBdr>
    </w:div>
    <w:div w:id="1738625599">
      <w:bodyDiv w:val="1"/>
      <w:marLeft w:val="0"/>
      <w:marRight w:val="0"/>
      <w:marTop w:val="0"/>
      <w:marBottom w:val="0"/>
      <w:divBdr>
        <w:top w:val="none" w:sz="0" w:space="0" w:color="auto"/>
        <w:left w:val="none" w:sz="0" w:space="0" w:color="auto"/>
        <w:bottom w:val="none" w:sz="0" w:space="0" w:color="auto"/>
        <w:right w:val="none" w:sz="0" w:space="0" w:color="auto"/>
      </w:divBdr>
    </w:div>
    <w:div w:id="1740324076">
      <w:bodyDiv w:val="1"/>
      <w:marLeft w:val="0"/>
      <w:marRight w:val="0"/>
      <w:marTop w:val="0"/>
      <w:marBottom w:val="0"/>
      <w:divBdr>
        <w:top w:val="none" w:sz="0" w:space="0" w:color="auto"/>
        <w:left w:val="none" w:sz="0" w:space="0" w:color="auto"/>
        <w:bottom w:val="none" w:sz="0" w:space="0" w:color="auto"/>
        <w:right w:val="none" w:sz="0" w:space="0" w:color="auto"/>
      </w:divBdr>
    </w:div>
    <w:div w:id="1740512884">
      <w:bodyDiv w:val="1"/>
      <w:marLeft w:val="0"/>
      <w:marRight w:val="0"/>
      <w:marTop w:val="0"/>
      <w:marBottom w:val="0"/>
      <w:divBdr>
        <w:top w:val="none" w:sz="0" w:space="0" w:color="auto"/>
        <w:left w:val="none" w:sz="0" w:space="0" w:color="auto"/>
        <w:bottom w:val="none" w:sz="0" w:space="0" w:color="auto"/>
        <w:right w:val="none" w:sz="0" w:space="0" w:color="auto"/>
      </w:divBdr>
    </w:div>
    <w:div w:id="1740664071">
      <w:bodyDiv w:val="1"/>
      <w:marLeft w:val="0"/>
      <w:marRight w:val="0"/>
      <w:marTop w:val="0"/>
      <w:marBottom w:val="0"/>
      <w:divBdr>
        <w:top w:val="none" w:sz="0" w:space="0" w:color="auto"/>
        <w:left w:val="none" w:sz="0" w:space="0" w:color="auto"/>
        <w:bottom w:val="none" w:sz="0" w:space="0" w:color="auto"/>
        <w:right w:val="none" w:sz="0" w:space="0" w:color="auto"/>
      </w:divBdr>
    </w:div>
    <w:div w:id="1740788818">
      <w:bodyDiv w:val="1"/>
      <w:marLeft w:val="0"/>
      <w:marRight w:val="0"/>
      <w:marTop w:val="0"/>
      <w:marBottom w:val="0"/>
      <w:divBdr>
        <w:top w:val="none" w:sz="0" w:space="0" w:color="auto"/>
        <w:left w:val="none" w:sz="0" w:space="0" w:color="auto"/>
        <w:bottom w:val="none" w:sz="0" w:space="0" w:color="auto"/>
        <w:right w:val="none" w:sz="0" w:space="0" w:color="auto"/>
      </w:divBdr>
    </w:div>
    <w:div w:id="1741824310">
      <w:bodyDiv w:val="1"/>
      <w:marLeft w:val="0"/>
      <w:marRight w:val="0"/>
      <w:marTop w:val="0"/>
      <w:marBottom w:val="0"/>
      <w:divBdr>
        <w:top w:val="none" w:sz="0" w:space="0" w:color="auto"/>
        <w:left w:val="none" w:sz="0" w:space="0" w:color="auto"/>
        <w:bottom w:val="none" w:sz="0" w:space="0" w:color="auto"/>
        <w:right w:val="none" w:sz="0" w:space="0" w:color="auto"/>
      </w:divBdr>
    </w:div>
    <w:div w:id="1742101426">
      <w:bodyDiv w:val="1"/>
      <w:marLeft w:val="0"/>
      <w:marRight w:val="0"/>
      <w:marTop w:val="0"/>
      <w:marBottom w:val="0"/>
      <w:divBdr>
        <w:top w:val="none" w:sz="0" w:space="0" w:color="auto"/>
        <w:left w:val="none" w:sz="0" w:space="0" w:color="auto"/>
        <w:bottom w:val="none" w:sz="0" w:space="0" w:color="auto"/>
        <w:right w:val="none" w:sz="0" w:space="0" w:color="auto"/>
      </w:divBdr>
    </w:div>
    <w:div w:id="1743139275">
      <w:bodyDiv w:val="1"/>
      <w:marLeft w:val="0"/>
      <w:marRight w:val="0"/>
      <w:marTop w:val="0"/>
      <w:marBottom w:val="0"/>
      <w:divBdr>
        <w:top w:val="none" w:sz="0" w:space="0" w:color="auto"/>
        <w:left w:val="none" w:sz="0" w:space="0" w:color="auto"/>
        <w:bottom w:val="none" w:sz="0" w:space="0" w:color="auto"/>
        <w:right w:val="none" w:sz="0" w:space="0" w:color="auto"/>
      </w:divBdr>
    </w:div>
    <w:div w:id="1743257752">
      <w:bodyDiv w:val="1"/>
      <w:marLeft w:val="0"/>
      <w:marRight w:val="0"/>
      <w:marTop w:val="0"/>
      <w:marBottom w:val="0"/>
      <w:divBdr>
        <w:top w:val="none" w:sz="0" w:space="0" w:color="auto"/>
        <w:left w:val="none" w:sz="0" w:space="0" w:color="auto"/>
        <w:bottom w:val="none" w:sz="0" w:space="0" w:color="auto"/>
        <w:right w:val="none" w:sz="0" w:space="0" w:color="auto"/>
      </w:divBdr>
    </w:div>
    <w:div w:id="1743597412">
      <w:bodyDiv w:val="1"/>
      <w:marLeft w:val="0"/>
      <w:marRight w:val="0"/>
      <w:marTop w:val="0"/>
      <w:marBottom w:val="0"/>
      <w:divBdr>
        <w:top w:val="none" w:sz="0" w:space="0" w:color="auto"/>
        <w:left w:val="none" w:sz="0" w:space="0" w:color="auto"/>
        <w:bottom w:val="none" w:sz="0" w:space="0" w:color="auto"/>
        <w:right w:val="none" w:sz="0" w:space="0" w:color="auto"/>
      </w:divBdr>
    </w:div>
    <w:div w:id="1743914977">
      <w:bodyDiv w:val="1"/>
      <w:marLeft w:val="0"/>
      <w:marRight w:val="0"/>
      <w:marTop w:val="0"/>
      <w:marBottom w:val="0"/>
      <w:divBdr>
        <w:top w:val="none" w:sz="0" w:space="0" w:color="auto"/>
        <w:left w:val="none" w:sz="0" w:space="0" w:color="auto"/>
        <w:bottom w:val="none" w:sz="0" w:space="0" w:color="auto"/>
        <w:right w:val="none" w:sz="0" w:space="0" w:color="auto"/>
      </w:divBdr>
    </w:div>
    <w:div w:id="1744062301">
      <w:bodyDiv w:val="1"/>
      <w:marLeft w:val="0"/>
      <w:marRight w:val="0"/>
      <w:marTop w:val="0"/>
      <w:marBottom w:val="0"/>
      <w:divBdr>
        <w:top w:val="none" w:sz="0" w:space="0" w:color="auto"/>
        <w:left w:val="none" w:sz="0" w:space="0" w:color="auto"/>
        <w:bottom w:val="none" w:sz="0" w:space="0" w:color="auto"/>
        <w:right w:val="none" w:sz="0" w:space="0" w:color="auto"/>
      </w:divBdr>
    </w:div>
    <w:div w:id="1744641445">
      <w:bodyDiv w:val="1"/>
      <w:marLeft w:val="0"/>
      <w:marRight w:val="0"/>
      <w:marTop w:val="0"/>
      <w:marBottom w:val="0"/>
      <w:divBdr>
        <w:top w:val="none" w:sz="0" w:space="0" w:color="auto"/>
        <w:left w:val="none" w:sz="0" w:space="0" w:color="auto"/>
        <w:bottom w:val="none" w:sz="0" w:space="0" w:color="auto"/>
        <w:right w:val="none" w:sz="0" w:space="0" w:color="auto"/>
      </w:divBdr>
    </w:div>
    <w:div w:id="1745224060">
      <w:bodyDiv w:val="1"/>
      <w:marLeft w:val="0"/>
      <w:marRight w:val="0"/>
      <w:marTop w:val="0"/>
      <w:marBottom w:val="0"/>
      <w:divBdr>
        <w:top w:val="none" w:sz="0" w:space="0" w:color="auto"/>
        <w:left w:val="none" w:sz="0" w:space="0" w:color="auto"/>
        <w:bottom w:val="none" w:sz="0" w:space="0" w:color="auto"/>
        <w:right w:val="none" w:sz="0" w:space="0" w:color="auto"/>
      </w:divBdr>
    </w:div>
    <w:div w:id="1745639748">
      <w:bodyDiv w:val="1"/>
      <w:marLeft w:val="0"/>
      <w:marRight w:val="0"/>
      <w:marTop w:val="0"/>
      <w:marBottom w:val="0"/>
      <w:divBdr>
        <w:top w:val="none" w:sz="0" w:space="0" w:color="auto"/>
        <w:left w:val="none" w:sz="0" w:space="0" w:color="auto"/>
        <w:bottom w:val="none" w:sz="0" w:space="0" w:color="auto"/>
        <w:right w:val="none" w:sz="0" w:space="0" w:color="auto"/>
      </w:divBdr>
    </w:div>
    <w:div w:id="1745713175">
      <w:bodyDiv w:val="1"/>
      <w:marLeft w:val="0"/>
      <w:marRight w:val="0"/>
      <w:marTop w:val="0"/>
      <w:marBottom w:val="0"/>
      <w:divBdr>
        <w:top w:val="none" w:sz="0" w:space="0" w:color="auto"/>
        <w:left w:val="none" w:sz="0" w:space="0" w:color="auto"/>
        <w:bottom w:val="none" w:sz="0" w:space="0" w:color="auto"/>
        <w:right w:val="none" w:sz="0" w:space="0" w:color="auto"/>
      </w:divBdr>
    </w:div>
    <w:div w:id="1746299646">
      <w:bodyDiv w:val="1"/>
      <w:marLeft w:val="0"/>
      <w:marRight w:val="0"/>
      <w:marTop w:val="0"/>
      <w:marBottom w:val="0"/>
      <w:divBdr>
        <w:top w:val="none" w:sz="0" w:space="0" w:color="auto"/>
        <w:left w:val="none" w:sz="0" w:space="0" w:color="auto"/>
        <w:bottom w:val="none" w:sz="0" w:space="0" w:color="auto"/>
        <w:right w:val="none" w:sz="0" w:space="0" w:color="auto"/>
      </w:divBdr>
    </w:div>
    <w:div w:id="1746342801">
      <w:bodyDiv w:val="1"/>
      <w:marLeft w:val="0"/>
      <w:marRight w:val="0"/>
      <w:marTop w:val="0"/>
      <w:marBottom w:val="0"/>
      <w:divBdr>
        <w:top w:val="none" w:sz="0" w:space="0" w:color="auto"/>
        <w:left w:val="none" w:sz="0" w:space="0" w:color="auto"/>
        <w:bottom w:val="none" w:sz="0" w:space="0" w:color="auto"/>
        <w:right w:val="none" w:sz="0" w:space="0" w:color="auto"/>
      </w:divBdr>
    </w:div>
    <w:div w:id="1747191397">
      <w:bodyDiv w:val="1"/>
      <w:marLeft w:val="0"/>
      <w:marRight w:val="0"/>
      <w:marTop w:val="0"/>
      <w:marBottom w:val="0"/>
      <w:divBdr>
        <w:top w:val="none" w:sz="0" w:space="0" w:color="auto"/>
        <w:left w:val="none" w:sz="0" w:space="0" w:color="auto"/>
        <w:bottom w:val="none" w:sz="0" w:space="0" w:color="auto"/>
        <w:right w:val="none" w:sz="0" w:space="0" w:color="auto"/>
      </w:divBdr>
    </w:div>
    <w:div w:id="1747415021">
      <w:bodyDiv w:val="1"/>
      <w:marLeft w:val="0"/>
      <w:marRight w:val="0"/>
      <w:marTop w:val="0"/>
      <w:marBottom w:val="0"/>
      <w:divBdr>
        <w:top w:val="none" w:sz="0" w:space="0" w:color="auto"/>
        <w:left w:val="none" w:sz="0" w:space="0" w:color="auto"/>
        <w:bottom w:val="none" w:sz="0" w:space="0" w:color="auto"/>
        <w:right w:val="none" w:sz="0" w:space="0" w:color="auto"/>
      </w:divBdr>
    </w:div>
    <w:div w:id="1747455068">
      <w:bodyDiv w:val="1"/>
      <w:marLeft w:val="0"/>
      <w:marRight w:val="0"/>
      <w:marTop w:val="0"/>
      <w:marBottom w:val="0"/>
      <w:divBdr>
        <w:top w:val="none" w:sz="0" w:space="0" w:color="auto"/>
        <w:left w:val="none" w:sz="0" w:space="0" w:color="auto"/>
        <w:bottom w:val="none" w:sz="0" w:space="0" w:color="auto"/>
        <w:right w:val="none" w:sz="0" w:space="0" w:color="auto"/>
      </w:divBdr>
    </w:div>
    <w:div w:id="1747680093">
      <w:bodyDiv w:val="1"/>
      <w:marLeft w:val="0"/>
      <w:marRight w:val="0"/>
      <w:marTop w:val="0"/>
      <w:marBottom w:val="0"/>
      <w:divBdr>
        <w:top w:val="none" w:sz="0" w:space="0" w:color="auto"/>
        <w:left w:val="none" w:sz="0" w:space="0" w:color="auto"/>
        <w:bottom w:val="none" w:sz="0" w:space="0" w:color="auto"/>
        <w:right w:val="none" w:sz="0" w:space="0" w:color="auto"/>
      </w:divBdr>
    </w:div>
    <w:div w:id="1748264126">
      <w:bodyDiv w:val="1"/>
      <w:marLeft w:val="0"/>
      <w:marRight w:val="0"/>
      <w:marTop w:val="0"/>
      <w:marBottom w:val="0"/>
      <w:divBdr>
        <w:top w:val="none" w:sz="0" w:space="0" w:color="auto"/>
        <w:left w:val="none" w:sz="0" w:space="0" w:color="auto"/>
        <w:bottom w:val="none" w:sz="0" w:space="0" w:color="auto"/>
        <w:right w:val="none" w:sz="0" w:space="0" w:color="auto"/>
      </w:divBdr>
    </w:div>
    <w:div w:id="1748766776">
      <w:bodyDiv w:val="1"/>
      <w:marLeft w:val="0"/>
      <w:marRight w:val="0"/>
      <w:marTop w:val="0"/>
      <w:marBottom w:val="0"/>
      <w:divBdr>
        <w:top w:val="none" w:sz="0" w:space="0" w:color="auto"/>
        <w:left w:val="none" w:sz="0" w:space="0" w:color="auto"/>
        <w:bottom w:val="none" w:sz="0" w:space="0" w:color="auto"/>
        <w:right w:val="none" w:sz="0" w:space="0" w:color="auto"/>
      </w:divBdr>
    </w:div>
    <w:div w:id="1749230985">
      <w:bodyDiv w:val="1"/>
      <w:marLeft w:val="0"/>
      <w:marRight w:val="0"/>
      <w:marTop w:val="0"/>
      <w:marBottom w:val="0"/>
      <w:divBdr>
        <w:top w:val="none" w:sz="0" w:space="0" w:color="auto"/>
        <w:left w:val="none" w:sz="0" w:space="0" w:color="auto"/>
        <w:bottom w:val="none" w:sz="0" w:space="0" w:color="auto"/>
        <w:right w:val="none" w:sz="0" w:space="0" w:color="auto"/>
      </w:divBdr>
    </w:div>
    <w:div w:id="1749499407">
      <w:bodyDiv w:val="1"/>
      <w:marLeft w:val="0"/>
      <w:marRight w:val="0"/>
      <w:marTop w:val="0"/>
      <w:marBottom w:val="0"/>
      <w:divBdr>
        <w:top w:val="none" w:sz="0" w:space="0" w:color="auto"/>
        <w:left w:val="none" w:sz="0" w:space="0" w:color="auto"/>
        <w:bottom w:val="none" w:sz="0" w:space="0" w:color="auto"/>
        <w:right w:val="none" w:sz="0" w:space="0" w:color="auto"/>
      </w:divBdr>
    </w:div>
    <w:div w:id="1749620205">
      <w:bodyDiv w:val="1"/>
      <w:marLeft w:val="0"/>
      <w:marRight w:val="0"/>
      <w:marTop w:val="0"/>
      <w:marBottom w:val="0"/>
      <w:divBdr>
        <w:top w:val="none" w:sz="0" w:space="0" w:color="auto"/>
        <w:left w:val="none" w:sz="0" w:space="0" w:color="auto"/>
        <w:bottom w:val="none" w:sz="0" w:space="0" w:color="auto"/>
        <w:right w:val="none" w:sz="0" w:space="0" w:color="auto"/>
      </w:divBdr>
    </w:div>
    <w:div w:id="1749771062">
      <w:bodyDiv w:val="1"/>
      <w:marLeft w:val="0"/>
      <w:marRight w:val="0"/>
      <w:marTop w:val="0"/>
      <w:marBottom w:val="0"/>
      <w:divBdr>
        <w:top w:val="none" w:sz="0" w:space="0" w:color="auto"/>
        <w:left w:val="none" w:sz="0" w:space="0" w:color="auto"/>
        <w:bottom w:val="none" w:sz="0" w:space="0" w:color="auto"/>
        <w:right w:val="none" w:sz="0" w:space="0" w:color="auto"/>
      </w:divBdr>
    </w:div>
    <w:div w:id="1751390635">
      <w:bodyDiv w:val="1"/>
      <w:marLeft w:val="0"/>
      <w:marRight w:val="0"/>
      <w:marTop w:val="0"/>
      <w:marBottom w:val="0"/>
      <w:divBdr>
        <w:top w:val="none" w:sz="0" w:space="0" w:color="auto"/>
        <w:left w:val="none" w:sz="0" w:space="0" w:color="auto"/>
        <w:bottom w:val="none" w:sz="0" w:space="0" w:color="auto"/>
        <w:right w:val="none" w:sz="0" w:space="0" w:color="auto"/>
      </w:divBdr>
    </w:div>
    <w:div w:id="1751465805">
      <w:bodyDiv w:val="1"/>
      <w:marLeft w:val="0"/>
      <w:marRight w:val="0"/>
      <w:marTop w:val="0"/>
      <w:marBottom w:val="0"/>
      <w:divBdr>
        <w:top w:val="none" w:sz="0" w:space="0" w:color="auto"/>
        <w:left w:val="none" w:sz="0" w:space="0" w:color="auto"/>
        <w:bottom w:val="none" w:sz="0" w:space="0" w:color="auto"/>
        <w:right w:val="none" w:sz="0" w:space="0" w:color="auto"/>
      </w:divBdr>
    </w:div>
    <w:div w:id="1751610217">
      <w:bodyDiv w:val="1"/>
      <w:marLeft w:val="0"/>
      <w:marRight w:val="0"/>
      <w:marTop w:val="0"/>
      <w:marBottom w:val="0"/>
      <w:divBdr>
        <w:top w:val="none" w:sz="0" w:space="0" w:color="auto"/>
        <w:left w:val="none" w:sz="0" w:space="0" w:color="auto"/>
        <w:bottom w:val="none" w:sz="0" w:space="0" w:color="auto"/>
        <w:right w:val="none" w:sz="0" w:space="0" w:color="auto"/>
      </w:divBdr>
    </w:div>
    <w:div w:id="1751659850">
      <w:bodyDiv w:val="1"/>
      <w:marLeft w:val="0"/>
      <w:marRight w:val="0"/>
      <w:marTop w:val="0"/>
      <w:marBottom w:val="0"/>
      <w:divBdr>
        <w:top w:val="none" w:sz="0" w:space="0" w:color="auto"/>
        <w:left w:val="none" w:sz="0" w:space="0" w:color="auto"/>
        <w:bottom w:val="none" w:sz="0" w:space="0" w:color="auto"/>
        <w:right w:val="none" w:sz="0" w:space="0" w:color="auto"/>
      </w:divBdr>
    </w:div>
    <w:div w:id="1752239516">
      <w:bodyDiv w:val="1"/>
      <w:marLeft w:val="0"/>
      <w:marRight w:val="0"/>
      <w:marTop w:val="0"/>
      <w:marBottom w:val="0"/>
      <w:divBdr>
        <w:top w:val="none" w:sz="0" w:space="0" w:color="auto"/>
        <w:left w:val="none" w:sz="0" w:space="0" w:color="auto"/>
        <w:bottom w:val="none" w:sz="0" w:space="0" w:color="auto"/>
        <w:right w:val="none" w:sz="0" w:space="0" w:color="auto"/>
      </w:divBdr>
    </w:div>
    <w:div w:id="1752463934">
      <w:bodyDiv w:val="1"/>
      <w:marLeft w:val="0"/>
      <w:marRight w:val="0"/>
      <w:marTop w:val="0"/>
      <w:marBottom w:val="0"/>
      <w:divBdr>
        <w:top w:val="none" w:sz="0" w:space="0" w:color="auto"/>
        <w:left w:val="none" w:sz="0" w:space="0" w:color="auto"/>
        <w:bottom w:val="none" w:sz="0" w:space="0" w:color="auto"/>
        <w:right w:val="none" w:sz="0" w:space="0" w:color="auto"/>
      </w:divBdr>
    </w:div>
    <w:div w:id="1752584677">
      <w:bodyDiv w:val="1"/>
      <w:marLeft w:val="0"/>
      <w:marRight w:val="0"/>
      <w:marTop w:val="0"/>
      <w:marBottom w:val="0"/>
      <w:divBdr>
        <w:top w:val="none" w:sz="0" w:space="0" w:color="auto"/>
        <w:left w:val="none" w:sz="0" w:space="0" w:color="auto"/>
        <w:bottom w:val="none" w:sz="0" w:space="0" w:color="auto"/>
        <w:right w:val="none" w:sz="0" w:space="0" w:color="auto"/>
      </w:divBdr>
    </w:div>
    <w:div w:id="1752848118">
      <w:bodyDiv w:val="1"/>
      <w:marLeft w:val="0"/>
      <w:marRight w:val="0"/>
      <w:marTop w:val="0"/>
      <w:marBottom w:val="0"/>
      <w:divBdr>
        <w:top w:val="none" w:sz="0" w:space="0" w:color="auto"/>
        <w:left w:val="none" w:sz="0" w:space="0" w:color="auto"/>
        <w:bottom w:val="none" w:sz="0" w:space="0" w:color="auto"/>
        <w:right w:val="none" w:sz="0" w:space="0" w:color="auto"/>
      </w:divBdr>
    </w:div>
    <w:div w:id="1753163770">
      <w:bodyDiv w:val="1"/>
      <w:marLeft w:val="0"/>
      <w:marRight w:val="0"/>
      <w:marTop w:val="0"/>
      <w:marBottom w:val="0"/>
      <w:divBdr>
        <w:top w:val="none" w:sz="0" w:space="0" w:color="auto"/>
        <w:left w:val="none" w:sz="0" w:space="0" w:color="auto"/>
        <w:bottom w:val="none" w:sz="0" w:space="0" w:color="auto"/>
        <w:right w:val="none" w:sz="0" w:space="0" w:color="auto"/>
      </w:divBdr>
    </w:div>
    <w:div w:id="1753356782">
      <w:bodyDiv w:val="1"/>
      <w:marLeft w:val="0"/>
      <w:marRight w:val="0"/>
      <w:marTop w:val="0"/>
      <w:marBottom w:val="0"/>
      <w:divBdr>
        <w:top w:val="none" w:sz="0" w:space="0" w:color="auto"/>
        <w:left w:val="none" w:sz="0" w:space="0" w:color="auto"/>
        <w:bottom w:val="none" w:sz="0" w:space="0" w:color="auto"/>
        <w:right w:val="none" w:sz="0" w:space="0" w:color="auto"/>
      </w:divBdr>
    </w:div>
    <w:div w:id="1753893332">
      <w:bodyDiv w:val="1"/>
      <w:marLeft w:val="0"/>
      <w:marRight w:val="0"/>
      <w:marTop w:val="0"/>
      <w:marBottom w:val="0"/>
      <w:divBdr>
        <w:top w:val="none" w:sz="0" w:space="0" w:color="auto"/>
        <w:left w:val="none" w:sz="0" w:space="0" w:color="auto"/>
        <w:bottom w:val="none" w:sz="0" w:space="0" w:color="auto"/>
        <w:right w:val="none" w:sz="0" w:space="0" w:color="auto"/>
      </w:divBdr>
    </w:div>
    <w:div w:id="1754693188">
      <w:bodyDiv w:val="1"/>
      <w:marLeft w:val="0"/>
      <w:marRight w:val="0"/>
      <w:marTop w:val="0"/>
      <w:marBottom w:val="0"/>
      <w:divBdr>
        <w:top w:val="none" w:sz="0" w:space="0" w:color="auto"/>
        <w:left w:val="none" w:sz="0" w:space="0" w:color="auto"/>
        <w:bottom w:val="none" w:sz="0" w:space="0" w:color="auto"/>
        <w:right w:val="none" w:sz="0" w:space="0" w:color="auto"/>
      </w:divBdr>
    </w:div>
    <w:div w:id="1754693539">
      <w:bodyDiv w:val="1"/>
      <w:marLeft w:val="0"/>
      <w:marRight w:val="0"/>
      <w:marTop w:val="0"/>
      <w:marBottom w:val="0"/>
      <w:divBdr>
        <w:top w:val="none" w:sz="0" w:space="0" w:color="auto"/>
        <w:left w:val="none" w:sz="0" w:space="0" w:color="auto"/>
        <w:bottom w:val="none" w:sz="0" w:space="0" w:color="auto"/>
        <w:right w:val="none" w:sz="0" w:space="0" w:color="auto"/>
      </w:divBdr>
    </w:div>
    <w:div w:id="1754938149">
      <w:bodyDiv w:val="1"/>
      <w:marLeft w:val="0"/>
      <w:marRight w:val="0"/>
      <w:marTop w:val="0"/>
      <w:marBottom w:val="0"/>
      <w:divBdr>
        <w:top w:val="none" w:sz="0" w:space="0" w:color="auto"/>
        <w:left w:val="none" w:sz="0" w:space="0" w:color="auto"/>
        <w:bottom w:val="none" w:sz="0" w:space="0" w:color="auto"/>
        <w:right w:val="none" w:sz="0" w:space="0" w:color="auto"/>
      </w:divBdr>
    </w:div>
    <w:div w:id="1755198325">
      <w:bodyDiv w:val="1"/>
      <w:marLeft w:val="0"/>
      <w:marRight w:val="0"/>
      <w:marTop w:val="0"/>
      <w:marBottom w:val="0"/>
      <w:divBdr>
        <w:top w:val="none" w:sz="0" w:space="0" w:color="auto"/>
        <w:left w:val="none" w:sz="0" w:space="0" w:color="auto"/>
        <w:bottom w:val="none" w:sz="0" w:space="0" w:color="auto"/>
        <w:right w:val="none" w:sz="0" w:space="0" w:color="auto"/>
      </w:divBdr>
    </w:div>
    <w:div w:id="1755277761">
      <w:bodyDiv w:val="1"/>
      <w:marLeft w:val="0"/>
      <w:marRight w:val="0"/>
      <w:marTop w:val="0"/>
      <w:marBottom w:val="0"/>
      <w:divBdr>
        <w:top w:val="none" w:sz="0" w:space="0" w:color="auto"/>
        <w:left w:val="none" w:sz="0" w:space="0" w:color="auto"/>
        <w:bottom w:val="none" w:sz="0" w:space="0" w:color="auto"/>
        <w:right w:val="none" w:sz="0" w:space="0" w:color="auto"/>
      </w:divBdr>
    </w:div>
    <w:div w:id="1755516363">
      <w:bodyDiv w:val="1"/>
      <w:marLeft w:val="0"/>
      <w:marRight w:val="0"/>
      <w:marTop w:val="0"/>
      <w:marBottom w:val="0"/>
      <w:divBdr>
        <w:top w:val="none" w:sz="0" w:space="0" w:color="auto"/>
        <w:left w:val="none" w:sz="0" w:space="0" w:color="auto"/>
        <w:bottom w:val="none" w:sz="0" w:space="0" w:color="auto"/>
        <w:right w:val="none" w:sz="0" w:space="0" w:color="auto"/>
      </w:divBdr>
    </w:div>
    <w:div w:id="1755662957">
      <w:bodyDiv w:val="1"/>
      <w:marLeft w:val="0"/>
      <w:marRight w:val="0"/>
      <w:marTop w:val="0"/>
      <w:marBottom w:val="0"/>
      <w:divBdr>
        <w:top w:val="none" w:sz="0" w:space="0" w:color="auto"/>
        <w:left w:val="none" w:sz="0" w:space="0" w:color="auto"/>
        <w:bottom w:val="none" w:sz="0" w:space="0" w:color="auto"/>
        <w:right w:val="none" w:sz="0" w:space="0" w:color="auto"/>
      </w:divBdr>
    </w:div>
    <w:div w:id="1755859712">
      <w:bodyDiv w:val="1"/>
      <w:marLeft w:val="0"/>
      <w:marRight w:val="0"/>
      <w:marTop w:val="0"/>
      <w:marBottom w:val="0"/>
      <w:divBdr>
        <w:top w:val="none" w:sz="0" w:space="0" w:color="auto"/>
        <w:left w:val="none" w:sz="0" w:space="0" w:color="auto"/>
        <w:bottom w:val="none" w:sz="0" w:space="0" w:color="auto"/>
        <w:right w:val="none" w:sz="0" w:space="0" w:color="auto"/>
      </w:divBdr>
    </w:div>
    <w:div w:id="1755972647">
      <w:bodyDiv w:val="1"/>
      <w:marLeft w:val="0"/>
      <w:marRight w:val="0"/>
      <w:marTop w:val="0"/>
      <w:marBottom w:val="0"/>
      <w:divBdr>
        <w:top w:val="none" w:sz="0" w:space="0" w:color="auto"/>
        <w:left w:val="none" w:sz="0" w:space="0" w:color="auto"/>
        <w:bottom w:val="none" w:sz="0" w:space="0" w:color="auto"/>
        <w:right w:val="none" w:sz="0" w:space="0" w:color="auto"/>
      </w:divBdr>
    </w:div>
    <w:div w:id="1755972747">
      <w:bodyDiv w:val="1"/>
      <w:marLeft w:val="0"/>
      <w:marRight w:val="0"/>
      <w:marTop w:val="0"/>
      <w:marBottom w:val="0"/>
      <w:divBdr>
        <w:top w:val="none" w:sz="0" w:space="0" w:color="auto"/>
        <w:left w:val="none" w:sz="0" w:space="0" w:color="auto"/>
        <w:bottom w:val="none" w:sz="0" w:space="0" w:color="auto"/>
        <w:right w:val="none" w:sz="0" w:space="0" w:color="auto"/>
      </w:divBdr>
    </w:div>
    <w:div w:id="1757050275">
      <w:bodyDiv w:val="1"/>
      <w:marLeft w:val="0"/>
      <w:marRight w:val="0"/>
      <w:marTop w:val="0"/>
      <w:marBottom w:val="0"/>
      <w:divBdr>
        <w:top w:val="none" w:sz="0" w:space="0" w:color="auto"/>
        <w:left w:val="none" w:sz="0" w:space="0" w:color="auto"/>
        <w:bottom w:val="none" w:sz="0" w:space="0" w:color="auto"/>
        <w:right w:val="none" w:sz="0" w:space="0" w:color="auto"/>
      </w:divBdr>
    </w:div>
    <w:div w:id="1757550509">
      <w:bodyDiv w:val="1"/>
      <w:marLeft w:val="0"/>
      <w:marRight w:val="0"/>
      <w:marTop w:val="0"/>
      <w:marBottom w:val="0"/>
      <w:divBdr>
        <w:top w:val="none" w:sz="0" w:space="0" w:color="auto"/>
        <w:left w:val="none" w:sz="0" w:space="0" w:color="auto"/>
        <w:bottom w:val="none" w:sz="0" w:space="0" w:color="auto"/>
        <w:right w:val="none" w:sz="0" w:space="0" w:color="auto"/>
      </w:divBdr>
    </w:div>
    <w:div w:id="1757896443">
      <w:bodyDiv w:val="1"/>
      <w:marLeft w:val="0"/>
      <w:marRight w:val="0"/>
      <w:marTop w:val="0"/>
      <w:marBottom w:val="0"/>
      <w:divBdr>
        <w:top w:val="none" w:sz="0" w:space="0" w:color="auto"/>
        <w:left w:val="none" w:sz="0" w:space="0" w:color="auto"/>
        <w:bottom w:val="none" w:sz="0" w:space="0" w:color="auto"/>
        <w:right w:val="none" w:sz="0" w:space="0" w:color="auto"/>
      </w:divBdr>
    </w:div>
    <w:div w:id="1758088565">
      <w:bodyDiv w:val="1"/>
      <w:marLeft w:val="0"/>
      <w:marRight w:val="0"/>
      <w:marTop w:val="0"/>
      <w:marBottom w:val="0"/>
      <w:divBdr>
        <w:top w:val="none" w:sz="0" w:space="0" w:color="auto"/>
        <w:left w:val="none" w:sz="0" w:space="0" w:color="auto"/>
        <w:bottom w:val="none" w:sz="0" w:space="0" w:color="auto"/>
        <w:right w:val="none" w:sz="0" w:space="0" w:color="auto"/>
      </w:divBdr>
    </w:div>
    <w:div w:id="1758205658">
      <w:bodyDiv w:val="1"/>
      <w:marLeft w:val="0"/>
      <w:marRight w:val="0"/>
      <w:marTop w:val="0"/>
      <w:marBottom w:val="0"/>
      <w:divBdr>
        <w:top w:val="none" w:sz="0" w:space="0" w:color="auto"/>
        <w:left w:val="none" w:sz="0" w:space="0" w:color="auto"/>
        <w:bottom w:val="none" w:sz="0" w:space="0" w:color="auto"/>
        <w:right w:val="none" w:sz="0" w:space="0" w:color="auto"/>
      </w:divBdr>
    </w:div>
    <w:div w:id="1758287375">
      <w:bodyDiv w:val="1"/>
      <w:marLeft w:val="0"/>
      <w:marRight w:val="0"/>
      <w:marTop w:val="0"/>
      <w:marBottom w:val="0"/>
      <w:divBdr>
        <w:top w:val="none" w:sz="0" w:space="0" w:color="auto"/>
        <w:left w:val="none" w:sz="0" w:space="0" w:color="auto"/>
        <w:bottom w:val="none" w:sz="0" w:space="0" w:color="auto"/>
        <w:right w:val="none" w:sz="0" w:space="0" w:color="auto"/>
      </w:divBdr>
    </w:div>
    <w:div w:id="1758937000">
      <w:bodyDiv w:val="1"/>
      <w:marLeft w:val="0"/>
      <w:marRight w:val="0"/>
      <w:marTop w:val="0"/>
      <w:marBottom w:val="0"/>
      <w:divBdr>
        <w:top w:val="none" w:sz="0" w:space="0" w:color="auto"/>
        <w:left w:val="none" w:sz="0" w:space="0" w:color="auto"/>
        <w:bottom w:val="none" w:sz="0" w:space="0" w:color="auto"/>
        <w:right w:val="none" w:sz="0" w:space="0" w:color="auto"/>
      </w:divBdr>
    </w:div>
    <w:div w:id="1759014981">
      <w:bodyDiv w:val="1"/>
      <w:marLeft w:val="0"/>
      <w:marRight w:val="0"/>
      <w:marTop w:val="0"/>
      <w:marBottom w:val="0"/>
      <w:divBdr>
        <w:top w:val="none" w:sz="0" w:space="0" w:color="auto"/>
        <w:left w:val="none" w:sz="0" w:space="0" w:color="auto"/>
        <w:bottom w:val="none" w:sz="0" w:space="0" w:color="auto"/>
        <w:right w:val="none" w:sz="0" w:space="0" w:color="auto"/>
      </w:divBdr>
    </w:div>
    <w:div w:id="1759674017">
      <w:bodyDiv w:val="1"/>
      <w:marLeft w:val="0"/>
      <w:marRight w:val="0"/>
      <w:marTop w:val="0"/>
      <w:marBottom w:val="0"/>
      <w:divBdr>
        <w:top w:val="none" w:sz="0" w:space="0" w:color="auto"/>
        <w:left w:val="none" w:sz="0" w:space="0" w:color="auto"/>
        <w:bottom w:val="none" w:sz="0" w:space="0" w:color="auto"/>
        <w:right w:val="none" w:sz="0" w:space="0" w:color="auto"/>
      </w:divBdr>
    </w:div>
    <w:div w:id="1759711148">
      <w:bodyDiv w:val="1"/>
      <w:marLeft w:val="0"/>
      <w:marRight w:val="0"/>
      <w:marTop w:val="0"/>
      <w:marBottom w:val="0"/>
      <w:divBdr>
        <w:top w:val="none" w:sz="0" w:space="0" w:color="auto"/>
        <w:left w:val="none" w:sz="0" w:space="0" w:color="auto"/>
        <w:bottom w:val="none" w:sz="0" w:space="0" w:color="auto"/>
        <w:right w:val="none" w:sz="0" w:space="0" w:color="auto"/>
      </w:divBdr>
    </w:div>
    <w:div w:id="1759981426">
      <w:bodyDiv w:val="1"/>
      <w:marLeft w:val="0"/>
      <w:marRight w:val="0"/>
      <w:marTop w:val="0"/>
      <w:marBottom w:val="0"/>
      <w:divBdr>
        <w:top w:val="none" w:sz="0" w:space="0" w:color="auto"/>
        <w:left w:val="none" w:sz="0" w:space="0" w:color="auto"/>
        <w:bottom w:val="none" w:sz="0" w:space="0" w:color="auto"/>
        <w:right w:val="none" w:sz="0" w:space="0" w:color="auto"/>
      </w:divBdr>
    </w:div>
    <w:div w:id="1760177889">
      <w:bodyDiv w:val="1"/>
      <w:marLeft w:val="0"/>
      <w:marRight w:val="0"/>
      <w:marTop w:val="0"/>
      <w:marBottom w:val="0"/>
      <w:divBdr>
        <w:top w:val="none" w:sz="0" w:space="0" w:color="auto"/>
        <w:left w:val="none" w:sz="0" w:space="0" w:color="auto"/>
        <w:bottom w:val="none" w:sz="0" w:space="0" w:color="auto"/>
        <w:right w:val="none" w:sz="0" w:space="0" w:color="auto"/>
      </w:divBdr>
    </w:div>
    <w:div w:id="1761557437">
      <w:bodyDiv w:val="1"/>
      <w:marLeft w:val="0"/>
      <w:marRight w:val="0"/>
      <w:marTop w:val="0"/>
      <w:marBottom w:val="0"/>
      <w:divBdr>
        <w:top w:val="none" w:sz="0" w:space="0" w:color="auto"/>
        <w:left w:val="none" w:sz="0" w:space="0" w:color="auto"/>
        <w:bottom w:val="none" w:sz="0" w:space="0" w:color="auto"/>
        <w:right w:val="none" w:sz="0" w:space="0" w:color="auto"/>
      </w:divBdr>
    </w:div>
    <w:div w:id="1762214998">
      <w:bodyDiv w:val="1"/>
      <w:marLeft w:val="0"/>
      <w:marRight w:val="0"/>
      <w:marTop w:val="0"/>
      <w:marBottom w:val="0"/>
      <w:divBdr>
        <w:top w:val="none" w:sz="0" w:space="0" w:color="auto"/>
        <w:left w:val="none" w:sz="0" w:space="0" w:color="auto"/>
        <w:bottom w:val="none" w:sz="0" w:space="0" w:color="auto"/>
        <w:right w:val="none" w:sz="0" w:space="0" w:color="auto"/>
      </w:divBdr>
    </w:div>
    <w:div w:id="1762335340">
      <w:bodyDiv w:val="1"/>
      <w:marLeft w:val="0"/>
      <w:marRight w:val="0"/>
      <w:marTop w:val="0"/>
      <w:marBottom w:val="0"/>
      <w:divBdr>
        <w:top w:val="none" w:sz="0" w:space="0" w:color="auto"/>
        <w:left w:val="none" w:sz="0" w:space="0" w:color="auto"/>
        <w:bottom w:val="none" w:sz="0" w:space="0" w:color="auto"/>
        <w:right w:val="none" w:sz="0" w:space="0" w:color="auto"/>
      </w:divBdr>
    </w:div>
    <w:div w:id="1762526837">
      <w:bodyDiv w:val="1"/>
      <w:marLeft w:val="0"/>
      <w:marRight w:val="0"/>
      <w:marTop w:val="0"/>
      <w:marBottom w:val="0"/>
      <w:divBdr>
        <w:top w:val="none" w:sz="0" w:space="0" w:color="auto"/>
        <w:left w:val="none" w:sz="0" w:space="0" w:color="auto"/>
        <w:bottom w:val="none" w:sz="0" w:space="0" w:color="auto"/>
        <w:right w:val="none" w:sz="0" w:space="0" w:color="auto"/>
      </w:divBdr>
    </w:div>
    <w:div w:id="1763063467">
      <w:bodyDiv w:val="1"/>
      <w:marLeft w:val="0"/>
      <w:marRight w:val="0"/>
      <w:marTop w:val="0"/>
      <w:marBottom w:val="0"/>
      <w:divBdr>
        <w:top w:val="none" w:sz="0" w:space="0" w:color="auto"/>
        <w:left w:val="none" w:sz="0" w:space="0" w:color="auto"/>
        <w:bottom w:val="none" w:sz="0" w:space="0" w:color="auto"/>
        <w:right w:val="none" w:sz="0" w:space="0" w:color="auto"/>
      </w:divBdr>
    </w:div>
    <w:div w:id="1763408854">
      <w:bodyDiv w:val="1"/>
      <w:marLeft w:val="0"/>
      <w:marRight w:val="0"/>
      <w:marTop w:val="0"/>
      <w:marBottom w:val="0"/>
      <w:divBdr>
        <w:top w:val="none" w:sz="0" w:space="0" w:color="auto"/>
        <w:left w:val="none" w:sz="0" w:space="0" w:color="auto"/>
        <w:bottom w:val="none" w:sz="0" w:space="0" w:color="auto"/>
        <w:right w:val="none" w:sz="0" w:space="0" w:color="auto"/>
      </w:divBdr>
    </w:div>
    <w:div w:id="1763989892">
      <w:bodyDiv w:val="1"/>
      <w:marLeft w:val="0"/>
      <w:marRight w:val="0"/>
      <w:marTop w:val="0"/>
      <w:marBottom w:val="0"/>
      <w:divBdr>
        <w:top w:val="none" w:sz="0" w:space="0" w:color="auto"/>
        <w:left w:val="none" w:sz="0" w:space="0" w:color="auto"/>
        <w:bottom w:val="none" w:sz="0" w:space="0" w:color="auto"/>
        <w:right w:val="none" w:sz="0" w:space="0" w:color="auto"/>
      </w:divBdr>
    </w:div>
    <w:div w:id="1764106661">
      <w:bodyDiv w:val="1"/>
      <w:marLeft w:val="0"/>
      <w:marRight w:val="0"/>
      <w:marTop w:val="0"/>
      <w:marBottom w:val="0"/>
      <w:divBdr>
        <w:top w:val="none" w:sz="0" w:space="0" w:color="auto"/>
        <w:left w:val="none" w:sz="0" w:space="0" w:color="auto"/>
        <w:bottom w:val="none" w:sz="0" w:space="0" w:color="auto"/>
        <w:right w:val="none" w:sz="0" w:space="0" w:color="auto"/>
      </w:divBdr>
    </w:div>
    <w:div w:id="1764574140">
      <w:bodyDiv w:val="1"/>
      <w:marLeft w:val="0"/>
      <w:marRight w:val="0"/>
      <w:marTop w:val="0"/>
      <w:marBottom w:val="0"/>
      <w:divBdr>
        <w:top w:val="none" w:sz="0" w:space="0" w:color="auto"/>
        <w:left w:val="none" w:sz="0" w:space="0" w:color="auto"/>
        <w:bottom w:val="none" w:sz="0" w:space="0" w:color="auto"/>
        <w:right w:val="none" w:sz="0" w:space="0" w:color="auto"/>
      </w:divBdr>
    </w:div>
    <w:div w:id="1764762509">
      <w:bodyDiv w:val="1"/>
      <w:marLeft w:val="0"/>
      <w:marRight w:val="0"/>
      <w:marTop w:val="0"/>
      <w:marBottom w:val="0"/>
      <w:divBdr>
        <w:top w:val="none" w:sz="0" w:space="0" w:color="auto"/>
        <w:left w:val="none" w:sz="0" w:space="0" w:color="auto"/>
        <w:bottom w:val="none" w:sz="0" w:space="0" w:color="auto"/>
        <w:right w:val="none" w:sz="0" w:space="0" w:color="auto"/>
      </w:divBdr>
    </w:div>
    <w:div w:id="1765295746">
      <w:bodyDiv w:val="1"/>
      <w:marLeft w:val="0"/>
      <w:marRight w:val="0"/>
      <w:marTop w:val="0"/>
      <w:marBottom w:val="0"/>
      <w:divBdr>
        <w:top w:val="none" w:sz="0" w:space="0" w:color="auto"/>
        <w:left w:val="none" w:sz="0" w:space="0" w:color="auto"/>
        <w:bottom w:val="none" w:sz="0" w:space="0" w:color="auto"/>
        <w:right w:val="none" w:sz="0" w:space="0" w:color="auto"/>
      </w:divBdr>
    </w:div>
    <w:div w:id="1765690934">
      <w:bodyDiv w:val="1"/>
      <w:marLeft w:val="0"/>
      <w:marRight w:val="0"/>
      <w:marTop w:val="0"/>
      <w:marBottom w:val="0"/>
      <w:divBdr>
        <w:top w:val="none" w:sz="0" w:space="0" w:color="auto"/>
        <w:left w:val="none" w:sz="0" w:space="0" w:color="auto"/>
        <w:bottom w:val="none" w:sz="0" w:space="0" w:color="auto"/>
        <w:right w:val="none" w:sz="0" w:space="0" w:color="auto"/>
      </w:divBdr>
    </w:div>
    <w:div w:id="1765953200">
      <w:bodyDiv w:val="1"/>
      <w:marLeft w:val="0"/>
      <w:marRight w:val="0"/>
      <w:marTop w:val="0"/>
      <w:marBottom w:val="0"/>
      <w:divBdr>
        <w:top w:val="none" w:sz="0" w:space="0" w:color="auto"/>
        <w:left w:val="none" w:sz="0" w:space="0" w:color="auto"/>
        <w:bottom w:val="none" w:sz="0" w:space="0" w:color="auto"/>
        <w:right w:val="none" w:sz="0" w:space="0" w:color="auto"/>
      </w:divBdr>
    </w:div>
    <w:div w:id="1766150308">
      <w:bodyDiv w:val="1"/>
      <w:marLeft w:val="0"/>
      <w:marRight w:val="0"/>
      <w:marTop w:val="0"/>
      <w:marBottom w:val="0"/>
      <w:divBdr>
        <w:top w:val="none" w:sz="0" w:space="0" w:color="auto"/>
        <w:left w:val="none" w:sz="0" w:space="0" w:color="auto"/>
        <w:bottom w:val="none" w:sz="0" w:space="0" w:color="auto"/>
        <w:right w:val="none" w:sz="0" w:space="0" w:color="auto"/>
      </w:divBdr>
    </w:div>
    <w:div w:id="1766729729">
      <w:bodyDiv w:val="1"/>
      <w:marLeft w:val="0"/>
      <w:marRight w:val="0"/>
      <w:marTop w:val="0"/>
      <w:marBottom w:val="0"/>
      <w:divBdr>
        <w:top w:val="none" w:sz="0" w:space="0" w:color="auto"/>
        <w:left w:val="none" w:sz="0" w:space="0" w:color="auto"/>
        <w:bottom w:val="none" w:sz="0" w:space="0" w:color="auto"/>
        <w:right w:val="none" w:sz="0" w:space="0" w:color="auto"/>
      </w:divBdr>
    </w:div>
    <w:div w:id="1767457541">
      <w:bodyDiv w:val="1"/>
      <w:marLeft w:val="0"/>
      <w:marRight w:val="0"/>
      <w:marTop w:val="0"/>
      <w:marBottom w:val="0"/>
      <w:divBdr>
        <w:top w:val="none" w:sz="0" w:space="0" w:color="auto"/>
        <w:left w:val="none" w:sz="0" w:space="0" w:color="auto"/>
        <w:bottom w:val="none" w:sz="0" w:space="0" w:color="auto"/>
        <w:right w:val="none" w:sz="0" w:space="0" w:color="auto"/>
      </w:divBdr>
    </w:div>
    <w:div w:id="1768034723">
      <w:bodyDiv w:val="1"/>
      <w:marLeft w:val="0"/>
      <w:marRight w:val="0"/>
      <w:marTop w:val="0"/>
      <w:marBottom w:val="0"/>
      <w:divBdr>
        <w:top w:val="none" w:sz="0" w:space="0" w:color="auto"/>
        <w:left w:val="none" w:sz="0" w:space="0" w:color="auto"/>
        <w:bottom w:val="none" w:sz="0" w:space="0" w:color="auto"/>
        <w:right w:val="none" w:sz="0" w:space="0" w:color="auto"/>
      </w:divBdr>
    </w:div>
    <w:div w:id="1768378764">
      <w:bodyDiv w:val="1"/>
      <w:marLeft w:val="0"/>
      <w:marRight w:val="0"/>
      <w:marTop w:val="0"/>
      <w:marBottom w:val="0"/>
      <w:divBdr>
        <w:top w:val="none" w:sz="0" w:space="0" w:color="auto"/>
        <w:left w:val="none" w:sz="0" w:space="0" w:color="auto"/>
        <w:bottom w:val="none" w:sz="0" w:space="0" w:color="auto"/>
        <w:right w:val="none" w:sz="0" w:space="0" w:color="auto"/>
      </w:divBdr>
    </w:div>
    <w:div w:id="1768426263">
      <w:bodyDiv w:val="1"/>
      <w:marLeft w:val="0"/>
      <w:marRight w:val="0"/>
      <w:marTop w:val="0"/>
      <w:marBottom w:val="0"/>
      <w:divBdr>
        <w:top w:val="none" w:sz="0" w:space="0" w:color="auto"/>
        <w:left w:val="none" w:sz="0" w:space="0" w:color="auto"/>
        <w:bottom w:val="none" w:sz="0" w:space="0" w:color="auto"/>
        <w:right w:val="none" w:sz="0" w:space="0" w:color="auto"/>
      </w:divBdr>
    </w:div>
    <w:div w:id="1769228371">
      <w:bodyDiv w:val="1"/>
      <w:marLeft w:val="0"/>
      <w:marRight w:val="0"/>
      <w:marTop w:val="0"/>
      <w:marBottom w:val="0"/>
      <w:divBdr>
        <w:top w:val="none" w:sz="0" w:space="0" w:color="auto"/>
        <w:left w:val="none" w:sz="0" w:space="0" w:color="auto"/>
        <w:bottom w:val="none" w:sz="0" w:space="0" w:color="auto"/>
        <w:right w:val="none" w:sz="0" w:space="0" w:color="auto"/>
      </w:divBdr>
    </w:div>
    <w:div w:id="1770274144">
      <w:bodyDiv w:val="1"/>
      <w:marLeft w:val="0"/>
      <w:marRight w:val="0"/>
      <w:marTop w:val="0"/>
      <w:marBottom w:val="0"/>
      <w:divBdr>
        <w:top w:val="none" w:sz="0" w:space="0" w:color="auto"/>
        <w:left w:val="none" w:sz="0" w:space="0" w:color="auto"/>
        <w:bottom w:val="none" w:sz="0" w:space="0" w:color="auto"/>
        <w:right w:val="none" w:sz="0" w:space="0" w:color="auto"/>
      </w:divBdr>
    </w:div>
    <w:div w:id="1770660069">
      <w:bodyDiv w:val="1"/>
      <w:marLeft w:val="0"/>
      <w:marRight w:val="0"/>
      <w:marTop w:val="0"/>
      <w:marBottom w:val="0"/>
      <w:divBdr>
        <w:top w:val="none" w:sz="0" w:space="0" w:color="auto"/>
        <w:left w:val="none" w:sz="0" w:space="0" w:color="auto"/>
        <w:bottom w:val="none" w:sz="0" w:space="0" w:color="auto"/>
        <w:right w:val="none" w:sz="0" w:space="0" w:color="auto"/>
      </w:divBdr>
    </w:div>
    <w:div w:id="1770664133">
      <w:bodyDiv w:val="1"/>
      <w:marLeft w:val="0"/>
      <w:marRight w:val="0"/>
      <w:marTop w:val="0"/>
      <w:marBottom w:val="0"/>
      <w:divBdr>
        <w:top w:val="none" w:sz="0" w:space="0" w:color="auto"/>
        <w:left w:val="none" w:sz="0" w:space="0" w:color="auto"/>
        <w:bottom w:val="none" w:sz="0" w:space="0" w:color="auto"/>
        <w:right w:val="none" w:sz="0" w:space="0" w:color="auto"/>
      </w:divBdr>
    </w:div>
    <w:div w:id="1771654905">
      <w:bodyDiv w:val="1"/>
      <w:marLeft w:val="0"/>
      <w:marRight w:val="0"/>
      <w:marTop w:val="0"/>
      <w:marBottom w:val="0"/>
      <w:divBdr>
        <w:top w:val="none" w:sz="0" w:space="0" w:color="auto"/>
        <w:left w:val="none" w:sz="0" w:space="0" w:color="auto"/>
        <w:bottom w:val="none" w:sz="0" w:space="0" w:color="auto"/>
        <w:right w:val="none" w:sz="0" w:space="0" w:color="auto"/>
      </w:divBdr>
    </w:div>
    <w:div w:id="1771780458">
      <w:bodyDiv w:val="1"/>
      <w:marLeft w:val="0"/>
      <w:marRight w:val="0"/>
      <w:marTop w:val="0"/>
      <w:marBottom w:val="0"/>
      <w:divBdr>
        <w:top w:val="none" w:sz="0" w:space="0" w:color="auto"/>
        <w:left w:val="none" w:sz="0" w:space="0" w:color="auto"/>
        <w:bottom w:val="none" w:sz="0" w:space="0" w:color="auto"/>
        <w:right w:val="none" w:sz="0" w:space="0" w:color="auto"/>
      </w:divBdr>
    </w:div>
    <w:div w:id="1772237818">
      <w:bodyDiv w:val="1"/>
      <w:marLeft w:val="0"/>
      <w:marRight w:val="0"/>
      <w:marTop w:val="0"/>
      <w:marBottom w:val="0"/>
      <w:divBdr>
        <w:top w:val="none" w:sz="0" w:space="0" w:color="auto"/>
        <w:left w:val="none" w:sz="0" w:space="0" w:color="auto"/>
        <w:bottom w:val="none" w:sz="0" w:space="0" w:color="auto"/>
        <w:right w:val="none" w:sz="0" w:space="0" w:color="auto"/>
      </w:divBdr>
    </w:div>
    <w:div w:id="1772317349">
      <w:bodyDiv w:val="1"/>
      <w:marLeft w:val="0"/>
      <w:marRight w:val="0"/>
      <w:marTop w:val="0"/>
      <w:marBottom w:val="0"/>
      <w:divBdr>
        <w:top w:val="none" w:sz="0" w:space="0" w:color="auto"/>
        <w:left w:val="none" w:sz="0" w:space="0" w:color="auto"/>
        <w:bottom w:val="none" w:sz="0" w:space="0" w:color="auto"/>
        <w:right w:val="none" w:sz="0" w:space="0" w:color="auto"/>
      </w:divBdr>
    </w:div>
    <w:div w:id="1772386528">
      <w:bodyDiv w:val="1"/>
      <w:marLeft w:val="0"/>
      <w:marRight w:val="0"/>
      <w:marTop w:val="0"/>
      <w:marBottom w:val="0"/>
      <w:divBdr>
        <w:top w:val="none" w:sz="0" w:space="0" w:color="auto"/>
        <w:left w:val="none" w:sz="0" w:space="0" w:color="auto"/>
        <w:bottom w:val="none" w:sz="0" w:space="0" w:color="auto"/>
        <w:right w:val="none" w:sz="0" w:space="0" w:color="auto"/>
      </w:divBdr>
    </w:div>
    <w:div w:id="1772579330">
      <w:bodyDiv w:val="1"/>
      <w:marLeft w:val="0"/>
      <w:marRight w:val="0"/>
      <w:marTop w:val="0"/>
      <w:marBottom w:val="0"/>
      <w:divBdr>
        <w:top w:val="none" w:sz="0" w:space="0" w:color="auto"/>
        <w:left w:val="none" w:sz="0" w:space="0" w:color="auto"/>
        <w:bottom w:val="none" w:sz="0" w:space="0" w:color="auto"/>
        <w:right w:val="none" w:sz="0" w:space="0" w:color="auto"/>
      </w:divBdr>
    </w:div>
    <w:div w:id="1772891830">
      <w:bodyDiv w:val="1"/>
      <w:marLeft w:val="0"/>
      <w:marRight w:val="0"/>
      <w:marTop w:val="0"/>
      <w:marBottom w:val="0"/>
      <w:divBdr>
        <w:top w:val="none" w:sz="0" w:space="0" w:color="auto"/>
        <w:left w:val="none" w:sz="0" w:space="0" w:color="auto"/>
        <w:bottom w:val="none" w:sz="0" w:space="0" w:color="auto"/>
        <w:right w:val="none" w:sz="0" w:space="0" w:color="auto"/>
      </w:divBdr>
    </w:div>
    <w:div w:id="1773209024">
      <w:bodyDiv w:val="1"/>
      <w:marLeft w:val="0"/>
      <w:marRight w:val="0"/>
      <w:marTop w:val="0"/>
      <w:marBottom w:val="0"/>
      <w:divBdr>
        <w:top w:val="none" w:sz="0" w:space="0" w:color="auto"/>
        <w:left w:val="none" w:sz="0" w:space="0" w:color="auto"/>
        <w:bottom w:val="none" w:sz="0" w:space="0" w:color="auto"/>
        <w:right w:val="none" w:sz="0" w:space="0" w:color="auto"/>
      </w:divBdr>
    </w:div>
    <w:div w:id="1773240155">
      <w:bodyDiv w:val="1"/>
      <w:marLeft w:val="0"/>
      <w:marRight w:val="0"/>
      <w:marTop w:val="0"/>
      <w:marBottom w:val="0"/>
      <w:divBdr>
        <w:top w:val="none" w:sz="0" w:space="0" w:color="auto"/>
        <w:left w:val="none" w:sz="0" w:space="0" w:color="auto"/>
        <w:bottom w:val="none" w:sz="0" w:space="0" w:color="auto"/>
        <w:right w:val="none" w:sz="0" w:space="0" w:color="auto"/>
      </w:divBdr>
    </w:div>
    <w:div w:id="1773281826">
      <w:bodyDiv w:val="1"/>
      <w:marLeft w:val="0"/>
      <w:marRight w:val="0"/>
      <w:marTop w:val="0"/>
      <w:marBottom w:val="0"/>
      <w:divBdr>
        <w:top w:val="none" w:sz="0" w:space="0" w:color="auto"/>
        <w:left w:val="none" w:sz="0" w:space="0" w:color="auto"/>
        <w:bottom w:val="none" w:sz="0" w:space="0" w:color="auto"/>
        <w:right w:val="none" w:sz="0" w:space="0" w:color="auto"/>
      </w:divBdr>
    </w:div>
    <w:div w:id="1773626898">
      <w:bodyDiv w:val="1"/>
      <w:marLeft w:val="0"/>
      <w:marRight w:val="0"/>
      <w:marTop w:val="0"/>
      <w:marBottom w:val="0"/>
      <w:divBdr>
        <w:top w:val="none" w:sz="0" w:space="0" w:color="auto"/>
        <w:left w:val="none" w:sz="0" w:space="0" w:color="auto"/>
        <w:bottom w:val="none" w:sz="0" w:space="0" w:color="auto"/>
        <w:right w:val="none" w:sz="0" w:space="0" w:color="auto"/>
      </w:divBdr>
    </w:div>
    <w:div w:id="1773819574">
      <w:bodyDiv w:val="1"/>
      <w:marLeft w:val="0"/>
      <w:marRight w:val="0"/>
      <w:marTop w:val="0"/>
      <w:marBottom w:val="0"/>
      <w:divBdr>
        <w:top w:val="none" w:sz="0" w:space="0" w:color="auto"/>
        <w:left w:val="none" w:sz="0" w:space="0" w:color="auto"/>
        <w:bottom w:val="none" w:sz="0" w:space="0" w:color="auto"/>
        <w:right w:val="none" w:sz="0" w:space="0" w:color="auto"/>
      </w:divBdr>
    </w:div>
    <w:div w:id="1773893269">
      <w:bodyDiv w:val="1"/>
      <w:marLeft w:val="0"/>
      <w:marRight w:val="0"/>
      <w:marTop w:val="0"/>
      <w:marBottom w:val="0"/>
      <w:divBdr>
        <w:top w:val="none" w:sz="0" w:space="0" w:color="auto"/>
        <w:left w:val="none" w:sz="0" w:space="0" w:color="auto"/>
        <w:bottom w:val="none" w:sz="0" w:space="0" w:color="auto"/>
        <w:right w:val="none" w:sz="0" w:space="0" w:color="auto"/>
      </w:divBdr>
    </w:div>
    <w:div w:id="1774207215">
      <w:bodyDiv w:val="1"/>
      <w:marLeft w:val="0"/>
      <w:marRight w:val="0"/>
      <w:marTop w:val="0"/>
      <w:marBottom w:val="0"/>
      <w:divBdr>
        <w:top w:val="none" w:sz="0" w:space="0" w:color="auto"/>
        <w:left w:val="none" w:sz="0" w:space="0" w:color="auto"/>
        <w:bottom w:val="none" w:sz="0" w:space="0" w:color="auto"/>
        <w:right w:val="none" w:sz="0" w:space="0" w:color="auto"/>
      </w:divBdr>
    </w:div>
    <w:div w:id="1775713103">
      <w:bodyDiv w:val="1"/>
      <w:marLeft w:val="0"/>
      <w:marRight w:val="0"/>
      <w:marTop w:val="0"/>
      <w:marBottom w:val="0"/>
      <w:divBdr>
        <w:top w:val="none" w:sz="0" w:space="0" w:color="auto"/>
        <w:left w:val="none" w:sz="0" w:space="0" w:color="auto"/>
        <w:bottom w:val="none" w:sz="0" w:space="0" w:color="auto"/>
        <w:right w:val="none" w:sz="0" w:space="0" w:color="auto"/>
      </w:divBdr>
    </w:div>
    <w:div w:id="1775788867">
      <w:bodyDiv w:val="1"/>
      <w:marLeft w:val="0"/>
      <w:marRight w:val="0"/>
      <w:marTop w:val="0"/>
      <w:marBottom w:val="0"/>
      <w:divBdr>
        <w:top w:val="none" w:sz="0" w:space="0" w:color="auto"/>
        <w:left w:val="none" w:sz="0" w:space="0" w:color="auto"/>
        <w:bottom w:val="none" w:sz="0" w:space="0" w:color="auto"/>
        <w:right w:val="none" w:sz="0" w:space="0" w:color="auto"/>
      </w:divBdr>
    </w:div>
    <w:div w:id="1776558896">
      <w:bodyDiv w:val="1"/>
      <w:marLeft w:val="0"/>
      <w:marRight w:val="0"/>
      <w:marTop w:val="0"/>
      <w:marBottom w:val="0"/>
      <w:divBdr>
        <w:top w:val="none" w:sz="0" w:space="0" w:color="auto"/>
        <w:left w:val="none" w:sz="0" w:space="0" w:color="auto"/>
        <w:bottom w:val="none" w:sz="0" w:space="0" w:color="auto"/>
        <w:right w:val="none" w:sz="0" w:space="0" w:color="auto"/>
      </w:divBdr>
    </w:div>
    <w:div w:id="1776709387">
      <w:bodyDiv w:val="1"/>
      <w:marLeft w:val="0"/>
      <w:marRight w:val="0"/>
      <w:marTop w:val="0"/>
      <w:marBottom w:val="0"/>
      <w:divBdr>
        <w:top w:val="none" w:sz="0" w:space="0" w:color="auto"/>
        <w:left w:val="none" w:sz="0" w:space="0" w:color="auto"/>
        <w:bottom w:val="none" w:sz="0" w:space="0" w:color="auto"/>
        <w:right w:val="none" w:sz="0" w:space="0" w:color="auto"/>
      </w:divBdr>
    </w:div>
    <w:div w:id="1777290751">
      <w:bodyDiv w:val="1"/>
      <w:marLeft w:val="0"/>
      <w:marRight w:val="0"/>
      <w:marTop w:val="0"/>
      <w:marBottom w:val="0"/>
      <w:divBdr>
        <w:top w:val="none" w:sz="0" w:space="0" w:color="auto"/>
        <w:left w:val="none" w:sz="0" w:space="0" w:color="auto"/>
        <w:bottom w:val="none" w:sz="0" w:space="0" w:color="auto"/>
        <w:right w:val="none" w:sz="0" w:space="0" w:color="auto"/>
      </w:divBdr>
    </w:div>
    <w:div w:id="1777753569">
      <w:bodyDiv w:val="1"/>
      <w:marLeft w:val="0"/>
      <w:marRight w:val="0"/>
      <w:marTop w:val="0"/>
      <w:marBottom w:val="0"/>
      <w:divBdr>
        <w:top w:val="none" w:sz="0" w:space="0" w:color="auto"/>
        <w:left w:val="none" w:sz="0" w:space="0" w:color="auto"/>
        <w:bottom w:val="none" w:sz="0" w:space="0" w:color="auto"/>
        <w:right w:val="none" w:sz="0" w:space="0" w:color="auto"/>
      </w:divBdr>
    </w:div>
    <w:div w:id="1778283759">
      <w:bodyDiv w:val="1"/>
      <w:marLeft w:val="0"/>
      <w:marRight w:val="0"/>
      <w:marTop w:val="0"/>
      <w:marBottom w:val="0"/>
      <w:divBdr>
        <w:top w:val="none" w:sz="0" w:space="0" w:color="auto"/>
        <w:left w:val="none" w:sz="0" w:space="0" w:color="auto"/>
        <w:bottom w:val="none" w:sz="0" w:space="0" w:color="auto"/>
        <w:right w:val="none" w:sz="0" w:space="0" w:color="auto"/>
      </w:divBdr>
    </w:div>
    <w:div w:id="1778521557">
      <w:bodyDiv w:val="1"/>
      <w:marLeft w:val="0"/>
      <w:marRight w:val="0"/>
      <w:marTop w:val="0"/>
      <w:marBottom w:val="0"/>
      <w:divBdr>
        <w:top w:val="none" w:sz="0" w:space="0" w:color="auto"/>
        <w:left w:val="none" w:sz="0" w:space="0" w:color="auto"/>
        <w:bottom w:val="none" w:sz="0" w:space="0" w:color="auto"/>
        <w:right w:val="none" w:sz="0" w:space="0" w:color="auto"/>
      </w:divBdr>
    </w:div>
    <w:div w:id="1778675769">
      <w:bodyDiv w:val="1"/>
      <w:marLeft w:val="0"/>
      <w:marRight w:val="0"/>
      <w:marTop w:val="0"/>
      <w:marBottom w:val="0"/>
      <w:divBdr>
        <w:top w:val="none" w:sz="0" w:space="0" w:color="auto"/>
        <w:left w:val="none" w:sz="0" w:space="0" w:color="auto"/>
        <w:bottom w:val="none" w:sz="0" w:space="0" w:color="auto"/>
        <w:right w:val="none" w:sz="0" w:space="0" w:color="auto"/>
      </w:divBdr>
    </w:div>
    <w:div w:id="1779451739">
      <w:bodyDiv w:val="1"/>
      <w:marLeft w:val="0"/>
      <w:marRight w:val="0"/>
      <w:marTop w:val="0"/>
      <w:marBottom w:val="0"/>
      <w:divBdr>
        <w:top w:val="none" w:sz="0" w:space="0" w:color="auto"/>
        <w:left w:val="none" w:sz="0" w:space="0" w:color="auto"/>
        <w:bottom w:val="none" w:sz="0" w:space="0" w:color="auto"/>
        <w:right w:val="none" w:sz="0" w:space="0" w:color="auto"/>
      </w:divBdr>
    </w:div>
    <w:div w:id="1779983831">
      <w:bodyDiv w:val="1"/>
      <w:marLeft w:val="0"/>
      <w:marRight w:val="0"/>
      <w:marTop w:val="0"/>
      <w:marBottom w:val="0"/>
      <w:divBdr>
        <w:top w:val="none" w:sz="0" w:space="0" w:color="auto"/>
        <w:left w:val="none" w:sz="0" w:space="0" w:color="auto"/>
        <w:bottom w:val="none" w:sz="0" w:space="0" w:color="auto"/>
        <w:right w:val="none" w:sz="0" w:space="0" w:color="auto"/>
      </w:divBdr>
    </w:div>
    <w:div w:id="1780030010">
      <w:bodyDiv w:val="1"/>
      <w:marLeft w:val="0"/>
      <w:marRight w:val="0"/>
      <w:marTop w:val="0"/>
      <w:marBottom w:val="0"/>
      <w:divBdr>
        <w:top w:val="none" w:sz="0" w:space="0" w:color="auto"/>
        <w:left w:val="none" w:sz="0" w:space="0" w:color="auto"/>
        <w:bottom w:val="none" w:sz="0" w:space="0" w:color="auto"/>
        <w:right w:val="none" w:sz="0" w:space="0" w:color="auto"/>
      </w:divBdr>
    </w:div>
    <w:div w:id="1780368776">
      <w:bodyDiv w:val="1"/>
      <w:marLeft w:val="0"/>
      <w:marRight w:val="0"/>
      <w:marTop w:val="0"/>
      <w:marBottom w:val="0"/>
      <w:divBdr>
        <w:top w:val="none" w:sz="0" w:space="0" w:color="auto"/>
        <w:left w:val="none" w:sz="0" w:space="0" w:color="auto"/>
        <w:bottom w:val="none" w:sz="0" w:space="0" w:color="auto"/>
        <w:right w:val="none" w:sz="0" w:space="0" w:color="auto"/>
      </w:divBdr>
    </w:div>
    <w:div w:id="1780486325">
      <w:bodyDiv w:val="1"/>
      <w:marLeft w:val="0"/>
      <w:marRight w:val="0"/>
      <w:marTop w:val="0"/>
      <w:marBottom w:val="0"/>
      <w:divBdr>
        <w:top w:val="none" w:sz="0" w:space="0" w:color="auto"/>
        <w:left w:val="none" w:sz="0" w:space="0" w:color="auto"/>
        <w:bottom w:val="none" w:sz="0" w:space="0" w:color="auto"/>
        <w:right w:val="none" w:sz="0" w:space="0" w:color="auto"/>
      </w:divBdr>
    </w:div>
    <w:div w:id="1780568495">
      <w:bodyDiv w:val="1"/>
      <w:marLeft w:val="0"/>
      <w:marRight w:val="0"/>
      <w:marTop w:val="0"/>
      <w:marBottom w:val="0"/>
      <w:divBdr>
        <w:top w:val="none" w:sz="0" w:space="0" w:color="auto"/>
        <w:left w:val="none" w:sz="0" w:space="0" w:color="auto"/>
        <w:bottom w:val="none" w:sz="0" w:space="0" w:color="auto"/>
        <w:right w:val="none" w:sz="0" w:space="0" w:color="auto"/>
      </w:divBdr>
    </w:div>
    <w:div w:id="1781488937">
      <w:bodyDiv w:val="1"/>
      <w:marLeft w:val="0"/>
      <w:marRight w:val="0"/>
      <w:marTop w:val="0"/>
      <w:marBottom w:val="0"/>
      <w:divBdr>
        <w:top w:val="none" w:sz="0" w:space="0" w:color="auto"/>
        <w:left w:val="none" w:sz="0" w:space="0" w:color="auto"/>
        <w:bottom w:val="none" w:sz="0" w:space="0" w:color="auto"/>
        <w:right w:val="none" w:sz="0" w:space="0" w:color="auto"/>
      </w:divBdr>
    </w:div>
    <w:div w:id="1781682027">
      <w:bodyDiv w:val="1"/>
      <w:marLeft w:val="0"/>
      <w:marRight w:val="0"/>
      <w:marTop w:val="0"/>
      <w:marBottom w:val="0"/>
      <w:divBdr>
        <w:top w:val="none" w:sz="0" w:space="0" w:color="auto"/>
        <w:left w:val="none" w:sz="0" w:space="0" w:color="auto"/>
        <w:bottom w:val="none" w:sz="0" w:space="0" w:color="auto"/>
        <w:right w:val="none" w:sz="0" w:space="0" w:color="auto"/>
      </w:divBdr>
    </w:div>
    <w:div w:id="1782187579">
      <w:bodyDiv w:val="1"/>
      <w:marLeft w:val="0"/>
      <w:marRight w:val="0"/>
      <w:marTop w:val="0"/>
      <w:marBottom w:val="0"/>
      <w:divBdr>
        <w:top w:val="none" w:sz="0" w:space="0" w:color="auto"/>
        <w:left w:val="none" w:sz="0" w:space="0" w:color="auto"/>
        <w:bottom w:val="none" w:sz="0" w:space="0" w:color="auto"/>
        <w:right w:val="none" w:sz="0" w:space="0" w:color="auto"/>
      </w:divBdr>
    </w:div>
    <w:div w:id="1782455869">
      <w:bodyDiv w:val="1"/>
      <w:marLeft w:val="0"/>
      <w:marRight w:val="0"/>
      <w:marTop w:val="0"/>
      <w:marBottom w:val="0"/>
      <w:divBdr>
        <w:top w:val="none" w:sz="0" w:space="0" w:color="auto"/>
        <w:left w:val="none" w:sz="0" w:space="0" w:color="auto"/>
        <w:bottom w:val="none" w:sz="0" w:space="0" w:color="auto"/>
        <w:right w:val="none" w:sz="0" w:space="0" w:color="auto"/>
      </w:divBdr>
    </w:div>
    <w:div w:id="1782917916">
      <w:bodyDiv w:val="1"/>
      <w:marLeft w:val="0"/>
      <w:marRight w:val="0"/>
      <w:marTop w:val="0"/>
      <w:marBottom w:val="0"/>
      <w:divBdr>
        <w:top w:val="none" w:sz="0" w:space="0" w:color="auto"/>
        <w:left w:val="none" w:sz="0" w:space="0" w:color="auto"/>
        <w:bottom w:val="none" w:sz="0" w:space="0" w:color="auto"/>
        <w:right w:val="none" w:sz="0" w:space="0" w:color="auto"/>
      </w:divBdr>
    </w:div>
    <w:div w:id="1783182485">
      <w:bodyDiv w:val="1"/>
      <w:marLeft w:val="0"/>
      <w:marRight w:val="0"/>
      <w:marTop w:val="0"/>
      <w:marBottom w:val="0"/>
      <w:divBdr>
        <w:top w:val="none" w:sz="0" w:space="0" w:color="auto"/>
        <w:left w:val="none" w:sz="0" w:space="0" w:color="auto"/>
        <w:bottom w:val="none" w:sz="0" w:space="0" w:color="auto"/>
        <w:right w:val="none" w:sz="0" w:space="0" w:color="auto"/>
      </w:divBdr>
    </w:div>
    <w:div w:id="1783256775">
      <w:bodyDiv w:val="1"/>
      <w:marLeft w:val="0"/>
      <w:marRight w:val="0"/>
      <w:marTop w:val="0"/>
      <w:marBottom w:val="0"/>
      <w:divBdr>
        <w:top w:val="none" w:sz="0" w:space="0" w:color="auto"/>
        <w:left w:val="none" w:sz="0" w:space="0" w:color="auto"/>
        <w:bottom w:val="none" w:sz="0" w:space="0" w:color="auto"/>
        <w:right w:val="none" w:sz="0" w:space="0" w:color="auto"/>
      </w:divBdr>
    </w:div>
    <w:div w:id="1783721373">
      <w:bodyDiv w:val="1"/>
      <w:marLeft w:val="0"/>
      <w:marRight w:val="0"/>
      <w:marTop w:val="0"/>
      <w:marBottom w:val="0"/>
      <w:divBdr>
        <w:top w:val="none" w:sz="0" w:space="0" w:color="auto"/>
        <w:left w:val="none" w:sz="0" w:space="0" w:color="auto"/>
        <w:bottom w:val="none" w:sz="0" w:space="0" w:color="auto"/>
        <w:right w:val="none" w:sz="0" w:space="0" w:color="auto"/>
      </w:divBdr>
    </w:div>
    <w:div w:id="1784107128">
      <w:bodyDiv w:val="1"/>
      <w:marLeft w:val="0"/>
      <w:marRight w:val="0"/>
      <w:marTop w:val="0"/>
      <w:marBottom w:val="0"/>
      <w:divBdr>
        <w:top w:val="none" w:sz="0" w:space="0" w:color="auto"/>
        <w:left w:val="none" w:sz="0" w:space="0" w:color="auto"/>
        <w:bottom w:val="none" w:sz="0" w:space="0" w:color="auto"/>
        <w:right w:val="none" w:sz="0" w:space="0" w:color="auto"/>
      </w:divBdr>
    </w:div>
    <w:div w:id="1784299300">
      <w:bodyDiv w:val="1"/>
      <w:marLeft w:val="0"/>
      <w:marRight w:val="0"/>
      <w:marTop w:val="0"/>
      <w:marBottom w:val="0"/>
      <w:divBdr>
        <w:top w:val="none" w:sz="0" w:space="0" w:color="auto"/>
        <w:left w:val="none" w:sz="0" w:space="0" w:color="auto"/>
        <w:bottom w:val="none" w:sz="0" w:space="0" w:color="auto"/>
        <w:right w:val="none" w:sz="0" w:space="0" w:color="auto"/>
      </w:divBdr>
    </w:div>
    <w:div w:id="1784348873">
      <w:bodyDiv w:val="1"/>
      <w:marLeft w:val="0"/>
      <w:marRight w:val="0"/>
      <w:marTop w:val="0"/>
      <w:marBottom w:val="0"/>
      <w:divBdr>
        <w:top w:val="none" w:sz="0" w:space="0" w:color="auto"/>
        <w:left w:val="none" w:sz="0" w:space="0" w:color="auto"/>
        <w:bottom w:val="none" w:sz="0" w:space="0" w:color="auto"/>
        <w:right w:val="none" w:sz="0" w:space="0" w:color="auto"/>
      </w:divBdr>
    </w:div>
    <w:div w:id="1784375082">
      <w:bodyDiv w:val="1"/>
      <w:marLeft w:val="0"/>
      <w:marRight w:val="0"/>
      <w:marTop w:val="0"/>
      <w:marBottom w:val="0"/>
      <w:divBdr>
        <w:top w:val="none" w:sz="0" w:space="0" w:color="auto"/>
        <w:left w:val="none" w:sz="0" w:space="0" w:color="auto"/>
        <w:bottom w:val="none" w:sz="0" w:space="0" w:color="auto"/>
        <w:right w:val="none" w:sz="0" w:space="0" w:color="auto"/>
      </w:divBdr>
    </w:div>
    <w:div w:id="1785691919">
      <w:bodyDiv w:val="1"/>
      <w:marLeft w:val="0"/>
      <w:marRight w:val="0"/>
      <w:marTop w:val="0"/>
      <w:marBottom w:val="0"/>
      <w:divBdr>
        <w:top w:val="none" w:sz="0" w:space="0" w:color="auto"/>
        <w:left w:val="none" w:sz="0" w:space="0" w:color="auto"/>
        <w:bottom w:val="none" w:sz="0" w:space="0" w:color="auto"/>
        <w:right w:val="none" w:sz="0" w:space="0" w:color="auto"/>
      </w:divBdr>
    </w:div>
    <w:div w:id="1786389834">
      <w:bodyDiv w:val="1"/>
      <w:marLeft w:val="0"/>
      <w:marRight w:val="0"/>
      <w:marTop w:val="0"/>
      <w:marBottom w:val="0"/>
      <w:divBdr>
        <w:top w:val="none" w:sz="0" w:space="0" w:color="auto"/>
        <w:left w:val="none" w:sz="0" w:space="0" w:color="auto"/>
        <w:bottom w:val="none" w:sz="0" w:space="0" w:color="auto"/>
        <w:right w:val="none" w:sz="0" w:space="0" w:color="auto"/>
      </w:divBdr>
    </w:div>
    <w:div w:id="1786583655">
      <w:bodyDiv w:val="1"/>
      <w:marLeft w:val="0"/>
      <w:marRight w:val="0"/>
      <w:marTop w:val="0"/>
      <w:marBottom w:val="0"/>
      <w:divBdr>
        <w:top w:val="none" w:sz="0" w:space="0" w:color="auto"/>
        <w:left w:val="none" w:sz="0" w:space="0" w:color="auto"/>
        <w:bottom w:val="none" w:sz="0" w:space="0" w:color="auto"/>
        <w:right w:val="none" w:sz="0" w:space="0" w:color="auto"/>
      </w:divBdr>
    </w:div>
    <w:div w:id="1786650456">
      <w:bodyDiv w:val="1"/>
      <w:marLeft w:val="0"/>
      <w:marRight w:val="0"/>
      <w:marTop w:val="0"/>
      <w:marBottom w:val="0"/>
      <w:divBdr>
        <w:top w:val="none" w:sz="0" w:space="0" w:color="auto"/>
        <w:left w:val="none" w:sz="0" w:space="0" w:color="auto"/>
        <w:bottom w:val="none" w:sz="0" w:space="0" w:color="auto"/>
        <w:right w:val="none" w:sz="0" w:space="0" w:color="auto"/>
      </w:divBdr>
    </w:div>
    <w:div w:id="1788620680">
      <w:bodyDiv w:val="1"/>
      <w:marLeft w:val="0"/>
      <w:marRight w:val="0"/>
      <w:marTop w:val="0"/>
      <w:marBottom w:val="0"/>
      <w:divBdr>
        <w:top w:val="none" w:sz="0" w:space="0" w:color="auto"/>
        <w:left w:val="none" w:sz="0" w:space="0" w:color="auto"/>
        <w:bottom w:val="none" w:sz="0" w:space="0" w:color="auto"/>
        <w:right w:val="none" w:sz="0" w:space="0" w:color="auto"/>
      </w:divBdr>
    </w:div>
    <w:div w:id="1789396245">
      <w:bodyDiv w:val="1"/>
      <w:marLeft w:val="0"/>
      <w:marRight w:val="0"/>
      <w:marTop w:val="0"/>
      <w:marBottom w:val="0"/>
      <w:divBdr>
        <w:top w:val="none" w:sz="0" w:space="0" w:color="auto"/>
        <w:left w:val="none" w:sz="0" w:space="0" w:color="auto"/>
        <w:bottom w:val="none" w:sz="0" w:space="0" w:color="auto"/>
        <w:right w:val="none" w:sz="0" w:space="0" w:color="auto"/>
      </w:divBdr>
    </w:div>
    <w:div w:id="1789423276">
      <w:bodyDiv w:val="1"/>
      <w:marLeft w:val="0"/>
      <w:marRight w:val="0"/>
      <w:marTop w:val="0"/>
      <w:marBottom w:val="0"/>
      <w:divBdr>
        <w:top w:val="none" w:sz="0" w:space="0" w:color="auto"/>
        <w:left w:val="none" w:sz="0" w:space="0" w:color="auto"/>
        <w:bottom w:val="none" w:sz="0" w:space="0" w:color="auto"/>
        <w:right w:val="none" w:sz="0" w:space="0" w:color="auto"/>
      </w:divBdr>
    </w:div>
    <w:div w:id="1790586644">
      <w:bodyDiv w:val="1"/>
      <w:marLeft w:val="0"/>
      <w:marRight w:val="0"/>
      <w:marTop w:val="0"/>
      <w:marBottom w:val="0"/>
      <w:divBdr>
        <w:top w:val="none" w:sz="0" w:space="0" w:color="auto"/>
        <w:left w:val="none" w:sz="0" w:space="0" w:color="auto"/>
        <w:bottom w:val="none" w:sz="0" w:space="0" w:color="auto"/>
        <w:right w:val="none" w:sz="0" w:space="0" w:color="auto"/>
      </w:divBdr>
    </w:div>
    <w:div w:id="1791164997">
      <w:bodyDiv w:val="1"/>
      <w:marLeft w:val="0"/>
      <w:marRight w:val="0"/>
      <w:marTop w:val="0"/>
      <w:marBottom w:val="0"/>
      <w:divBdr>
        <w:top w:val="none" w:sz="0" w:space="0" w:color="auto"/>
        <w:left w:val="none" w:sz="0" w:space="0" w:color="auto"/>
        <w:bottom w:val="none" w:sz="0" w:space="0" w:color="auto"/>
        <w:right w:val="none" w:sz="0" w:space="0" w:color="auto"/>
      </w:divBdr>
    </w:div>
    <w:div w:id="1791699857">
      <w:bodyDiv w:val="1"/>
      <w:marLeft w:val="0"/>
      <w:marRight w:val="0"/>
      <w:marTop w:val="0"/>
      <w:marBottom w:val="0"/>
      <w:divBdr>
        <w:top w:val="none" w:sz="0" w:space="0" w:color="auto"/>
        <w:left w:val="none" w:sz="0" w:space="0" w:color="auto"/>
        <w:bottom w:val="none" w:sz="0" w:space="0" w:color="auto"/>
        <w:right w:val="none" w:sz="0" w:space="0" w:color="auto"/>
      </w:divBdr>
    </w:div>
    <w:div w:id="1792243292">
      <w:bodyDiv w:val="1"/>
      <w:marLeft w:val="0"/>
      <w:marRight w:val="0"/>
      <w:marTop w:val="0"/>
      <w:marBottom w:val="0"/>
      <w:divBdr>
        <w:top w:val="none" w:sz="0" w:space="0" w:color="auto"/>
        <w:left w:val="none" w:sz="0" w:space="0" w:color="auto"/>
        <w:bottom w:val="none" w:sz="0" w:space="0" w:color="auto"/>
        <w:right w:val="none" w:sz="0" w:space="0" w:color="auto"/>
      </w:divBdr>
    </w:div>
    <w:div w:id="1792557472">
      <w:bodyDiv w:val="1"/>
      <w:marLeft w:val="0"/>
      <w:marRight w:val="0"/>
      <w:marTop w:val="0"/>
      <w:marBottom w:val="0"/>
      <w:divBdr>
        <w:top w:val="none" w:sz="0" w:space="0" w:color="auto"/>
        <w:left w:val="none" w:sz="0" w:space="0" w:color="auto"/>
        <w:bottom w:val="none" w:sz="0" w:space="0" w:color="auto"/>
        <w:right w:val="none" w:sz="0" w:space="0" w:color="auto"/>
      </w:divBdr>
    </w:div>
    <w:div w:id="1792630451">
      <w:bodyDiv w:val="1"/>
      <w:marLeft w:val="0"/>
      <w:marRight w:val="0"/>
      <w:marTop w:val="0"/>
      <w:marBottom w:val="0"/>
      <w:divBdr>
        <w:top w:val="none" w:sz="0" w:space="0" w:color="auto"/>
        <w:left w:val="none" w:sz="0" w:space="0" w:color="auto"/>
        <w:bottom w:val="none" w:sz="0" w:space="0" w:color="auto"/>
        <w:right w:val="none" w:sz="0" w:space="0" w:color="auto"/>
      </w:divBdr>
    </w:div>
    <w:div w:id="1792817056">
      <w:bodyDiv w:val="1"/>
      <w:marLeft w:val="0"/>
      <w:marRight w:val="0"/>
      <w:marTop w:val="0"/>
      <w:marBottom w:val="0"/>
      <w:divBdr>
        <w:top w:val="none" w:sz="0" w:space="0" w:color="auto"/>
        <w:left w:val="none" w:sz="0" w:space="0" w:color="auto"/>
        <w:bottom w:val="none" w:sz="0" w:space="0" w:color="auto"/>
        <w:right w:val="none" w:sz="0" w:space="0" w:color="auto"/>
      </w:divBdr>
    </w:div>
    <w:div w:id="1792939565">
      <w:bodyDiv w:val="1"/>
      <w:marLeft w:val="0"/>
      <w:marRight w:val="0"/>
      <w:marTop w:val="0"/>
      <w:marBottom w:val="0"/>
      <w:divBdr>
        <w:top w:val="none" w:sz="0" w:space="0" w:color="auto"/>
        <w:left w:val="none" w:sz="0" w:space="0" w:color="auto"/>
        <w:bottom w:val="none" w:sz="0" w:space="0" w:color="auto"/>
        <w:right w:val="none" w:sz="0" w:space="0" w:color="auto"/>
      </w:divBdr>
    </w:div>
    <w:div w:id="1793596080">
      <w:bodyDiv w:val="1"/>
      <w:marLeft w:val="0"/>
      <w:marRight w:val="0"/>
      <w:marTop w:val="0"/>
      <w:marBottom w:val="0"/>
      <w:divBdr>
        <w:top w:val="none" w:sz="0" w:space="0" w:color="auto"/>
        <w:left w:val="none" w:sz="0" w:space="0" w:color="auto"/>
        <w:bottom w:val="none" w:sz="0" w:space="0" w:color="auto"/>
        <w:right w:val="none" w:sz="0" w:space="0" w:color="auto"/>
      </w:divBdr>
    </w:div>
    <w:div w:id="1793817941">
      <w:bodyDiv w:val="1"/>
      <w:marLeft w:val="0"/>
      <w:marRight w:val="0"/>
      <w:marTop w:val="0"/>
      <w:marBottom w:val="0"/>
      <w:divBdr>
        <w:top w:val="none" w:sz="0" w:space="0" w:color="auto"/>
        <w:left w:val="none" w:sz="0" w:space="0" w:color="auto"/>
        <w:bottom w:val="none" w:sz="0" w:space="0" w:color="auto"/>
        <w:right w:val="none" w:sz="0" w:space="0" w:color="auto"/>
      </w:divBdr>
    </w:div>
    <w:div w:id="1794129986">
      <w:bodyDiv w:val="1"/>
      <w:marLeft w:val="0"/>
      <w:marRight w:val="0"/>
      <w:marTop w:val="0"/>
      <w:marBottom w:val="0"/>
      <w:divBdr>
        <w:top w:val="none" w:sz="0" w:space="0" w:color="auto"/>
        <w:left w:val="none" w:sz="0" w:space="0" w:color="auto"/>
        <w:bottom w:val="none" w:sz="0" w:space="0" w:color="auto"/>
        <w:right w:val="none" w:sz="0" w:space="0" w:color="auto"/>
      </w:divBdr>
    </w:div>
    <w:div w:id="1794135889">
      <w:bodyDiv w:val="1"/>
      <w:marLeft w:val="0"/>
      <w:marRight w:val="0"/>
      <w:marTop w:val="0"/>
      <w:marBottom w:val="0"/>
      <w:divBdr>
        <w:top w:val="none" w:sz="0" w:space="0" w:color="auto"/>
        <w:left w:val="none" w:sz="0" w:space="0" w:color="auto"/>
        <w:bottom w:val="none" w:sz="0" w:space="0" w:color="auto"/>
        <w:right w:val="none" w:sz="0" w:space="0" w:color="auto"/>
      </w:divBdr>
    </w:div>
    <w:div w:id="1794324938">
      <w:bodyDiv w:val="1"/>
      <w:marLeft w:val="0"/>
      <w:marRight w:val="0"/>
      <w:marTop w:val="0"/>
      <w:marBottom w:val="0"/>
      <w:divBdr>
        <w:top w:val="none" w:sz="0" w:space="0" w:color="auto"/>
        <w:left w:val="none" w:sz="0" w:space="0" w:color="auto"/>
        <w:bottom w:val="none" w:sz="0" w:space="0" w:color="auto"/>
        <w:right w:val="none" w:sz="0" w:space="0" w:color="auto"/>
      </w:divBdr>
    </w:div>
    <w:div w:id="1794664920">
      <w:bodyDiv w:val="1"/>
      <w:marLeft w:val="0"/>
      <w:marRight w:val="0"/>
      <w:marTop w:val="0"/>
      <w:marBottom w:val="0"/>
      <w:divBdr>
        <w:top w:val="none" w:sz="0" w:space="0" w:color="auto"/>
        <w:left w:val="none" w:sz="0" w:space="0" w:color="auto"/>
        <w:bottom w:val="none" w:sz="0" w:space="0" w:color="auto"/>
        <w:right w:val="none" w:sz="0" w:space="0" w:color="auto"/>
      </w:divBdr>
    </w:div>
    <w:div w:id="1795444041">
      <w:bodyDiv w:val="1"/>
      <w:marLeft w:val="0"/>
      <w:marRight w:val="0"/>
      <w:marTop w:val="0"/>
      <w:marBottom w:val="0"/>
      <w:divBdr>
        <w:top w:val="none" w:sz="0" w:space="0" w:color="auto"/>
        <w:left w:val="none" w:sz="0" w:space="0" w:color="auto"/>
        <w:bottom w:val="none" w:sz="0" w:space="0" w:color="auto"/>
        <w:right w:val="none" w:sz="0" w:space="0" w:color="auto"/>
      </w:divBdr>
    </w:div>
    <w:div w:id="1795755700">
      <w:bodyDiv w:val="1"/>
      <w:marLeft w:val="0"/>
      <w:marRight w:val="0"/>
      <w:marTop w:val="0"/>
      <w:marBottom w:val="0"/>
      <w:divBdr>
        <w:top w:val="none" w:sz="0" w:space="0" w:color="auto"/>
        <w:left w:val="none" w:sz="0" w:space="0" w:color="auto"/>
        <w:bottom w:val="none" w:sz="0" w:space="0" w:color="auto"/>
        <w:right w:val="none" w:sz="0" w:space="0" w:color="auto"/>
      </w:divBdr>
    </w:div>
    <w:div w:id="1795907694">
      <w:bodyDiv w:val="1"/>
      <w:marLeft w:val="0"/>
      <w:marRight w:val="0"/>
      <w:marTop w:val="0"/>
      <w:marBottom w:val="0"/>
      <w:divBdr>
        <w:top w:val="none" w:sz="0" w:space="0" w:color="auto"/>
        <w:left w:val="none" w:sz="0" w:space="0" w:color="auto"/>
        <w:bottom w:val="none" w:sz="0" w:space="0" w:color="auto"/>
        <w:right w:val="none" w:sz="0" w:space="0" w:color="auto"/>
      </w:divBdr>
    </w:div>
    <w:div w:id="1795976690">
      <w:bodyDiv w:val="1"/>
      <w:marLeft w:val="0"/>
      <w:marRight w:val="0"/>
      <w:marTop w:val="0"/>
      <w:marBottom w:val="0"/>
      <w:divBdr>
        <w:top w:val="none" w:sz="0" w:space="0" w:color="auto"/>
        <w:left w:val="none" w:sz="0" w:space="0" w:color="auto"/>
        <w:bottom w:val="none" w:sz="0" w:space="0" w:color="auto"/>
        <w:right w:val="none" w:sz="0" w:space="0" w:color="auto"/>
      </w:divBdr>
    </w:div>
    <w:div w:id="1796634958">
      <w:bodyDiv w:val="1"/>
      <w:marLeft w:val="0"/>
      <w:marRight w:val="0"/>
      <w:marTop w:val="0"/>
      <w:marBottom w:val="0"/>
      <w:divBdr>
        <w:top w:val="none" w:sz="0" w:space="0" w:color="auto"/>
        <w:left w:val="none" w:sz="0" w:space="0" w:color="auto"/>
        <w:bottom w:val="none" w:sz="0" w:space="0" w:color="auto"/>
        <w:right w:val="none" w:sz="0" w:space="0" w:color="auto"/>
      </w:divBdr>
    </w:div>
    <w:div w:id="1797408631">
      <w:bodyDiv w:val="1"/>
      <w:marLeft w:val="0"/>
      <w:marRight w:val="0"/>
      <w:marTop w:val="0"/>
      <w:marBottom w:val="0"/>
      <w:divBdr>
        <w:top w:val="none" w:sz="0" w:space="0" w:color="auto"/>
        <w:left w:val="none" w:sz="0" w:space="0" w:color="auto"/>
        <w:bottom w:val="none" w:sz="0" w:space="0" w:color="auto"/>
        <w:right w:val="none" w:sz="0" w:space="0" w:color="auto"/>
      </w:divBdr>
    </w:div>
    <w:div w:id="1798404391">
      <w:bodyDiv w:val="1"/>
      <w:marLeft w:val="0"/>
      <w:marRight w:val="0"/>
      <w:marTop w:val="0"/>
      <w:marBottom w:val="0"/>
      <w:divBdr>
        <w:top w:val="none" w:sz="0" w:space="0" w:color="auto"/>
        <w:left w:val="none" w:sz="0" w:space="0" w:color="auto"/>
        <w:bottom w:val="none" w:sz="0" w:space="0" w:color="auto"/>
        <w:right w:val="none" w:sz="0" w:space="0" w:color="auto"/>
      </w:divBdr>
    </w:div>
    <w:div w:id="1798722101">
      <w:bodyDiv w:val="1"/>
      <w:marLeft w:val="0"/>
      <w:marRight w:val="0"/>
      <w:marTop w:val="0"/>
      <w:marBottom w:val="0"/>
      <w:divBdr>
        <w:top w:val="none" w:sz="0" w:space="0" w:color="auto"/>
        <w:left w:val="none" w:sz="0" w:space="0" w:color="auto"/>
        <w:bottom w:val="none" w:sz="0" w:space="0" w:color="auto"/>
        <w:right w:val="none" w:sz="0" w:space="0" w:color="auto"/>
      </w:divBdr>
    </w:div>
    <w:div w:id="1799107368">
      <w:bodyDiv w:val="1"/>
      <w:marLeft w:val="0"/>
      <w:marRight w:val="0"/>
      <w:marTop w:val="0"/>
      <w:marBottom w:val="0"/>
      <w:divBdr>
        <w:top w:val="none" w:sz="0" w:space="0" w:color="auto"/>
        <w:left w:val="none" w:sz="0" w:space="0" w:color="auto"/>
        <w:bottom w:val="none" w:sz="0" w:space="0" w:color="auto"/>
        <w:right w:val="none" w:sz="0" w:space="0" w:color="auto"/>
      </w:divBdr>
    </w:div>
    <w:div w:id="1799177412">
      <w:bodyDiv w:val="1"/>
      <w:marLeft w:val="0"/>
      <w:marRight w:val="0"/>
      <w:marTop w:val="0"/>
      <w:marBottom w:val="0"/>
      <w:divBdr>
        <w:top w:val="none" w:sz="0" w:space="0" w:color="auto"/>
        <w:left w:val="none" w:sz="0" w:space="0" w:color="auto"/>
        <w:bottom w:val="none" w:sz="0" w:space="0" w:color="auto"/>
        <w:right w:val="none" w:sz="0" w:space="0" w:color="auto"/>
      </w:divBdr>
    </w:div>
    <w:div w:id="1799646209">
      <w:bodyDiv w:val="1"/>
      <w:marLeft w:val="0"/>
      <w:marRight w:val="0"/>
      <w:marTop w:val="0"/>
      <w:marBottom w:val="0"/>
      <w:divBdr>
        <w:top w:val="none" w:sz="0" w:space="0" w:color="auto"/>
        <w:left w:val="none" w:sz="0" w:space="0" w:color="auto"/>
        <w:bottom w:val="none" w:sz="0" w:space="0" w:color="auto"/>
        <w:right w:val="none" w:sz="0" w:space="0" w:color="auto"/>
      </w:divBdr>
    </w:div>
    <w:div w:id="1800146184">
      <w:bodyDiv w:val="1"/>
      <w:marLeft w:val="0"/>
      <w:marRight w:val="0"/>
      <w:marTop w:val="0"/>
      <w:marBottom w:val="0"/>
      <w:divBdr>
        <w:top w:val="none" w:sz="0" w:space="0" w:color="auto"/>
        <w:left w:val="none" w:sz="0" w:space="0" w:color="auto"/>
        <w:bottom w:val="none" w:sz="0" w:space="0" w:color="auto"/>
        <w:right w:val="none" w:sz="0" w:space="0" w:color="auto"/>
      </w:divBdr>
    </w:div>
    <w:div w:id="1800223237">
      <w:bodyDiv w:val="1"/>
      <w:marLeft w:val="0"/>
      <w:marRight w:val="0"/>
      <w:marTop w:val="0"/>
      <w:marBottom w:val="0"/>
      <w:divBdr>
        <w:top w:val="none" w:sz="0" w:space="0" w:color="auto"/>
        <w:left w:val="none" w:sz="0" w:space="0" w:color="auto"/>
        <w:bottom w:val="none" w:sz="0" w:space="0" w:color="auto"/>
        <w:right w:val="none" w:sz="0" w:space="0" w:color="auto"/>
      </w:divBdr>
    </w:div>
    <w:div w:id="1800225990">
      <w:bodyDiv w:val="1"/>
      <w:marLeft w:val="0"/>
      <w:marRight w:val="0"/>
      <w:marTop w:val="0"/>
      <w:marBottom w:val="0"/>
      <w:divBdr>
        <w:top w:val="none" w:sz="0" w:space="0" w:color="auto"/>
        <w:left w:val="none" w:sz="0" w:space="0" w:color="auto"/>
        <w:bottom w:val="none" w:sz="0" w:space="0" w:color="auto"/>
        <w:right w:val="none" w:sz="0" w:space="0" w:color="auto"/>
      </w:divBdr>
    </w:div>
    <w:div w:id="1800296339">
      <w:bodyDiv w:val="1"/>
      <w:marLeft w:val="0"/>
      <w:marRight w:val="0"/>
      <w:marTop w:val="0"/>
      <w:marBottom w:val="0"/>
      <w:divBdr>
        <w:top w:val="none" w:sz="0" w:space="0" w:color="auto"/>
        <w:left w:val="none" w:sz="0" w:space="0" w:color="auto"/>
        <w:bottom w:val="none" w:sz="0" w:space="0" w:color="auto"/>
        <w:right w:val="none" w:sz="0" w:space="0" w:color="auto"/>
      </w:divBdr>
    </w:div>
    <w:div w:id="1800490864">
      <w:bodyDiv w:val="1"/>
      <w:marLeft w:val="0"/>
      <w:marRight w:val="0"/>
      <w:marTop w:val="0"/>
      <w:marBottom w:val="0"/>
      <w:divBdr>
        <w:top w:val="none" w:sz="0" w:space="0" w:color="auto"/>
        <w:left w:val="none" w:sz="0" w:space="0" w:color="auto"/>
        <w:bottom w:val="none" w:sz="0" w:space="0" w:color="auto"/>
        <w:right w:val="none" w:sz="0" w:space="0" w:color="auto"/>
      </w:divBdr>
    </w:div>
    <w:div w:id="1800495284">
      <w:bodyDiv w:val="1"/>
      <w:marLeft w:val="0"/>
      <w:marRight w:val="0"/>
      <w:marTop w:val="0"/>
      <w:marBottom w:val="0"/>
      <w:divBdr>
        <w:top w:val="none" w:sz="0" w:space="0" w:color="auto"/>
        <w:left w:val="none" w:sz="0" w:space="0" w:color="auto"/>
        <w:bottom w:val="none" w:sz="0" w:space="0" w:color="auto"/>
        <w:right w:val="none" w:sz="0" w:space="0" w:color="auto"/>
      </w:divBdr>
    </w:div>
    <w:div w:id="1800681641">
      <w:bodyDiv w:val="1"/>
      <w:marLeft w:val="0"/>
      <w:marRight w:val="0"/>
      <w:marTop w:val="0"/>
      <w:marBottom w:val="0"/>
      <w:divBdr>
        <w:top w:val="none" w:sz="0" w:space="0" w:color="auto"/>
        <w:left w:val="none" w:sz="0" w:space="0" w:color="auto"/>
        <w:bottom w:val="none" w:sz="0" w:space="0" w:color="auto"/>
        <w:right w:val="none" w:sz="0" w:space="0" w:color="auto"/>
      </w:divBdr>
    </w:div>
    <w:div w:id="1800685244">
      <w:bodyDiv w:val="1"/>
      <w:marLeft w:val="0"/>
      <w:marRight w:val="0"/>
      <w:marTop w:val="0"/>
      <w:marBottom w:val="0"/>
      <w:divBdr>
        <w:top w:val="none" w:sz="0" w:space="0" w:color="auto"/>
        <w:left w:val="none" w:sz="0" w:space="0" w:color="auto"/>
        <w:bottom w:val="none" w:sz="0" w:space="0" w:color="auto"/>
        <w:right w:val="none" w:sz="0" w:space="0" w:color="auto"/>
      </w:divBdr>
    </w:div>
    <w:div w:id="1800873544">
      <w:bodyDiv w:val="1"/>
      <w:marLeft w:val="0"/>
      <w:marRight w:val="0"/>
      <w:marTop w:val="0"/>
      <w:marBottom w:val="0"/>
      <w:divBdr>
        <w:top w:val="none" w:sz="0" w:space="0" w:color="auto"/>
        <w:left w:val="none" w:sz="0" w:space="0" w:color="auto"/>
        <w:bottom w:val="none" w:sz="0" w:space="0" w:color="auto"/>
        <w:right w:val="none" w:sz="0" w:space="0" w:color="auto"/>
      </w:divBdr>
    </w:div>
    <w:div w:id="1801025053">
      <w:bodyDiv w:val="1"/>
      <w:marLeft w:val="0"/>
      <w:marRight w:val="0"/>
      <w:marTop w:val="0"/>
      <w:marBottom w:val="0"/>
      <w:divBdr>
        <w:top w:val="none" w:sz="0" w:space="0" w:color="auto"/>
        <w:left w:val="none" w:sz="0" w:space="0" w:color="auto"/>
        <w:bottom w:val="none" w:sz="0" w:space="0" w:color="auto"/>
        <w:right w:val="none" w:sz="0" w:space="0" w:color="auto"/>
      </w:divBdr>
    </w:div>
    <w:div w:id="1801070421">
      <w:bodyDiv w:val="1"/>
      <w:marLeft w:val="0"/>
      <w:marRight w:val="0"/>
      <w:marTop w:val="0"/>
      <w:marBottom w:val="0"/>
      <w:divBdr>
        <w:top w:val="none" w:sz="0" w:space="0" w:color="auto"/>
        <w:left w:val="none" w:sz="0" w:space="0" w:color="auto"/>
        <w:bottom w:val="none" w:sz="0" w:space="0" w:color="auto"/>
        <w:right w:val="none" w:sz="0" w:space="0" w:color="auto"/>
      </w:divBdr>
    </w:div>
    <w:div w:id="1802069748">
      <w:bodyDiv w:val="1"/>
      <w:marLeft w:val="0"/>
      <w:marRight w:val="0"/>
      <w:marTop w:val="0"/>
      <w:marBottom w:val="0"/>
      <w:divBdr>
        <w:top w:val="none" w:sz="0" w:space="0" w:color="auto"/>
        <w:left w:val="none" w:sz="0" w:space="0" w:color="auto"/>
        <w:bottom w:val="none" w:sz="0" w:space="0" w:color="auto"/>
        <w:right w:val="none" w:sz="0" w:space="0" w:color="auto"/>
      </w:divBdr>
    </w:div>
    <w:div w:id="1802845693">
      <w:bodyDiv w:val="1"/>
      <w:marLeft w:val="0"/>
      <w:marRight w:val="0"/>
      <w:marTop w:val="0"/>
      <w:marBottom w:val="0"/>
      <w:divBdr>
        <w:top w:val="none" w:sz="0" w:space="0" w:color="auto"/>
        <w:left w:val="none" w:sz="0" w:space="0" w:color="auto"/>
        <w:bottom w:val="none" w:sz="0" w:space="0" w:color="auto"/>
        <w:right w:val="none" w:sz="0" w:space="0" w:color="auto"/>
      </w:divBdr>
    </w:div>
    <w:div w:id="1803184296">
      <w:bodyDiv w:val="1"/>
      <w:marLeft w:val="0"/>
      <w:marRight w:val="0"/>
      <w:marTop w:val="0"/>
      <w:marBottom w:val="0"/>
      <w:divBdr>
        <w:top w:val="none" w:sz="0" w:space="0" w:color="auto"/>
        <w:left w:val="none" w:sz="0" w:space="0" w:color="auto"/>
        <w:bottom w:val="none" w:sz="0" w:space="0" w:color="auto"/>
        <w:right w:val="none" w:sz="0" w:space="0" w:color="auto"/>
      </w:divBdr>
    </w:div>
    <w:div w:id="1803617674">
      <w:bodyDiv w:val="1"/>
      <w:marLeft w:val="0"/>
      <w:marRight w:val="0"/>
      <w:marTop w:val="0"/>
      <w:marBottom w:val="0"/>
      <w:divBdr>
        <w:top w:val="none" w:sz="0" w:space="0" w:color="auto"/>
        <w:left w:val="none" w:sz="0" w:space="0" w:color="auto"/>
        <w:bottom w:val="none" w:sz="0" w:space="0" w:color="auto"/>
        <w:right w:val="none" w:sz="0" w:space="0" w:color="auto"/>
      </w:divBdr>
    </w:div>
    <w:div w:id="1804082984">
      <w:bodyDiv w:val="1"/>
      <w:marLeft w:val="0"/>
      <w:marRight w:val="0"/>
      <w:marTop w:val="0"/>
      <w:marBottom w:val="0"/>
      <w:divBdr>
        <w:top w:val="none" w:sz="0" w:space="0" w:color="auto"/>
        <w:left w:val="none" w:sz="0" w:space="0" w:color="auto"/>
        <w:bottom w:val="none" w:sz="0" w:space="0" w:color="auto"/>
        <w:right w:val="none" w:sz="0" w:space="0" w:color="auto"/>
      </w:divBdr>
    </w:div>
    <w:div w:id="1804275751">
      <w:bodyDiv w:val="1"/>
      <w:marLeft w:val="0"/>
      <w:marRight w:val="0"/>
      <w:marTop w:val="0"/>
      <w:marBottom w:val="0"/>
      <w:divBdr>
        <w:top w:val="none" w:sz="0" w:space="0" w:color="auto"/>
        <w:left w:val="none" w:sz="0" w:space="0" w:color="auto"/>
        <w:bottom w:val="none" w:sz="0" w:space="0" w:color="auto"/>
        <w:right w:val="none" w:sz="0" w:space="0" w:color="auto"/>
      </w:divBdr>
    </w:div>
    <w:div w:id="1804540329">
      <w:bodyDiv w:val="1"/>
      <w:marLeft w:val="0"/>
      <w:marRight w:val="0"/>
      <w:marTop w:val="0"/>
      <w:marBottom w:val="0"/>
      <w:divBdr>
        <w:top w:val="none" w:sz="0" w:space="0" w:color="auto"/>
        <w:left w:val="none" w:sz="0" w:space="0" w:color="auto"/>
        <w:bottom w:val="none" w:sz="0" w:space="0" w:color="auto"/>
        <w:right w:val="none" w:sz="0" w:space="0" w:color="auto"/>
      </w:divBdr>
    </w:div>
    <w:div w:id="1804929894">
      <w:bodyDiv w:val="1"/>
      <w:marLeft w:val="0"/>
      <w:marRight w:val="0"/>
      <w:marTop w:val="0"/>
      <w:marBottom w:val="0"/>
      <w:divBdr>
        <w:top w:val="none" w:sz="0" w:space="0" w:color="auto"/>
        <w:left w:val="none" w:sz="0" w:space="0" w:color="auto"/>
        <w:bottom w:val="none" w:sz="0" w:space="0" w:color="auto"/>
        <w:right w:val="none" w:sz="0" w:space="0" w:color="auto"/>
      </w:divBdr>
    </w:div>
    <w:div w:id="1804959340">
      <w:bodyDiv w:val="1"/>
      <w:marLeft w:val="0"/>
      <w:marRight w:val="0"/>
      <w:marTop w:val="0"/>
      <w:marBottom w:val="0"/>
      <w:divBdr>
        <w:top w:val="none" w:sz="0" w:space="0" w:color="auto"/>
        <w:left w:val="none" w:sz="0" w:space="0" w:color="auto"/>
        <w:bottom w:val="none" w:sz="0" w:space="0" w:color="auto"/>
        <w:right w:val="none" w:sz="0" w:space="0" w:color="auto"/>
      </w:divBdr>
    </w:div>
    <w:div w:id="1805268489">
      <w:bodyDiv w:val="1"/>
      <w:marLeft w:val="0"/>
      <w:marRight w:val="0"/>
      <w:marTop w:val="0"/>
      <w:marBottom w:val="0"/>
      <w:divBdr>
        <w:top w:val="none" w:sz="0" w:space="0" w:color="auto"/>
        <w:left w:val="none" w:sz="0" w:space="0" w:color="auto"/>
        <w:bottom w:val="none" w:sz="0" w:space="0" w:color="auto"/>
        <w:right w:val="none" w:sz="0" w:space="0" w:color="auto"/>
      </w:divBdr>
    </w:div>
    <w:div w:id="1805342068">
      <w:bodyDiv w:val="1"/>
      <w:marLeft w:val="0"/>
      <w:marRight w:val="0"/>
      <w:marTop w:val="0"/>
      <w:marBottom w:val="0"/>
      <w:divBdr>
        <w:top w:val="none" w:sz="0" w:space="0" w:color="auto"/>
        <w:left w:val="none" w:sz="0" w:space="0" w:color="auto"/>
        <w:bottom w:val="none" w:sz="0" w:space="0" w:color="auto"/>
        <w:right w:val="none" w:sz="0" w:space="0" w:color="auto"/>
      </w:divBdr>
    </w:div>
    <w:div w:id="1806198305">
      <w:bodyDiv w:val="1"/>
      <w:marLeft w:val="0"/>
      <w:marRight w:val="0"/>
      <w:marTop w:val="0"/>
      <w:marBottom w:val="0"/>
      <w:divBdr>
        <w:top w:val="none" w:sz="0" w:space="0" w:color="auto"/>
        <w:left w:val="none" w:sz="0" w:space="0" w:color="auto"/>
        <w:bottom w:val="none" w:sz="0" w:space="0" w:color="auto"/>
        <w:right w:val="none" w:sz="0" w:space="0" w:color="auto"/>
      </w:divBdr>
    </w:div>
    <w:div w:id="1806459988">
      <w:bodyDiv w:val="1"/>
      <w:marLeft w:val="0"/>
      <w:marRight w:val="0"/>
      <w:marTop w:val="0"/>
      <w:marBottom w:val="0"/>
      <w:divBdr>
        <w:top w:val="none" w:sz="0" w:space="0" w:color="auto"/>
        <w:left w:val="none" w:sz="0" w:space="0" w:color="auto"/>
        <w:bottom w:val="none" w:sz="0" w:space="0" w:color="auto"/>
        <w:right w:val="none" w:sz="0" w:space="0" w:color="auto"/>
      </w:divBdr>
    </w:div>
    <w:div w:id="1806577385">
      <w:bodyDiv w:val="1"/>
      <w:marLeft w:val="0"/>
      <w:marRight w:val="0"/>
      <w:marTop w:val="0"/>
      <w:marBottom w:val="0"/>
      <w:divBdr>
        <w:top w:val="none" w:sz="0" w:space="0" w:color="auto"/>
        <w:left w:val="none" w:sz="0" w:space="0" w:color="auto"/>
        <w:bottom w:val="none" w:sz="0" w:space="0" w:color="auto"/>
        <w:right w:val="none" w:sz="0" w:space="0" w:color="auto"/>
      </w:divBdr>
    </w:div>
    <w:div w:id="1807121537">
      <w:bodyDiv w:val="1"/>
      <w:marLeft w:val="0"/>
      <w:marRight w:val="0"/>
      <w:marTop w:val="0"/>
      <w:marBottom w:val="0"/>
      <w:divBdr>
        <w:top w:val="none" w:sz="0" w:space="0" w:color="auto"/>
        <w:left w:val="none" w:sz="0" w:space="0" w:color="auto"/>
        <w:bottom w:val="none" w:sz="0" w:space="0" w:color="auto"/>
        <w:right w:val="none" w:sz="0" w:space="0" w:color="auto"/>
      </w:divBdr>
    </w:div>
    <w:div w:id="1807430329">
      <w:bodyDiv w:val="1"/>
      <w:marLeft w:val="0"/>
      <w:marRight w:val="0"/>
      <w:marTop w:val="0"/>
      <w:marBottom w:val="0"/>
      <w:divBdr>
        <w:top w:val="none" w:sz="0" w:space="0" w:color="auto"/>
        <w:left w:val="none" w:sz="0" w:space="0" w:color="auto"/>
        <w:bottom w:val="none" w:sz="0" w:space="0" w:color="auto"/>
        <w:right w:val="none" w:sz="0" w:space="0" w:color="auto"/>
      </w:divBdr>
    </w:div>
    <w:div w:id="1807551554">
      <w:bodyDiv w:val="1"/>
      <w:marLeft w:val="0"/>
      <w:marRight w:val="0"/>
      <w:marTop w:val="0"/>
      <w:marBottom w:val="0"/>
      <w:divBdr>
        <w:top w:val="none" w:sz="0" w:space="0" w:color="auto"/>
        <w:left w:val="none" w:sz="0" w:space="0" w:color="auto"/>
        <w:bottom w:val="none" w:sz="0" w:space="0" w:color="auto"/>
        <w:right w:val="none" w:sz="0" w:space="0" w:color="auto"/>
      </w:divBdr>
    </w:div>
    <w:div w:id="1807746088">
      <w:bodyDiv w:val="1"/>
      <w:marLeft w:val="0"/>
      <w:marRight w:val="0"/>
      <w:marTop w:val="0"/>
      <w:marBottom w:val="0"/>
      <w:divBdr>
        <w:top w:val="none" w:sz="0" w:space="0" w:color="auto"/>
        <w:left w:val="none" w:sz="0" w:space="0" w:color="auto"/>
        <w:bottom w:val="none" w:sz="0" w:space="0" w:color="auto"/>
        <w:right w:val="none" w:sz="0" w:space="0" w:color="auto"/>
      </w:divBdr>
    </w:div>
    <w:div w:id="1808081181">
      <w:bodyDiv w:val="1"/>
      <w:marLeft w:val="0"/>
      <w:marRight w:val="0"/>
      <w:marTop w:val="0"/>
      <w:marBottom w:val="0"/>
      <w:divBdr>
        <w:top w:val="none" w:sz="0" w:space="0" w:color="auto"/>
        <w:left w:val="none" w:sz="0" w:space="0" w:color="auto"/>
        <w:bottom w:val="none" w:sz="0" w:space="0" w:color="auto"/>
        <w:right w:val="none" w:sz="0" w:space="0" w:color="auto"/>
      </w:divBdr>
    </w:div>
    <w:div w:id="1808164202">
      <w:bodyDiv w:val="1"/>
      <w:marLeft w:val="0"/>
      <w:marRight w:val="0"/>
      <w:marTop w:val="0"/>
      <w:marBottom w:val="0"/>
      <w:divBdr>
        <w:top w:val="none" w:sz="0" w:space="0" w:color="auto"/>
        <w:left w:val="none" w:sz="0" w:space="0" w:color="auto"/>
        <w:bottom w:val="none" w:sz="0" w:space="0" w:color="auto"/>
        <w:right w:val="none" w:sz="0" w:space="0" w:color="auto"/>
      </w:divBdr>
    </w:div>
    <w:div w:id="1808890212">
      <w:bodyDiv w:val="1"/>
      <w:marLeft w:val="0"/>
      <w:marRight w:val="0"/>
      <w:marTop w:val="0"/>
      <w:marBottom w:val="0"/>
      <w:divBdr>
        <w:top w:val="none" w:sz="0" w:space="0" w:color="auto"/>
        <w:left w:val="none" w:sz="0" w:space="0" w:color="auto"/>
        <w:bottom w:val="none" w:sz="0" w:space="0" w:color="auto"/>
        <w:right w:val="none" w:sz="0" w:space="0" w:color="auto"/>
      </w:divBdr>
    </w:div>
    <w:div w:id="1809321611">
      <w:bodyDiv w:val="1"/>
      <w:marLeft w:val="0"/>
      <w:marRight w:val="0"/>
      <w:marTop w:val="0"/>
      <w:marBottom w:val="0"/>
      <w:divBdr>
        <w:top w:val="none" w:sz="0" w:space="0" w:color="auto"/>
        <w:left w:val="none" w:sz="0" w:space="0" w:color="auto"/>
        <w:bottom w:val="none" w:sz="0" w:space="0" w:color="auto"/>
        <w:right w:val="none" w:sz="0" w:space="0" w:color="auto"/>
      </w:divBdr>
    </w:div>
    <w:div w:id="1810825795">
      <w:bodyDiv w:val="1"/>
      <w:marLeft w:val="0"/>
      <w:marRight w:val="0"/>
      <w:marTop w:val="0"/>
      <w:marBottom w:val="0"/>
      <w:divBdr>
        <w:top w:val="none" w:sz="0" w:space="0" w:color="auto"/>
        <w:left w:val="none" w:sz="0" w:space="0" w:color="auto"/>
        <w:bottom w:val="none" w:sz="0" w:space="0" w:color="auto"/>
        <w:right w:val="none" w:sz="0" w:space="0" w:color="auto"/>
      </w:divBdr>
    </w:div>
    <w:div w:id="1810898213">
      <w:bodyDiv w:val="1"/>
      <w:marLeft w:val="0"/>
      <w:marRight w:val="0"/>
      <w:marTop w:val="0"/>
      <w:marBottom w:val="0"/>
      <w:divBdr>
        <w:top w:val="none" w:sz="0" w:space="0" w:color="auto"/>
        <w:left w:val="none" w:sz="0" w:space="0" w:color="auto"/>
        <w:bottom w:val="none" w:sz="0" w:space="0" w:color="auto"/>
        <w:right w:val="none" w:sz="0" w:space="0" w:color="auto"/>
      </w:divBdr>
    </w:div>
    <w:div w:id="1811022073">
      <w:bodyDiv w:val="1"/>
      <w:marLeft w:val="0"/>
      <w:marRight w:val="0"/>
      <w:marTop w:val="0"/>
      <w:marBottom w:val="0"/>
      <w:divBdr>
        <w:top w:val="none" w:sz="0" w:space="0" w:color="auto"/>
        <w:left w:val="none" w:sz="0" w:space="0" w:color="auto"/>
        <w:bottom w:val="none" w:sz="0" w:space="0" w:color="auto"/>
        <w:right w:val="none" w:sz="0" w:space="0" w:color="auto"/>
      </w:divBdr>
    </w:div>
    <w:div w:id="1811708489">
      <w:bodyDiv w:val="1"/>
      <w:marLeft w:val="0"/>
      <w:marRight w:val="0"/>
      <w:marTop w:val="0"/>
      <w:marBottom w:val="0"/>
      <w:divBdr>
        <w:top w:val="none" w:sz="0" w:space="0" w:color="auto"/>
        <w:left w:val="none" w:sz="0" w:space="0" w:color="auto"/>
        <w:bottom w:val="none" w:sz="0" w:space="0" w:color="auto"/>
        <w:right w:val="none" w:sz="0" w:space="0" w:color="auto"/>
      </w:divBdr>
    </w:div>
    <w:div w:id="1811896641">
      <w:bodyDiv w:val="1"/>
      <w:marLeft w:val="0"/>
      <w:marRight w:val="0"/>
      <w:marTop w:val="0"/>
      <w:marBottom w:val="0"/>
      <w:divBdr>
        <w:top w:val="none" w:sz="0" w:space="0" w:color="auto"/>
        <w:left w:val="none" w:sz="0" w:space="0" w:color="auto"/>
        <w:bottom w:val="none" w:sz="0" w:space="0" w:color="auto"/>
        <w:right w:val="none" w:sz="0" w:space="0" w:color="auto"/>
      </w:divBdr>
    </w:div>
    <w:div w:id="1813063363">
      <w:bodyDiv w:val="1"/>
      <w:marLeft w:val="0"/>
      <w:marRight w:val="0"/>
      <w:marTop w:val="0"/>
      <w:marBottom w:val="0"/>
      <w:divBdr>
        <w:top w:val="none" w:sz="0" w:space="0" w:color="auto"/>
        <w:left w:val="none" w:sz="0" w:space="0" w:color="auto"/>
        <w:bottom w:val="none" w:sz="0" w:space="0" w:color="auto"/>
        <w:right w:val="none" w:sz="0" w:space="0" w:color="auto"/>
      </w:divBdr>
    </w:div>
    <w:div w:id="1813786487">
      <w:bodyDiv w:val="1"/>
      <w:marLeft w:val="0"/>
      <w:marRight w:val="0"/>
      <w:marTop w:val="0"/>
      <w:marBottom w:val="0"/>
      <w:divBdr>
        <w:top w:val="none" w:sz="0" w:space="0" w:color="auto"/>
        <w:left w:val="none" w:sz="0" w:space="0" w:color="auto"/>
        <w:bottom w:val="none" w:sz="0" w:space="0" w:color="auto"/>
        <w:right w:val="none" w:sz="0" w:space="0" w:color="auto"/>
      </w:divBdr>
    </w:div>
    <w:div w:id="1814833149">
      <w:bodyDiv w:val="1"/>
      <w:marLeft w:val="0"/>
      <w:marRight w:val="0"/>
      <w:marTop w:val="0"/>
      <w:marBottom w:val="0"/>
      <w:divBdr>
        <w:top w:val="none" w:sz="0" w:space="0" w:color="auto"/>
        <w:left w:val="none" w:sz="0" w:space="0" w:color="auto"/>
        <w:bottom w:val="none" w:sz="0" w:space="0" w:color="auto"/>
        <w:right w:val="none" w:sz="0" w:space="0" w:color="auto"/>
      </w:divBdr>
    </w:div>
    <w:div w:id="1815876657">
      <w:bodyDiv w:val="1"/>
      <w:marLeft w:val="0"/>
      <w:marRight w:val="0"/>
      <w:marTop w:val="0"/>
      <w:marBottom w:val="0"/>
      <w:divBdr>
        <w:top w:val="none" w:sz="0" w:space="0" w:color="auto"/>
        <w:left w:val="none" w:sz="0" w:space="0" w:color="auto"/>
        <w:bottom w:val="none" w:sz="0" w:space="0" w:color="auto"/>
        <w:right w:val="none" w:sz="0" w:space="0" w:color="auto"/>
      </w:divBdr>
    </w:div>
    <w:div w:id="1816482672">
      <w:bodyDiv w:val="1"/>
      <w:marLeft w:val="0"/>
      <w:marRight w:val="0"/>
      <w:marTop w:val="0"/>
      <w:marBottom w:val="0"/>
      <w:divBdr>
        <w:top w:val="none" w:sz="0" w:space="0" w:color="auto"/>
        <w:left w:val="none" w:sz="0" w:space="0" w:color="auto"/>
        <w:bottom w:val="none" w:sz="0" w:space="0" w:color="auto"/>
        <w:right w:val="none" w:sz="0" w:space="0" w:color="auto"/>
      </w:divBdr>
    </w:div>
    <w:div w:id="1816485923">
      <w:bodyDiv w:val="1"/>
      <w:marLeft w:val="0"/>
      <w:marRight w:val="0"/>
      <w:marTop w:val="0"/>
      <w:marBottom w:val="0"/>
      <w:divBdr>
        <w:top w:val="none" w:sz="0" w:space="0" w:color="auto"/>
        <w:left w:val="none" w:sz="0" w:space="0" w:color="auto"/>
        <w:bottom w:val="none" w:sz="0" w:space="0" w:color="auto"/>
        <w:right w:val="none" w:sz="0" w:space="0" w:color="auto"/>
      </w:divBdr>
    </w:div>
    <w:div w:id="1816557725">
      <w:bodyDiv w:val="1"/>
      <w:marLeft w:val="0"/>
      <w:marRight w:val="0"/>
      <w:marTop w:val="0"/>
      <w:marBottom w:val="0"/>
      <w:divBdr>
        <w:top w:val="none" w:sz="0" w:space="0" w:color="auto"/>
        <w:left w:val="none" w:sz="0" w:space="0" w:color="auto"/>
        <w:bottom w:val="none" w:sz="0" w:space="0" w:color="auto"/>
        <w:right w:val="none" w:sz="0" w:space="0" w:color="auto"/>
      </w:divBdr>
    </w:div>
    <w:div w:id="1816679697">
      <w:bodyDiv w:val="1"/>
      <w:marLeft w:val="0"/>
      <w:marRight w:val="0"/>
      <w:marTop w:val="0"/>
      <w:marBottom w:val="0"/>
      <w:divBdr>
        <w:top w:val="none" w:sz="0" w:space="0" w:color="auto"/>
        <w:left w:val="none" w:sz="0" w:space="0" w:color="auto"/>
        <w:bottom w:val="none" w:sz="0" w:space="0" w:color="auto"/>
        <w:right w:val="none" w:sz="0" w:space="0" w:color="auto"/>
      </w:divBdr>
    </w:div>
    <w:div w:id="1817333449">
      <w:bodyDiv w:val="1"/>
      <w:marLeft w:val="0"/>
      <w:marRight w:val="0"/>
      <w:marTop w:val="0"/>
      <w:marBottom w:val="0"/>
      <w:divBdr>
        <w:top w:val="none" w:sz="0" w:space="0" w:color="auto"/>
        <w:left w:val="none" w:sz="0" w:space="0" w:color="auto"/>
        <w:bottom w:val="none" w:sz="0" w:space="0" w:color="auto"/>
        <w:right w:val="none" w:sz="0" w:space="0" w:color="auto"/>
      </w:divBdr>
    </w:div>
    <w:div w:id="1817451007">
      <w:bodyDiv w:val="1"/>
      <w:marLeft w:val="0"/>
      <w:marRight w:val="0"/>
      <w:marTop w:val="0"/>
      <w:marBottom w:val="0"/>
      <w:divBdr>
        <w:top w:val="none" w:sz="0" w:space="0" w:color="auto"/>
        <w:left w:val="none" w:sz="0" w:space="0" w:color="auto"/>
        <w:bottom w:val="none" w:sz="0" w:space="0" w:color="auto"/>
        <w:right w:val="none" w:sz="0" w:space="0" w:color="auto"/>
      </w:divBdr>
    </w:div>
    <w:div w:id="1817530446">
      <w:bodyDiv w:val="1"/>
      <w:marLeft w:val="0"/>
      <w:marRight w:val="0"/>
      <w:marTop w:val="0"/>
      <w:marBottom w:val="0"/>
      <w:divBdr>
        <w:top w:val="none" w:sz="0" w:space="0" w:color="auto"/>
        <w:left w:val="none" w:sz="0" w:space="0" w:color="auto"/>
        <w:bottom w:val="none" w:sz="0" w:space="0" w:color="auto"/>
        <w:right w:val="none" w:sz="0" w:space="0" w:color="auto"/>
      </w:divBdr>
    </w:div>
    <w:div w:id="1818185256">
      <w:bodyDiv w:val="1"/>
      <w:marLeft w:val="0"/>
      <w:marRight w:val="0"/>
      <w:marTop w:val="0"/>
      <w:marBottom w:val="0"/>
      <w:divBdr>
        <w:top w:val="none" w:sz="0" w:space="0" w:color="auto"/>
        <w:left w:val="none" w:sz="0" w:space="0" w:color="auto"/>
        <w:bottom w:val="none" w:sz="0" w:space="0" w:color="auto"/>
        <w:right w:val="none" w:sz="0" w:space="0" w:color="auto"/>
      </w:divBdr>
    </w:div>
    <w:div w:id="1818497482">
      <w:bodyDiv w:val="1"/>
      <w:marLeft w:val="0"/>
      <w:marRight w:val="0"/>
      <w:marTop w:val="0"/>
      <w:marBottom w:val="0"/>
      <w:divBdr>
        <w:top w:val="none" w:sz="0" w:space="0" w:color="auto"/>
        <w:left w:val="none" w:sz="0" w:space="0" w:color="auto"/>
        <w:bottom w:val="none" w:sz="0" w:space="0" w:color="auto"/>
        <w:right w:val="none" w:sz="0" w:space="0" w:color="auto"/>
      </w:divBdr>
    </w:div>
    <w:div w:id="1818767483">
      <w:bodyDiv w:val="1"/>
      <w:marLeft w:val="0"/>
      <w:marRight w:val="0"/>
      <w:marTop w:val="0"/>
      <w:marBottom w:val="0"/>
      <w:divBdr>
        <w:top w:val="none" w:sz="0" w:space="0" w:color="auto"/>
        <w:left w:val="none" w:sz="0" w:space="0" w:color="auto"/>
        <w:bottom w:val="none" w:sz="0" w:space="0" w:color="auto"/>
        <w:right w:val="none" w:sz="0" w:space="0" w:color="auto"/>
      </w:divBdr>
    </w:div>
    <w:div w:id="1819374144">
      <w:bodyDiv w:val="1"/>
      <w:marLeft w:val="0"/>
      <w:marRight w:val="0"/>
      <w:marTop w:val="0"/>
      <w:marBottom w:val="0"/>
      <w:divBdr>
        <w:top w:val="none" w:sz="0" w:space="0" w:color="auto"/>
        <w:left w:val="none" w:sz="0" w:space="0" w:color="auto"/>
        <w:bottom w:val="none" w:sz="0" w:space="0" w:color="auto"/>
        <w:right w:val="none" w:sz="0" w:space="0" w:color="auto"/>
      </w:divBdr>
    </w:div>
    <w:div w:id="1820074755">
      <w:bodyDiv w:val="1"/>
      <w:marLeft w:val="0"/>
      <w:marRight w:val="0"/>
      <w:marTop w:val="0"/>
      <w:marBottom w:val="0"/>
      <w:divBdr>
        <w:top w:val="none" w:sz="0" w:space="0" w:color="auto"/>
        <w:left w:val="none" w:sz="0" w:space="0" w:color="auto"/>
        <w:bottom w:val="none" w:sz="0" w:space="0" w:color="auto"/>
        <w:right w:val="none" w:sz="0" w:space="0" w:color="auto"/>
      </w:divBdr>
    </w:div>
    <w:div w:id="1820531094">
      <w:bodyDiv w:val="1"/>
      <w:marLeft w:val="0"/>
      <w:marRight w:val="0"/>
      <w:marTop w:val="0"/>
      <w:marBottom w:val="0"/>
      <w:divBdr>
        <w:top w:val="none" w:sz="0" w:space="0" w:color="auto"/>
        <w:left w:val="none" w:sz="0" w:space="0" w:color="auto"/>
        <w:bottom w:val="none" w:sz="0" w:space="0" w:color="auto"/>
        <w:right w:val="none" w:sz="0" w:space="0" w:color="auto"/>
      </w:divBdr>
    </w:div>
    <w:div w:id="1820610455">
      <w:bodyDiv w:val="1"/>
      <w:marLeft w:val="0"/>
      <w:marRight w:val="0"/>
      <w:marTop w:val="0"/>
      <w:marBottom w:val="0"/>
      <w:divBdr>
        <w:top w:val="none" w:sz="0" w:space="0" w:color="auto"/>
        <w:left w:val="none" w:sz="0" w:space="0" w:color="auto"/>
        <w:bottom w:val="none" w:sz="0" w:space="0" w:color="auto"/>
        <w:right w:val="none" w:sz="0" w:space="0" w:color="auto"/>
      </w:divBdr>
    </w:div>
    <w:div w:id="1821190098">
      <w:bodyDiv w:val="1"/>
      <w:marLeft w:val="0"/>
      <w:marRight w:val="0"/>
      <w:marTop w:val="0"/>
      <w:marBottom w:val="0"/>
      <w:divBdr>
        <w:top w:val="none" w:sz="0" w:space="0" w:color="auto"/>
        <w:left w:val="none" w:sz="0" w:space="0" w:color="auto"/>
        <w:bottom w:val="none" w:sz="0" w:space="0" w:color="auto"/>
        <w:right w:val="none" w:sz="0" w:space="0" w:color="auto"/>
      </w:divBdr>
    </w:div>
    <w:div w:id="1821383685">
      <w:bodyDiv w:val="1"/>
      <w:marLeft w:val="0"/>
      <w:marRight w:val="0"/>
      <w:marTop w:val="0"/>
      <w:marBottom w:val="0"/>
      <w:divBdr>
        <w:top w:val="none" w:sz="0" w:space="0" w:color="auto"/>
        <w:left w:val="none" w:sz="0" w:space="0" w:color="auto"/>
        <w:bottom w:val="none" w:sz="0" w:space="0" w:color="auto"/>
        <w:right w:val="none" w:sz="0" w:space="0" w:color="auto"/>
      </w:divBdr>
    </w:div>
    <w:div w:id="1821459814">
      <w:bodyDiv w:val="1"/>
      <w:marLeft w:val="0"/>
      <w:marRight w:val="0"/>
      <w:marTop w:val="0"/>
      <w:marBottom w:val="0"/>
      <w:divBdr>
        <w:top w:val="none" w:sz="0" w:space="0" w:color="auto"/>
        <w:left w:val="none" w:sz="0" w:space="0" w:color="auto"/>
        <w:bottom w:val="none" w:sz="0" w:space="0" w:color="auto"/>
        <w:right w:val="none" w:sz="0" w:space="0" w:color="auto"/>
      </w:divBdr>
    </w:div>
    <w:div w:id="1821992329">
      <w:bodyDiv w:val="1"/>
      <w:marLeft w:val="0"/>
      <w:marRight w:val="0"/>
      <w:marTop w:val="0"/>
      <w:marBottom w:val="0"/>
      <w:divBdr>
        <w:top w:val="none" w:sz="0" w:space="0" w:color="auto"/>
        <w:left w:val="none" w:sz="0" w:space="0" w:color="auto"/>
        <w:bottom w:val="none" w:sz="0" w:space="0" w:color="auto"/>
        <w:right w:val="none" w:sz="0" w:space="0" w:color="auto"/>
      </w:divBdr>
    </w:div>
    <w:div w:id="1822425945">
      <w:bodyDiv w:val="1"/>
      <w:marLeft w:val="0"/>
      <w:marRight w:val="0"/>
      <w:marTop w:val="0"/>
      <w:marBottom w:val="0"/>
      <w:divBdr>
        <w:top w:val="none" w:sz="0" w:space="0" w:color="auto"/>
        <w:left w:val="none" w:sz="0" w:space="0" w:color="auto"/>
        <w:bottom w:val="none" w:sz="0" w:space="0" w:color="auto"/>
        <w:right w:val="none" w:sz="0" w:space="0" w:color="auto"/>
      </w:divBdr>
    </w:div>
    <w:div w:id="1822505423">
      <w:bodyDiv w:val="1"/>
      <w:marLeft w:val="0"/>
      <w:marRight w:val="0"/>
      <w:marTop w:val="0"/>
      <w:marBottom w:val="0"/>
      <w:divBdr>
        <w:top w:val="none" w:sz="0" w:space="0" w:color="auto"/>
        <w:left w:val="none" w:sz="0" w:space="0" w:color="auto"/>
        <w:bottom w:val="none" w:sz="0" w:space="0" w:color="auto"/>
        <w:right w:val="none" w:sz="0" w:space="0" w:color="auto"/>
      </w:divBdr>
    </w:div>
    <w:div w:id="1822690809">
      <w:bodyDiv w:val="1"/>
      <w:marLeft w:val="0"/>
      <w:marRight w:val="0"/>
      <w:marTop w:val="0"/>
      <w:marBottom w:val="0"/>
      <w:divBdr>
        <w:top w:val="none" w:sz="0" w:space="0" w:color="auto"/>
        <w:left w:val="none" w:sz="0" w:space="0" w:color="auto"/>
        <w:bottom w:val="none" w:sz="0" w:space="0" w:color="auto"/>
        <w:right w:val="none" w:sz="0" w:space="0" w:color="auto"/>
      </w:divBdr>
    </w:div>
    <w:div w:id="1823112286">
      <w:bodyDiv w:val="1"/>
      <w:marLeft w:val="0"/>
      <w:marRight w:val="0"/>
      <w:marTop w:val="0"/>
      <w:marBottom w:val="0"/>
      <w:divBdr>
        <w:top w:val="none" w:sz="0" w:space="0" w:color="auto"/>
        <w:left w:val="none" w:sz="0" w:space="0" w:color="auto"/>
        <w:bottom w:val="none" w:sz="0" w:space="0" w:color="auto"/>
        <w:right w:val="none" w:sz="0" w:space="0" w:color="auto"/>
      </w:divBdr>
    </w:div>
    <w:div w:id="1823306512">
      <w:bodyDiv w:val="1"/>
      <w:marLeft w:val="0"/>
      <w:marRight w:val="0"/>
      <w:marTop w:val="0"/>
      <w:marBottom w:val="0"/>
      <w:divBdr>
        <w:top w:val="none" w:sz="0" w:space="0" w:color="auto"/>
        <w:left w:val="none" w:sz="0" w:space="0" w:color="auto"/>
        <w:bottom w:val="none" w:sz="0" w:space="0" w:color="auto"/>
        <w:right w:val="none" w:sz="0" w:space="0" w:color="auto"/>
      </w:divBdr>
    </w:div>
    <w:div w:id="1824194784">
      <w:bodyDiv w:val="1"/>
      <w:marLeft w:val="0"/>
      <w:marRight w:val="0"/>
      <w:marTop w:val="0"/>
      <w:marBottom w:val="0"/>
      <w:divBdr>
        <w:top w:val="none" w:sz="0" w:space="0" w:color="auto"/>
        <w:left w:val="none" w:sz="0" w:space="0" w:color="auto"/>
        <w:bottom w:val="none" w:sz="0" w:space="0" w:color="auto"/>
        <w:right w:val="none" w:sz="0" w:space="0" w:color="auto"/>
      </w:divBdr>
    </w:div>
    <w:div w:id="1824271382">
      <w:bodyDiv w:val="1"/>
      <w:marLeft w:val="0"/>
      <w:marRight w:val="0"/>
      <w:marTop w:val="0"/>
      <w:marBottom w:val="0"/>
      <w:divBdr>
        <w:top w:val="none" w:sz="0" w:space="0" w:color="auto"/>
        <w:left w:val="none" w:sz="0" w:space="0" w:color="auto"/>
        <w:bottom w:val="none" w:sz="0" w:space="0" w:color="auto"/>
        <w:right w:val="none" w:sz="0" w:space="0" w:color="auto"/>
      </w:divBdr>
    </w:div>
    <w:div w:id="1824344932">
      <w:bodyDiv w:val="1"/>
      <w:marLeft w:val="0"/>
      <w:marRight w:val="0"/>
      <w:marTop w:val="0"/>
      <w:marBottom w:val="0"/>
      <w:divBdr>
        <w:top w:val="none" w:sz="0" w:space="0" w:color="auto"/>
        <w:left w:val="none" w:sz="0" w:space="0" w:color="auto"/>
        <w:bottom w:val="none" w:sz="0" w:space="0" w:color="auto"/>
        <w:right w:val="none" w:sz="0" w:space="0" w:color="auto"/>
      </w:divBdr>
    </w:div>
    <w:div w:id="1824541316">
      <w:bodyDiv w:val="1"/>
      <w:marLeft w:val="0"/>
      <w:marRight w:val="0"/>
      <w:marTop w:val="0"/>
      <w:marBottom w:val="0"/>
      <w:divBdr>
        <w:top w:val="none" w:sz="0" w:space="0" w:color="auto"/>
        <w:left w:val="none" w:sz="0" w:space="0" w:color="auto"/>
        <w:bottom w:val="none" w:sz="0" w:space="0" w:color="auto"/>
        <w:right w:val="none" w:sz="0" w:space="0" w:color="auto"/>
      </w:divBdr>
    </w:div>
    <w:div w:id="1825315730">
      <w:bodyDiv w:val="1"/>
      <w:marLeft w:val="0"/>
      <w:marRight w:val="0"/>
      <w:marTop w:val="0"/>
      <w:marBottom w:val="0"/>
      <w:divBdr>
        <w:top w:val="none" w:sz="0" w:space="0" w:color="auto"/>
        <w:left w:val="none" w:sz="0" w:space="0" w:color="auto"/>
        <w:bottom w:val="none" w:sz="0" w:space="0" w:color="auto"/>
        <w:right w:val="none" w:sz="0" w:space="0" w:color="auto"/>
      </w:divBdr>
    </w:div>
    <w:div w:id="1825395265">
      <w:bodyDiv w:val="1"/>
      <w:marLeft w:val="0"/>
      <w:marRight w:val="0"/>
      <w:marTop w:val="0"/>
      <w:marBottom w:val="0"/>
      <w:divBdr>
        <w:top w:val="none" w:sz="0" w:space="0" w:color="auto"/>
        <w:left w:val="none" w:sz="0" w:space="0" w:color="auto"/>
        <w:bottom w:val="none" w:sz="0" w:space="0" w:color="auto"/>
        <w:right w:val="none" w:sz="0" w:space="0" w:color="auto"/>
      </w:divBdr>
    </w:div>
    <w:div w:id="1825656566">
      <w:bodyDiv w:val="1"/>
      <w:marLeft w:val="0"/>
      <w:marRight w:val="0"/>
      <w:marTop w:val="0"/>
      <w:marBottom w:val="0"/>
      <w:divBdr>
        <w:top w:val="none" w:sz="0" w:space="0" w:color="auto"/>
        <w:left w:val="none" w:sz="0" w:space="0" w:color="auto"/>
        <w:bottom w:val="none" w:sz="0" w:space="0" w:color="auto"/>
        <w:right w:val="none" w:sz="0" w:space="0" w:color="auto"/>
      </w:divBdr>
    </w:div>
    <w:div w:id="1825660903">
      <w:bodyDiv w:val="1"/>
      <w:marLeft w:val="0"/>
      <w:marRight w:val="0"/>
      <w:marTop w:val="0"/>
      <w:marBottom w:val="0"/>
      <w:divBdr>
        <w:top w:val="none" w:sz="0" w:space="0" w:color="auto"/>
        <w:left w:val="none" w:sz="0" w:space="0" w:color="auto"/>
        <w:bottom w:val="none" w:sz="0" w:space="0" w:color="auto"/>
        <w:right w:val="none" w:sz="0" w:space="0" w:color="auto"/>
      </w:divBdr>
    </w:div>
    <w:div w:id="1825779499">
      <w:bodyDiv w:val="1"/>
      <w:marLeft w:val="0"/>
      <w:marRight w:val="0"/>
      <w:marTop w:val="0"/>
      <w:marBottom w:val="0"/>
      <w:divBdr>
        <w:top w:val="none" w:sz="0" w:space="0" w:color="auto"/>
        <w:left w:val="none" w:sz="0" w:space="0" w:color="auto"/>
        <w:bottom w:val="none" w:sz="0" w:space="0" w:color="auto"/>
        <w:right w:val="none" w:sz="0" w:space="0" w:color="auto"/>
      </w:divBdr>
    </w:div>
    <w:div w:id="1825926646">
      <w:bodyDiv w:val="1"/>
      <w:marLeft w:val="0"/>
      <w:marRight w:val="0"/>
      <w:marTop w:val="0"/>
      <w:marBottom w:val="0"/>
      <w:divBdr>
        <w:top w:val="none" w:sz="0" w:space="0" w:color="auto"/>
        <w:left w:val="none" w:sz="0" w:space="0" w:color="auto"/>
        <w:bottom w:val="none" w:sz="0" w:space="0" w:color="auto"/>
        <w:right w:val="none" w:sz="0" w:space="0" w:color="auto"/>
      </w:divBdr>
    </w:div>
    <w:div w:id="1826317010">
      <w:bodyDiv w:val="1"/>
      <w:marLeft w:val="0"/>
      <w:marRight w:val="0"/>
      <w:marTop w:val="0"/>
      <w:marBottom w:val="0"/>
      <w:divBdr>
        <w:top w:val="none" w:sz="0" w:space="0" w:color="auto"/>
        <w:left w:val="none" w:sz="0" w:space="0" w:color="auto"/>
        <w:bottom w:val="none" w:sz="0" w:space="0" w:color="auto"/>
        <w:right w:val="none" w:sz="0" w:space="0" w:color="auto"/>
      </w:divBdr>
    </w:div>
    <w:div w:id="1827360234">
      <w:bodyDiv w:val="1"/>
      <w:marLeft w:val="0"/>
      <w:marRight w:val="0"/>
      <w:marTop w:val="0"/>
      <w:marBottom w:val="0"/>
      <w:divBdr>
        <w:top w:val="none" w:sz="0" w:space="0" w:color="auto"/>
        <w:left w:val="none" w:sz="0" w:space="0" w:color="auto"/>
        <w:bottom w:val="none" w:sz="0" w:space="0" w:color="auto"/>
        <w:right w:val="none" w:sz="0" w:space="0" w:color="auto"/>
      </w:divBdr>
    </w:div>
    <w:div w:id="1827549045">
      <w:bodyDiv w:val="1"/>
      <w:marLeft w:val="0"/>
      <w:marRight w:val="0"/>
      <w:marTop w:val="0"/>
      <w:marBottom w:val="0"/>
      <w:divBdr>
        <w:top w:val="none" w:sz="0" w:space="0" w:color="auto"/>
        <w:left w:val="none" w:sz="0" w:space="0" w:color="auto"/>
        <w:bottom w:val="none" w:sz="0" w:space="0" w:color="auto"/>
        <w:right w:val="none" w:sz="0" w:space="0" w:color="auto"/>
      </w:divBdr>
    </w:div>
    <w:div w:id="1828478641">
      <w:bodyDiv w:val="1"/>
      <w:marLeft w:val="0"/>
      <w:marRight w:val="0"/>
      <w:marTop w:val="0"/>
      <w:marBottom w:val="0"/>
      <w:divBdr>
        <w:top w:val="none" w:sz="0" w:space="0" w:color="auto"/>
        <w:left w:val="none" w:sz="0" w:space="0" w:color="auto"/>
        <w:bottom w:val="none" w:sz="0" w:space="0" w:color="auto"/>
        <w:right w:val="none" w:sz="0" w:space="0" w:color="auto"/>
      </w:divBdr>
    </w:div>
    <w:div w:id="1828738908">
      <w:bodyDiv w:val="1"/>
      <w:marLeft w:val="0"/>
      <w:marRight w:val="0"/>
      <w:marTop w:val="0"/>
      <w:marBottom w:val="0"/>
      <w:divBdr>
        <w:top w:val="none" w:sz="0" w:space="0" w:color="auto"/>
        <w:left w:val="none" w:sz="0" w:space="0" w:color="auto"/>
        <w:bottom w:val="none" w:sz="0" w:space="0" w:color="auto"/>
        <w:right w:val="none" w:sz="0" w:space="0" w:color="auto"/>
      </w:divBdr>
    </w:div>
    <w:div w:id="1829441578">
      <w:bodyDiv w:val="1"/>
      <w:marLeft w:val="0"/>
      <w:marRight w:val="0"/>
      <w:marTop w:val="0"/>
      <w:marBottom w:val="0"/>
      <w:divBdr>
        <w:top w:val="none" w:sz="0" w:space="0" w:color="auto"/>
        <w:left w:val="none" w:sz="0" w:space="0" w:color="auto"/>
        <w:bottom w:val="none" w:sz="0" w:space="0" w:color="auto"/>
        <w:right w:val="none" w:sz="0" w:space="0" w:color="auto"/>
      </w:divBdr>
    </w:div>
    <w:div w:id="1829664688">
      <w:bodyDiv w:val="1"/>
      <w:marLeft w:val="0"/>
      <w:marRight w:val="0"/>
      <w:marTop w:val="0"/>
      <w:marBottom w:val="0"/>
      <w:divBdr>
        <w:top w:val="none" w:sz="0" w:space="0" w:color="auto"/>
        <w:left w:val="none" w:sz="0" w:space="0" w:color="auto"/>
        <w:bottom w:val="none" w:sz="0" w:space="0" w:color="auto"/>
        <w:right w:val="none" w:sz="0" w:space="0" w:color="auto"/>
      </w:divBdr>
    </w:div>
    <w:div w:id="1829665274">
      <w:bodyDiv w:val="1"/>
      <w:marLeft w:val="0"/>
      <w:marRight w:val="0"/>
      <w:marTop w:val="0"/>
      <w:marBottom w:val="0"/>
      <w:divBdr>
        <w:top w:val="none" w:sz="0" w:space="0" w:color="auto"/>
        <w:left w:val="none" w:sz="0" w:space="0" w:color="auto"/>
        <w:bottom w:val="none" w:sz="0" w:space="0" w:color="auto"/>
        <w:right w:val="none" w:sz="0" w:space="0" w:color="auto"/>
      </w:divBdr>
    </w:div>
    <w:div w:id="1829831156">
      <w:bodyDiv w:val="1"/>
      <w:marLeft w:val="0"/>
      <w:marRight w:val="0"/>
      <w:marTop w:val="0"/>
      <w:marBottom w:val="0"/>
      <w:divBdr>
        <w:top w:val="none" w:sz="0" w:space="0" w:color="auto"/>
        <w:left w:val="none" w:sz="0" w:space="0" w:color="auto"/>
        <w:bottom w:val="none" w:sz="0" w:space="0" w:color="auto"/>
        <w:right w:val="none" w:sz="0" w:space="0" w:color="auto"/>
      </w:divBdr>
    </w:div>
    <w:div w:id="1829974553">
      <w:bodyDiv w:val="1"/>
      <w:marLeft w:val="0"/>
      <w:marRight w:val="0"/>
      <w:marTop w:val="0"/>
      <w:marBottom w:val="0"/>
      <w:divBdr>
        <w:top w:val="none" w:sz="0" w:space="0" w:color="auto"/>
        <w:left w:val="none" w:sz="0" w:space="0" w:color="auto"/>
        <w:bottom w:val="none" w:sz="0" w:space="0" w:color="auto"/>
        <w:right w:val="none" w:sz="0" w:space="0" w:color="auto"/>
      </w:divBdr>
    </w:div>
    <w:div w:id="1830291802">
      <w:bodyDiv w:val="1"/>
      <w:marLeft w:val="0"/>
      <w:marRight w:val="0"/>
      <w:marTop w:val="0"/>
      <w:marBottom w:val="0"/>
      <w:divBdr>
        <w:top w:val="none" w:sz="0" w:space="0" w:color="auto"/>
        <w:left w:val="none" w:sz="0" w:space="0" w:color="auto"/>
        <w:bottom w:val="none" w:sz="0" w:space="0" w:color="auto"/>
        <w:right w:val="none" w:sz="0" w:space="0" w:color="auto"/>
      </w:divBdr>
    </w:div>
    <w:div w:id="1830632770">
      <w:bodyDiv w:val="1"/>
      <w:marLeft w:val="0"/>
      <w:marRight w:val="0"/>
      <w:marTop w:val="0"/>
      <w:marBottom w:val="0"/>
      <w:divBdr>
        <w:top w:val="none" w:sz="0" w:space="0" w:color="auto"/>
        <w:left w:val="none" w:sz="0" w:space="0" w:color="auto"/>
        <w:bottom w:val="none" w:sz="0" w:space="0" w:color="auto"/>
        <w:right w:val="none" w:sz="0" w:space="0" w:color="auto"/>
      </w:divBdr>
    </w:div>
    <w:div w:id="1830751908">
      <w:bodyDiv w:val="1"/>
      <w:marLeft w:val="0"/>
      <w:marRight w:val="0"/>
      <w:marTop w:val="0"/>
      <w:marBottom w:val="0"/>
      <w:divBdr>
        <w:top w:val="none" w:sz="0" w:space="0" w:color="auto"/>
        <w:left w:val="none" w:sz="0" w:space="0" w:color="auto"/>
        <w:bottom w:val="none" w:sz="0" w:space="0" w:color="auto"/>
        <w:right w:val="none" w:sz="0" w:space="0" w:color="auto"/>
      </w:divBdr>
    </w:div>
    <w:div w:id="1830753260">
      <w:bodyDiv w:val="1"/>
      <w:marLeft w:val="0"/>
      <w:marRight w:val="0"/>
      <w:marTop w:val="0"/>
      <w:marBottom w:val="0"/>
      <w:divBdr>
        <w:top w:val="none" w:sz="0" w:space="0" w:color="auto"/>
        <w:left w:val="none" w:sz="0" w:space="0" w:color="auto"/>
        <w:bottom w:val="none" w:sz="0" w:space="0" w:color="auto"/>
        <w:right w:val="none" w:sz="0" w:space="0" w:color="auto"/>
      </w:divBdr>
    </w:div>
    <w:div w:id="1831168437">
      <w:bodyDiv w:val="1"/>
      <w:marLeft w:val="0"/>
      <w:marRight w:val="0"/>
      <w:marTop w:val="0"/>
      <w:marBottom w:val="0"/>
      <w:divBdr>
        <w:top w:val="none" w:sz="0" w:space="0" w:color="auto"/>
        <w:left w:val="none" w:sz="0" w:space="0" w:color="auto"/>
        <w:bottom w:val="none" w:sz="0" w:space="0" w:color="auto"/>
        <w:right w:val="none" w:sz="0" w:space="0" w:color="auto"/>
      </w:divBdr>
    </w:div>
    <w:div w:id="1831405603">
      <w:bodyDiv w:val="1"/>
      <w:marLeft w:val="0"/>
      <w:marRight w:val="0"/>
      <w:marTop w:val="0"/>
      <w:marBottom w:val="0"/>
      <w:divBdr>
        <w:top w:val="none" w:sz="0" w:space="0" w:color="auto"/>
        <w:left w:val="none" w:sz="0" w:space="0" w:color="auto"/>
        <w:bottom w:val="none" w:sz="0" w:space="0" w:color="auto"/>
        <w:right w:val="none" w:sz="0" w:space="0" w:color="auto"/>
      </w:divBdr>
    </w:div>
    <w:div w:id="1831629844">
      <w:bodyDiv w:val="1"/>
      <w:marLeft w:val="0"/>
      <w:marRight w:val="0"/>
      <w:marTop w:val="0"/>
      <w:marBottom w:val="0"/>
      <w:divBdr>
        <w:top w:val="none" w:sz="0" w:space="0" w:color="auto"/>
        <w:left w:val="none" w:sz="0" w:space="0" w:color="auto"/>
        <w:bottom w:val="none" w:sz="0" w:space="0" w:color="auto"/>
        <w:right w:val="none" w:sz="0" w:space="0" w:color="auto"/>
      </w:divBdr>
    </w:div>
    <w:div w:id="1831676719">
      <w:bodyDiv w:val="1"/>
      <w:marLeft w:val="0"/>
      <w:marRight w:val="0"/>
      <w:marTop w:val="0"/>
      <w:marBottom w:val="0"/>
      <w:divBdr>
        <w:top w:val="none" w:sz="0" w:space="0" w:color="auto"/>
        <w:left w:val="none" w:sz="0" w:space="0" w:color="auto"/>
        <w:bottom w:val="none" w:sz="0" w:space="0" w:color="auto"/>
        <w:right w:val="none" w:sz="0" w:space="0" w:color="auto"/>
      </w:divBdr>
    </w:div>
    <w:div w:id="1832334516">
      <w:bodyDiv w:val="1"/>
      <w:marLeft w:val="0"/>
      <w:marRight w:val="0"/>
      <w:marTop w:val="0"/>
      <w:marBottom w:val="0"/>
      <w:divBdr>
        <w:top w:val="none" w:sz="0" w:space="0" w:color="auto"/>
        <w:left w:val="none" w:sz="0" w:space="0" w:color="auto"/>
        <w:bottom w:val="none" w:sz="0" w:space="0" w:color="auto"/>
        <w:right w:val="none" w:sz="0" w:space="0" w:color="auto"/>
      </w:divBdr>
    </w:div>
    <w:div w:id="1833061750">
      <w:bodyDiv w:val="1"/>
      <w:marLeft w:val="0"/>
      <w:marRight w:val="0"/>
      <w:marTop w:val="0"/>
      <w:marBottom w:val="0"/>
      <w:divBdr>
        <w:top w:val="none" w:sz="0" w:space="0" w:color="auto"/>
        <w:left w:val="none" w:sz="0" w:space="0" w:color="auto"/>
        <w:bottom w:val="none" w:sz="0" w:space="0" w:color="auto"/>
        <w:right w:val="none" w:sz="0" w:space="0" w:color="auto"/>
      </w:divBdr>
    </w:div>
    <w:div w:id="1833108543">
      <w:bodyDiv w:val="1"/>
      <w:marLeft w:val="0"/>
      <w:marRight w:val="0"/>
      <w:marTop w:val="0"/>
      <w:marBottom w:val="0"/>
      <w:divBdr>
        <w:top w:val="none" w:sz="0" w:space="0" w:color="auto"/>
        <w:left w:val="none" w:sz="0" w:space="0" w:color="auto"/>
        <w:bottom w:val="none" w:sz="0" w:space="0" w:color="auto"/>
        <w:right w:val="none" w:sz="0" w:space="0" w:color="auto"/>
      </w:divBdr>
    </w:div>
    <w:div w:id="1833256341">
      <w:bodyDiv w:val="1"/>
      <w:marLeft w:val="0"/>
      <w:marRight w:val="0"/>
      <w:marTop w:val="0"/>
      <w:marBottom w:val="0"/>
      <w:divBdr>
        <w:top w:val="none" w:sz="0" w:space="0" w:color="auto"/>
        <w:left w:val="none" w:sz="0" w:space="0" w:color="auto"/>
        <w:bottom w:val="none" w:sz="0" w:space="0" w:color="auto"/>
        <w:right w:val="none" w:sz="0" w:space="0" w:color="auto"/>
      </w:divBdr>
    </w:div>
    <w:div w:id="1833451055">
      <w:bodyDiv w:val="1"/>
      <w:marLeft w:val="0"/>
      <w:marRight w:val="0"/>
      <w:marTop w:val="0"/>
      <w:marBottom w:val="0"/>
      <w:divBdr>
        <w:top w:val="none" w:sz="0" w:space="0" w:color="auto"/>
        <w:left w:val="none" w:sz="0" w:space="0" w:color="auto"/>
        <w:bottom w:val="none" w:sz="0" w:space="0" w:color="auto"/>
        <w:right w:val="none" w:sz="0" w:space="0" w:color="auto"/>
      </w:divBdr>
    </w:div>
    <w:div w:id="1833830039">
      <w:bodyDiv w:val="1"/>
      <w:marLeft w:val="0"/>
      <w:marRight w:val="0"/>
      <w:marTop w:val="0"/>
      <w:marBottom w:val="0"/>
      <w:divBdr>
        <w:top w:val="none" w:sz="0" w:space="0" w:color="auto"/>
        <w:left w:val="none" w:sz="0" w:space="0" w:color="auto"/>
        <w:bottom w:val="none" w:sz="0" w:space="0" w:color="auto"/>
        <w:right w:val="none" w:sz="0" w:space="0" w:color="auto"/>
      </w:divBdr>
    </w:div>
    <w:div w:id="1834250074">
      <w:bodyDiv w:val="1"/>
      <w:marLeft w:val="0"/>
      <w:marRight w:val="0"/>
      <w:marTop w:val="0"/>
      <w:marBottom w:val="0"/>
      <w:divBdr>
        <w:top w:val="none" w:sz="0" w:space="0" w:color="auto"/>
        <w:left w:val="none" w:sz="0" w:space="0" w:color="auto"/>
        <w:bottom w:val="none" w:sz="0" w:space="0" w:color="auto"/>
        <w:right w:val="none" w:sz="0" w:space="0" w:color="auto"/>
      </w:divBdr>
    </w:div>
    <w:div w:id="1834953951">
      <w:bodyDiv w:val="1"/>
      <w:marLeft w:val="0"/>
      <w:marRight w:val="0"/>
      <w:marTop w:val="0"/>
      <w:marBottom w:val="0"/>
      <w:divBdr>
        <w:top w:val="none" w:sz="0" w:space="0" w:color="auto"/>
        <w:left w:val="none" w:sz="0" w:space="0" w:color="auto"/>
        <w:bottom w:val="none" w:sz="0" w:space="0" w:color="auto"/>
        <w:right w:val="none" w:sz="0" w:space="0" w:color="auto"/>
      </w:divBdr>
    </w:div>
    <w:div w:id="1835488348">
      <w:bodyDiv w:val="1"/>
      <w:marLeft w:val="0"/>
      <w:marRight w:val="0"/>
      <w:marTop w:val="0"/>
      <w:marBottom w:val="0"/>
      <w:divBdr>
        <w:top w:val="none" w:sz="0" w:space="0" w:color="auto"/>
        <w:left w:val="none" w:sz="0" w:space="0" w:color="auto"/>
        <w:bottom w:val="none" w:sz="0" w:space="0" w:color="auto"/>
        <w:right w:val="none" w:sz="0" w:space="0" w:color="auto"/>
      </w:divBdr>
    </w:div>
    <w:div w:id="1836334410">
      <w:bodyDiv w:val="1"/>
      <w:marLeft w:val="0"/>
      <w:marRight w:val="0"/>
      <w:marTop w:val="0"/>
      <w:marBottom w:val="0"/>
      <w:divBdr>
        <w:top w:val="none" w:sz="0" w:space="0" w:color="auto"/>
        <w:left w:val="none" w:sz="0" w:space="0" w:color="auto"/>
        <w:bottom w:val="none" w:sz="0" w:space="0" w:color="auto"/>
        <w:right w:val="none" w:sz="0" w:space="0" w:color="auto"/>
      </w:divBdr>
    </w:div>
    <w:div w:id="1838030846">
      <w:bodyDiv w:val="1"/>
      <w:marLeft w:val="0"/>
      <w:marRight w:val="0"/>
      <w:marTop w:val="0"/>
      <w:marBottom w:val="0"/>
      <w:divBdr>
        <w:top w:val="none" w:sz="0" w:space="0" w:color="auto"/>
        <w:left w:val="none" w:sz="0" w:space="0" w:color="auto"/>
        <w:bottom w:val="none" w:sz="0" w:space="0" w:color="auto"/>
        <w:right w:val="none" w:sz="0" w:space="0" w:color="auto"/>
      </w:divBdr>
    </w:div>
    <w:div w:id="1838154353">
      <w:bodyDiv w:val="1"/>
      <w:marLeft w:val="0"/>
      <w:marRight w:val="0"/>
      <w:marTop w:val="0"/>
      <w:marBottom w:val="0"/>
      <w:divBdr>
        <w:top w:val="none" w:sz="0" w:space="0" w:color="auto"/>
        <w:left w:val="none" w:sz="0" w:space="0" w:color="auto"/>
        <w:bottom w:val="none" w:sz="0" w:space="0" w:color="auto"/>
        <w:right w:val="none" w:sz="0" w:space="0" w:color="auto"/>
      </w:divBdr>
    </w:div>
    <w:div w:id="1838224759">
      <w:bodyDiv w:val="1"/>
      <w:marLeft w:val="0"/>
      <w:marRight w:val="0"/>
      <w:marTop w:val="0"/>
      <w:marBottom w:val="0"/>
      <w:divBdr>
        <w:top w:val="none" w:sz="0" w:space="0" w:color="auto"/>
        <w:left w:val="none" w:sz="0" w:space="0" w:color="auto"/>
        <w:bottom w:val="none" w:sz="0" w:space="0" w:color="auto"/>
        <w:right w:val="none" w:sz="0" w:space="0" w:color="auto"/>
      </w:divBdr>
    </w:div>
    <w:div w:id="1838377432">
      <w:bodyDiv w:val="1"/>
      <w:marLeft w:val="0"/>
      <w:marRight w:val="0"/>
      <w:marTop w:val="0"/>
      <w:marBottom w:val="0"/>
      <w:divBdr>
        <w:top w:val="none" w:sz="0" w:space="0" w:color="auto"/>
        <w:left w:val="none" w:sz="0" w:space="0" w:color="auto"/>
        <w:bottom w:val="none" w:sz="0" w:space="0" w:color="auto"/>
        <w:right w:val="none" w:sz="0" w:space="0" w:color="auto"/>
      </w:divBdr>
    </w:div>
    <w:div w:id="1838569288">
      <w:bodyDiv w:val="1"/>
      <w:marLeft w:val="0"/>
      <w:marRight w:val="0"/>
      <w:marTop w:val="0"/>
      <w:marBottom w:val="0"/>
      <w:divBdr>
        <w:top w:val="none" w:sz="0" w:space="0" w:color="auto"/>
        <w:left w:val="none" w:sz="0" w:space="0" w:color="auto"/>
        <w:bottom w:val="none" w:sz="0" w:space="0" w:color="auto"/>
        <w:right w:val="none" w:sz="0" w:space="0" w:color="auto"/>
      </w:divBdr>
    </w:div>
    <w:div w:id="1838612956">
      <w:bodyDiv w:val="1"/>
      <w:marLeft w:val="0"/>
      <w:marRight w:val="0"/>
      <w:marTop w:val="0"/>
      <w:marBottom w:val="0"/>
      <w:divBdr>
        <w:top w:val="none" w:sz="0" w:space="0" w:color="auto"/>
        <w:left w:val="none" w:sz="0" w:space="0" w:color="auto"/>
        <w:bottom w:val="none" w:sz="0" w:space="0" w:color="auto"/>
        <w:right w:val="none" w:sz="0" w:space="0" w:color="auto"/>
      </w:divBdr>
    </w:div>
    <w:div w:id="1839419832">
      <w:bodyDiv w:val="1"/>
      <w:marLeft w:val="0"/>
      <w:marRight w:val="0"/>
      <w:marTop w:val="0"/>
      <w:marBottom w:val="0"/>
      <w:divBdr>
        <w:top w:val="none" w:sz="0" w:space="0" w:color="auto"/>
        <w:left w:val="none" w:sz="0" w:space="0" w:color="auto"/>
        <w:bottom w:val="none" w:sz="0" w:space="0" w:color="auto"/>
        <w:right w:val="none" w:sz="0" w:space="0" w:color="auto"/>
      </w:divBdr>
    </w:div>
    <w:div w:id="1839535552">
      <w:bodyDiv w:val="1"/>
      <w:marLeft w:val="0"/>
      <w:marRight w:val="0"/>
      <w:marTop w:val="0"/>
      <w:marBottom w:val="0"/>
      <w:divBdr>
        <w:top w:val="none" w:sz="0" w:space="0" w:color="auto"/>
        <w:left w:val="none" w:sz="0" w:space="0" w:color="auto"/>
        <w:bottom w:val="none" w:sz="0" w:space="0" w:color="auto"/>
        <w:right w:val="none" w:sz="0" w:space="0" w:color="auto"/>
      </w:divBdr>
    </w:div>
    <w:div w:id="1839538079">
      <w:bodyDiv w:val="1"/>
      <w:marLeft w:val="0"/>
      <w:marRight w:val="0"/>
      <w:marTop w:val="0"/>
      <w:marBottom w:val="0"/>
      <w:divBdr>
        <w:top w:val="none" w:sz="0" w:space="0" w:color="auto"/>
        <w:left w:val="none" w:sz="0" w:space="0" w:color="auto"/>
        <w:bottom w:val="none" w:sz="0" w:space="0" w:color="auto"/>
        <w:right w:val="none" w:sz="0" w:space="0" w:color="auto"/>
      </w:divBdr>
    </w:div>
    <w:div w:id="1839613759">
      <w:bodyDiv w:val="1"/>
      <w:marLeft w:val="0"/>
      <w:marRight w:val="0"/>
      <w:marTop w:val="0"/>
      <w:marBottom w:val="0"/>
      <w:divBdr>
        <w:top w:val="none" w:sz="0" w:space="0" w:color="auto"/>
        <w:left w:val="none" w:sz="0" w:space="0" w:color="auto"/>
        <w:bottom w:val="none" w:sz="0" w:space="0" w:color="auto"/>
        <w:right w:val="none" w:sz="0" w:space="0" w:color="auto"/>
      </w:divBdr>
    </w:div>
    <w:div w:id="1839614843">
      <w:bodyDiv w:val="1"/>
      <w:marLeft w:val="0"/>
      <w:marRight w:val="0"/>
      <w:marTop w:val="0"/>
      <w:marBottom w:val="0"/>
      <w:divBdr>
        <w:top w:val="none" w:sz="0" w:space="0" w:color="auto"/>
        <w:left w:val="none" w:sz="0" w:space="0" w:color="auto"/>
        <w:bottom w:val="none" w:sz="0" w:space="0" w:color="auto"/>
        <w:right w:val="none" w:sz="0" w:space="0" w:color="auto"/>
      </w:divBdr>
    </w:div>
    <w:div w:id="1840271488">
      <w:bodyDiv w:val="1"/>
      <w:marLeft w:val="0"/>
      <w:marRight w:val="0"/>
      <w:marTop w:val="0"/>
      <w:marBottom w:val="0"/>
      <w:divBdr>
        <w:top w:val="none" w:sz="0" w:space="0" w:color="auto"/>
        <w:left w:val="none" w:sz="0" w:space="0" w:color="auto"/>
        <w:bottom w:val="none" w:sz="0" w:space="0" w:color="auto"/>
        <w:right w:val="none" w:sz="0" w:space="0" w:color="auto"/>
      </w:divBdr>
    </w:div>
    <w:div w:id="1840392122">
      <w:bodyDiv w:val="1"/>
      <w:marLeft w:val="0"/>
      <w:marRight w:val="0"/>
      <w:marTop w:val="0"/>
      <w:marBottom w:val="0"/>
      <w:divBdr>
        <w:top w:val="none" w:sz="0" w:space="0" w:color="auto"/>
        <w:left w:val="none" w:sz="0" w:space="0" w:color="auto"/>
        <w:bottom w:val="none" w:sz="0" w:space="0" w:color="auto"/>
        <w:right w:val="none" w:sz="0" w:space="0" w:color="auto"/>
      </w:divBdr>
    </w:div>
    <w:div w:id="1840846834">
      <w:bodyDiv w:val="1"/>
      <w:marLeft w:val="0"/>
      <w:marRight w:val="0"/>
      <w:marTop w:val="0"/>
      <w:marBottom w:val="0"/>
      <w:divBdr>
        <w:top w:val="none" w:sz="0" w:space="0" w:color="auto"/>
        <w:left w:val="none" w:sz="0" w:space="0" w:color="auto"/>
        <w:bottom w:val="none" w:sz="0" w:space="0" w:color="auto"/>
        <w:right w:val="none" w:sz="0" w:space="0" w:color="auto"/>
      </w:divBdr>
    </w:div>
    <w:div w:id="1840923864">
      <w:bodyDiv w:val="1"/>
      <w:marLeft w:val="0"/>
      <w:marRight w:val="0"/>
      <w:marTop w:val="0"/>
      <w:marBottom w:val="0"/>
      <w:divBdr>
        <w:top w:val="none" w:sz="0" w:space="0" w:color="auto"/>
        <w:left w:val="none" w:sz="0" w:space="0" w:color="auto"/>
        <w:bottom w:val="none" w:sz="0" w:space="0" w:color="auto"/>
        <w:right w:val="none" w:sz="0" w:space="0" w:color="auto"/>
      </w:divBdr>
    </w:div>
    <w:div w:id="1841044510">
      <w:bodyDiv w:val="1"/>
      <w:marLeft w:val="0"/>
      <w:marRight w:val="0"/>
      <w:marTop w:val="0"/>
      <w:marBottom w:val="0"/>
      <w:divBdr>
        <w:top w:val="none" w:sz="0" w:space="0" w:color="auto"/>
        <w:left w:val="none" w:sz="0" w:space="0" w:color="auto"/>
        <w:bottom w:val="none" w:sz="0" w:space="0" w:color="auto"/>
        <w:right w:val="none" w:sz="0" w:space="0" w:color="auto"/>
      </w:divBdr>
    </w:div>
    <w:div w:id="1841508106">
      <w:bodyDiv w:val="1"/>
      <w:marLeft w:val="0"/>
      <w:marRight w:val="0"/>
      <w:marTop w:val="0"/>
      <w:marBottom w:val="0"/>
      <w:divBdr>
        <w:top w:val="none" w:sz="0" w:space="0" w:color="auto"/>
        <w:left w:val="none" w:sz="0" w:space="0" w:color="auto"/>
        <w:bottom w:val="none" w:sz="0" w:space="0" w:color="auto"/>
        <w:right w:val="none" w:sz="0" w:space="0" w:color="auto"/>
      </w:divBdr>
    </w:div>
    <w:div w:id="1841654255">
      <w:bodyDiv w:val="1"/>
      <w:marLeft w:val="0"/>
      <w:marRight w:val="0"/>
      <w:marTop w:val="0"/>
      <w:marBottom w:val="0"/>
      <w:divBdr>
        <w:top w:val="none" w:sz="0" w:space="0" w:color="auto"/>
        <w:left w:val="none" w:sz="0" w:space="0" w:color="auto"/>
        <w:bottom w:val="none" w:sz="0" w:space="0" w:color="auto"/>
        <w:right w:val="none" w:sz="0" w:space="0" w:color="auto"/>
      </w:divBdr>
    </w:div>
    <w:div w:id="1842309177">
      <w:bodyDiv w:val="1"/>
      <w:marLeft w:val="0"/>
      <w:marRight w:val="0"/>
      <w:marTop w:val="0"/>
      <w:marBottom w:val="0"/>
      <w:divBdr>
        <w:top w:val="none" w:sz="0" w:space="0" w:color="auto"/>
        <w:left w:val="none" w:sz="0" w:space="0" w:color="auto"/>
        <w:bottom w:val="none" w:sz="0" w:space="0" w:color="auto"/>
        <w:right w:val="none" w:sz="0" w:space="0" w:color="auto"/>
      </w:divBdr>
    </w:div>
    <w:div w:id="1842356795">
      <w:bodyDiv w:val="1"/>
      <w:marLeft w:val="0"/>
      <w:marRight w:val="0"/>
      <w:marTop w:val="0"/>
      <w:marBottom w:val="0"/>
      <w:divBdr>
        <w:top w:val="none" w:sz="0" w:space="0" w:color="auto"/>
        <w:left w:val="none" w:sz="0" w:space="0" w:color="auto"/>
        <w:bottom w:val="none" w:sz="0" w:space="0" w:color="auto"/>
        <w:right w:val="none" w:sz="0" w:space="0" w:color="auto"/>
      </w:divBdr>
    </w:div>
    <w:div w:id="1842424333">
      <w:bodyDiv w:val="1"/>
      <w:marLeft w:val="0"/>
      <w:marRight w:val="0"/>
      <w:marTop w:val="0"/>
      <w:marBottom w:val="0"/>
      <w:divBdr>
        <w:top w:val="none" w:sz="0" w:space="0" w:color="auto"/>
        <w:left w:val="none" w:sz="0" w:space="0" w:color="auto"/>
        <w:bottom w:val="none" w:sz="0" w:space="0" w:color="auto"/>
        <w:right w:val="none" w:sz="0" w:space="0" w:color="auto"/>
      </w:divBdr>
    </w:div>
    <w:div w:id="1842695520">
      <w:bodyDiv w:val="1"/>
      <w:marLeft w:val="0"/>
      <w:marRight w:val="0"/>
      <w:marTop w:val="0"/>
      <w:marBottom w:val="0"/>
      <w:divBdr>
        <w:top w:val="none" w:sz="0" w:space="0" w:color="auto"/>
        <w:left w:val="none" w:sz="0" w:space="0" w:color="auto"/>
        <w:bottom w:val="none" w:sz="0" w:space="0" w:color="auto"/>
        <w:right w:val="none" w:sz="0" w:space="0" w:color="auto"/>
      </w:divBdr>
    </w:div>
    <w:div w:id="1842769020">
      <w:bodyDiv w:val="1"/>
      <w:marLeft w:val="0"/>
      <w:marRight w:val="0"/>
      <w:marTop w:val="0"/>
      <w:marBottom w:val="0"/>
      <w:divBdr>
        <w:top w:val="none" w:sz="0" w:space="0" w:color="auto"/>
        <w:left w:val="none" w:sz="0" w:space="0" w:color="auto"/>
        <w:bottom w:val="none" w:sz="0" w:space="0" w:color="auto"/>
        <w:right w:val="none" w:sz="0" w:space="0" w:color="auto"/>
      </w:divBdr>
    </w:div>
    <w:div w:id="1843086229">
      <w:bodyDiv w:val="1"/>
      <w:marLeft w:val="0"/>
      <w:marRight w:val="0"/>
      <w:marTop w:val="0"/>
      <w:marBottom w:val="0"/>
      <w:divBdr>
        <w:top w:val="none" w:sz="0" w:space="0" w:color="auto"/>
        <w:left w:val="none" w:sz="0" w:space="0" w:color="auto"/>
        <w:bottom w:val="none" w:sz="0" w:space="0" w:color="auto"/>
        <w:right w:val="none" w:sz="0" w:space="0" w:color="auto"/>
      </w:divBdr>
    </w:div>
    <w:div w:id="1843541056">
      <w:bodyDiv w:val="1"/>
      <w:marLeft w:val="0"/>
      <w:marRight w:val="0"/>
      <w:marTop w:val="0"/>
      <w:marBottom w:val="0"/>
      <w:divBdr>
        <w:top w:val="none" w:sz="0" w:space="0" w:color="auto"/>
        <w:left w:val="none" w:sz="0" w:space="0" w:color="auto"/>
        <w:bottom w:val="none" w:sz="0" w:space="0" w:color="auto"/>
        <w:right w:val="none" w:sz="0" w:space="0" w:color="auto"/>
      </w:divBdr>
    </w:div>
    <w:div w:id="1844078546">
      <w:bodyDiv w:val="1"/>
      <w:marLeft w:val="0"/>
      <w:marRight w:val="0"/>
      <w:marTop w:val="0"/>
      <w:marBottom w:val="0"/>
      <w:divBdr>
        <w:top w:val="none" w:sz="0" w:space="0" w:color="auto"/>
        <w:left w:val="none" w:sz="0" w:space="0" w:color="auto"/>
        <w:bottom w:val="none" w:sz="0" w:space="0" w:color="auto"/>
        <w:right w:val="none" w:sz="0" w:space="0" w:color="auto"/>
      </w:divBdr>
    </w:div>
    <w:div w:id="1845166471">
      <w:bodyDiv w:val="1"/>
      <w:marLeft w:val="0"/>
      <w:marRight w:val="0"/>
      <w:marTop w:val="0"/>
      <w:marBottom w:val="0"/>
      <w:divBdr>
        <w:top w:val="none" w:sz="0" w:space="0" w:color="auto"/>
        <w:left w:val="none" w:sz="0" w:space="0" w:color="auto"/>
        <w:bottom w:val="none" w:sz="0" w:space="0" w:color="auto"/>
        <w:right w:val="none" w:sz="0" w:space="0" w:color="auto"/>
      </w:divBdr>
    </w:div>
    <w:div w:id="1845705391">
      <w:bodyDiv w:val="1"/>
      <w:marLeft w:val="0"/>
      <w:marRight w:val="0"/>
      <w:marTop w:val="0"/>
      <w:marBottom w:val="0"/>
      <w:divBdr>
        <w:top w:val="none" w:sz="0" w:space="0" w:color="auto"/>
        <w:left w:val="none" w:sz="0" w:space="0" w:color="auto"/>
        <w:bottom w:val="none" w:sz="0" w:space="0" w:color="auto"/>
        <w:right w:val="none" w:sz="0" w:space="0" w:color="auto"/>
      </w:divBdr>
    </w:div>
    <w:div w:id="1846939827">
      <w:bodyDiv w:val="1"/>
      <w:marLeft w:val="0"/>
      <w:marRight w:val="0"/>
      <w:marTop w:val="0"/>
      <w:marBottom w:val="0"/>
      <w:divBdr>
        <w:top w:val="none" w:sz="0" w:space="0" w:color="auto"/>
        <w:left w:val="none" w:sz="0" w:space="0" w:color="auto"/>
        <w:bottom w:val="none" w:sz="0" w:space="0" w:color="auto"/>
        <w:right w:val="none" w:sz="0" w:space="0" w:color="auto"/>
      </w:divBdr>
    </w:div>
    <w:div w:id="1847478767">
      <w:bodyDiv w:val="1"/>
      <w:marLeft w:val="0"/>
      <w:marRight w:val="0"/>
      <w:marTop w:val="0"/>
      <w:marBottom w:val="0"/>
      <w:divBdr>
        <w:top w:val="none" w:sz="0" w:space="0" w:color="auto"/>
        <w:left w:val="none" w:sz="0" w:space="0" w:color="auto"/>
        <w:bottom w:val="none" w:sz="0" w:space="0" w:color="auto"/>
        <w:right w:val="none" w:sz="0" w:space="0" w:color="auto"/>
      </w:divBdr>
    </w:div>
    <w:div w:id="1847597238">
      <w:bodyDiv w:val="1"/>
      <w:marLeft w:val="0"/>
      <w:marRight w:val="0"/>
      <w:marTop w:val="0"/>
      <w:marBottom w:val="0"/>
      <w:divBdr>
        <w:top w:val="none" w:sz="0" w:space="0" w:color="auto"/>
        <w:left w:val="none" w:sz="0" w:space="0" w:color="auto"/>
        <w:bottom w:val="none" w:sz="0" w:space="0" w:color="auto"/>
        <w:right w:val="none" w:sz="0" w:space="0" w:color="auto"/>
      </w:divBdr>
    </w:div>
    <w:div w:id="1847817800">
      <w:bodyDiv w:val="1"/>
      <w:marLeft w:val="0"/>
      <w:marRight w:val="0"/>
      <w:marTop w:val="0"/>
      <w:marBottom w:val="0"/>
      <w:divBdr>
        <w:top w:val="none" w:sz="0" w:space="0" w:color="auto"/>
        <w:left w:val="none" w:sz="0" w:space="0" w:color="auto"/>
        <w:bottom w:val="none" w:sz="0" w:space="0" w:color="auto"/>
        <w:right w:val="none" w:sz="0" w:space="0" w:color="auto"/>
      </w:divBdr>
    </w:div>
    <w:div w:id="1848135385">
      <w:bodyDiv w:val="1"/>
      <w:marLeft w:val="0"/>
      <w:marRight w:val="0"/>
      <w:marTop w:val="0"/>
      <w:marBottom w:val="0"/>
      <w:divBdr>
        <w:top w:val="none" w:sz="0" w:space="0" w:color="auto"/>
        <w:left w:val="none" w:sz="0" w:space="0" w:color="auto"/>
        <w:bottom w:val="none" w:sz="0" w:space="0" w:color="auto"/>
        <w:right w:val="none" w:sz="0" w:space="0" w:color="auto"/>
      </w:divBdr>
    </w:div>
    <w:div w:id="1848246861">
      <w:bodyDiv w:val="1"/>
      <w:marLeft w:val="0"/>
      <w:marRight w:val="0"/>
      <w:marTop w:val="0"/>
      <w:marBottom w:val="0"/>
      <w:divBdr>
        <w:top w:val="none" w:sz="0" w:space="0" w:color="auto"/>
        <w:left w:val="none" w:sz="0" w:space="0" w:color="auto"/>
        <w:bottom w:val="none" w:sz="0" w:space="0" w:color="auto"/>
        <w:right w:val="none" w:sz="0" w:space="0" w:color="auto"/>
      </w:divBdr>
    </w:div>
    <w:div w:id="1848330273">
      <w:bodyDiv w:val="1"/>
      <w:marLeft w:val="0"/>
      <w:marRight w:val="0"/>
      <w:marTop w:val="0"/>
      <w:marBottom w:val="0"/>
      <w:divBdr>
        <w:top w:val="none" w:sz="0" w:space="0" w:color="auto"/>
        <w:left w:val="none" w:sz="0" w:space="0" w:color="auto"/>
        <w:bottom w:val="none" w:sz="0" w:space="0" w:color="auto"/>
        <w:right w:val="none" w:sz="0" w:space="0" w:color="auto"/>
      </w:divBdr>
    </w:div>
    <w:div w:id="1848590183">
      <w:bodyDiv w:val="1"/>
      <w:marLeft w:val="0"/>
      <w:marRight w:val="0"/>
      <w:marTop w:val="0"/>
      <w:marBottom w:val="0"/>
      <w:divBdr>
        <w:top w:val="none" w:sz="0" w:space="0" w:color="auto"/>
        <w:left w:val="none" w:sz="0" w:space="0" w:color="auto"/>
        <w:bottom w:val="none" w:sz="0" w:space="0" w:color="auto"/>
        <w:right w:val="none" w:sz="0" w:space="0" w:color="auto"/>
      </w:divBdr>
    </w:div>
    <w:div w:id="1848669471">
      <w:bodyDiv w:val="1"/>
      <w:marLeft w:val="0"/>
      <w:marRight w:val="0"/>
      <w:marTop w:val="0"/>
      <w:marBottom w:val="0"/>
      <w:divBdr>
        <w:top w:val="none" w:sz="0" w:space="0" w:color="auto"/>
        <w:left w:val="none" w:sz="0" w:space="0" w:color="auto"/>
        <w:bottom w:val="none" w:sz="0" w:space="0" w:color="auto"/>
        <w:right w:val="none" w:sz="0" w:space="0" w:color="auto"/>
      </w:divBdr>
    </w:div>
    <w:div w:id="1848787890">
      <w:bodyDiv w:val="1"/>
      <w:marLeft w:val="0"/>
      <w:marRight w:val="0"/>
      <w:marTop w:val="0"/>
      <w:marBottom w:val="0"/>
      <w:divBdr>
        <w:top w:val="none" w:sz="0" w:space="0" w:color="auto"/>
        <w:left w:val="none" w:sz="0" w:space="0" w:color="auto"/>
        <w:bottom w:val="none" w:sz="0" w:space="0" w:color="auto"/>
        <w:right w:val="none" w:sz="0" w:space="0" w:color="auto"/>
      </w:divBdr>
    </w:div>
    <w:div w:id="1850025322">
      <w:bodyDiv w:val="1"/>
      <w:marLeft w:val="0"/>
      <w:marRight w:val="0"/>
      <w:marTop w:val="0"/>
      <w:marBottom w:val="0"/>
      <w:divBdr>
        <w:top w:val="none" w:sz="0" w:space="0" w:color="auto"/>
        <w:left w:val="none" w:sz="0" w:space="0" w:color="auto"/>
        <w:bottom w:val="none" w:sz="0" w:space="0" w:color="auto"/>
        <w:right w:val="none" w:sz="0" w:space="0" w:color="auto"/>
      </w:divBdr>
    </w:div>
    <w:div w:id="1850558702">
      <w:bodyDiv w:val="1"/>
      <w:marLeft w:val="0"/>
      <w:marRight w:val="0"/>
      <w:marTop w:val="0"/>
      <w:marBottom w:val="0"/>
      <w:divBdr>
        <w:top w:val="none" w:sz="0" w:space="0" w:color="auto"/>
        <w:left w:val="none" w:sz="0" w:space="0" w:color="auto"/>
        <w:bottom w:val="none" w:sz="0" w:space="0" w:color="auto"/>
        <w:right w:val="none" w:sz="0" w:space="0" w:color="auto"/>
      </w:divBdr>
    </w:div>
    <w:div w:id="1851019590">
      <w:bodyDiv w:val="1"/>
      <w:marLeft w:val="0"/>
      <w:marRight w:val="0"/>
      <w:marTop w:val="0"/>
      <w:marBottom w:val="0"/>
      <w:divBdr>
        <w:top w:val="none" w:sz="0" w:space="0" w:color="auto"/>
        <w:left w:val="none" w:sz="0" w:space="0" w:color="auto"/>
        <w:bottom w:val="none" w:sz="0" w:space="0" w:color="auto"/>
        <w:right w:val="none" w:sz="0" w:space="0" w:color="auto"/>
      </w:divBdr>
    </w:div>
    <w:div w:id="1851677352">
      <w:bodyDiv w:val="1"/>
      <w:marLeft w:val="0"/>
      <w:marRight w:val="0"/>
      <w:marTop w:val="0"/>
      <w:marBottom w:val="0"/>
      <w:divBdr>
        <w:top w:val="none" w:sz="0" w:space="0" w:color="auto"/>
        <w:left w:val="none" w:sz="0" w:space="0" w:color="auto"/>
        <w:bottom w:val="none" w:sz="0" w:space="0" w:color="auto"/>
        <w:right w:val="none" w:sz="0" w:space="0" w:color="auto"/>
      </w:divBdr>
    </w:div>
    <w:div w:id="1851791333">
      <w:bodyDiv w:val="1"/>
      <w:marLeft w:val="0"/>
      <w:marRight w:val="0"/>
      <w:marTop w:val="0"/>
      <w:marBottom w:val="0"/>
      <w:divBdr>
        <w:top w:val="none" w:sz="0" w:space="0" w:color="auto"/>
        <w:left w:val="none" w:sz="0" w:space="0" w:color="auto"/>
        <w:bottom w:val="none" w:sz="0" w:space="0" w:color="auto"/>
        <w:right w:val="none" w:sz="0" w:space="0" w:color="auto"/>
      </w:divBdr>
    </w:div>
    <w:div w:id="1851991146">
      <w:bodyDiv w:val="1"/>
      <w:marLeft w:val="0"/>
      <w:marRight w:val="0"/>
      <w:marTop w:val="0"/>
      <w:marBottom w:val="0"/>
      <w:divBdr>
        <w:top w:val="none" w:sz="0" w:space="0" w:color="auto"/>
        <w:left w:val="none" w:sz="0" w:space="0" w:color="auto"/>
        <w:bottom w:val="none" w:sz="0" w:space="0" w:color="auto"/>
        <w:right w:val="none" w:sz="0" w:space="0" w:color="auto"/>
      </w:divBdr>
    </w:div>
    <w:div w:id="1852139095">
      <w:bodyDiv w:val="1"/>
      <w:marLeft w:val="0"/>
      <w:marRight w:val="0"/>
      <w:marTop w:val="0"/>
      <w:marBottom w:val="0"/>
      <w:divBdr>
        <w:top w:val="none" w:sz="0" w:space="0" w:color="auto"/>
        <w:left w:val="none" w:sz="0" w:space="0" w:color="auto"/>
        <w:bottom w:val="none" w:sz="0" w:space="0" w:color="auto"/>
        <w:right w:val="none" w:sz="0" w:space="0" w:color="auto"/>
      </w:divBdr>
    </w:div>
    <w:div w:id="1852601745">
      <w:bodyDiv w:val="1"/>
      <w:marLeft w:val="0"/>
      <w:marRight w:val="0"/>
      <w:marTop w:val="0"/>
      <w:marBottom w:val="0"/>
      <w:divBdr>
        <w:top w:val="none" w:sz="0" w:space="0" w:color="auto"/>
        <w:left w:val="none" w:sz="0" w:space="0" w:color="auto"/>
        <w:bottom w:val="none" w:sz="0" w:space="0" w:color="auto"/>
        <w:right w:val="none" w:sz="0" w:space="0" w:color="auto"/>
      </w:divBdr>
    </w:div>
    <w:div w:id="1853034518">
      <w:bodyDiv w:val="1"/>
      <w:marLeft w:val="0"/>
      <w:marRight w:val="0"/>
      <w:marTop w:val="0"/>
      <w:marBottom w:val="0"/>
      <w:divBdr>
        <w:top w:val="none" w:sz="0" w:space="0" w:color="auto"/>
        <w:left w:val="none" w:sz="0" w:space="0" w:color="auto"/>
        <w:bottom w:val="none" w:sz="0" w:space="0" w:color="auto"/>
        <w:right w:val="none" w:sz="0" w:space="0" w:color="auto"/>
      </w:divBdr>
    </w:div>
    <w:div w:id="1853061033">
      <w:bodyDiv w:val="1"/>
      <w:marLeft w:val="0"/>
      <w:marRight w:val="0"/>
      <w:marTop w:val="0"/>
      <w:marBottom w:val="0"/>
      <w:divBdr>
        <w:top w:val="none" w:sz="0" w:space="0" w:color="auto"/>
        <w:left w:val="none" w:sz="0" w:space="0" w:color="auto"/>
        <w:bottom w:val="none" w:sz="0" w:space="0" w:color="auto"/>
        <w:right w:val="none" w:sz="0" w:space="0" w:color="auto"/>
      </w:divBdr>
    </w:div>
    <w:div w:id="1853106821">
      <w:bodyDiv w:val="1"/>
      <w:marLeft w:val="0"/>
      <w:marRight w:val="0"/>
      <w:marTop w:val="0"/>
      <w:marBottom w:val="0"/>
      <w:divBdr>
        <w:top w:val="none" w:sz="0" w:space="0" w:color="auto"/>
        <w:left w:val="none" w:sz="0" w:space="0" w:color="auto"/>
        <w:bottom w:val="none" w:sz="0" w:space="0" w:color="auto"/>
        <w:right w:val="none" w:sz="0" w:space="0" w:color="auto"/>
      </w:divBdr>
    </w:div>
    <w:div w:id="1853109001">
      <w:bodyDiv w:val="1"/>
      <w:marLeft w:val="0"/>
      <w:marRight w:val="0"/>
      <w:marTop w:val="0"/>
      <w:marBottom w:val="0"/>
      <w:divBdr>
        <w:top w:val="none" w:sz="0" w:space="0" w:color="auto"/>
        <w:left w:val="none" w:sz="0" w:space="0" w:color="auto"/>
        <w:bottom w:val="none" w:sz="0" w:space="0" w:color="auto"/>
        <w:right w:val="none" w:sz="0" w:space="0" w:color="auto"/>
      </w:divBdr>
    </w:div>
    <w:div w:id="1853451095">
      <w:bodyDiv w:val="1"/>
      <w:marLeft w:val="0"/>
      <w:marRight w:val="0"/>
      <w:marTop w:val="0"/>
      <w:marBottom w:val="0"/>
      <w:divBdr>
        <w:top w:val="none" w:sz="0" w:space="0" w:color="auto"/>
        <w:left w:val="none" w:sz="0" w:space="0" w:color="auto"/>
        <w:bottom w:val="none" w:sz="0" w:space="0" w:color="auto"/>
        <w:right w:val="none" w:sz="0" w:space="0" w:color="auto"/>
      </w:divBdr>
    </w:div>
    <w:div w:id="1853453459">
      <w:bodyDiv w:val="1"/>
      <w:marLeft w:val="0"/>
      <w:marRight w:val="0"/>
      <w:marTop w:val="0"/>
      <w:marBottom w:val="0"/>
      <w:divBdr>
        <w:top w:val="none" w:sz="0" w:space="0" w:color="auto"/>
        <w:left w:val="none" w:sz="0" w:space="0" w:color="auto"/>
        <w:bottom w:val="none" w:sz="0" w:space="0" w:color="auto"/>
        <w:right w:val="none" w:sz="0" w:space="0" w:color="auto"/>
      </w:divBdr>
    </w:div>
    <w:div w:id="1853572229">
      <w:bodyDiv w:val="1"/>
      <w:marLeft w:val="0"/>
      <w:marRight w:val="0"/>
      <w:marTop w:val="0"/>
      <w:marBottom w:val="0"/>
      <w:divBdr>
        <w:top w:val="none" w:sz="0" w:space="0" w:color="auto"/>
        <w:left w:val="none" w:sz="0" w:space="0" w:color="auto"/>
        <w:bottom w:val="none" w:sz="0" w:space="0" w:color="auto"/>
        <w:right w:val="none" w:sz="0" w:space="0" w:color="auto"/>
      </w:divBdr>
    </w:div>
    <w:div w:id="1853757856">
      <w:bodyDiv w:val="1"/>
      <w:marLeft w:val="0"/>
      <w:marRight w:val="0"/>
      <w:marTop w:val="0"/>
      <w:marBottom w:val="0"/>
      <w:divBdr>
        <w:top w:val="none" w:sz="0" w:space="0" w:color="auto"/>
        <w:left w:val="none" w:sz="0" w:space="0" w:color="auto"/>
        <w:bottom w:val="none" w:sz="0" w:space="0" w:color="auto"/>
        <w:right w:val="none" w:sz="0" w:space="0" w:color="auto"/>
      </w:divBdr>
    </w:div>
    <w:div w:id="1853762925">
      <w:bodyDiv w:val="1"/>
      <w:marLeft w:val="0"/>
      <w:marRight w:val="0"/>
      <w:marTop w:val="0"/>
      <w:marBottom w:val="0"/>
      <w:divBdr>
        <w:top w:val="none" w:sz="0" w:space="0" w:color="auto"/>
        <w:left w:val="none" w:sz="0" w:space="0" w:color="auto"/>
        <w:bottom w:val="none" w:sz="0" w:space="0" w:color="auto"/>
        <w:right w:val="none" w:sz="0" w:space="0" w:color="auto"/>
      </w:divBdr>
    </w:div>
    <w:div w:id="1853835383">
      <w:bodyDiv w:val="1"/>
      <w:marLeft w:val="0"/>
      <w:marRight w:val="0"/>
      <w:marTop w:val="0"/>
      <w:marBottom w:val="0"/>
      <w:divBdr>
        <w:top w:val="none" w:sz="0" w:space="0" w:color="auto"/>
        <w:left w:val="none" w:sz="0" w:space="0" w:color="auto"/>
        <w:bottom w:val="none" w:sz="0" w:space="0" w:color="auto"/>
        <w:right w:val="none" w:sz="0" w:space="0" w:color="auto"/>
      </w:divBdr>
    </w:div>
    <w:div w:id="1854415156">
      <w:bodyDiv w:val="1"/>
      <w:marLeft w:val="0"/>
      <w:marRight w:val="0"/>
      <w:marTop w:val="0"/>
      <w:marBottom w:val="0"/>
      <w:divBdr>
        <w:top w:val="none" w:sz="0" w:space="0" w:color="auto"/>
        <w:left w:val="none" w:sz="0" w:space="0" w:color="auto"/>
        <w:bottom w:val="none" w:sz="0" w:space="0" w:color="auto"/>
        <w:right w:val="none" w:sz="0" w:space="0" w:color="auto"/>
      </w:divBdr>
    </w:div>
    <w:div w:id="1854613452">
      <w:bodyDiv w:val="1"/>
      <w:marLeft w:val="0"/>
      <w:marRight w:val="0"/>
      <w:marTop w:val="0"/>
      <w:marBottom w:val="0"/>
      <w:divBdr>
        <w:top w:val="none" w:sz="0" w:space="0" w:color="auto"/>
        <w:left w:val="none" w:sz="0" w:space="0" w:color="auto"/>
        <w:bottom w:val="none" w:sz="0" w:space="0" w:color="auto"/>
        <w:right w:val="none" w:sz="0" w:space="0" w:color="auto"/>
      </w:divBdr>
    </w:div>
    <w:div w:id="1855142956">
      <w:bodyDiv w:val="1"/>
      <w:marLeft w:val="0"/>
      <w:marRight w:val="0"/>
      <w:marTop w:val="0"/>
      <w:marBottom w:val="0"/>
      <w:divBdr>
        <w:top w:val="none" w:sz="0" w:space="0" w:color="auto"/>
        <w:left w:val="none" w:sz="0" w:space="0" w:color="auto"/>
        <w:bottom w:val="none" w:sz="0" w:space="0" w:color="auto"/>
        <w:right w:val="none" w:sz="0" w:space="0" w:color="auto"/>
      </w:divBdr>
    </w:div>
    <w:div w:id="1855730814">
      <w:bodyDiv w:val="1"/>
      <w:marLeft w:val="0"/>
      <w:marRight w:val="0"/>
      <w:marTop w:val="0"/>
      <w:marBottom w:val="0"/>
      <w:divBdr>
        <w:top w:val="none" w:sz="0" w:space="0" w:color="auto"/>
        <w:left w:val="none" w:sz="0" w:space="0" w:color="auto"/>
        <w:bottom w:val="none" w:sz="0" w:space="0" w:color="auto"/>
        <w:right w:val="none" w:sz="0" w:space="0" w:color="auto"/>
      </w:divBdr>
    </w:div>
    <w:div w:id="1856193210">
      <w:bodyDiv w:val="1"/>
      <w:marLeft w:val="0"/>
      <w:marRight w:val="0"/>
      <w:marTop w:val="0"/>
      <w:marBottom w:val="0"/>
      <w:divBdr>
        <w:top w:val="none" w:sz="0" w:space="0" w:color="auto"/>
        <w:left w:val="none" w:sz="0" w:space="0" w:color="auto"/>
        <w:bottom w:val="none" w:sz="0" w:space="0" w:color="auto"/>
        <w:right w:val="none" w:sz="0" w:space="0" w:color="auto"/>
      </w:divBdr>
    </w:div>
    <w:div w:id="1856264087">
      <w:bodyDiv w:val="1"/>
      <w:marLeft w:val="0"/>
      <w:marRight w:val="0"/>
      <w:marTop w:val="0"/>
      <w:marBottom w:val="0"/>
      <w:divBdr>
        <w:top w:val="none" w:sz="0" w:space="0" w:color="auto"/>
        <w:left w:val="none" w:sz="0" w:space="0" w:color="auto"/>
        <w:bottom w:val="none" w:sz="0" w:space="0" w:color="auto"/>
        <w:right w:val="none" w:sz="0" w:space="0" w:color="auto"/>
      </w:divBdr>
    </w:div>
    <w:div w:id="1856580103">
      <w:bodyDiv w:val="1"/>
      <w:marLeft w:val="0"/>
      <w:marRight w:val="0"/>
      <w:marTop w:val="0"/>
      <w:marBottom w:val="0"/>
      <w:divBdr>
        <w:top w:val="none" w:sz="0" w:space="0" w:color="auto"/>
        <w:left w:val="none" w:sz="0" w:space="0" w:color="auto"/>
        <w:bottom w:val="none" w:sz="0" w:space="0" w:color="auto"/>
        <w:right w:val="none" w:sz="0" w:space="0" w:color="auto"/>
      </w:divBdr>
    </w:div>
    <w:div w:id="1857036418">
      <w:bodyDiv w:val="1"/>
      <w:marLeft w:val="0"/>
      <w:marRight w:val="0"/>
      <w:marTop w:val="0"/>
      <w:marBottom w:val="0"/>
      <w:divBdr>
        <w:top w:val="none" w:sz="0" w:space="0" w:color="auto"/>
        <w:left w:val="none" w:sz="0" w:space="0" w:color="auto"/>
        <w:bottom w:val="none" w:sz="0" w:space="0" w:color="auto"/>
        <w:right w:val="none" w:sz="0" w:space="0" w:color="auto"/>
      </w:divBdr>
    </w:div>
    <w:div w:id="1857039560">
      <w:bodyDiv w:val="1"/>
      <w:marLeft w:val="0"/>
      <w:marRight w:val="0"/>
      <w:marTop w:val="0"/>
      <w:marBottom w:val="0"/>
      <w:divBdr>
        <w:top w:val="none" w:sz="0" w:space="0" w:color="auto"/>
        <w:left w:val="none" w:sz="0" w:space="0" w:color="auto"/>
        <w:bottom w:val="none" w:sz="0" w:space="0" w:color="auto"/>
        <w:right w:val="none" w:sz="0" w:space="0" w:color="auto"/>
      </w:divBdr>
    </w:div>
    <w:div w:id="1857503643">
      <w:bodyDiv w:val="1"/>
      <w:marLeft w:val="0"/>
      <w:marRight w:val="0"/>
      <w:marTop w:val="0"/>
      <w:marBottom w:val="0"/>
      <w:divBdr>
        <w:top w:val="none" w:sz="0" w:space="0" w:color="auto"/>
        <w:left w:val="none" w:sz="0" w:space="0" w:color="auto"/>
        <w:bottom w:val="none" w:sz="0" w:space="0" w:color="auto"/>
        <w:right w:val="none" w:sz="0" w:space="0" w:color="auto"/>
      </w:divBdr>
    </w:div>
    <w:div w:id="1857622352">
      <w:bodyDiv w:val="1"/>
      <w:marLeft w:val="0"/>
      <w:marRight w:val="0"/>
      <w:marTop w:val="0"/>
      <w:marBottom w:val="0"/>
      <w:divBdr>
        <w:top w:val="none" w:sz="0" w:space="0" w:color="auto"/>
        <w:left w:val="none" w:sz="0" w:space="0" w:color="auto"/>
        <w:bottom w:val="none" w:sz="0" w:space="0" w:color="auto"/>
        <w:right w:val="none" w:sz="0" w:space="0" w:color="auto"/>
      </w:divBdr>
    </w:div>
    <w:div w:id="1857767686">
      <w:bodyDiv w:val="1"/>
      <w:marLeft w:val="0"/>
      <w:marRight w:val="0"/>
      <w:marTop w:val="0"/>
      <w:marBottom w:val="0"/>
      <w:divBdr>
        <w:top w:val="none" w:sz="0" w:space="0" w:color="auto"/>
        <w:left w:val="none" w:sz="0" w:space="0" w:color="auto"/>
        <w:bottom w:val="none" w:sz="0" w:space="0" w:color="auto"/>
        <w:right w:val="none" w:sz="0" w:space="0" w:color="auto"/>
      </w:divBdr>
    </w:div>
    <w:div w:id="1858232262">
      <w:bodyDiv w:val="1"/>
      <w:marLeft w:val="0"/>
      <w:marRight w:val="0"/>
      <w:marTop w:val="0"/>
      <w:marBottom w:val="0"/>
      <w:divBdr>
        <w:top w:val="none" w:sz="0" w:space="0" w:color="auto"/>
        <w:left w:val="none" w:sz="0" w:space="0" w:color="auto"/>
        <w:bottom w:val="none" w:sz="0" w:space="0" w:color="auto"/>
        <w:right w:val="none" w:sz="0" w:space="0" w:color="auto"/>
      </w:divBdr>
    </w:div>
    <w:div w:id="1858687830">
      <w:bodyDiv w:val="1"/>
      <w:marLeft w:val="0"/>
      <w:marRight w:val="0"/>
      <w:marTop w:val="0"/>
      <w:marBottom w:val="0"/>
      <w:divBdr>
        <w:top w:val="none" w:sz="0" w:space="0" w:color="auto"/>
        <w:left w:val="none" w:sz="0" w:space="0" w:color="auto"/>
        <w:bottom w:val="none" w:sz="0" w:space="0" w:color="auto"/>
        <w:right w:val="none" w:sz="0" w:space="0" w:color="auto"/>
      </w:divBdr>
    </w:div>
    <w:div w:id="1859394837">
      <w:bodyDiv w:val="1"/>
      <w:marLeft w:val="0"/>
      <w:marRight w:val="0"/>
      <w:marTop w:val="0"/>
      <w:marBottom w:val="0"/>
      <w:divBdr>
        <w:top w:val="none" w:sz="0" w:space="0" w:color="auto"/>
        <w:left w:val="none" w:sz="0" w:space="0" w:color="auto"/>
        <w:bottom w:val="none" w:sz="0" w:space="0" w:color="auto"/>
        <w:right w:val="none" w:sz="0" w:space="0" w:color="auto"/>
      </w:divBdr>
    </w:div>
    <w:div w:id="1859536686">
      <w:bodyDiv w:val="1"/>
      <w:marLeft w:val="0"/>
      <w:marRight w:val="0"/>
      <w:marTop w:val="0"/>
      <w:marBottom w:val="0"/>
      <w:divBdr>
        <w:top w:val="none" w:sz="0" w:space="0" w:color="auto"/>
        <w:left w:val="none" w:sz="0" w:space="0" w:color="auto"/>
        <w:bottom w:val="none" w:sz="0" w:space="0" w:color="auto"/>
        <w:right w:val="none" w:sz="0" w:space="0" w:color="auto"/>
      </w:divBdr>
    </w:div>
    <w:div w:id="1859540451">
      <w:bodyDiv w:val="1"/>
      <w:marLeft w:val="0"/>
      <w:marRight w:val="0"/>
      <w:marTop w:val="0"/>
      <w:marBottom w:val="0"/>
      <w:divBdr>
        <w:top w:val="none" w:sz="0" w:space="0" w:color="auto"/>
        <w:left w:val="none" w:sz="0" w:space="0" w:color="auto"/>
        <w:bottom w:val="none" w:sz="0" w:space="0" w:color="auto"/>
        <w:right w:val="none" w:sz="0" w:space="0" w:color="auto"/>
      </w:divBdr>
    </w:div>
    <w:div w:id="1859922998">
      <w:bodyDiv w:val="1"/>
      <w:marLeft w:val="0"/>
      <w:marRight w:val="0"/>
      <w:marTop w:val="0"/>
      <w:marBottom w:val="0"/>
      <w:divBdr>
        <w:top w:val="none" w:sz="0" w:space="0" w:color="auto"/>
        <w:left w:val="none" w:sz="0" w:space="0" w:color="auto"/>
        <w:bottom w:val="none" w:sz="0" w:space="0" w:color="auto"/>
        <w:right w:val="none" w:sz="0" w:space="0" w:color="auto"/>
      </w:divBdr>
    </w:div>
    <w:div w:id="1860390708">
      <w:bodyDiv w:val="1"/>
      <w:marLeft w:val="0"/>
      <w:marRight w:val="0"/>
      <w:marTop w:val="0"/>
      <w:marBottom w:val="0"/>
      <w:divBdr>
        <w:top w:val="none" w:sz="0" w:space="0" w:color="auto"/>
        <w:left w:val="none" w:sz="0" w:space="0" w:color="auto"/>
        <w:bottom w:val="none" w:sz="0" w:space="0" w:color="auto"/>
        <w:right w:val="none" w:sz="0" w:space="0" w:color="auto"/>
      </w:divBdr>
    </w:div>
    <w:div w:id="1860704860">
      <w:bodyDiv w:val="1"/>
      <w:marLeft w:val="0"/>
      <w:marRight w:val="0"/>
      <w:marTop w:val="0"/>
      <w:marBottom w:val="0"/>
      <w:divBdr>
        <w:top w:val="none" w:sz="0" w:space="0" w:color="auto"/>
        <w:left w:val="none" w:sz="0" w:space="0" w:color="auto"/>
        <w:bottom w:val="none" w:sz="0" w:space="0" w:color="auto"/>
        <w:right w:val="none" w:sz="0" w:space="0" w:color="auto"/>
      </w:divBdr>
    </w:div>
    <w:div w:id="1861309335">
      <w:bodyDiv w:val="1"/>
      <w:marLeft w:val="0"/>
      <w:marRight w:val="0"/>
      <w:marTop w:val="0"/>
      <w:marBottom w:val="0"/>
      <w:divBdr>
        <w:top w:val="none" w:sz="0" w:space="0" w:color="auto"/>
        <w:left w:val="none" w:sz="0" w:space="0" w:color="auto"/>
        <w:bottom w:val="none" w:sz="0" w:space="0" w:color="auto"/>
        <w:right w:val="none" w:sz="0" w:space="0" w:color="auto"/>
      </w:divBdr>
    </w:div>
    <w:div w:id="1861821322">
      <w:bodyDiv w:val="1"/>
      <w:marLeft w:val="0"/>
      <w:marRight w:val="0"/>
      <w:marTop w:val="0"/>
      <w:marBottom w:val="0"/>
      <w:divBdr>
        <w:top w:val="none" w:sz="0" w:space="0" w:color="auto"/>
        <w:left w:val="none" w:sz="0" w:space="0" w:color="auto"/>
        <w:bottom w:val="none" w:sz="0" w:space="0" w:color="auto"/>
        <w:right w:val="none" w:sz="0" w:space="0" w:color="auto"/>
      </w:divBdr>
    </w:div>
    <w:div w:id="1862429773">
      <w:bodyDiv w:val="1"/>
      <w:marLeft w:val="0"/>
      <w:marRight w:val="0"/>
      <w:marTop w:val="0"/>
      <w:marBottom w:val="0"/>
      <w:divBdr>
        <w:top w:val="none" w:sz="0" w:space="0" w:color="auto"/>
        <w:left w:val="none" w:sz="0" w:space="0" w:color="auto"/>
        <w:bottom w:val="none" w:sz="0" w:space="0" w:color="auto"/>
        <w:right w:val="none" w:sz="0" w:space="0" w:color="auto"/>
      </w:divBdr>
    </w:div>
    <w:div w:id="1862472515">
      <w:bodyDiv w:val="1"/>
      <w:marLeft w:val="0"/>
      <w:marRight w:val="0"/>
      <w:marTop w:val="0"/>
      <w:marBottom w:val="0"/>
      <w:divBdr>
        <w:top w:val="none" w:sz="0" w:space="0" w:color="auto"/>
        <w:left w:val="none" w:sz="0" w:space="0" w:color="auto"/>
        <w:bottom w:val="none" w:sz="0" w:space="0" w:color="auto"/>
        <w:right w:val="none" w:sz="0" w:space="0" w:color="auto"/>
      </w:divBdr>
    </w:div>
    <w:div w:id="1862737237">
      <w:bodyDiv w:val="1"/>
      <w:marLeft w:val="0"/>
      <w:marRight w:val="0"/>
      <w:marTop w:val="0"/>
      <w:marBottom w:val="0"/>
      <w:divBdr>
        <w:top w:val="none" w:sz="0" w:space="0" w:color="auto"/>
        <w:left w:val="none" w:sz="0" w:space="0" w:color="auto"/>
        <w:bottom w:val="none" w:sz="0" w:space="0" w:color="auto"/>
        <w:right w:val="none" w:sz="0" w:space="0" w:color="auto"/>
      </w:divBdr>
    </w:div>
    <w:div w:id="1862821495">
      <w:bodyDiv w:val="1"/>
      <w:marLeft w:val="0"/>
      <w:marRight w:val="0"/>
      <w:marTop w:val="0"/>
      <w:marBottom w:val="0"/>
      <w:divBdr>
        <w:top w:val="none" w:sz="0" w:space="0" w:color="auto"/>
        <w:left w:val="none" w:sz="0" w:space="0" w:color="auto"/>
        <w:bottom w:val="none" w:sz="0" w:space="0" w:color="auto"/>
        <w:right w:val="none" w:sz="0" w:space="0" w:color="auto"/>
      </w:divBdr>
    </w:div>
    <w:div w:id="1863398957">
      <w:bodyDiv w:val="1"/>
      <w:marLeft w:val="0"/>
      <w:marRight w:val="0"/>
      <w:marTop w:val="0"/>
      <w:marBottom w:val="0"/>
      <w:divBdr>
        <w:top w:val="none" w:sz="0" w:space="0" w:color="auto"/>
        <w:left w:val="none" w:sz="0" w:space="0" w:color="auto"/>
        <w:bottom w:val="none" w:sz="0" w:space="0" w:color="auto"/>
        <w:right w:val="none" w:sz="0" w:space="0" w:color="auto"/>
      </w:divBdr>
    </w:div>
    <w:div w:id="1863544651">
      <w:bodyDiv w:val="1"/>
      <w:marLeft w:val="0"/>
      <w:marRight w:val="0"/>
      <w:marTop w:val="0"/>
      <w:marBottom w:val="0"/>
      <w:divBdr>
        <w:top w:val="none" w:sz="0" w:space="0" w:color="auto"/>
        <w:left w:val="none" w:sz="0" w:space="0" w:color="auto"/>
        <w:bottom w:val="none" w:sz="0" w:space="0" w:color="auto"/>
        <w:right w:val="none" w:sz="0" w:space="0" w:color="auto"/>
      </w:divBdr>
    </w:div>
    <w:div w:id="1863713016">
      <w:bodyDiv w:val="1"/>
      <w:marLeft w:val="0"/>
      <w:marRight w:val="0"/>
      <w:marTop w:val="0"/>
      <w:marBottom w:val="0"/>
      <w:divBdr>
        <w:top w:val="none" w:sz="0" w:space="0" w:color="auto"/>
        <w:left w:val="none" w:sz="0" w:space="0" w:color="auto"/>
        <w:bottom w:val="none" w:sz="0" w:space="0" w:color="auto"/>
        <w:right w:val="none" w:sz="0" w:space="0" w:color="auto"/>
      </w:divBdr>
    </w:div>
    <w:div w:id="1863931365">
      <w:bodyDiv w:val="1"/>
      <w:marLeft w:val="0"/>
      <w:marRight w:val="0"/>
      <w:marTop w:val="0"/>
      <w:marBottom w:val="0"/>
      <w:divBdr>
        <w:top w:val="none" w:sz="0" w:space="0" w:color="auto"/>
        <w:left w:val="none" w:sz="0" w:space="0" w:color="auto"/>
        <w:bottom w:val="none" w:sz="0" w:space="0" w:color="auto"/>
        <w:right w:val="none" w:sz="0" w:space="0" w:color="auto"/>
      </w:divBdr>
    </w:div>
    <w:div w:id="1864397829">
      <w:bodyDiv w:val="1"/>
      <w:marLeft w:val="0"/>
      <w:marRight w:val="0"/>
      <w:marTop w:val="0"/>
      <w:marBottom w:val="0"/>
      <w:divBdr>
        <w:top w:val="none" w:sz="0" w:space="0" w:color="auto"/>
        <w:left w:val="none" w:sz="0" w:space="0" w:color="auto"/>
        <w:bottom w:val="none" w:sz="0" w:space="0" w:color="auto"/>
        <w:right w:val="none" w:sz="0" w:space="0" w:color="auto"/>
      </w:divBdr>
    </w:div>
    <w:div w:id="1864436807">
      <w:bodyDiv w:val="1"/>
      <w:marLeft w:val="0"/>
      <w:marRight w:val="0"/>
      <w:marTop w:val="0"/>
      <w:marBottom w:val="0"/>
      <w:divBdr>
        <w:top w:val="none" w:sz="0" w:space="0" w:color="auto"/>
        <w:left w:val="none" w:sz="0" w:space="0" w:color="auto"/>
        <w:bottom w:val="none" w:sz="0" w:space="0" w:color="auto"/>
        <w:right w:val="none" w:sz="0" w:space="0" w:color="auto"/>
      </w:divBdr>
    </w:div>
    <w:div w:id="1864778994">
      <w:bodyDiv w:val="1"/>
      <w:marLeft w:val="0"/>
      <w:marRight w:val="0"/>
      <w:marTop w:val="0"/>
      <w:marBottom w:val="0"/>
      <w:divBdr>
        <w:top w:val="none" w:sz="0" w:space="0" w:color="auto"/>
        <w:left w:val="none" w:sz="0" w:space="0" w:color="auto"/>
        <w:bottom w:val="none" w:sz="0" w:space="0" w:color="auto"/>
        <w:right w:val="none" w:sz="0" w:space="0" w:color="auto"/>
      </w:divBdr>
    </w:div>
    <w:div w:id="1865093658">
      <w:bodyDiv w:val="1"/>
      <w:marLeft w:val="0"/>
      <w:marRight w:val="0"/>
      <w:marTop w:val="0"/>
      <w:marBottom w:val="0"/>
      <w:divBdr>
        <w:top w:val="none" w:sz="0" w:space="0" w:color="auto"/>
        <w:left w:val="none" w:sz="0" w:space="0" w:color="auto"/>
        <w:bottom w:val="none" w:sz="0" w:space="0" w:color="auto"/>
        <w:right w:val="none" w:sz="0" w:space="0" w:color="auto"/>
      </w:divBdr>
    </w:div>
    <w:div w:id="1865970708">
      <w:bodyDiv w:val="1"/>
      <w:marLeft w:val="0"/>
      <w:marRight w:val="0"/>
      <w:marTop w:val="0"/>
      <w:marBottom w:val="0"/>
      <w:divBdr>
        <w:top w:val="none" w:sz="0" w:space="0" w:color="auto"/>
        <w:left w:val="none" w:sz="0" w:space="0" w:color="auto"/>
        <w:bottom w:val="none" w:sz="0" w:space="0" w:color="auto"/>
        <w:right w:val="none" w:sz="0" w:space="0" w:color="auto"/>
      </w:divBdr>
    </w:div>
    <w:div w:id="1865972131">
      <w:bodyDiv w:val="1"/>
      <w:marLeft w:val="0"/>
      <w:marRight w:val="0"/>
      <w:marTop w:val="0"/>
      <w:marBottom w:val="0"/>
      <w:divBdr>
        <w:top w:val="none" w:sz="0" w:space="0" w:color="auto"/>
        <w:left w:val="none" w:sz="0" w:space="0" w:color="auto"/>
        <w:bottom w:val="none" w:sz="0" w:space="0" w:color="auto"/>
        <w:right w:val="none" w:sz="0" w:space="0" w:color="auto"/>
      </w:divBdr>
    </w:div>
    <w:div w:id="1866287975">
      <w:bodyDiv w:val="1"/>
      <w:marLeft w:val="0"/>
      <w:marRight w:val="0"/>
      <w:marTop w:val="0"/>
      <w:marBottom w:val="0"/>
      <w:divBdr>
        <w:top w:val="none" w:sz="0" w:space="0" w:color="auto"/>
        <w:left w:val="none" w:sz="0" w:space="0" w:color="auto"/>
        <w:bottom w:val="none" w:sz="0" w:space="0" w:color="auto"/>
        <w:right w:val="none" w:sz="0" w:space="0" w:color="auto"/>
      </w:divBdr>
    </w:div>
    <w:div w:id="1866557619">
      <w:bodyDiv w:val="1"/>
      <w:marLeft w:val="0"/>
      <w:marRight w:val="0"/>
      <w:marTop w:val="0"/>
      <w:marBottom w:val="0"/>
      <w:divBdr>
        <w:top w:val="none" w:sz="0" w:space="0" w:color="auto"/>
        <w:left w:val="none" w:sz="0" w:space="0" w:color="auto"/>
        <w:bottom w:val="none" w:sz="0" w:space="0" w:color="auto"/>
        <w:right w:val="none" w:sz="0" w:space="0" w:color="auto"/>
      </w:divBdr>
    </w:div>
    <w:div w:id="1866866313">
      <w:bodyDiv w:val="1"/>
      <w:marLeft w:val="0"/>
      <w:marRight w:val="0"/>
      <w:marTop w:val="0"/>
      <w:marBottom w:val="0"/>
      <w:divBdr>
        <w:top w:val="none" w:sz="0" w:space="0" w:color="auto"/>
        <w:left w:val="none" w:sz="0" w:space="0" w:color="auto"/>
        <w:bottom w:val="none" w:sz="0" w:space="0" w:color="auto"/>
        <w:right w:val="none" w:sz="0" w:space="0" w:color="auto"/>
      </w:divBdr>
    </w:div>
    <w:div w:id="1867519652">
      <w:bodyDiv w:val="1"/>
      <w:marLeft w:val="0"/>
      <w:marRight w:val="0"/>
      <w:marTop w:val="0"/>
      <w:marBottom w:val="0"/>
      <w:divBdr>
        <w:top w:val="none" w:sz="0" w:space="0" w:color="auto"/>
        <w:left w:val="none" w:sz="0" w:space="0" w:color="auto"/>
        <w:bottom w:val="none" w:sz="0" w:space="0" w:color="auto"/>
        <w:right w:val="none" w:sz="0" w:space="0" w:color="auto"/>
      </w:divBdr>
    </w:div>
    <w:div w:id="1867673584">
      <w:bodyDiv w:val="1"/>
      <w:marLeft w:val="0"/>
      <w:marRight w:val="0"/>
      <w:marTop w:val="0"/>
      <w:marBottom w:val="0"/>
      <w:divBdr>
        <w:top w:val="none" w:sz="0" w:space="0" w:color="auto"/>
        <w:left w:val="none" w:sz="0" w:space="0" w:color="auto"/>
        <w:bottom w:val="none" w:sz="0" w:space="0" w:color="auto"/>
        <w:right w:val="none" w:sz="0" w:space="0" w:color="auto"/>
      </w:divBdr>
    </w:div>
    <w:div w:id="1867863045">
      <w:bodyDiv w:val="1"/>
      <w:marLeft w:val="0"/>
      <w:marRight w:val="0"/>
      <w:marTop w:val="0"/>
      <w:marBottom w:val="0"/>
      <w:divBdr>
        <w:top w:val="none" w:sz="0" w:space="0" w:color="auto"/>
        <w:left w:val="none" w:sz="0" w:space="0" w:color="auto"/>
        <w:bottom w:val="none" w:sz="0" w:space="0" w:color="auto"/>
        <w:right w:val="none" w:sz="0" w:space="0" w:color="auto"/>
      </w:divBdr>
    </w:div>
    <w:div w:id="1867987971">
      <w:bodyDiv w:val="1"/>
      <w:marLeft w:val="0"/>
      <w:marRight w:val="0"/>
      <w:marTop w:val="0"/>
      <w:marBottom w:val="0"/>
      <w:divBdr>
        <w:top w:val="none" w:sz="0" w:space="0" w:color="auto"/>
        <w:left w:val="none" w:sz="0" w:space="0" w:color="auto"/>
        <w:bottom w:val="none" w:sz="0" w:space="0" w:color="auto"/>
        <w:right w:val="none" w:sz="0" w:space="0" w:color="auto"/>
      </w:divBdr>
    </w:div>
    <w:div w:id="1868368791">
      <w:bodyDiv w:val="1"/>
      <w:marLeft w:val="0"/>
      <w:marRight w:val="0"/>
      <w:marTop w:val="0"/>
      <w:marBottom w:val="0"/>
      <w:divBdr>
        <w:top w:val="none" w:sz="0" w:space="0" w:color="auto"/>
        <w:left w:val="none" w:sz="0" w:space="0" w:color="auto"/>
        <w:bottom w:val="none" w:sz="0" w:space="0" w:color="auto"/>
        <w:right w:val="none" w:sz="0" w:space="0" w:color="auto"/>
      </w:divBdr>
    </w:div>
    <w:div w:id="1868441366">
      <w:bodyDiv w:val="1"/>
      <w:marLeft w:val="0"/>
      <w:marRight w:val="0"/>
      <w:marTop w:val="0"/>
      <w:marBottom w:val="0"/>
      <w:divBdr>
        <w:top w:val="none" w:sz="0" w:space="0" w:color="auto"/>
        <w:left w:val="none" w:sz="0" w:space="0" w:color="auto"/>
        <w:bottom w:val="none" w:sz="0" w:space="0" w:color="auto"/>
        <w:right w:val="none" w:sz="0" w:space="0" w:color="auto"/>
      </w:divBdr>
    </w:div>
    <w:div w:id="1868637464">
      <w:bodyDiv w:val="1"/>
      <w:marLeft w:val="0"/>
      <w:marRight w:val="0"/>
      <w:marTop w:val="0"/>
      <w:marBottom w:val="0"/>
      <w:divBdr>
        <w:top w:val="none" w:sz="0" w:space="0" w:color="auto"/>
        <w:left w:val="none" w:sz="0" w:space="0" w:color="auto"/>
        <w:bottom w:val="none" w:sz="0" w:space="0" w:color="auto"/>
        <w:right w:val="none" w:sz="0" w:space="0" w:color="auto"/>
      </w:divBdr>
    </w:div>
    <w:div w:id="1868643699">
      <w:bodyDiv w:val="1"/>
      <w:marLeft w:val="0"/>
      <w:marRight w:val="0"/>
      <w:marTop w:val="0"/>
      <w:marBottom w:val="0"/>
      <w:divBdr>
        <w:top w:val="none" w:sz="0" w:space="0" w:color="auto"/>
        <w:left w:val="none" w:sz="0" w:space="0" w:color="auto"/>
        <w:bottom w:val="none" w:sz="0" w:space="0" w:color="auto"/>
        <w:right w:val="none" w:sz="0" w:space="0" w:color="auto"/>
      </w:divBdr>
    </w:div>
    <w:div w:id="1868831587">
      <w:bodyDiv w:val="1"/>
      <w:marLeft w:val="0"/>
      <w:marRight w:val="0"/>
      <w:marTop w:val="0"/>
      <w:marBottom w:val="0"/>
      <w:divBdr>
        <w:top w:val="none" w:sz="0" w:space="0" w:color="auto"/>
        <w:left w:val="none" w:sz="0" w:space="0" w:color="auto"/>
        <w:bottom w:val="none" w:sz="0" w:space="0" w:color="auto"/>
        <w:right w:val="none" w:sz="0" w:space="0" w:color="auto"/>
      </w:divBdr>
    </w:div>
    <w:div w:id="1869099223">
      <w:bodyDiv w:val="1"/>
      <w:marLeft w:val="0"/>
      <w:marRight w:val="0"/>
      <w:marTop w:val="0"/>
      <w:marBottom w:val="0"/>
      <w:divBdr>
        <w:top w:val="none" w:sz="0" w:space="0" w:color="auto"/>
        <w:left w:val="none" w:sz="0" w:space="0" w:color="auto"/>
        <w:bottom w:val="none" w:sz="0" w:space="0" w:color="auto"/>
        <w:right w:val="none" w:sz="0" w:space="0" w:color="auto"/>
      </w:divBdr>
    </w:div>
    <w:div w:id="1869443297">
      <w:bodyDiv w:val="1"/>
      <w:marLeft w:val="0"/>
      <w:marRight w:val="0"/>
      <w:marTop w:val="0"/>
      <w:marBottom w:val="0"/>
      <w:divBdr>
        <w:top w:val="none" w:sz="0" w:space="0" w:color="auto"/>
        <w:left w:val="none" w:sz="0" w:space="0" w:color="auto"/>
        <w:bottom w:val="none" w:sz="0" w:space="0" w:color="auto"/>
        <w:right w:val="none" w:sz="0" w:space="0" w:color="auto"/>
      </w:divBdr>
    </w:div>
    <w:div w:id="1869873449">
      <w:bodyDiv w:val="1"/>
      <w:marLeft w:val="0"/>
      <w:marRight w:val="0"/>
      <w:marTop w:val="0"/>
      <w:marBottom w:val="0"/>
      <w:divBdr>
        <w:top w:val="none" w:sz="0" w:space="0" w:color="auto"/>
        <w:left w:val="none" w:sz="0" w:space="0" w:color="auto"/>
        <w:bottom w:val="none" w:sz="0" w:space="0" w:color="auto"/>
        <w:right w:val="none" w:sz="0" w:space="0" w:color="auto"/>
      </w:divBdr>
    </w:div>
    <w:div w:id="1870024499">
      <w:bodyDiv w:val="1"/>
      <w:marLeft w:val="0"/>
      <w:marRight w:val="0"/>
      <w:marTop w:val="0"/>
      <w:marBottom w:val="0"/>
      <w:divBdr>
        <w:top w:val="none" w:sz="0" w:space="0" w:color="auto"/>
        <w:left w:val="none" w:sz="0" w:space="0" w:color="auto"/>
        <w:bottom w:val="none" w:sz="0" w:space="0" w:color="auto"/>
        <w:right w:val="none" w:sz="0" w:space="0" w:color="auto"/>
      </w:divBdr>
    </w:div>
    <w:div w:id="1870869098">
      <w:bodyDiv w:val="1"/>
      <w:marLeft w:val="0"/>
      <w:marRight w:val="0"/>
      <w:marTop w:val="0"/>
      <w:marBottom w:val="0"/>
      <w:divBdr>
        <w:top w:val="none" w:sz="0" w:space="0" w:color="auto"/>
        <w:left w:val="none" w:sz="0" w:space="0" w:color="auto"/>
        <w:bottom w:val="none" w:sz="0" w:space="0" w:color="auto"/>
        <w:right w:val="none" w:sz="0" w:space="0" w:color="auto"/>
      </w:divBdr>
    </w:div>
    <w:div w:id="1870871641">
      <w:bodyDiv w:val="1"/>
      <w:marLeft w:val="0"/>
      <w:marRight w:val="0"/>
      <w:marTop w:val="0"/>
      <w:marBottom w:val="0"/>
      <w:divBdr>
        <w:top w:val="none" w:sz="0" w:space="0" w:color="auto"/>
        <w:left w:val="none" w:sz="0" w:space="0" w:color="auto"/>
        <w:bottom w:val="none" w:sz="0" w:space="0" w:color="auto"/>
        <w:right w:val="none" w:sz="0" w:space="0" w:color="auto"/>
      </w:divBdr>
    </w:div>
    <w:div w:id="1871531745">
      <w:bodyDiv w:val="1"/>
      <w:marLeft w:val="0"/>
      <w:marRight w:val="0"/>
      <w:marTop w:val="0"/>
      <w:marBottom w:val="0"/>
      <w:divBdr>
        <w:top w:val="none" w:sz="0" w:space="0" w:color="auto"/>
        <w:left w:val="none" w:sz="0" w:space="0" w:color="auto"/>
        <w:bottom w:val="none" w:sz="0" w:space="0" w:color="auto"/>
        <w:right w:val="none" w:sz="0" w:space="0" w:color="auto"/>
      </w:divBdr>
    </w:div>
    <w:div w:id="1872109568">
      <w:bodyDiv w:val="1"/>
      <w:marLeft w:val="0"/>
      <w:marRight w:val="0"/>
      <w:marTop w:val="0"/>
      <w:marBottom w:val="0"/>
      <w:divBdr>
        <w:top w:val="none" w:sz="0" w:space="0" w:color="auto"/>
        <w:left w:val="none" w:sz="0" w:space="0" w:color="auto"/>
        <w:bottom w:val="none" w:sz="0" w:space="0" w:color="auto"/>
        <w:right w:val="none" w:sz="0" w:space="0" w:color="auto"/>
      </w:divBdr>
    </w:div>
    <w:div w:id="1872255976">
      <w:bodyDiv w:val="1"/>
      <w:marLeft w:val="0"/>
      <w:marRight w:val="0"/>
      <w:marTop w:val="0"/>
      <w:marBottom w:val="0"/>
      <w:divBdr>
        <w:top w:val="none" w:sz="0" w:space="0" w:color="auto"/>
        <w:left w:val="none" w:sz="0" w:space="0" w:color="auto"/>
        <w:bottom w:val="none" w:sz="0" w:space="0" w:color="auto"/>
        <w:right w:val="none" w:sz="0" w:space="0" w:color="auto"/>
      </w:divBdr>
    </w:div>
    <w:div w:id="1872256969">
      <w:bodyDiv w:val="1"/>
      <w:marLeft w:val="0"/>
      <w:marRight w:val="0"/>
      <w:marTop w:val="0"/>
      <w:marBottom w:val="0"/>
      <w:divBdr>
        <w:top w:val="none" w:sz="0" w:space="0" w:color="auto"/>
        <w:left w:val="none" w:sz="0" w:space="0" w:color="auto"/>
        <w:bottom w:val="none" w:sz="0" w:space="0" w:color="auto"/>
        <w:right w:val="none" w:sz="0" w:space="0" w:color="auto"/>
      </w:divBdr>
    </w:div>
    <w:div w:id="1872263779">
      <w:bodyDiv w:val="1"/>
      <w:marLeft w:val="0"/>
      <w:marRight w:val="0"/>
      <w:marTop w:val="0"/>
      <w:marBottom w:val="0"/>
      <w:divBdr>
        <w:top w:val="none" w:sz="0" w:space="0" w:color="auto"/>
        <w:left w:val="none" w:sz="0" w:space="0" w:color="auto"/>
        <w:bottom w:val="none" w:sz="0" w:space="0" w:color="auto"/>
        <w:right w:val="none" w:sz="0" w:space="0" w:color="auto"/>
      </w:divBdr>
    </w:div>
    <w:div w:id="1872575356">
      <w:bodyDiv w:val="1"/>
      <w:marLeft w:val="0"/>
      <w:marRight w:val="0"/>
      <w:marTop w:val="0"/>
      <w:marBottom w:val="0"/>
      <w:divBdr>
        <w:top w:val="none" w:sz="0" w:space="0" w:color="auto"/>
        <w:left w:val="none" w:sz="0" w:space="0" w:color="auto"/>
        <w:bottom w:val="none" w:sz="0" w:space="0" w:color="auto"/>
        <w:right w:val="none" w:sz="0" w:space="0" w:color="auto"/>
      </w:divBdr>
    </w:div>
    <w:div w:id="1872914387">
      <w:bodyDiv w:val="1"/>
      <w:marLeft w:val="0"/>
      <w:marRight w:val="0"/>
      <w:marTop w:val="0"/>
      <w:marBottom w:val="0"/>
      <w:divBdr>
        <w:top w:val="none" w:sz="0" w:space="0" w:color="auto"/>
        <w:left w:val="none" w:sz="0" w:space="0" w:color="auto"/>
        <w:bottom w:val="none" w:sz="0" w:space="0" w:color="auto"/>
        <w:right w:val="none" w:sz="0" w:space="0" w:color="auto"/>
      </w:divBdr>
    </w:div>
    <w:div w:id="1873150359">
      <w:bodyDiv w:val="1"/>
      <w:marLeft w:val="0"/>
      <w:marRight w:val="0"/>
      <w:marTop w:val="0"/>
      <w:marBottom w:val="0"/>
      <w:divBdr>
        <w:top w:val="none" w:sz="0" w:space="0" w:color="auto"/>
        <w:left w:val="none" w:sz="0" w:space="0" w:color="auto"/>
        <w:bottom w:val="none" w:sz="0" w:space="0" w:color="auto"/>
        <w:right w:val="none" w:sz="0" w:space="0" w:color="auto"/>
      </w:divBdr>
    </w:div>
    <w:div w:id="1874146609">
      <w:bodyDiv w:val="1"/>
      <w:marLeft w:val="0"/>
      <w:marRight w:val="0"/>
      <w:marTop w:val="0"/>
      <w:marBottom w:val="0"/>
      <w:divBdr>
        <w:top w:val="none" w:sz="0" w:space="0" w:color="auto"/>
        <w:left w:val="none" w:sz="0" w:space="0" w:color="auto"/>
        <w:bottom w:val="none" w:sz="0" w:space="0" w:color="auto"/>
        <w:right w:val="none" w:sz="0" w:space="0" w:color="auto"/>
      </w:divBdr>
    </w:div>
    <w:div w:id="1874224462">
      <w:bodyDiv w:val="1"/>
      <w:marLeft w:val="0"/>
      <w:marRight w:val="0"/>
      <w:marTop w:val="0"/>
      <w:marBottom w:val="0"/>
      <w:divBdr>
        <w:top w:val="none" w:sz="0" w:space="0" w:color="auto"/>
        <w:left w:val="none" w:sz="0" w:space="0" w:color="auto"/>
        <w:bottom w:val="none" w:sz="0" w:space="0" w:color="auto"/>
        <w:right w:val="none" w:sz="0" w:space="0" w:color="auto"/>
      </w:divBdr>
    </w:div>
    <w:div w:id="1874225043">
      <w:bodyDiv w:val="1"/>
      <w:marLeft w:val="0"/>
      <w:marRight w:val="0"/>
      <w:marTop w:val="0"/>
      <w:marBottom w:val="0"/>
      <w:divBdr>
        <w:top w:val="none" w:sz="0" w:space="0" w:color="auto"/>
        <w:left w:val="none" w:sz="0" w:space="0" w:color="auto"/>
        <w:bottom w:val="none" w:sz="0" w:space="0" w:color="auto"/>
        <w:right w:val="none" w:sz="0" w:space="0" w:color="auto"/>
      </w:divBdr>
    </w:div>
    <w:div w:id="1874805878">
      <w:bodyDiv w:val="1"/>
      <w:marLeft w:val="0"/>
      <w:marRight w:val="0"/>
      <w:marTop w:val="0"/>
      <w:marBottom w:val="0"/>
      <w:divBdr>
        <w:top w:val="none" w:sz="0" w:space="0" w:color="auto"/>
        <w:left w:val="none" w:sz="0" w:space="0" w:color="auto"/>
        <w:bottom w:val="none" w:sz="0" w:space="0" w:color="auto"/>
        <w:right w:val="none" w:sz="0" w:space="0" w:color="auto"/>
      </w:divBdr>
    </w:div>
    <w:div w:id="1875191036">
      <w:bodyDiv w:val="1"/>
      <w:marLeft w:val="0"/>
      <w:marRight w:val="0"/>
      <w:marTop w:val="0"/>
      <w:marBottom w:val="0"/>
      <w:divBdr>
        <w:top w:val="none" w:sz="0" w:space="0" w:color="auto"/>
        <w:left w:val="none" w:sz="0" w:space="0" w:color="auto"/>
        <w:bottom w:val="none" w:sz="0" w:space="0" w:color="auto"/>
        <w:right w:val="none" w:sz="0" w:space="0" w:color="auto"/>
      </w:divBdr>
    </w:div>
    <w:div w:id="1877738183">
      <w:bodyDiv w:val="1"/>
      <w:marLeft w:val="0"/>
      <w:marRight w:val="0"/>
      <w:marTop w:val="0"/>
      <w:marBottom w:val="0"/>
      <w:divBdr>
        <w:top w:val="none" w:sz="0" w:space="0" w:color="auto"/>
        <w:left w:val="none" w:sz="0" w:space="0" w:color="auto"/>
        <w:bottom w:val="none" w:sz="0" w:space="0" w:color="auto"/>
        <w:right w:val="none" w:sz="0" w:space="0" w:color="auto"/>
      </w:divBdr>
    </w:div>
    <w:div w:id="1877738745">
      <w:bodyDiv w:val="1"/>
      <w:marLeft w:val="0"/>
      <w:marRight w:val="0"/>
      <w:marTop w:val="0"/>
      <w:marBottom w:val="0"/>
      <w:divBdr>
        <w:top w:val="none" w:sz="0" w:space="0" w:color="auto"/>
        <w:left w:val="none" w:sz="0" w:space="0" w:color="auto"/>
        <w:bottom w:val="none" w:sz="0" w:space="0" w:color="auto"/>
        <w:right w:val="none" w:sz="0" w:space="0" w:color="auto"/>
      </w:divBdr>
    </w:div>
    <w:div w:id="1877892426">
      <w:bodyDiv w:val="1"/>
      <w:marLeft w:val="0"/>
      <w:marRight w:val="0"/>
      <w:marTop w:val="0"/>
      <w:marBottom w:val="0"/>
      <w:divBdr>
        <w:top w:val="none" w:sz="0" w:space="0" w:color="auto"/>
        <w:left w:val="none" w:sz="0" w:space="0" w:color="auto"/>
        <w:bottom w:val="none" w:sz="0" w:space="0" w:color="auto"/>
        <w:right w:val="none" w:sz="0" w:space="0" w:color="auto"/>
      </w:divBdr>
    </w:div>
    <w:div w:id="1878466009">
      <w:bodyDiv w:val="1"/>
      <w:marLeft w:val="0"/>
      <w:marRight w:val="0"/>
      <w:marTop w:val="0"/>
      <w:marBottom w:val="0"/>
      <w:divBdr>
        <w:top w:val="none" w:sz="0" w:space="0" w:color="auto"/>
        <w:left w:val="none" w:sz="0" w:space="0" w:color="auto"/>
        <w:bottom w:val="none" w:sz="0" w:space="0" w:color="auto"/>
        <w:right w:val="none" w:sz="0" w:space="0" w:color="auto"/>
      </w:divBdr>
    </w:div>
    <w:div w:id="1878467238">
      <w:bodyDiv w:val="1"/>
      <w:marLeft w:val="0"/>
      <w:marRight w:val="0"/>
      <w:marTop w:val="0"/>
      <w:marBottom w:val="0"/>
      <w:divBdr>
        <w:top w:val="none" w:sz="0" w:space="0" w:color="auto"/>
        <w:left w:val="none" w:sz="0" w:space="0" w:color="auto"/>
        <w:bottom w:val="none" w:sz="0" w:space="0" w:color="auto"/>
        <w:right w:val="none" w:sz="0" w:space="0" w:color="auto"/>
      </w:divBdr>
    </w:div>
    <w:div w:id="1880044783">
      <w:bodyDiv w:val="1"/>
      <w:marLeft w:val="0"/>
      <w:marRight w:val="0"/>
      <w:marTop w:val="0"/>
      <w:marBottom w:val="0"/>
      <w:divBdr>
        <w:top w:val="none" w:sz="0" w:space="0" w:color="auto"/>
        <w:left w:val="none" w:sz="0" w:space="0" w:color="auto"/>
        <w:bottom w:val="none" w:sz="0" w:space="0" w:color="auto"/>
        <w:right w:val="none" w:sz="0" w:space="0" w:color="auto"/>
      </w:divBdr>
    </w:div>
    <w:div w:id="1880048945">
      <w:bodyDiv w:val="1"/>
      <w:marLeft w:val="0"/>
      <w:marRight w:val="0"/>
      <w:marTop w:val="0"/>
      <w:marBottom w:val="0"/>
      <w:divBdr>
        <w:top w:val="none" w:sz="0" w:space="0" w:color="auto"/>
        <w:left w:val="none" w:sz="0" w:space="0" w:color="auto"/>
        <w:bottom w:val="none" w:sz="0" w:space="0" w:color="auto"/>
        <w:right w:val="none" w:sz="0" w:space="0" w:color="auto"/>
      </w:divBdr>
    </w:div>
    <w:div w:id="1880360079">
      <w:bodyDiv w:val="1"/>
      <w:marLeft w:val="0"/>
      <w:marRight w:val="0"/>
      <w:marTop w:val="0"/>
      <w:marBottom w:val="0"/>
      <w:divBdr>
        <w:top w:val="none" w:sz="0" w:space="0" w:color="auto"/>
        <w:left w:val="none" w:sz="0" w:space="0" w:color="auto"/>
        <w:bottom w:val="none" w:sz="0" w:space="0" w:color="auto"/>
        <w:right w:val="none" w:sz="0" w:space="0" w:color="auto"/>
      </w:divBdr>
    </w:div>
    <w:div w:id="1880434566">
      <w:bodyDiv w:val="1"/>
      <w:marLeft w:val="0"/>
      <w:marRight w:val="0"/>
      <w:marTop w:val="0"/>
      <w:marBottom w:val="0"/>
      <w:divBdr>
        <w:top w:val="none" w:sz="0" w:space="0" w:color="auto"/>
        <w:left w:val="none" w:sz="0" w:space="0" w:color="auto"/>
        <w:bottom w:val="none" w:sz="0" w:space="0" w:color="auto"/>
        <w:right w:val="none" w:sz="0" w:space="0" w:color="auto"/>
      </w:divBdr>
    </w:div>
    <w:div w:id="1882279730">
      <w:bodyDiv w:val="1"/>
      <w:marLeft w:val="0"/>
      <w:marRight w:val="0"/>
      <w:marTop w:val="0"/>
      <w:marBottom w:val="0"/>
      <w:divBdr>
        <w:top w:val="none" w:sz="0" w:space="0" w:color="auto"/>
        <w:left w:val="none" w:sz="0" w:space="0" w:color="auto"/>
        <w:bottom w:val="none" w:sz="0" w:space="0" w:color="auto"/>
        <w:right w:val="none" w:sz="0" w:space="0" w:color="auto"/>
      </w:divBdr>
    </w:div>
    <w:div w:id="1882282123">
      <w:bodyDiv w:val="1"/>
      <w:marLeft w:val="0"/>
      <w:marRight w:val="0"/>
      <w:marTop w:val="0"/>
      <w:marBottom w:val="0"/>
      <w:divBdr>
        <w:top w:val="none" w:sz="0" w:space="0" w:color="auto"/>
        <w:left w:val="none" w:sz="0" w:space="0" w:color="auto"/>
        <w:bottom w:val="none" w:sz="0" w:space="0" w:color="auto"/>
        <w:right w:val="none" w:sz="0" w:space="0" w:color="auto"/>
      </w:divBdr>
    </w:div>
    <w:div w:id="1883131309">
      <w:bodyDiv w:val="1"/>
      <w:marLeft w:val="0"/>
      <w:marRight w:val="0"/>
      <w:marTop w:val="0"/>
      <w:marBottom w:val="0"/>
      <w:divBdr>
        <w:top w:val="none" w:sz="0" w:space="0" w:color="auto"/>
        <w:left w:val="none" w:sz="0" w:space="0" w:color="auto"/>
        <w:bottom w:val="none" w:sz="0" w:space="0" w:color="auto"/>
        <w:right w:val="none" w:sz="0" w:space="0" w:color="auto"/>
      </w:divBdr>
    </w:div>
    <w:div w:id="1883207558">
      <w:bodyDiv w:val="1"/>
      <w:marLeft w:val="0"/>
      <w:marRight w:val="0"/>
      <w:marTop w:val="0"/>
      <w:marBottom w:val="0"/>
      <w:divBdr>
        <w:top w:val="none" w:sz="0" w:space="0" w:color="auto"/>
        <w:left w:val="none" w:sz="0" w:space="0" w:color="auto"/>
        <w:bottom w:val="none" w:sz="0" w:space="0" w:color="auto"/>
        <w:right w:val="none" w:sz="0" w:space="0" w:color="auto"/>
      </w:divBdr>
    </w:div>
    <w:div w:id="1883328220">
      <w:bodyDiv w:val="1"/>
      <w:marLeft w:val="0"/>
      <w:marRight w:val="0"/>
      <w:marTop w:val="0"/>
      <w:marBottom w:val="0"/>
      <w:divBdr>
        <w:top w:val="none" w:sz="0" w:space="0" w:color="auto"/>
        <w:left w:val="none" w:sz="0" w:space="0" w:color="auto"/>
        <w:bottom w:val="none" w:sz="0" w:space="0" w:color="auto"/>
        <w:right w:val="none" w:sz="0" w:space="0" w:color="auto"/>
      </w:divBdr>
    </w:div>
    <w:div w:id="1883400660">
      <w:bodyDiv w:val="1"/>
      <w:marLeft w:val="0"/>
      <w:marRight w:val="0"/>
      <w:marTop w:val="0"/>
      <w:marBottom w:val="0"/>
      <w:divBdr>
        <w:top w:val="none" w:sz="0" w:space="0" w:color="auto"/>
        <w:left w:val="none" w:sz="0" w:space="0" w:color="auto"/>
        <w:bottom w:val="none" w:sz="0" w:space="0" w:color="auto"/>
        <w:right w:val="none" w:sz="0" w:space="0" w:color="auto"/>
      </w:divBdr>
    </w:div>
    <w:div w:id="1883518760">
      <w:bodyDiv w:val="1"/>
      <w:marLeft w:val="0"/>
      <w:marRight w:val="0"/>
      <w:marTop w:val="0"/>
      <w:marBottom w:val="0"/>
      <w:divBdr>
        <w:top w:val="none" w:sz="0" w:space="0" w:color="auto"/>
        <w:left w:val="none" w:sz="0" w:space="0" w:color="auto"/>
        <w:bottom w:val="none" w:sz="0" w:space="0" w:color="auto"/>
        <w:right w:val="none" w:sz="0" w:space="0" w:color="auto"/>
      </w:divBdr>
    </w:div>
    <w:div w:id="1883979257">
      <w:bodyDiv w:val="1"/>
      <w:marLeft w:val="0"/>
      <w:marRight w:val="0"/>
      <w:marTop w:val="0"/>
      <w:marBottom w:val="0"/>
      <w:divBdr>
        <w:top w:val="none" w:sz="0" w:space="0" w:color="auto"/>
        <w:left w:val="none" w:sz="0" w:space="0" w:color="auto"/>
        <w:bottom w:val="none" w:sz="0" w:space="0" w:color="auto"/>
        <w:right w:val="none" w:sz="0" w:space="0" w:color="auto"/>
      </w:divBdr>
    </w:div>
    <w:div w:id="1884249763">
      <w:bodyDiv w:val="1"/>
      <w:marLeft w:val="0"/>
      <w:marRight w:val="0"/>
      <w:marTop w:val="0"/>
      <w:marBottom w:val="0"/>
      <w:divBdr>
        <w:top w:val="none" w:sz="0" w:space="0" w:color="auto"/>
        <w:left w:val="none" w:sz="0" w:space="0" w:color="auto"/>
        <w:bottom w:val="none" w:sz="0" w:space="0" w:color="auto"/>
        <w:right w:val="none" w:sz="0" w:space="0" w:color="auto"/>
      </w:divBdr>
    </w:div>
    <w:div w:id="1884367879">
      <w:bodyDiv w:val="1"/>
      <w:marLeft w:val="0"/>
      <w:marRight w:val="0"/>
      <w:marTop w:val="0"/>
      <w:marBottom w:val="0"/>
      <w:divBdr>
        <w:top w:val="none" w:sz="0" w:space="0" w:color="auto"/>
        <w:left w:val="none" w:sz="0" w:space="0" w:color="auto"/>
        <w:bottom w:val="none" w:sz="0" w:space="0" w:color="auto"/>
        <w:right w:val="none" w:sz="0" w:space="0" w:color="auto"/>
      </w:divBdr>
    </w:div>
    <w:div w:id="1884369962">
      <w:bodyDiv w:val="1"/>
      <w:marLeft w:val="0"/>
      <w:marRight w:val="0"/>
      <w:marTop w:val="0"/>
      <w:marBottom w:val="0"/>
      <w:divBdr>
        <w:top w:val="none" w:sz="0" w:space="0" w:color="auto"/>
        <w:left w:val="none" w:sz="0" w:space="0" w:color="auto"/>
        <w:bottom w:val="none" w:sz="0" w:space="0" w:color="auto"/>
        <w:right w:val="none" w:sz="0" w:space="0" w:color="auto"/>
      </w:divBdr>
    </w:div>
    <w:div w:id="1884632062">
      <w:bodyDiv w:val="1"/>
      <w:marLeft w:val="0"/>
      <w:marRight w:val="0"/>
      <w:marTop w:val="0"/>
      <w:marBottom w:val="0"/>
      <w:divBdr>
        <w:top w:val="none" w:sz="0" w:space="0" w:color="auto"/>
        <w:left w:val="none" w:sz="0" w:space="0" w:color="auto"/>
        <w:bottom w:val="none" w:sz="0" w:space="0" w:color="auto"/>
        <w:right w:val="none" w:sz="0" w:space="0" w:color="auto"/>
      </w:divBdr>
    </w:div>
    <w:div w:id="1885368822">
      <w:bodyDiv w:val="1"/>
      <w:marLeft w:val="0"/>
      <w:marRight w:val="0"/>
      <w:marTop w:val="0"/>
      <w:marBottom w:val="0"/>
      <w:divBdr>
        <w:top w:val="none" w:sz="0" w:space="0" w:color="auto"/>
        <w:left w:val="none" w:sz="0" w:space="0" w:color="auto"/>
        <w:bottom w:val="none" w:sz="0" w:space="0" w:color="auto"/>
        <w:right w:val="none" w:sz="0" w:space="0" w:color="auto"/>
      </w:divBdr>
    </w:div>
    <w:div w:id="1885634114">
      <w:bodyDiv w:val="1"/>
      <w:marLeft w:val="0"/>
      <w:marRight w:val="0"/>
      <w:marTop w:val="0"/>
      <w:marBottom w:val="0"/>
      <w:divBdr>
        <w:top w:val="none" w:sz="0" w:space="0" w:color="auto"/>
        <w:left w:val="none" w:sz="0" w:space="0" w:color="auto"/>
        <w:bottom w:val="none" w:sz="0" w:space="0" w:color="auto"/>
        <w:right w:val="none" w:sz="0" w:space="0" w:color="auto"/>
      </w:divBdr>
    </w:div>
    <w:div w:id="1886401992">
      <w:bodyDiv w:val="1"/>
      <w:marLeft w:val="0"/>
      <w:marRight w:val="0"/>
      <w:marTop w:val="0"/>
      <w:marBottom w:val="0"/>
      <w:divBdr>
        <w:top w:val="none" w:sz="0" w:space="0" w:color="auto"/>
        <w:left w:val="none" w:sz="0" w:space="0" w:color="auto"/>
        <w:bottom w:val="none" w:sz="0" w:space="0" w:color="auto"/>
        <w:right w:val="none" w:sz="0" w:space="0" w:color="auto"/>
      </w:divBdr>
    </w:div>
    <w:div w:id="1886670962">
      <w:bodyDiv w:val="1"/>
      <w:marLeft w:val="0"/>
      <w:marRight w:val="0"/>
      <w:marTop w:val="0"/>
      <w:marBottom w:val="0"/>
      <w:divBdr>
        <w:top w:val="none" w:sz="0" w:space="0" w:color="auto"/>
        <w:left w:val="none" w:sz="0" w:space="0" w:color="auto"/>
        <w:bottom w:val="none" w:sz="0" w:space="0" w:color="auto"/>
        <w:right w:val="none" w:sz="0" w:space="0" w:color="auto"/>
      </w:divBdr>
    </w:div>
    <w:div w:id="1887334648">
      <w:bodyDiv w:val="1"/>
      <w:marLeft w:val="0"/>
      <w:marRight w:val="0"/>
      <w:marTop w:val="0"/>
      <w:marBottom w:val="0"/>
      <w:divBdr>
        <w:top w:val="none" w:sz="0" w:space="0" w:color="auto"/>
        <w:left w:val="none" w:sz="0" w:space="0" w:color="auto"/>
        <w:bottom w:val="none" w:sz="0" w:space="0" w:color="auto"/>
        <w:right w:val="none" w:sz="0" w:space="0" w:color="auto"/>
      </w:divBdr>
    </w:div>
    <w:div w:id="1887401577">
      <w:bodyDiv w:val="1"/>
      <w:marLeft w:val="0"/>
      <w:marRight w:val="0"/>
      <w:marTop w:val="0"/>
      <w:marBottom w:val="0"/>
      <w:divBdr>
        <w:top w:val="none" w:sz="0" w:space="0" w:color="auto"/>
        <w:left w:val="none" w:sz="0" w:space="0" w:color="auto"/>
        <w:bottom w:val="none" w:sz="0" w:space="0" w:color="auto"/>
        <w:right w:val="none" w:sz="0" w:space="0" w:color="auto"/>
      </w:divBdr>
    </w:div>
    <w:div w:id="1888569735">
      <w:bodyDiv w:val="1"/>
      <w:marLeft w:val="0"/>
      <w:marRight w:val="0"/>
      <w:marTop w:val="0"/>
      <w:marBottom w:val="0"/>
      <w:divBdr>
        <w:top w:val="none" w:sz="0" w:space="0" w:color="auto"/>
        <w:left w:val="none" w:sz="0" w:space="0" w:color="auto"/>
        <w:bottom w:val="none" w:sz="0" w:space="0" w:color="auto"/>
        <w:right w:val="none" w:sz="0" w:space="0" w:color="auto"/>
      </w:divBdr>
    </w:div>
    <w:div w:id="1889216341">
      <w:bodyDiv w:val="1"/>
      <w:marLeft w:val="0"/>
      <w:marRight w:val="0"/>
      <w:marTop w:val="0"/>
      <w:marBottom w:val="0"/>
      <w:divBdr>
        <w:top w:val="none" w:sz="0" w:space="0" w:color="auto"/>
        <w:left w:val="none" w:sz="0" w:space="0" w:color="auto"/>
        <w:bottom w:val="none" w:sz="0" w:space="0" w:color="auto"/>
        <w:right w:val="none" w:sz="0" w:space="0" w:color="auto"/>
      </w:divBdr>
    </w:div>
    <w:div w:id="1889368989">
      <w:bodyDiv w:val="1"/>
      <w:marLeft w:val="0"/>
      <w:marRight w:val="0"/>
      <w:marTop w:val="0"/>
      <w:marBottom w:val="0"/>
      <w:divBdr>
        <w:top w:val="none" w:sz="0" w:space="0" w:color="auto"/>
        <w:left w:val="none" w:sz="0" w:space="0" w:color="auto"/>
        <w:bottom w:val="none" w:sz="0" w:space="0" w:color="auto"/>
        <w:right w:val="none" w:sz="0" w:space="0" w:color="auto"/>
      </w:divBdr>
    </w:div>
    <w:div w:id="1889951371">
      <w:bodyDiv w:val="1"/>
      <w:marLeft w:val="0"/>
      <w:marRight w:val="0"/>
      <w:marTop w:val="0"/>
      <w:marBottom w:val="0"/>
      <w:divBdr>
        <w:top w:val="none" w:sz="0" w:space="0" w:color="auto"/>
        <w:left w:val="none" w:sz="0" w:space="0" w:color="auto"/>
        <w:bottom w:val="none" w:sz="0" w:space="0" w:color="auto"/>
        <w:right w:val="none" w:sz="0" w:space="0" w:color="auto"/>
      </w:divBdr>
    </w:div>
    <w:div w:id="1890604243">
      <w:bodyDiv w:val="1"/>
      <w:marLeft w:val="0"/>
      <w:marRight w:val="0"/>
      <w:marTop w:val="0"/>
      <w:marBottom w:val="0"/>
      <w:divBdr>
        <w:top w:val="none" w:sz="0" w:space="0" w:color="auto"/>
        <w:left w:val="none" w:sz="0" w:space="0" w:color="auto"/>
        <w:bottom w:val="none" w:sz="0" w:space="0" w:color="auto"/>
        <w:right w:val="none" w:sz="0" w:space="0" w:color="auto"/>
      </w:divBdr>
    </w:div>
    <w:div w:id="1890800076">
      <w:bodyDiv w:val="1"/>
      <w:marLeft w:val="0"/>
      <w:marRight w:val="0"/>
      <w:marTop w:val="0"/>
      <w:marBottom w:val="0"/>
      <w:divBdr>
        <w:top w:val="none" w:sz="0" w:space="0" w:color="auto"/>
        <w:left w:val="none" w:sz="0" w:space="0" w:color="auto"/>
        <w:bottom w:val="none" w:sz="0" w:space="0" w:color="auto"/>
        <w:right w:val="none" w:sz="0" w:space="0" w:color="auto"/>
      </w:divBdr>
    </w:div>
    <w:div w:id="1891069769">
      <w:bodyDiv w:val="1"/>
      <w:marLeft w:val="0"/>
      <w:marRight w:val="0"/>
      <w:marTop w:val="0"/>
      <w:marBottom w:val="0"/>
      <w:divBdr>
        <w:top w:val="none" w:sz="0" w:space="0" w:color="auto"/>
        <w:left w:val="none" w:sz="0" w:space="0" w:color="auto"/>
        <w:bottom w:val="none" w:sz="0" w:space="0" w:color="auto"/>
        <w:right w:val="none" w:sz="0" w:space="0" w:color="auto"/>
      </w:divBdr>
    </w:div>
    <w:div w:id="1891765640">
      <w:bodyDiv w:val="1"/>
      <w:marLeft w:val="0"/>
      <w:marRight w:val="0"/>
      <w:marTop w:val="0"/>
      <w:marBottom w:val="0"/>
      <w:divBdr>
        <w:top w:val="none" w:sz="0" w:space="0" w:color="auto"/>
        <w:left w:val="none" w:sz="0" w:space="0" w:color="auto"/>
        <w:bottom w:val="none" w:sz="0" w:space="0" w:color="auto"/>
        <w:right w:val="none" w:sz="0" w:space="0" w:color="auto"/>
      </w:divBdr>
    </w:div>
    <w:div w:id="1891768539">
      <w:bodyDiv w:val="1"/>
      <w:marLeft w:val="0"/>
      <w:marRight w:val="0"/>
      <w:marTop w:val="0"/>
      <w:marBottom w:val="0"/>
      <w:divBdr>
        <w:top w:val="none" w:sz="0" w:space="0" w:color="auto"/>
        <w:left w:val="none" w:sz="0" w:space="0" w:color="auto"/>
        <w:bottom w:val="none" w:sz="0" w:space="0" w:color="auto"/>
        <w:right w:val="none" w:sz="0" w:space="0" w:color="auto"/>
      </w:divBdr>
    </w:div>
    <w:div w:id="1891989879">
      <w:bodyDiv w:val="1"/>
      <w:marLeft w:val="0"/>
      <w:marRight w:val="0"/>
      <w:marTop w:val="0"/>
      <w:marBottom w:val="0"/>
      <w:divBdr>
        <w:top w:val="none" w:sz="0" w:space="0" w:color="auto"/>
        <w:left w:val="none" w:sz="0" w:space="0" w:color="auto"/>
        <w:bottom w:val="none" w:sz="0" w:space="0" w:color="auto"/>
        <w:right w:val="none" w:sz="0" w:space="0" w:color="auto"/>
      </w:divBdr>
    </w:div>
    <w:div w:id="1892571767">
      <w:bodyDiv w:val="1"/>
      <w:marLeft w:val="0"/>
      <w:marRight w:val="0"/>
      <w:marTop w:val="0"/>
      <w:marBottom w:val="0"/>
      <w:divBdr>
        <w:top w:val="none" w:sz="0" w:space="0" w:color="auto"/>
        <w:left w:val="none" w:sz="0" w:space="0" w:color="auto"/>
        <w:bottom w:val="none" w:sz="0" w:space="0" w:color="auto"/>
        <w:right w:val="none" w:sz="0" w:space="0" w:color="auto"/>
      </w:divBdr>
    </w:div>
    <w:div w:id="1893153763">
      <w:bodyDiv w:val="1"/>
      <w:marLeft w:val="0"/>
      <w:marRight w:val="0"/>
      <w:marTop w:val="0"/>
      <w:marBottom w:val="0"/>
      <w:divBdr>
        <w:top w:val="none" w:sz="0" w:space="0" w:color="auto"/>
        <w:left w:val="none" w:sz="0" w:space="0" w:color="auto"/>
        <w:bottom w:val="none" w:sz="0" w:space="0" w:color="auto"/>
        <w:right w:val="none" w:sz="0" w:space="0" w:color="auto"/>
      </w:divBdr>
    </w:div>
    <w:div w:id="1894390765">
      <w:bodyDiv w:val="1"/>
      <w:marLeft w:val="0"/>
      <w:marRight w:val="0"/>
      <w:marTop w:val="0"/>
      <w:marBottom w:val="0"/>
      <w:divBdr>
        <w:top w:val="none" w:sz="0" w:space="0" w:color="auto"/>
        <w:left w:val="none" w:sz="0" w:space="0" w:color="auto"/>
        <w:bottom w:val="none" w:sz="0" w:space="0" w:color="auto"/>
        <w:right w:val="none" w:sz="0" w:space="0" w:color="auto"/>
      </w:divBdr>
    </w:div>
    <w:div w:id="1894537760">
      <w:bodyDiv w:val="1"/>
      <w:marLeft w:val="0"/>
      <w:marRight w:val="0"/>
      <w:marTop w:val="0"/>
      <w:marBottom w:val="0"/>
      <w:divBdr>
        <w:top w:val="none" w:sz="0" w:space="0" w:color="auto"/>
        <w:left w:val="none" w:sz="0" w:space="0" w:color="auto"/>
        <w:bottom w:val="none" w:sz="0" w:space="0" w:color="auto"/>
        <w:right w:val="none" w:sz="0" w:space="0" w:color="auto"/>
      </w:divBdr>
    </w:div>
    <w:div w:id="1894804439">
      <w:bodyDiv w:val="1"/>
      <w:marLeft w:val="0"/>
      <w:marRight w:val="0"/>
      <w:marTop w:val="0"/>
      <w:marBottom w:val="0"/>
      <w:divBdr>
        <w:top w:val="none" w:sz="0" w:space="0" w:color="auto"/>
        <w:left w:val="none" w:sz="0" w:space="0" w:color="auto"/>
        <w:bottom w:val="none" w:sz="0" w:space="0" w:color="auto"/>
        <w:right w:val="none" w:sz="0" w:space="0" w:color="auto"/>
      </w:divBdr>
    </w:div>
    <w:div w:id="1895194722">
      <w:bodyDiv w:val="1"/>
      <w:marLeft w:val="0"/>
      <w:marRight w:val="0"/>
      <w:marTop w:val="0"/>
      <w:marBottom w:val="0"/>
      <w:divBdr>
        <w:top w:val="none" w:sz="0" w:space="0" w:color="auto"/>
        <w:left w:val="none" w:sz="0" w:space="0" w:color="auto"/>
        <w:bottom w:val="none" w:sz="0" w:space="0" w:color="auto"/>
        <w:right w:val="none" w:sz="0" w:space="0" w:color="auto"/>
      </w:divBdr>
    </w:div>
    <w:div w:id="1895696067">
      <w:bodyDiv w:val="1"/>
      <w:marLeft w:val="0"/>
      <w:marRight w:val="0"/>
      <w:marTop w:val="0"/>
      <w:marBottom w:val="0"/>
      <w:divBdr>
        <w:top w:val="none" w:sz="0" w:space="0" w:color="auto"/>
        <w:left w:val="none" w:sz="0" w:space="0" w:color="auto"/>
        <w:bottom w:val="none" w:sz="0" w:space="0" w:color="auto"/>
        <w:right w:val="none" w:sz="0" w:space="0" w:color="auto"/>
      </w:divBdr>
    </w:div>
    <w:div w:id="1895970606">
      <w:bodyDiv w:val="1"/>
      <w:marLeft w:val="0"/>
      <w:marRight w:val="0"/>
      <w:marTop w:val="0"/>
      <w:marBottom w:val="0"/>
      <w:divBdr>
        <w:top w:val="none" w:sz="0" w:space="0" w:color="auto"/>
        <w:left w:val="none" w:sz="0" w:space="0" w:color="auto"/>
        <w:bottom w:val="none" w:sz="0" w:space="0" w:color="auto"/>
        <w:right w:val="none" w:sz="0" w:space="0" w:color="auto"/>
      </w:divBdr>
    </w:div>
    <w:div w:id="1896425746">
      <w:bodyDiv w:val="1"/>
      <w:marLeft w:val="0"/>
      <w:marRight w:val="0"/>
      <w:marTop w:val="0"/>
      <w:marBottom w:val="0"/>
      <w:divBdr>
        <w:top w:val="none" w:sz="0" w:space="0" w:color="auto"/>
        <w:left w:val="none" w:sz="0" w:space="0" w:color="auto"/>
        <w:bottom w:val="none" w:sz="0" w:space="0" w:color="auto"/>
        <w:right w:val="none" w:sz="0" w:space="0" w:color="auto"/>
      </w:divBdr>
    </w:div>
    <w:div w:id="1896698048">
      <w:bodyDiv w:val="1"/>
      <w:marLeft w:val="0"/>
      <w:marRight w:val="0"/>
      <w:marTop w:val="0"/>
      <w:marBottom w:val="0"/>
      <w:divBdr>
        <w:top w:val="none" w:sz="0" w:space="0" w:color="auto"/>
        <w:left w:val="none" w:sz="0" w:space="0" w:color="auto"/>
        <w:bottom w:val="none" w:sz="0" w:space="0" w:color="auto"/>
        <w:right w:val="none" w:sz="0" w:space="0" w:color="auto"/>
      </w:divBdr>
    </w:div>
    <w:div w:id="1897204990">
      <w:bodyDiv w:val="1"/>
      <w:marLeft w:val="0"/>
      <w:marRight w:val="0"/>
      <w:marTop w:val="0"/>
      <w:marBottom w:val="0"/>
      <w:divBdr>
        <w:top w:val="none" w:sz="0" w:space="0" w:color="auto"/>
        <w:left w:val="none" w:sz="0" w:space="0" w:color="auto"/>
        <w:bottom w:val="none" w:sz="0" w:space="0" w:color="auto"/>
        <w:right w:val="none" w:sz="0" w:space="0" w:color="auto"/>
      </w:divBdr>
    </w:div>
    <w:div w:id="1897352438">
      <w:bodyDiv w:val="1"/>
      <w:marLeft w:val="0"/>
      <w:marRight w:val="0"/>
      <w:marTop w:val="0"/>
      <w:marBottom w:val="0"/>
      <w:divBdr>
        <w:top w:val="none" w:sz="0" w:space="0" w:color="auto"/>
        <w:left w:val="none" w:sz="0" w:space="0" w:color="auto"/>
        <w:bottom w:val="none" w:sz="0" w:space="0" w:color="auto"/>
        <w:right w:val="none" w:sz="0" w:space="0" w:color="auto"/>
      </w:divBdr>
    </w:div>
    <w:div w:id="1897623456">
      <w:bodyDiv w:val="1"/>
      <w:marLeft w:val="0"/>
      <w:marRight w:val="0"/>
      <w:marTop w:val="0"/>
      <w:marBottom w:val="0"/>
      <w:divBdr>
        <w:top w:val="none" w:sz="0" w:space="0" w:color="auto"/>
        <w:left w:val="none" w:sz="0" w:space="0" w:color="auto"/>
        <w:bottom w:val="none" w:sz="0" w:space="0" w:color="auto"/>
        <w:right w:val="none" w:sz="0" w:space="0" w:color="auto"/>
      </w:divBdr>
    </w:div>
    <w:div w:id="1898086291">
      <w:bodyDiv w:val="1"/>
      <w:marLeft w:val="0"/>
      <w:marRight w:val="0"/>
      <w:marTop w:val="0"/>
      <w:marBottom w:val="0"/>
      <w:divBdr>
        <w:top w:val="none" w:sz="0" w:space="0" w:color="auto"/>
        <w:left w:val="none" w:sz="0" w:space="0" w:color="auto"/>
        <w:bottom w:val="none" w:sz="0" w:space="0" w:color="auto"/>
        <w:right w:val="none" w:sz="0" w:space="0" w:color="auto"/>
      </w:divBdr>
    </w:div>
    <w:div w:id="1898852589">
      <w:bodyDiv w:val="1"/>
      <w:marLeft w:val="0"/>
      <w:marRight w:val="0"/>
      <w:marTop w:val="0"/>
      <w:marBottom w:val="0"/>
      <w:divBdr>
        <w:top w:val="none" w:sz="0" w:space="0" w:color="auto"/>
        <w:left w:val="none" w:sz="0" w:space="0" w:color="auto"/>
        <w:bottom w:val="none" w:sz="0" w:space="0" w:color="auto"/>
        <w:right w:val="none" w:sz="0" w:space="0" w:color="auto"/>
      </w:divBdr>
    </w:div>
    <w:div w:id="1898854429">
      <w:bodyDiv w:val="1"/>
      <w:marLeft w:val="0"/>
      <w:marRight w:val="0"/>
      <w:marTop w:val="0"/>
      <w:marBottom w:val="0"/>
      <w:divBdr>
        <w:top w:val="none" w:sz="0" w:space="0" w:color="auto"/>
        <w:left w:val="none" w:sz="0" w:space="0" w:color="auto"/>
        <w:bottom w:val="none" w:sz="0" w:space="0" w:color="auto"/>
        <w:right w:val="none" w:sz="0" w:space="0" w:color="auto"/>
      </w:divBdr>
    </w:div>
    <w:div w:id="1899515082">
      <w:bodyDiv w:val="1"/>
      <w:marLeft w:val="0"/>
      <w:marRight w:val="0"/>
      <w:marTop w:val="0"/>
      <w:marBottom w:val="0"/>
      <w:divBdr>
        <w:top w:val="none" w:sz="0" w:space="0" w:color="auto"/>
        <w:left w:val="none" w:sz="0" w:space="0" w:color="auto"/>
        <w:bottom w:val="none" w:sz="0" w:space="0" w:color="auto"/>
        <w:right w:val="none" w:sz="0" w:space="0" w:color="auto"/>
      </w:divBdr>
    </w:div>
    <w:div w:id="1900165478">
      <w:bodyDiv w:val="1"/>
      <w:marLeft w:val="0"/>
      <w:marRight w:val="0"/>
      <w:marTop w:val="0"/>
      <w:marBottom w:val="0"/>
      <w:divBdr>
        <w:top w:val="none" w:sz="0" w:space="0" w:color="auto"/>
        <w:left w:val="none" w:sz="0" w:space="0" w:color="auto"/>
        <w:bottom w:val="none" w:sz="0" w:space="0" w:color="auto"/>
        <w:right w:val="none" w:sz="0" w:space="0" w:color="auto"/>
      </w:divBdr>
    </w:div>
    <w:div w:id="1900676255">
      <w:bodyDiv w:val="1"/>
      <w:marLeft w:val="0"/>
      <w:marRight w:val="0"/>
      <w:marTop w:val="0"/>
      <w:marBottom w:val="0"/>
      <w:divBdr>
        <w:top w:val="none" w:sz="0" w:space="0" w:color="auto"/>
        <w:left w:val="none" w:sz="0" w:space="0" w:color="auto"/>
        <w:bottom w:val="none" w:sz="0" w:space="0" w:color="auto"/>
        <w:right w:val="none" w:sz="0" w:space="0" w:color="auto"/>
      </w:divBdr>
    </w:div>
    <w:div w:id="1901166384">
      <w:bodyDiv w:val="1"/>
      <w:marLeft w:val="0"/>
      <w:marRight w:val="0"/>
      <w:marTop w:val="0"/>
      <w:marBottom w:val="0"/>
      <w:divBdr>
        <w:top w:val="none" w:sz="0" w:space="0" w:color="auto"/>
        <w:left w:val="none" w:sz="0" w:space="0" w:color="auto"/>
        <w:bottom w:val="none" w:sz="0" w:space="0" w:color="auto"/>
        <w:right w:val="none" w:sz="0" w:space="0" w:color="auto"/>
      </w:divBdr>
    </w:div>
    <w:div w:id="1901211010">
      <w:bodyDiv w:val="1"/>
      <w:marLeft w:val="0"/>
      <w:marRight w:val="0"/>
      <w:marTop w:val="0"/>
      <w:marBottom w:val="0"/>
      <w:divBdr>
        <w:top w:val="none" w:sz="0" w:space="0" w:color="auto"/>
        <w:left w:val="none" w:sz="0" w:space="0" w:color="auto"/>
        <w:bottom w:val="none" w:sz="0" w:space="0" w:color="auto"/>
        <w:right w:val="none" w:sz="0" w:space="0" w:color="auto"/>
      </w:divBdr>
    </w:div>
    <w:div w:id="1901939597">
      <w:bodyDiv w:val="1"/>
      <w:marLeft w:val="0"/>
      <w:marRight w:val="0"/>
      <w:marTop w:val="0"/>
      <w:marBottom w:val="0"/>
      <w:divBdr>
        <w:top w:val="none" w:sz="0" w:space="0" w:color="auto"/>
        <w:left w:val="none" w:sz="0" w:space="0" w:color="auto"/>
        <w:bottom w:val="none" w:sz="0" w:space="0" w:color="auto"/>
        <w:right w:val="none" w:sz="0" w:space="0" w:color="auto"/>
      </w:divBdr>
    </w:div>
    <w:div w:id="1902711291">
      <w:bodyDiv w:val="1"/>
      <w:marLeft w:val="0"/>
      <w:marRight w:val="0"/>
      <w:marTop w:val="0"/>
      <w:marBottom w:val="0"/>
      <w:divBdr>
        <w:top w:val="none" w:sz="0" w:space="0" w:color="auto"/>
        <w:left w:val="none" w:sz="0" w:space="0" w:color="auto"/>
        <w:bottom w:val="none" w:sz="0" w:space="0" w:color="auto"/>
        <w:right w:val="none" w:sz="0" w:space="0" w:color="auto"/>
      </w:divBdr>
    </w:div>
    <w:div w:id="1903834655">
      <w:bodyDiv w:val="1"/>
      <w:marLeft w:val="0"/>
      <w:marRight w:val="0"/>
      <w:marTop w:val="0"/>
      <w:marBottom w:val="0"/>
      <w:divBdr>
        <w:top w:val="none" w:sz="0" w:space="0" w:color="auto"/>
        <w:left w:val="none" w:sz="0" w:space="0" w:color="auto"/>
        <w:bottom w:val="none" w:sz="0" w:space="0" w:color="auto"/>
        <w:right w:val="none" w:sz="0" w:space="0" w:color="auto"/>
      </w:divBdr>
    </w:div>
    <w:div w:id="1903978235">
      <w:bodyDiv w:val="1"/>
      <w:marLeft w:val="0"/>
      <w:marRight w:val="0"/>
      <w:marTop w:val="0"/>
      <w:marBottom w:val="0"/>
      <w:divBdr>
        <w:top w:val="none" w:sz="0" w:space="0" w:color="auto"/>
        <w:left w:val="none" w:sz="0" w:space="0" w:color="auto"/>
        <w:bottom w:val="none" w:sz="0" w:space="0" w:color="auto"/>
        <w:right w:val="none" w:sz="0" w:space="0" w:color="auto"/>
      </w:divBdr>
    </w:div>
    <w:div w:id="1903984160">
      <w:bodyDiv w:val="1"/>
      <w:marLeft w:val="0"/>
      <w:marRight w:val="0"/>
      <w:marTop w:val="0"/>
      <w:marBottom w:val="0"/>
      <w:divBdr>
        <w:top w:val="none" w:sz="0" w:space="0" w:color="auto"/>
        <w:left w:val="none" w:sz="0" w:space="0" w:color="auto"/>
        <w:bottom w:val="none" w:sz="0" w:space="0" w:color="auto"/>
        <w:right w:val="none" w:sz="0" w:space="0" w:color="auto"/>
      </w:divBdr>
    </w:div>
    <w:div w:id="1904481503">
      <w:bodyDiv w:val="1"/>
      <w:marLeft w:val="0"/>
      <w:marRight w:val="0"/>
      <w:marTop w:val="0"/>
      <w:marBottom w:val="0"/>
      <w:divBdr>
        <w:top w:val="none" w:sz="0" w:space="0" w:color="auto"/>
        <w:left w:val="none" w:sz="0" w:space="0" w:color="auto"/>
        <w:bottom w:val="none" w:sz="0" w:space="0" w:color="auto"/>
        <w:right w:val="none" w:sz="0" w:space="0" w:color="auto"/>
      </w:divBdr>
    </w:div>
    <w:div w:id="1904634149">
      <w:bodyDiv w:val="1"/>
      <w:marLeft w:val="0"/>
      <w:marRight w:val="0"/>
      <w:marTop w:val="0"/>
      <w:marBottom w:val="0"/>
      <w:divBdr>
        <w:top w:val="none" w:sz="0" w:space="0" w:color="auto"/>
        <w:left w:val="none" w:sz="0" w:space="0" w:color="auto"/>
        <w:bottom w:val="none" w:sz="0" w:space="0" w:color="auto"/>
        <w:right w:val="none" w:sz="0" w:space="0" w:color="auto"/>
      </w:divBdr>
    </w:div>
    <w:div w:id="1905067454">
      <w:bodyDiv w:val="1"/>
      <w:marLeft w:val="0"/>
      <w:marRight w:val="0"/>
      <w:marTop w:val="0"/>
      <w:marBottom w:val="0"/>
      <w:divBdr>
        <w:top w:val="none" w:sz="0" w:space="0" w:color="auto"/>
        <w:left w:val="none" w:sz="0" w:space="0" w:color="auto"/>
        <w:bottom w:val="none" w:sz="0" w:space="0" w:color="auto"/>
        <w:right w:val="none" w:sz="0" w:space="0" w:color="auto"/>
      </w:divBdr>
    </w:div>
    <w:div w:id="1905094706">
      <w:bodyDiv w:val="1"/>
      <w:marLeft w:val="0"/>
      <w:marRight w:val="0"/>
      <w:marTop w:val="0"/>
      <w:marBottom w:val="0"/>
      <w:divBdr>
        <w:top w:val="none" w:sz="0" w:space="0" w:color="auto"/>
        <w:left w:val="none" w:sz="0" w:space="0" w:color="auto"/>
        <w:bottom w:val="none" w:sz="0" w:space="0" w:color="auto"/>
        <w:right w:val="none" w:sz="0" w:space="0" w:color="auto"/>
      </w:divBdr>
    </w:div>
    <w:div w:id="1905287071">
      <w:bodyDiv w:val="1"/>
      <w:marLeft w:val="0"/>
      <w:marRight w:val="0"/>
      <w:marTop w:val="0"/>
      <w:marBottom w:val="0"/>
      <w:divBdr>
        <w:top w:val="none" w:sz="0" w:space="0" w:color="auto"/>
        <w:left w:val="none" w:sz="0" w:space="0" w:color="auto"/>
        <w:bottom w:val="none" w:sz="0" w:space="0" w:color="auto"/>
        <w:right w:val="none" w:sz="0" w:space="0" w:color="auto"/>
      </w:divBdr>
    </w:div>
    <w:div w:id="1905604542">
      <w:bodyDiv w:val="1"/>
      <w:marLeft w:val="0"/>
      <w:marRight w:val="0"/>
      <w:marTop w:val="0"/>
      <w:marBottom w:val="0"/>
      <w:divBdr>
        <w:top w:val="none" w:sz="0" w:space="0" w:color="auto"/>
        <w:left w:val="none" w:sz="0" w:space="0" w:color="auto"/>
        <w:bottom w:val="none" w:sz="0" w:space="0" w:color="auto"/>
        <w:right w:val="none" w:sz="0" w:space="0" w:color="auto"/>
      </w:divBdr>
    </w:div>
    <w:div w:id="1905867488">
      <w:bodyDiv w:val="1"/>
      <w:marLeft w:val="0"/>
      <w:marRight w:val="0"/>
      <w:marTop w:val="0"/>
      <w:marBottom w:val="0"/>
      <w:divBdr>
        <w:top w:val="none" w:sz="0" w:space="0" w:color="auto"/>
        <w:left w:val="none" w:sz="0" w:space="0" w:color="auto"/>
        <w:bottom w:val="none" w:sz="0" w:space="0" w:color="auto"/>
        <w:right w:val="none" w:sz="0" w:space="0" w:color="auto"/>
      </w:divBdr>
    </w:div>
    <w:div w:id="1906642526">
      <w:bodyDiv w:val="1"/>
      <w:marLeft w:val="0"/>
      <w:marRight w:val="0"/>
      <w:marTop w:val="0"/>
      <w:marBottom w:val="0"/>
      <w:divBdr>
        <w:top w:val="none" w:sz="0" w:space="0" w:color="auto"/>
        <w:left w:val="none" w:sz="0" w:space="0" w:color="auto"/>
        <w:bottom w:val="none" w:sz="0" w:space="0" w:color="auto"/>
        <w:right w:val="none" w:sz="0" w:space="0" w:color="auto"/>
      </w:divBdr>
    </w:div>
    <w:div w:id="1906909058">
      <w:bodyDiv w:val="1"/>
      <w:marLeft w:val="0"/>
      <w:marRight w:val="0"/>
      <w:marTop w:val="0"/>
      <w:marBottom w:val="0"/>
      <w:divBdr>
        <w:top w:val="none" w:sz="0" w:space="0" w:color="auto"/>
        <w:left w:val="none" w:sz="0" w:space="0" w:color="auto"/>
        <w:bottom w:val="none" w:sz="0" w:space="0" w:color="auto"/>
        <w:right w:val="none" w:sz="0" w:space="0" w:color="auto"/>
      </w:divBdr>
    </w:div>
    <w:div w:id="1906988117">
      <w:bodyDiv w:val="1"/>
      <w:marLeft w:val="0"/>
      <w:marRight w:val="0"/>
      <w:marTop w:val="0"/>
      <w:marBottom w:val="0"/>
      <w:divBdr>
        <w:top w:val="none" w:sz="0" w:space="0" w:color="auto"/>
        <w:left w:val="none" w:sz="0" w:space="0" w:color="auto"/>
        <w:bottom w:val="none" w:sz="0" w:space="0" w:color="auto"/>
        <w:right w:val="none" w:sz="0" w:space="0" w:color="auto"/>
      </w:divBdr>
    </w:div>
    <w:div w:id="1907717012">
      <w:bodyDiv w:val="1"/>
      <w:marLeft w:val="0"/>
      <w:marRight w:val="0"/>
      <w:marTop w:val="0"/>
      <w:marBottom w:val="0"/>
      <w:divBdr>
        <w:top w:val="none" w:sz="0" w:space="0" w:color="auto"/>
        <w:left w:val="none" w:sz="0" w:space="0" w:color="auto"/>
        <w:bottom w:val="none" w:sz="0" w:space="0" w:color="auto"/>
        <w:right w:val="none" w:sz="0" w:space="0" w:color="auto"/>
      </w:divBdr>
    </w:div>
    <w:div w:id="1908109757">
      <w:bodyDiv w:val="1"/>
      <w:marLeft w:val="0"/>
      <w:marRight w:val="0"/>
      <w:marTop w:val="0"/>
      <w:marBottom w:val="0"/>
      <w:divBdr>
        <w:top w:val="none" w:sz="0" w:space="0" w:color="auto"/>
        <w:left w:val="none" w:sz="0" w:space="0" w:color="auto"/>
        <w:bottom w:val="none" w:sz="0" w:space="0" w:color="auto"/>
        <w:right w:val="none" w:sz="0" w:space="0" w:color="auto"/>
      </w:divBdr>
    </w:div>
    <w:div w:id="1908373415">
      <w:bodyDiv w:val="1"/>
      <w:marLeft w:val="0"/>
      <w:marRight w:val="0"/>
      <w:marTop w:val="0"/>
      <w:marBottom w:val="0"/>
      <w:divBdr>
        <w:top w:val="none" w:sz="0" w:space="0" w:color="auto"/>
        <w:left w:val="none" w:sz="0" w:space="0" w:color="auto"/>
        <w:bottom w:val="none" w:sz="0" w:space="0" w:color="auto"/>
        <w:right w:val="none" w:sz="0" w:space="0" w:color="auto"/>
      </w:divBdr>
    </w:div>
    <w:div w:id="1908876318">
      <w:bodyDiv w:val="1"/>
      <w:marLeft w:val="0"/>
      <w:marRight w:val="0"/>
      <w:marTop w:val="0"/>
      <w:marBottom w:val="0"/>
      <w:divBdr>
        <w:top w:val="none" w:sz="0" w:space="0" w:color="auto"/>
        <w:left w:val="none" w:sz="0" w:space="0" w:color="auto"/>
        <w:bottom w:val="none" w:sz="0" w:space="0" w:color="auto"/>
        <w:right w:val="none" w:sz="0" w:space="0" w:color="auto"/>
      </w:divBdr>
    </w:div>
    <w:div w:id="1909026368">
      <w:bodyDiv w:val="1"/>
      <w:marLeft w:val="0"/>
      <w:marRight w:val="0"/>
      <w:marTop w:val="0"/>
      <w:marBottom w:val="0"/>
      <w:divBdr>
        <w:top w:val="none" w:sz="0" w:space="0" w:color="auto"/>
        <w:left w:val="none" w:sz="0" w:space="0" w:color="auto"/>
        <w:bottom w:val="none" w:sz="0" w:space="0" w:color="auto"/>
        <w:right w:val="none" w:sz="0" w:space="0" w:color="auto"/>
      </w:divBdr>
    </w:div>
    <w:div w:id="1909150401">
      <w:bodyDiv w:val="1"/>
      <w:marLeft w:val="0"/>
      <w:marRight w:val="0"/>
      <w:marTop w:val="0"/>
      <w:marBottom w:val="0"/>
      <w:divBdr>
        <w:top w:val="none" w:sz="0" w:space="0" w:color="auto"/>
        <w:left w:val="none" w:sz="0" w:space="0" w:color="auto"/>
        <w:bottom w:val="none" w:sz="0" w:space="0" w:color="auto"/>
        <w:right w:val="none" w:sz="0" w:space="0" w:color="auto"/>
      </w:divBdr>
    </w:div>
    <w:div w:id="1909460126">
      <w:bodyDiv w:val="1"/>
      <w:marLeft w:val="0"/>
      <w:marRight w:val="0"/>
      <w:marTop w:val="0"/>
      <w:marBottom w:val="0"/>
      <w:divBdr>
        <w:top w:val="none" w:sz="0" w:space="0" w:color="auto"/>
        <w:left w:val="none" w:sz="0" w:space="0" w:color="auto"/>
        <w:bottom w:val="none" w:sz="0" w:space="0" w:color="auto"/>
        <w:right w:val="none" w:sz="0" w:space="0" w:color="auto"/>
      </w:divBdr>
    </w:div>
    <w:div w:id="1909799317">
      <w:bodyDiv w:val="1"/>
      <w:marLeft w:val="0"/>
      <w:marRight w:val="0"/>
      <w:marTop w:val="0"/>
      <w:marBottom w:val="0"/>
      <w:divBdr>
        <w:top w:val="none" w:sz="0" w:space="0" w:color="auto"/>
        <w:left w:val="none" w:sz="0" w:space="0" w:color="auto"/>
        <w:bottom w:val="none" w:sz="0" w:space="0" w:color="auto"/>
        <w:right w:val="none" w:sz="0" w:space="0" w:color="auto"/>
      </w:divBdr>
    </w:div>
    <w:div w:id="1909993425">
      <w:bodyDiv w:val="1"/>
      <w:marLeft w:val="0"/>
      <w:marRight w:val="0"/>
      <w:marTop w:val="0"/>
      <w:marBottom w:val="0"/>
      <w:divBdr>
        <w:top w:val="none" w:sz="0" w:space="0" w:color="auto"/>
        <w:left w:val="none" w:sz="0" w:space="0" w:color="auto"/>
        <w:bottom w:val="none" w:sz="0" w:space="0" w:color="auto"/>
        <w:right w:val="none" w:sz="0" w:space="0" w:color="auto"/>
      </w:divBdr>
    </w:div>
    <w:div w:id="1909995633">
      <w:bodyDiv w:val="1"/>
      <w:marLeft w:val="0"/>
      <w:marRight w:val="0"/>
      <w:marTop w:val="0"/>
      <w:marBottom w:val="0"/>
      <w:divBdr>
        <w:top w:val="none" w:sz="0" w:space="0" w:color="auto"/>
        <w:left w:val="none" w:sz="0" w:space="0" w:color="auto"/>
        <w:bottom w:val="none" w:sz="0" w:space="0" w:color="auto"/>
        <w:right w:val="none" w:sz="0" w:space="0" w:color="auto"/>
      </w:divBdr>
    </w:div>
    <w:div w:id="1910652939">
      <w:bodyDiv w:val="1"/>
      <w:marLeft w:val="0"/>
      <w:marRight w:val="0"/>
      <w:marTop w:val="0"/>
      <w:marBottom w:val="0"/>
      <w:divBdr>
        <w:top w:val="none" w:sz="0" w:space="0" w:color="auto"/>
        <w:left w:val="none" w:sz="0" w:space="0" w:color="auto"/>
        <w:bottom w:val="none" w:sz="0" w:space="0" w:color="auto"/>
        <w:right w:val="none" w:sz="0" w:space="0" w:color="auto"/>
      </w:divBdr>
    </w:div>
    <w:div w:id="1910771757">
      <w:bodyDiv w:val="1"/>
      <w:marLeft w:val="0"/>
      <w:marRight w:val="0"/>
      <w:marTop w:val="0"/>
      <w:marBottom w:val="0"/>
      <w:divBdr>
        <w:top w:val="none" w:sz="0" w:space="0" w:color="auto"/>
        <w:left w:val="none" w:sz="0" w:space="0" w:color="auto"/>
        <w:bottom w:val="none" w:sz="0" w:space="0" w:color="auto"/>
        <w:right w:val="none" w:sz="0" w:space="0" w:color="auto"/>
      </w:divBdr>
    </w:div>
    <w:div w:id="1910800029">
      <w:bodyDiv w:val="1"/>
      <w:marLeft w:val="0"/>
      <w:marRight w:val="0"/>
      <w:marTop w:val="0"/>
      <w:marBottom w:val="0"/>
      <w:divBdr>
        <w:top w:val="none" w:sz="0" w:space="0" w:color="auto"/>
        <w:left w:val="none" w:sz="0" w:space="0" w:color="auto"/>
        <w:bottom w:val="none" w:sz="0" w:space="0" w:color="auto"/>
        <w:right w:val="none" w:sz="0" w:space="0" w:color="auto"/>
      </w:divBdr>
    </w:div>
    <w:div w:id="1911038667">
      <w:bodyDiv w:val="1"/>
      <w:marLeft w:val="0"/>
      <w:marRight w:val="0"/>
      <w:marTop w:val="0"/>
      <w:marBottom w:val="0"/>
      <w:divBdr>
        <w:top w:val="none" w:sz="0" w:space="0" w:color="auto"/>
        <w:left w:val="none" w:sz="0" w:space="0" w:color="auto"/>
        <w:bottom w:val="none" w:sz="0" w:space="0" w:color="auto"/>
        <w:right w:val="none" w:sz="0" w:space="0" w:color="auto"/>
      </w:divBdr>
    </w:div>
    <w:div w:id="1911500729">
      <w:bodyDiv w:val="1"/>
      <w:marLeft w:val="0"/>
      <w:marRight w:val="0"/>
      <w:marTop w:val="0"/>
      <w:marBottom w:val="0"/>
      <w:divBdr>
        <w:top w:val="none" w:sz="0" w:space="0" w:color="auto"/>
        <w:left w:val="none" w:sz="0" w:space="0" w:color="auto"/>
        <w:bottom w:val="none" w:sz="0" w:space="0" w:color="auto"/>
        <w:right w:val="none" w:sz="0" w:space="0" w:color="auto"/>
      </w:divBdr>
    </w:div>
    <w:div w:id="1911650639">
      <w:bodyDiv w:val="1"/>
      <w:marLeft w:val="0"/>
      <w:marRight w:val="0"/>
      <w:marTop w:val="0"/>
      <w:marBottom w:val="0"/>
      <w:divBdr>
        <w:top w:val="none" w:sz="0" w:space="0" w:color="auto"/>
        <w:left w:val="none" w:sz="0" w:space="0" w:color="auto"/>
        <w:bottom w:val="none" w:sz="0" w:space="0" w:color="auto"/>
        <w:right w:val="none" w:sz="0" w:space="0" w:color="auto"/>
      </w:divBdr>
    </w:div>
    <w:div w:id="1911772643">
      <w:bodyDiv w:val="1"/>
      <w:marLeft w:val="0"/>
      <w:marRight w:val="0"/>
      <w:marTop w:val="0"/>
      <w:marBottom w:val="0"/>
      <w:divBdr>
        <w:top w:val="none" w:sz="0" w:space="0" w:color="auto"/>
        <w:left w:val="none" w:sz="0" w:space="0" w:color="auto"/>
        <w:bottom w:val="none" w:sz="0" w:space="0" w:color="auto"/>
        <w:right w:val="none" w:sz="0" w:space="0" w:color="auto"/>
      </w:divBdr>
    </w:div>
    <w:div w:id="1912155054">
      <w:bodyDiv w:val="1"/>
      <w:marLeft w:val="0"/>
      <w:marRight w:val="0"/>
      <w:marTop w:val="0"/>
      <w:marBottom w:val="0"/>
      <w:divBdr>
        <w:top w:val="none" w:sz="0" w:space="0" w:color="auto"/>
        <w:left w:val="none" w:sz="0" w:space="0" w:color="auto"/>
        <w:bottom w:val="none" w:sz="0" w:space="0" w:color="auto"/>
        <w:right w:val="none" w:sz="0" w:space="0" w:color="auto"/>
      </w:divBdr>
    </w:div>
    <w:div w:id="1912499338">
      <w:bodyDiv w:val="1"/>
      <w:marLeft w:val="0"/>
      <w:marRight w:val="0"/>
      <w:marTop w:val="0"/>
      <w:marBottom w:val="0"/>
      <w:divBdr>
        <w:top w:val="none" w:sz="0" w:space="0" w:color="auto"/>
        <w:left w:val="none" w:sz="0" w:space="0" w:color="auto"/>
        <w:bottom w:val="none" w:sz="0" w:space="0" w:color="auto"/>
        <w:right w:val="none" w:sz="0" w:space="0" w:color="auto"/>
      </w:divBdr>
    </w:div>
    <w:div w:id="1912617389">
      <w:bodyDiv w:val="1"/>
      <w:marLeft w:val="0"/>
      <w:marRight w:val="0"/>
      <w:marTop w:val="0"/>
      <w:marBottom w:val="0"/>
      <w:divBdr>
        <w:top w:val="none" w:sz="0" w:space="0" w:color="auto"/>
        <w:left w:val="none" w:sz="0" w:space="0" w:color="auto"/>
        <w:bottom w:val="none" w:sz="0" w:space="0" w:color="auto"/>
        <w:right w:val="none" w:sz="0" w:space="0" w:color="auto"/>
      </w:divBdr>
    </w:div>
    <w:div w:id="1912619003">
      <w:bodyDiv w:val="1"/>
      <w:marLeft w:val="0"/>
      <w:marRight w:val="0"/>
      <w:marTop w:val="0"/>
      <w:marBottom w:val="0"/>
      <w:divBdr>
        <w:top w:val="none" w:sz="0" w:space="0" w:color="auto"/>
        <w:left w:val="none" w:sz="0" w:space="0" w:color="auto"/>
        <w:bottom w:val="none" w:sz="0" w:space="0" w:color="auto"/>
        <w:right w:val="none" w:sz="0" w:space="0" w:color="auto"/>
      </w:divBdr>
    </w:div>
    <w:div w:id="1912696332">
      <w:bodyDiv w:val="1"/>
      <w:marLeft w:val="0"/>
      <w:marRight w:val="0"/>
      <w:marTop w:val="0"/>
      <w:marBottom w:val="0"/>
      <w:divBdr>
        <w:top w:val="none" w:sz="0" w:space="0" w:color="auto"/>
        <w:left w:val="none" w:sz="0" w:space="0" w:color="auto"/>
        <w:bottom w:val="none" w:sz="0" w:space="0" w:color="auto"/>
        <w:right w:val="none" w:sz="0" w:space="0" w:color="auto"/>
      </w:divBdr>
    </w:div>
    <w:div w:id="1913200543">
      <w:bodyDiv w:val="1"/>
      <w:marLeft w:val="0"/>
      <w:marRight w:val="0"/>
      <w:marTop w:val="0"/>
      <w:marBottom w:val="0"/>
      <w:divBdr>
        <w:top w:val="none" w:sz="0" w:space="0" w:color="auto"/>
        <w:left w:val="none" w:sz="0" w:space="0" w:color="auto"/>
        <w:bottom w:val="none" w:sz="0" w:space="0" w:color="auto"/>
        <w:right w:val="none" w:sz="0" w:space="0" w:color="auto"/>
      </w:divBdr>
    </w:div>
    <w:div w:id="1913543651">
      <w:bodyDiv w:val="1"/>
      <w:marLeft w:val="0"/>
      <w:marRight w:val="0"/>
      <w:marTop w:val="0"/>
      <w:marBottom w:val="0"/>
      <w:divBdr>
        <w:top w:val="none" w:sz="0" w:space="0" w:color="auto"/>
        <w:left w:val="none" w:sz="0" w:space="0" w:color="auto"/>
        <w:bottom w:val="none" w:sz="0" w:space="0" w:color="auto"/>
        <w:right w:val="none" w:sz="0" w:space="0" w:color="auto"/>
      </w:divBdr>
    </w:div>
    <w:div w:id="1915162006">
      <w:bodyDiv w:val="1"/>
      <w:marLeft w:val="0"/>
      <w:marRight w:val="0"/>
      <w:marTop w:val="0"/>
      <w:marBottom w:val="0"/>
      <w:divBdr>
        <w:top w:val="none" w:sz="0" w:space="0" w:color="auto"/>
        <w:left w:val="none" w:sz="0" w:space="0" w:color="auto"/>
        <w:bottom w:val="none" w:sz="0" w:space="0" w:color="auto"/>
        <w:right w:val="none" w:sz="0" w:space="0" w:color="auto"/>
      </w:divBdr>
    </w:div>
    <w:div w:id="1915240055">
      <w:bodyDiv w:val="1"/>
      <w:marLeft w:val="0"/>
      <w:marRight w:val="0"/>
      <w:marTop w:val="0"/>
      <w:marBottom w:val="0"/>
      <w:divBdr>
        <w:top w:val="none" w:sz="0" w:space="0" w:color="auto"/>
        <w:left w:val="none" w:sz="0" w:space="0" w:color="auto"/>
        <w:bottom w:val="none" w:sz="0" w:space="0" w:color="auto"/>
        <w:right w:val="none" w:sz="0" w:space="0" w:color="auto"/>
      </w:divBdr>
    </w:div>
    <w:div w:id="1915312091">
      <w:bodyDiv w:val="1"/>
      <w:marLeft w:val="0"/>
      <w:marRight w:val="0"/>
      <w:marTop w:val="0"/>
      <w:marBottom w:val="0"/>
      <w:divBdr>
        <w:top w:val="none" w:sz="0" w:space="0" w:color="auto"/>
        <w:left w:val="none" w:sz="0" w:space="0" w:color="auto"/>
        <w:bottom w:val="none" w:sz="0" w:space="0" w:color="auto"/>
        <w:right w:val="none" w:sz="0" w:space="0" w:color="auto"/>
      </w:divBdr>
    </w:div>
    <w:div w:id="1915703254">
      <w:bodyDiv w:val="1"/>
      <w:marLeft w:val="0"/>
      <w:marRight w:val="0"/>
      <w:marTop w:val="0"/>
      <w:marBottom w:val="0"/>
      <w:divBdr>
        <w:top w:val="none" w:sz="0" w:space="0" w:color="auto"/>
        <w:left w:val="none" w:sz="0" w:space="0" w:color="auto"/>
        <w:bottom w:val="none" w:sz="0" w:space="0" w:color="auto"/>
        <w:right w:val="none" w:sz="0" w:space="0" w:color="auto"/>
      </w:divBdr>
    </w:div>
    <w:div w:id="1915889918">
      <w:bodyDiv w:val="1"/>
      <w:marLeft w:val="0"/>
      <w:marRight w:val="0"/>
      <w:marTop w:val="0"/>
      <w:marBottom w:val="0"/>
      <w:divBdr>
        <w:top w:val="none" w:sz="0" w:space="0" w:color="auto"/>
        <w:left w:val="none" w:sz="0" w:space="0" w:color="auto"/>
        <w:bottom w:val="none" w:sz="0" w:space="0" w:color="auto"/>
        <w:right w:val="none" w:sz="0" w:space="0" w:color="auto"/>
      </w:divBdr>
    </w:div>
    <w:div w:id="1915893611">
      <w:bodyDiv w:val="1"/>
      <w:marLeft w:val="0"/>
      <w:marRight w:val="0"/>
      <w:marTop w:val="0"/>
      <w:marBottom w:val="0"/>
      <w:divBdr>
        <w:top w:val="none" w:sz="0" w:space="0" w:color="auto"/>
        <w:left w:val="none" w:sz="0" w:space="0" w:color="auto"/>
        <w:bottom w:val="none" w:sz="0" w:space="0" w:color="auto"/>
        <w:right w:val="none" w:sz="0" w:space="0" w:color="auto"/>
      </w:divBdr>
    </w:div>
    <w:div w:id="1916091980">
      <w:bodyDiv w:val="1"/>
      <w:marLeft w:val="0"/>
      <w:marRight w:val="0"/>
      <w:marTop w:val="0"/>
      <w:marBottom w:val="0"/>
      <w:divBdr>
        <w:top w:val="none" w:sz="0" w:space="0" w:color="auto"/>
        <w:left w:val="none" w:sz="0" w:space="0" w:color="auto"/>
        <w:bottom w:val="none" w:sz="0" w:space="0" w:color="auto"/>
        <w:right w:val="none" w:sz="0" w:space="0" w:color="auto"/>
      </w:divBdr>
    </w:div>
    <w:div w:id="1916284166">
      <w:bodyDiv w:val="1"/>
      <w:marLeft w:val="0"/>
      <w:marRight w:val="0"/>
      <w:marTop w:val="0"/>
      <w:marBottom w:val="0"/>
      <w:divBdr>
        <w:top w:val="none" w:sz="0" w:space="0" w:color="auto"/>
        <w:left w:val="none" w:sz="0" w:space="0" w:color="auto"/>
        <w:bottom w:val="none" w:sz="0" w:space="0" w:color="auto"/>
        <w:right w:val="none" w:sz="0" w:space="0" w:color="auto"/>
      </w:divBdr>
    </w:div>
    <w:div w:id="1916351519">
      <w:bodyDiv w:val="1"/>
      <w:marLeft w:val="0"/>
      <w:marRight w:val="0"/>
      <w:marTop w:val="0"/>
      <w:marBottom w:val="0"/>
      <w:divBdr>
        <w:top w:val="none" w:sz="0" w:space="0" w:color="auto"/>
        <w:left w:val="none" w:sz="0" w:space="0" w:color="auto"/>
        <w:bottom w:val="none" w:sz="0" w:space="0" w:color="auto"/>
        <w:right w:val="none" w:sz="0" w:space="0" w:color="auto"/>
      </w:divBdr>
    </w:div>
    <w:div w:id="1917325110">
      <w:bodyDiv w:val="1"/>
      <w:marLeft w:val="0"/>
      <w:marRight w:val="0"/>
      <w:marTop w:val="0"/>
      <w:marBottom w:val="0"/>
      <w:divBdr>
        <w:top w:val="none" w:sz="0" w:space="0" w:color="auto"/>
        <w:left w:val="none" w:sz="0" w:space="0" w:color="auto"/>
        <w:bottom w:val="none" w:sz="0" w:space="0" w:color="auto"/>
        <w:right w:val="none" w:sz="0" w:space="0" w:color="auto"/>
      </w:divBdr>
    </w:div>
    <w:div w:id="1917858133">
      <w:bodyDiv w:val="1"/>
      <w:marLeft w:val="0"/>
      <w:marRight w:val="0"/>
      <w:marTop w:val="0"/>
      <w:marBottom w:val="0"/>
      <w:divBdr>
        <w:top w:val="none" w:sz="0" w:space="0" w:color="auto"/>
        <w:left w:val="none" w:sz="0" w:space="0" w:color="auto"/>
        <w:bottom w:val="none" w:sz="0" w:space="0" w:color="auto"/>
        <w:right w:val="none" w:sz="0" w:space="0" w:color="auto"/>
      </w:divBdr>
    </w:div>
    <w:div w:id="1918051449">
      <w:bodyDiv w:val="1"/>
      <w:marLeft w:val="0"/>
      <w:marRight w:val="0"/>
      <w:marTop w:val="0"/>
      <w:marBottom w:val="0"/>
      <w:divBdr>
        <w:top w:val="none" w:sz="0" w:space="0" w:color="auto"/>
        <w:left w:val="none" w:sz="0" w:space="0" w:color="auto"/>
        <w:bottom w:val="none" w:sz="0" w:space="0" w:color="auto"/>
        <w:right w:val="none" w:sz="0" w:space="0" w:color="auto"/>
      </w:divBdr>
    </w:div>
    <w:div w:id="1918317421">
      <w:bodyDiv w:val="1"/>
      <w:marLeft w:val="0"/>
      <w:marRight w:val="0"/>
      <w:marTop w:val="0"/>
      <w:marBottom w:val="0"/>
      <w:divBdr>
        <w:top w:val="none" w:sz="0" w:space="0" w:color="auto"/>
        <w:left w:val="none" w:sz="0" w:space="0" w:color="auto"/>
        <w:bottom w:val="none" w:sz="0" w:space="0" w:color="auto"/>
        <w:right w:val="none" w:sz="0" w:space="0" w:color="auto"/>
      </w:divBdr>
    </w:div>
    <w:div w:id="1918585445">
      <w:bodyDiv w:val="1"/>
      <w:marLeft w:val="0"/>
      <w:marRight w:val="0"/>
      <w:marTop w:val="0"/>
      <w:marBottom w:val="0"/>
      <w:divBdr>
        <w:top w:val="none" w:sz="0" w:space="0" w:color="auto"/>
        <w:left w:val="none" w:sz="0" w:space="0" w:color="auto"/>
        <w:bottom w:val="none" w:sz="0" w:space="0" w:color="auto"/>
        <w:right w:val="none" w:sz="0" w:space="0" w:color="auto"/>
      </w:divBdr>
    </w:div>
    <w:div w:id="1918592112">
      <w:bodyDiv w:val="1"/>
      <w:marLeft w:val="0"/>
      <w:marRight w:val="0"/>
      <w:marTop w:val="0"/>
      <w:marBottom w:val="0"/>
      <w:divBdr>
        <w:top w:val="none" w:sz="0" w:space="0" w:color="auto"/>
        <w:left w:val="none" w:sz="0" w:space="0" w:color="auto"/>
        <w:bottom w:val="none" w:sz="0" w:space="0" w:color="auto"/>
        <w:right w:val="none" w:sz="0" w:space="0" w:color="auto"/>
      </w:divBdr>
    </w:div>
    <w:div w:id="1919122939">
      <w:bodyDiv w:val="1"/>
      <w:marLeft w:val="0"/>
      <w:marRight w:val="0"/>
      <w:marTop w:val="0"/>
      <w:marBottom w:val="0"/>
      <w:divBdr>
        <w:top w:val="none" w:sz="0" w:space="0" w:color="auto"/>
        <w:left w:val="none" w:sz="0" w:space="0" w:color="auto"/>
        <w:bottom w:val="none" w:sz="0" w:space="0" w:color="auto"/>
        <w:right w:val="none" w:sz="0" w:space="0" w:color="auto"/>
      </w:divBdr>
    </w:div>
    <w:div w:id="1919631160">
      <w:bodyDiv w:val="1"/>
      <w:marLeft w:val="0"/>
      <w:marRight w:val="0"/>
      <w:marTop w:val="0"/>
      <w:marBottom w:val="0"/>
      <w:divBdr>
        <w:top w:val="none" w:sz="0" w:space="0" w:color="auto"/>
        <w:left w:val="none" w:sz="0" w:space="0" w:color="auto"/>
        <w:bottom w:val="none" w:sz="0" w:space="0" w:color="auto"/>
        <w:right w:val="none" w:sz="0" w:space="0" w:color="auto"/>
      </w:divBdr>
    </w:div>
    <w:div w:id="1919901591">
      <w:bodyDiv w:val="1"/>
      <w:marLeft w:val="0"/>
      <w:marRight w:val="0"/>
      <w:marTop w:val="0"/>
      <w:marBottom w:val="0"/>
      <w:divBdr>
        <w:top w:val="none" w:sz="0" w:space="0" w:color="auto"/>
        <w:left w:val="none" w:sz="0" w:space="0" w:color="auto"/>
        <w:bottom w:val="none" w:sz="0" w:space="0" w:color="auto"/>
        <w:right w:val="none" w:sz="0" w:space="0" w:color="auto"/>
      </w:divBdr>
    </w:div>
    <w:div w:id="1920165910">
      <w:bodyDiv w:val="1"/>
      <w:marLeft w:val="0"/>
      <w:marRight w:val="0"/>
      <w:marTop w:val="0"/>
      <w:marBottom w:val="0"/>
      <w:divBdr>
        <w:top w:val="none" w:sz="0" w:space="0" w:color="auto"/>
        <w:left w:val="none" w:sz="0" w:space="0" w:color="auto"/>
        <w:bottom w:val="none" w:sz="0" w:space="0" w:color="auto"/>
        <w:right w:val="none" w:sz="0" w:space="0" w:color="auto"/>
      </w:divBdr>
    </w:div>
    <w:div w:id="1920602650">
      <w:bodyDiv w:val="1"/>
      <w:marLeft w:val="0"/>
      <w:marRight w:val="0"/>
      <w:marTop w:val="0"/>
      <w:marBottom w:val="0"/>
      <w:divBdr>
        <w:top w:val="none" w:sz="0" w:space="0" w:color="auto"/>
        <w:left w:val="none" w:sz="0" w:space="0" w:color="auto"/>
        <w:bottom w:val="none" w:sz="0" w:space="0" w:color="auto"/>
        <w:right w:val="none" w:sz="0" w:space="0" w:color="auto"/>
      </w:divBdr>
    </w:div>
    <w:div w:id="1920602945">
      <w:bodyDiv w:val="1"/>
      <w:marLeft w:val="0"/>
      <w:marRight w:val="0"/>
      <w:marTop w:val="0"/>
      <w:marBottom w:val="0"/>
      <w:divBdr>
        <w:top w:val="none" w:sz="0" w:space="0" w:color="auto"/>
        <w:left w:val="none" w:sz="0" w:space="0" w:color="auto"/>
        <w:bottom w:val="none" w:sz="0" w:space="0" w:color="auto"/>
        <w:right w:val="none" w:sz="0" w:space="0" w:color="auto"/>
      </w:divBdr>
    </w:div>
    <w:div w:id="1920749169">
      <w:bodyDiv w:val="1"/>
      <w:marLeft w:val="0"/>
      <w:marRight w:val="0"/>
      <w:marTop w:val="0"/>
      <w:marBottom w:val="0"/>
      <w:divBdr>
        <w:top w:val="none" w:sz="0" w:space="0" w:color="auto"/>
        <w:left w:val="none" w:sz="0" w:space="0" w:color="auto"/>
        <w:bottom w:val="none" w:sz="0" w:space="0" w:color="auto"/>
        <w:right w:val="none" w:sz="0" w:space="0" w:color="auto"/>
      </w:divBdr>
    </w:div>
    <w:div w:id="1921138939">
      <w:bodyDiv w:val="1"/>
      <w:marLeft w:val="0"/>
      <w:marRight w:val="0"/>
      <w:marTop w:val="0"/>
      <w:marBottom w:val="0"/>
      <w:divBdr>
        <w:top w:val="none" w:sz="0" w:space="0" w:color="auto"/>
        <w:left w:val="none" w:sz="0" w:space="0" w:color="auto"/>
        <w:bottom w:val="none" w:sz="0" w:space="0" w:color="auto"/>
        <w:right w:val="none" w:sz="0" w:space="0" w:color="auto"/>
      </w:divBdr>
    </w:div>
    <w:div w:id="1921211852">
      <w:bodyDiv w:val="1"/>
      <w:marLeft w:val="0"/>
      <w:marRight w:val="0"/>
      <w:marTop w:val="0"/>
      <w:marBottom w:val="0"/>
      <w:divBdr>
        <w:top w:val="none" w:sz="0" w:space="0" w:color="auto"/>
        <w:left w:val="none" w:sz="0" w:space="0" w:color="auto"/>
        <w:bottom w:val="none" w:sz="0" w:space="0" w:color="auto"/>
        <w:right w:val="none" w:sz="0" w:space="0" w:color="auto"/>
      </w:divBdr>
    </w:div>
    <w:div w:id="1921403330">
      <w:bodyDiv w:val="1"/>
      <w:marLeft w:val="0"/>
      <w:marRight w:val="0"/>
      <w:marTop w:val="0"/>
      <w:marBottom w:val="0"/>
      <w:divBdr>
        <w:top w:val="none" w:sz="0" w:space="0" w:color="auto"/>
        <w:left w:val="none" w:sz="0" w:space="0" w:color="auto"/>
        <w:bottom w:val="none" w:sz="0" w:space="0" w:color="auto"/>
        <w:right w:val="none" w:sz="0" w:space="0" w:color="auto"/>
      </w:divBdr>
    </w:div>
    <w:div w:id="1921595867">
      <w:bodyDiv w:val="1"/>
      <w:marLeft w:val="0"/>
      <w:marRight w:val="0"/>
      <w:marTop w:val="0"/>
      <w:marBottom w:val="0"/>
      <w:divBdr>
        <w:top w:val="none" w:sz="0" w:space="0" w:color="auto"/>
        <w:left w:val="none" w:sz="0" w:space="0" w:color="auto"/>
        <w:bottom w:val="none" w:sz="0" w:space="0" w:color="auto"/>
        <w:right w:val="none" w:sz="0" w:space="0" w:color="auto"/>
      </w:divBdr>
    </w:div>
    <w:div w:id="1921789878">
      <w:bodyDiv w:val="1"/>
      <w:marLeft w:val="0"/>
      <w:marRight w:val="0"/>
      <w:marTop w:val="0"/>
      <w:marBottom w:val="0"/>
      <w:divBdr>
        <w:top w:val="none" w:sz="0" w:space="0" w:color="auto"/>
        <w:left w:val="none" w:sz="0" w:space="0" w:color="auto"/>
        <w:bottom w:val="none" w:sz="0" w:space="0" w:color="auto"/>
        <w:right w:val="none" w:sz="0" w:space="0" w:color="auto"/>
      </w:divBdr>
    </w:div>
    <w:div w:id="1922837250">
      <w:bodyDiv w:val="1"/>
      <w:marLeft w:val="0"/>
      <w:marRight w:val="0"/>
      <w:marTop w:val="0"/>
      <w:marBottom w:val="0"/>
      <w:divBdr>
        <w:top w:val="none" w:sz="0" w:space="0" w:color="auto"/>
        <w:left w:val="none" w:sz="0" w:space="0" w:color="auto"/>
        <w:bottom w:val="none" w:sz="0" w:space="0" w:color="auto"/>
        <w:right w:val="none" w:sz="0" w:space="0" w:color="auto"/>
      </w:divBdr>
    </w:div>
    <w:div w:id="1923710018">
      <w:bodyDiv w:val="1"/>
      <w:marLeft w:val="0"/>
      <w:marRight w:val="0"/>
      <w:marTop w:val="0"/>
      <w:marBottom w:val="0"/>
      <w:divBdr>
        <w:top w:val="none" w:sz="0" w:space="0" w:color="auto"/>
        <w:left w:val="none" w:sz="0" w:space="0" w:color="auto"/>
        <w:bottom w:val="none" w:sz="0" w:space="0" w:color="auto"/>
        <w:right w:val="none" w:sz="0" w:space="0" w:color="auto"/>
      </w:divBdr>
    </w:div>
    <w:div w:id="1924025429">
      <w:bodyDiv w:val="1"/>
      <w:marLeft w:val="0"/>
      <w:marRight w:val="0"/>
      <w:marTop w:val="0"/>
      <w:marBottom w:val="0"/>
      <w:divBdr>
        <w:top w:val="none" w:sz="0" w:space="0" w:color="auto"/>
        <w:left w:val="none" w:sz="0" w:space="0" w:color="auto"/>
        <w:bottom w:val="none" w:sz="0" w:space="0" w:color="auto"/>
        <w:right w:val="none" w:sz="0" w:space="0" w:color="auto"/>
      </w:divBdr>
    </w:div>
    <w:div w:id="1925841579">
      <w:bodyDiv w:val="1"/>
      <w:marLeft w:val="0"/>
      <w:marRight w:val="0"/>
      <w:marTop w:val="0"/>
      <w:marBottom w:val="0"/>
      <w:divBdr>
        <w:top w:val="none" w:sz="0" w:space="0" w:color="auto"/>
        <w:left w:val="none" w:sz="0" w:space="0" w:color="auto"/>
        <w:bottom w:val="none" w:sz="0" w:space="0" w:color="auto"/>
        <w:right w:val="none" w:sz="0" w:space="0" w:color="auto"/>
      </w:divBdr>
    </w:div>
    <w:div w:id="1925989613">
      <w:bodyDiv w:val="1"/>
      <w:marLeft w:val="0"/>
      <w:marRight w:val="0"/>
      <w:marTop w:val="0"/>
      <w:marBottom w:val="0"/>
      <w:divBdr>
        <w:top w:val="none" w:sz="0" w:space="0" w:color="auto"/>
        <w:left w:val="none" w:sz="0" w:space="0" w:color="auto"/>
        <w:bottom w:val="none" w:sz="0" w:space="0" w:color="auto"/>
        <w:right w:val="none" w:sz="0" w:space="0" w:color="auto"/>
      </w:divBdr>
    </w:div>
    <w:div w:id="1926182951">
      <w:bodyDiv w:val="1"/>
      <w:marLeft w:val="0"/>
      <w:marRight w:val="0"/>
      <w:marTop w:val="0"/>
      <w:marBottom w:val="0"/>
      <w:divBdr>
        <w:top w:val="none" w:sz="0" w:space="0" w:color="auto"/>
        <w:left w:val="none" w:sz="0" w:space="0" w:color="auto"/>
        <w:bottom w:val="none" w:sz="0" w:space="0" w:color="auto"/>
        <w:right w:val="none" w:sz="0" w:space="0" w:color="auto"/>
      </w:divBdr>
    </w:div>
    <w:div w:id="1927111061">
      <w:bodyDiv w:val="1"/>
      <w:marLeft w:val="0"/>
      <w:marRight w:val="0"/>
      <w:marTop w:val="0"/>
      <w:marBottom w:val="0"/>
      <w:divBdr>
        <w:top w:val="none" w:sz="0" w:space="0" w:color="auto"/>
        <w:left w:val="none" w:sz="0" w:space="0" w:color="auto"/>
        <w:bottom w:val="none" w:sz="0" w:space="0" w:color="auto"/>
        <w:right w:val="none" w:sz="0" w:space="0" w:color="auto"/>
      </w:divBdr>
    </w:div>
    <w:div w:id="1927497494">
      <w:bodyDiv w:val="1"/>
      <w:marLeft w:val="0"/>
      <w:marRight w:val="0"/>
      <w:marTop w:val="0"/>
      <w:marBottom w:val="0"/>
      <w:divBdr>
        <w:top w:val="none" w:sz="0" w:space="0" w:color="auto"/>
        <w:left w:val="none" w:sz="0" w:space="0" w:color="auto"/>
        <w:bottom w:val="none" w:sz="0" w:space="0" w:color="auto"/>
        <w:right w:val="none" w:sz="0" w:space="0" w:color="auto"/>
      </w:divBdr>
    </w:div>
    <w:div w:id="1928537003">
      <w:bodyDiv w:val="1"/>
      <w:marLeft w:val="0"/>
      <w:marRight w:val="0"/>
      <w:marTop w:val="0"/>
      <w:marBottom w:val="0"/>
      <w:divBdr>
        <w:top w:val="none" w:sz="0" w:space="0" w:color="auto"/>
        <w:left w:val="none" w:sz="0" w:space="0" w:color="auto"/>
        <w:bottom w:val="none" w:sz="0" w:space="0" w:color="auto"/>
        <w:right w:val="none" w:sz="0" w:space="0" w:color="auto"/>
      </w:divBdr>
    </w:div>
    <w:div w:id="1930116045">
      <w:bodyDiv w:val="1"/>
      <w:marLeft w:val="0"/>
      <w:marRight w:val="0"/>
      <w:marTop w:val="0"/>
      <w:marBottom w:val="0"/>
      <w:divBdr>
        <w:top w:val="none" w:sz="0" w:space="0" w:color="auto"/>
        <w:left w:val="none" w:sz="0" w:space="0" w:color="auto"/>
        <w:bottom w:val="none" w:sz="0" w:space="0" w:color="auto"/>
        <w:right w:val="none" w:sz="0" w:space="0" w:color="auto"/>
      </w:divBdr>
    </w:div>
    <w:div w:id="1930195839">
      <w:bodyDiv w:val="1"/>
      <w:marLeft w:val="0"/>
      <w:marRight w:val="0"/>
      <w:marTop w:val="0"/>
      <w:marBottom w:val="0"/>
      <w:divBdr>
        <w:top w:val="none" w:sz="0" w:space="0" w:color="auto"/>
        <w:left w:val="none" w:sz="0" w:space="0" w:color="auto"/>
        <w:bottom w:val="none" w:sz="0" w:space="0" w:color="auto"/>
        <w:right w:val="none" w:sz="0" w:space="0" w:color="auto"/>
      </w:divBdr>
    </w:div>
    <w:div w:id="1930306866">
      <w:bodyDiv w:val="1"/>
      <w:marLeft w:val="0"/>
      <w:marRight w:val="0"/>
      <w:marTop w:val="0"/>
      <w:marBottom w:val="0"/>
      <w:divBdr>
        <w:top w:val="none" w:sz="0" w:space="0" w:color="auto"/>
        <w:left w:val="none" w:sz="0" w:space="0" w:color="auto"/>
        <w:bottom w:val="none" w:sz="0" w:space="0" w:color="auto"/>
        <w:right w:val="none" w:sz="0" w:space="0" w:color="auto"/>
      </w:divBdr>
    </w:div>
    <w:div w:id="1930695324">
      <w:bodyDiv w:val="1"/>
      <w:marLeft w:val="0"/>
      <w:marRight w:val="0"/>
      <w:marTop w:val="0"/>
      <w:marBottom w:val="0"/>
      <w:divBdr>
        <w:top w:val="none" w:sz="0" w:space="0" w:color="auto"/>
        <w:left w:val="none" w:sz="0" w:space="0" w:color="auto"/>
        <w:bottom w:val="none" w:sz="0" w:space="0" w:color="auto"/>
        <w:right w:val="none" w:sz="0" w:space="0" w:color="auto"/>
      </w:divBdr>
    </w:div>
    <w:div w:id="1930772493">
      <w:bodyDiv w:val="1"/>
      <w:marLeft w:val="0"/>
      <w:marRight w:val="0"/>
      <w:marTop w:val="0"/>
      <w:marBottom w:val="0"/>
      <w:divBdr>
        <w:top w:val="none" w:sz="0" w:space="0" w:color="auto"/>
        <w:left w:val="none" w:sz="0" w:space="0" w:color="auto"/>
        <w:bottom w:val="none" w:sz="0" w:space="0" w:color="auto"/>
        <w:right w:val="none" w:sz="0" w:space="0" w:color="auto"/>
      </w:divBdr>
    </w:div>
    <w:div w:id="1931162145">
      <w:bodyDiv w:val="1"/>
      <w:marLeft w:val="0"/>
      <w:marRight w:val="0"/>
      <w:marTop w:val="0"/>
      <w:marBottom w:val="0"/>
      <w:divBdr>
        <w:top w:val="none" w:sz="0" w:space="0" w:color="auto"/>
        <w:left w:val="none" w:sz="0" w:space="0" w:color="auto"/>
        <w:bottom w:val="none" w:sz="0" w:space="0" w:color="auto"/>
        <w:right w:val="none" w:sz="0" w:space="0" w:color="auto"/>
      </w:divBdr>
    </w:div>
    <w:div w:id="1931573844">
      <w:bodyDiv w:val="1"/>
      <w:marLeft w:val="0"/>
      <w:marRight w:val="0"/>
      <w:marTop w:val="0"/>
      <w:marBottom w:val="0"/>
      <w:divBdr>
        <w:top w:val="none" w:sz="0" w:space="0" w:color="auto"/>
        <w:left w:val="none" w:sz="0" w:space="0" w:color="auto"/>
        <w:bottom w:val="none" w:sz="0" w:space="0" w:color="auto"/>
        <w:right w:val="none" w:sz="0" w:space="0" w:color="auto"/>
      </w:divBdr>
    </w:div>
    <w:div w:id="1932079034">
      <w:bodyDiv w:val="1"/>
      <w:marLeft w:val="0"/>
      <w:marRight w:val="0"/>
      <w:marTop w:val="0"/>
      <w:marBottom w:val="0"/>
      <w:divBdr>
        <w:top w:val="none" w:sz="0" w:space="0" w:color="auto"/>
        <w:left w:val="none" w:sz="0" w:space="0" w:color="auto"/>
        <w:bottom w:val="none" w:sz="0" w:space="0" w:color="auto"/>
        <w:right w:val="none" w:sz="0" w:space="0" w:color="auto"/>
      </w:divBdr>
    </w:div>
    <w:div w:id="1932080270">
      <w:bodyDiv w:val="1"/>
      <w:marLeft w:val="0"/>
      <w:marRight w:val="0"/>
      <w:marTop w:val="0"/>
      <w:marBottom w:val="0"/>
      <w:divBdr>
        <w:top w:val="none" w:sz="0" w:space="0" w:color="auto"/>
        <w:left w:val="none" w:sz="0" w:space="0" w:color="auto"/>
        <w:bottom w:val="none" w:sz="0" w:space="0" w:color="auto"/>
        <w:right w:val="none" w:sz="0" w:space="0" w:color="auto"/>
      </w:divBdr>
    </w:div>
    <w:div w:id="1932540188">
      <w:bodyDiv w:val="1"/>
      <w:marLeft w:val="0"/>
      <w:marRight w:val="0"/>
      <w:marTop w:val="0"/>
      <w:marBottom w:val="0"/>
      <w:divBdr>
        <w:top w:val="none" w:sz="0" w:space="0" w:color="auto"/>
        <w:left w:val="none" w:sz="0" w:space="0" w:color="auto"/>
        <w:bottom w:val="none" w:sz="0" w:space="0" w:color="auto"/>
        <w:right w:val="none" w:sz="0" w:space="0" w:color="auto"/>
      </w:divBdr>
    </w:div>
    <w:div w:id="1933005557">
      <w:bodyDiv w:val="1"/>
      <w:marLeft w:val="0"/>
      <w:marRight w:val="0"/>
      <w:marTop w:val="0"/>
      <w:marBottom w:val="0"/>
      <w:divBdr>
        <w:top w:val="none" w:sz="0" w:space="0" w:color="auto"/>
        <w:left w:val="none" w:sz="0" w:space="0" w:color="auto"/>
        <w:bottom w:val="none" w:sz="0" w:space="0" w:color="auto"/>
        <w:right w:val="none" w:sz="0" w:space="0" w:color="auto"/>
      </w:divBdr>
    </w:div>
    <w:div w:id="1933392896">
      <w:bodyDiv w:val="1"/>
      <w:marLeft w:val="0"/>
      <w:marRight w:val="0"/>
      <w:marTop w:val="0"/>
      <w:marBottom w:val="0"/>
      <w:divBdr>
        <w:top w:val="none" w:sz="0" w:space="0" w:color="auto"/>
        <w:left w:val="none" w:sz="0" w:space="0" w:color="auto"/>
        <w:bottom w:val="none" w:sz="0" w:space="0" w:color="auto"/>
        <w:right w:val="none" w:sz="0" w:space="0" w:color="auto"/>
      </w:divBdr>
    </w:div>
    <w:div w:id="1933512434">
      <w:bodyDiv w:val="1"/>
      <w:marLeft w:val="0"/>
      <w:marRight w:val="0"/>
      <w:marTop w:val="0"/>
      <w:marBottom w:val="0"/>
      <w:divBdr>
        <w:top w:val="none" w:sz="0" w:space="0" w:color="auto"/>
        <w:left w:val="none" w:sz="0" w:space="0" w:color="auto"/>
        <w:bottom w:val="none" w:sz="0" w:space="0" w:color="auto"/>
        <w:right w:val="none" w:sz="0" w:space="0" w:color="auto"/>
      </w:divBdr>
    </w:div>
    <w:div w:id="1933584356">
      <w:bodyDiv w:val="1"/>
      <w:marLeft w:val="0"/>
      <w:marRight w:val="0"/>
      <w:marTop w:val="0"/>
      <w:marBottom w:val="0"/>
      <w:divBdr>
        <w:top w:val="none" w:sz="0" w:space="0" w:color="auto"/>
        <w:left w:val="none" w:sz="0" w:space="0" w:color="auto"/>
        <w:bottom w:val="none" w:sz="0" w:space="0" w:color="auto"/>
        <w:right w:val="none" w:sz="0" w:space="0" w:color="auto"/>
      </w:divBdr>
    </w:div>
    <w:div w:id="1933974898">
      <w:bodyDiv w:val="1"/>
      <w:marLeft w:val="0"/>
      <w:marRight w:val="0"/>
      <w:marTop w:val="0"/>
      <w:marBottom w:val="0"/>
      <w:divBdr>
        <w:top w:val="none" w:sz="0" w:space="0" w:color="auto"/>
        <w:left w:val="none" w:sz="0" w:space="0" w:color="auto"/>
        <w:bottom w:val="none" w:sz="0" w:space="0" w:color="auto"/>
        <w:right w:val="none" w:sz="0" w:space="0" w:color="auto"/>
      </w:divBdr>
    </w:div>
    <w:div w:id="1935825215">
      <w:bodyDiv w:val="1"/>
      <w:marLeft w:val="0"/>
      <w:marRight w:val="0"/>
      <w:marTop w:val="0"/>
      <w:marBottom w:val="0"/>
      <w:divBdr>
        <w:top w:val="none" w:sz="0" w:space="0" w:color="auto"/>
        <w:left w:val="none" w:sz="0" w:space="0" w:color="auto"/>
        <w:bottom w:val="none" w:sz="0" w:space="0" w:color="auto"/>
        <w:right w:val="none" w:sz="0" w:space="0" w:color="auto"/>
      </w:divBdr>
    </w:div>
    <w:div w:id="1935936354">
      <w:bodyDiv w:val="1"/>
      <w:marLeft w:val="0"/>
      <w:marRight w:val="0"/>
      <w:marTop w:val="0"/>
      <w:marBottom w:val="0"/>
      <w:divBdr>
        <w:top w:val="none" w:sz="0" w:space="0" w:color="auto"/>
        <w:left w:val="none" w:sz="0" w:space="0" w:color="auto"/>
        <w:bottom w:val="none" w:sz="0" w:space="0" w:color="auto"/>
        <w:right w:val="none" w:sz="0" w:space="0" w:color="auto"/>
      </w:divBdr>
    </w:div>
    <w:div w:id="1936935492">
      <w:bodyDiv w:val="1"/>
      <w:marLeft w:val="0"/>
      <w:marRight w:val="0"/>
      <w:marTop w:val="0"/>
      <w:marBottom w:val="0"/>
      <w:divBdr>
        <w:top w:val="none" w:sz="0" w:space="0" w:color="auto"/>
        <w:left w:val="none" w:sz="0" w:space="0" w:color="auto"/>
        <w:bottom w:val="none" w:sz="0" w:space="0" w:color="auto"/>
        <w:right w:val="none" w:sz="0" w:space="0" w:color="auto"/>
      </w:divBdr>
    </w:div>
    <w:div w:id="1937050976">
      <w:bodyDiv w:val="1"/>
      <w:marLeft w:val="0"/>
      <w:marRight w:val="0"/>
      <w:marTop w:val="0"/>
      <w:marBottom w:val="0"/>
      <w:divBdr>
        <w:top w:val="none" w:sz="0" w:space="0" w:color="auto"/>
        <w:left w:val="none" w:sz="0" w:space="0" w:color="auto"/>
        <w:bottom w:val="none" w:sz="0" w:space="0" w:color="auto"/>
        <w:right w:val="none" w:sz="0" w:space="0" w:color="auto"/>
      </w:divBdr>
    </w:div>
    <w:div w:id="1937204736">
      <w:bodyDiv w:val="1"/>
      <w:marLeft w:val="0"/>
      <w:marRight w:val="0"/>
      <w:marTop w:val="0"/>
      <w:marBottom w:val="0"/>
      <w:divBdr>
        <w:top w:val="none" w:sz="0" w:space="0" w:color="auto"/>
        <w:left w:val="none" w:sz="0" w:space="0" w:color="auto"/>
        <w:bottom w:val="none" w:sz="0" w:space="0" w:color="auto"/>
        <w:right w:val="none" w:sz="0" w:space="0" w:color="auto"/>
      </w:divBdr>
    </w:div>
    <w:div w:id="1937321153">
      <w:bodyDiv w:val="1"/>
      <w:marLeft w:val="0"/>
      <w:marRight w:val="0"/>
      <w:marTop w:val="0"/>
      <w:marBottom w:val="0"/>
      <w:divBdr>
        <w:top w:val="none" w:sz="0" w:space="0" w:color="auto"/>
        <w:left w:val="none" w:sz="0" w:space="0" w:color="auto"/>
        <w:bottom w:val="none" w:sz="0" w:space="0" w:color="auto"/>
        <w:right w:val="none" w:sz="0" w:space="0" w:color="auto"/>
      </w:divBdr>
    </w:div>
    <w:div w:id="1937513380">
      <w:bodyDiv w:val="1"/>
      <w:marLeft w:val="0"/>
      <w:marRight w:val="0"/>
      <w:marTop w:val="0"/>
      <w:marBottom w:val="0"/>
      <w:divBdr>
        <w:top w:val="none" w:sz="0" w:space="0" w:color="auto"/>
        <w:left w:val="none" w:sz="0" w:space="0" w:color="auto"/>
        <w:bottom w:val="none" w:sz="0" w:space="0" w:color="auto"/>
        <w:right w:val="none" w:sz="0" w:space="0" w:color="auto"/>
      </w:divBdr>
    </w:div>
    <w:div w:id="1937712852">
      <w:bodyDiv w:val="1"/>
      <w:marLeft w:val="0"/>
      <w:marRight w:val="0"/>
      <w:marTop w:val="0"/>
      <w:marBottom w:val="0"/>
      <w:divBdr>
        <w:top w:val="none" w:sz="0" w:space="0" w:color="auto"/>
        <w:left w:val="none" w:sz="0" w:space="0" w:color="auto"/>
        <w:bottom w:val="none" w:sz="0" w:space="0" w:color="auto"/>
        <w:right w:val="none" w:sz="0" w:space="0" w:color="auto"/>
      </w:divBdr>
    </w:div>
    <w:div w:id="1937789178">
      <w:bodyDiv w:val="1"/>
      <w:marLeft w:val="0"/>
      <w:marRight w:val="0"/>
      <w:marTop w:val="0"/>
      <w:marBottom w:val="0"/>
      <w:divBdr>
        <w:top w:val="none" w:sz="0" w:space="0" w:color="auto"/>
        <w:left w:val="none" w:sz="0" w:space="0" w:color="auto"/>
        <w:bottom w:val="none" w:sz="0" w:space="0" w:color="auto"/>
        <w:right w:val="none" w:sz="0" w:space="0" w:color="auto"/>
      </w:divBdr>
    </w:div>
    <w:div w:id="1939097614">
      <w:bodyDiv w:val="1"/>
      <w:marLeft w:val="0"/>
      <w:marRight w:val="0"/>
      <w:marTop w:val="0"/>
      <w:marBottom w:val="0"/>
      <w:divBdr>
        <w:top w:val="none" w:sz="0" w:space="0" w:color="auto"/>
        <w:left w:val="none" w:sz="0" w:space="0" w:color="auto"/>
        <w:bottom w:val="none" w:sz="0" w:space="0" w:color="auto"/>
        <w:right w:val="none" w:sz="0" w:space="0" w:color="auto"/>
      </w:divBdr>
    </w:div>
    <w:div w:id="1939172041">
      <w:bodyDiv w:val="1"/>
      <w:marLeft w:val="0"/>
      <w:marRight w:val="0"/>
      <w:marTop w:val="0"/>
      <w:marBottom w:val="0"/>
      <w:divBdr>
        <w:top w:val="none" w:sz="0" w:space="0" w:color="auto"/>
        <w:left w:val="none" w:sz="0" w:space="0" w:color="auto"/>
        <w:bottom w:val="none" w:sz="0" w:space="0" w:color="auto"/>
        <w:right w:val="none" w:sz="0" w:space="0" w:color="auto"/>
      </w:divBdr>
    </w:div>
    <w:div w:id="1939633767">
      <w:bodyDiv w:val="1"/>
      <w:marLeft w:val="0"/>
      <w:marRight w:val="0"/>
      <w:marTop w:val="0"/>
      <w:marBottom w:val="0"/>
      <w:divBdr>
        <w:top w:val="none" w:sz="0" w:space="0" w:color="auto"/>
        <w:left w:val="none" w:sz="0" w:space="0" w:color="auto"/>
        <w:bottom w:val="none" w:sz="0" w:space="0" w:color="auto"/>
        <w:right w:val="none" w:sz="0" w:space="0" w:color="auto"/>
      </w:divBdr>
    </w:div>
    <w:div w:id="1941061642">
      <w:bodyDiv w:val="1"/>
      <w:marLeft w:val="0"/>
      <w:marRight w:val="0"/>
      <w:marTop w:val="0"/>
      <w:marBottom w:val="0"/>
      <w:divBdr>
        <w:top w:val="none" w:sz="0" w:space="0" w:color="auto"/>
        <w:left w:val="none" w:sz="0" w:space="0" w:color="auto"/>
        <w:bottom w:val="none" w:sz="0" w:space="0" w:color="auto"/>
        <w:right w:val="none" w:sz="0" w:space="0" w:color="auto"/>
      </w:divBdr>
    </w:div>
    <w:div w:id="1941798104">
      <w:bodyDiv w:val="1"/>
      <w:marLeft w:val="0"/>
      <w:marRight w:val="0"/>
      <w:marTop w:val="0"/>
      <w:marBottom w:val="0"/>
      <w:divBdr>
        <w:top w:val="none" w:sz="0" w:space="0" w:color="auto"/>
        <w:left w:val="none" w:sz="0" w:space="0" w:color="auto"/>
        <w:bottom w:val="none" w:sz="0" w:space="0" w:color="auto"/>
        <w:right w:val="none" w:sz="0" w:space="0" w:color="auto"/>
      </w:divBdr>
    </w:div>
    <w:div w:id="1941835529">
      <w:bodyDiv w:val="1"/>
      <w:marLeft w:val="0"/>
      <w:marRight w:val="0"/>
      <w:marTop w:val="0"/>
      <w:marBottom w:val="0"/>
      <w:divBdr>
        <w:top w:val="none" w:sz="0" w:space="0" w:color="auto"/>
        <w:left w:val="none" w:sz="0" w:space="0" w:color="auto"/>
        <w:bottom w:val="none" w:sz="0" w:space="0" w:color="auto"/>
        <w:right w:val="none" w:sz="0" w:space="0" w:color="auto"/>
      </w:divBdr>
    </w:div>
    <w:div w:id="1941836443">
      <w:bodyDiv w:val="1"/>
      <w:marLeft w:val="0"/>
      <w:marRight w:val="0"/>
      <w:marTop w:val="0"/>
      <w:marBottom w:val="0"/>
      <w:divBdr>
        <w:top w:val="none" w:sz="0" w:space="0" w:color="auto"/>
        <w:left w:val="none" w:sz="0" w:space="0" w:color="auto"/>
        <w:bottom w:val="none" w:sz="0" w:space="0" w:color="auto"/>
        <w:right w:val="none" w:sz="0" w:space="0" w:color="auto"/>
      </w:divBdr>
    </w:div>
    <w:div w:id="1943024520">
      <w:bodyDiv w:val="1"/>
      <w:marLeft w:val="0"/>
      <w:marRight w:val="0"/>
      <w:marTop w:val="0"/>
      <w:marBottom w:val="0"/>
      <w:divBdr>
        <w:top w:val="none" w:sz="0" w:space="0" w:color="auto"/>
        <w:left w:val="none" w:sz="0" w:space="0" w:color="auto"/>
        <w:bottom w:val="none" w:sz="0" w:space="0" w:color="auto"/>
        <w:right w:val="none" w:sz="0" w:space="0" w:color="auto"/>
      </w:divBdr>
    </w:div>
    <w:div w:id="1943027147">
      <w:bodyDiv w:val="1"/>
      <w:marLeft w:val="0"/>
      <w:marRight w:val="0"/>
      <w:marTop w:val="0"/>
      <w:marBottom w:val="0"/>
      <w:divBdr>
        <w:top w:val="none" w:sz="0" w:space="0" w:color="auto"/>
        <w:left w:val="none" w:sz="0" w:space="0" w:color="auto"/>
        <w:bottom w:val="none" w:sz="0" w:space="0" w:color="auto"/>
        <w:right w:val="none" w:sz="0" w:space="0" w:color="auto"/>
      </w:divBdr>
    </w:div>
    <w:div w:id="1943142772">
      <w:bodyDiv w:val="1"/>
      <w:marLeft w:val="0"/>
      <w:marRight w:val="0"/>
      <w:marTop w:val="0"/>
      <w:marBottom w:val="0"/>
      <w:divBdr>
        <w:top w:val="none" w:sz="0" w:space="0" w:color="auto"/>
        <w:left w:val="none" w:sz="0" w:space="0" w:color="auto"/>
        <w:bottom w:val="none" w:sz="0" w:space="0" w:color="auto"/>
        <w:right w:val="none" w:sz="0" w:space="0" w:color="auto"/>
      </w:divBdr>
    </w:div>
    <w:div w:id="1944066448">
      <w:bodyDiv w:val="1"/>
      <w:marLeft w:val="0"/>
      <w:marRight w:val="0"/>
      <w:marTop w:val="0"/>
      <w:marBottom w:val="0"/>
      <w:divBdr>
        <w:top w:val="none" w:sz="0" w:space="0" w:color="auto"/>
        <w:left w:val="none" w:sz="0" w:space="0" w:color="auto"/>
        <w:bottom w:val="none" w:sz="0" w:space="0" w:color="auto"/>
        <w:right w:val="none" w:sz="0" w:space="0" w:color="auto"/>
      </w:divBdr>
    </w:div>
    <w:div w:id="1944143135">
      <w:bodyDiv w:val="1"/>
      <w:marLeft w:val="0"/>
      <w:marRight w:val="0"/>
      <w:marTop w:val="0"/>
      <w:marBottom w:val="0"/>
      <w:divBdr>
        <w:top w:val="none" w:sz="0" w:space="0" w:color="auto"/>
        <w:left w:val="none" w:sz="0" w:space="0" w:color="auto"/>
        <w:bottom w:val="none" w:sz="0" w:space="0" w:color="auto"/>
        <w:right w:val="none" w:sz="0" w:space="0" w:color="auto"/>
      </w:divBdr>
    </w:div>
    <w:div w:id="1944410412">
      <w:bodyDiv w:val="1"/>
      <w:marLeft w:val="0"/>
      <w:marRight w:val="0"/>
      <w:marTop w:val="0"/>
      <w:marBottom w:val="0"/>
      <w:divBdr>
        <w:top w:val="none" w:sz="0" w:space="0" w:color="auto"/>
        <w:left w:val="none" w:sz="0" w:space="0" w:color="auto"/>
        <w:bottom w:val="none" w:sz="0" w:space="0" w:color="auto"/>
        <w:right w:val="none" w:sz="0" w:space="0" w:color="auto"/>
      </w:divBdr>
    </w:div>
    <w:div w:id="1944417707">
      <w:bodyDiv w:val="1"/>
      <w:marLeft w:val="0"/>
      <w:marRight w:val="0"/>
      <w:marTop w:val="0"/>
      <w:marBottom w:val="0"/>
      <w:divBdr>
        <w:top w:val="none" w:sz="0" w:space="0" w:color="auto"/>
        <w:left w:val="none" w:sz="0" w:space="0" w:color="auto"/>
        <w:bottom w:val="none" w:sz="0" w:space="0" w:color="auto"/>
        <w:right w:val="none" w:sz="0" w:space="0" w:color="auto"/>
      </w:divBdr>
    </w:div>
    <w:div w:id="1944917594">
      <w:bodyDiv w:val="1"/>
      <w:marLeft w:val="0"/>
      <w:marRight w:val="0"/>
      <w:marTop w:val="0"/>
      <w:marBottom w:val="0"/>
      <w:divBdr>
        <w:top w:val="none" w:sz="0" w:space="0" w:color="auto"/>
        <w:left w:val="none" w:sz="0" w:space="0" w:color="auto"/>
        <w:bottom w:val="none" w:sz="0" w:space="0" w:color="auto"/>
        <w:right w:val="none" w:sz="0" w:space="0" w:color="auto"/>
      </w:divBdr>
    </w:div>
    <w:div w:id="1945111096">
      <w:bodyDiv w:val="1"/>
      <w:marLeft w:val="0"/>
      <w:marRight w:val="0"/>
      <w:marTop w:val="0"/>
      <w:marBottom w:val="0"/>
      <w:divBdr>
        <w:top w:val="none" w:sz="0" w:space="0" w:color="auto"/>
        <w:left w:val="none" w:sz="0" w:space="0" w:color="auto"/>
        <w:bottom w:val="none" w:sz="0" w:space="0" w:color="auto"/>
        <w:right w:val="none" w:sz="0" w:space="0" w:color="auto"/>
      </w:divBdr>
    </w:div>
    <w:div w:id="1945527637">
      <w:bodyDiv w:val="1"/>
      <w:marLeft w:val="0"/>
      <w:marRight w:val="0"/>
      <w:marTop w:val="0"/>
      <w:marBottom w:val="0"/>
      <w:divBdr>
        <w:top w:val="none" w:sz="0" w:space="0" w:color="auto"/>
        <w:left w:val="none" w:sz="0" w:space="0" w:color="auto"/>
        <w:bottom w:val="none" w:sz="0" w:space="0" w:color="auto"/>
        <w:right w:val="none" w:sz="0" w:space="0" w:color="auto"/>
      </w:divBdr>
    </w:div>
    <w:div w:id="1945530417">
      <w:bodyDiv w:val="1"/>
      <w:marLeft w:val="0"/>
      <w:marRight w:val="0"/>
      <w:marTop w:val="0"/>
      <w:marBottom w:val="0"/>
      <w:divBdr>
        <w:top w:val="none" w:sz="0" w:space="0" w:color="auto"/>
        <w:left w:val="none" w:sz="0" w:space="0" w:color="auto"/>
        <w:bottom w:val="none" w:sz="0" w:space="0" w:color="auto"/>
        <w:right w:val="none" w:sz="0" w:space="0" w:color="auto"/>
      </w:divBdr>
    </w:div>
    <w:div w:id="1946036836">
      <w:bodyDiv w:val="1"/>
      <w:marLeft w:val="0"/>
      <w:marRight w:val="0"/>
      <w:marTop w:val="0"/>
      <w:marBottom w:val="0"/>
      <w:divBdr>
        <w:top w:val="none" w:sz="0" w:space="0" w:color="auto"/>
        <w:left w:val="none" w:sz="0" w:space="0" w:color="auto"/>
        <w:bottom w:val="none" w:sz="0" w:space="0" w:color="auto"/>
        <w:right w:val="none" w:sz="0" w:space="0" w:color="auto"/>
      </w:divBdr>
    </w:div>
    <w:div w:id="1946158761">
      <w:bodyDiv w:val="1"/>
      <w:marLeft w:val="0"/>
      <w:marRight w:val="0"/>
      <w:marTop w:val="0"/>
      <w:marBottom w:val="0"/>
      <w:divBdr>
        <w:top w:val="none" w:sz="0" w:space="0" w:color="auto"/>
        <w:left w:val="none" w:sz="0" w:space="0" w:color="auto"/>
        <w:bottom w:val="none" w:sz="0" w:space="0" w:color="auto"/>
        <w:right w:val="none" w:sz="0" w:space="0" w:color="auto"/>
      </w:divBdr>
    </w:div>
    <w:div w:id="1946497825">
      <w:bodyDiv w:val="1"/>
      <w:marLeft w:val="0"/>
      <w:marRight w:val="0"/>
      <w:marTop w:val="0"/>
      <w:marBottom w:val="0"/>
      <w:divBdr>
        <w:top w:val="none" w:sz="0" w:space="0" w:color="auto"/>
        <w:left w:val="none" w:sz="0" w:space="0" w:color="auto"/>
        <w:bottom w:val="none" w:sz="0" w:space="0" w:color="auto"/>
        <w:right w:val="none" w:sz="0" w:space="0" w:color="auto"/>
      </w:divBdr>
    </w:div>
    <w:div w:id="1947302580">
      <w:bodyDiv w:val="1"/>
      <w:marLeft w:val="0"/>
      <w:marRight w:val="0"/>
      <w:marTop w:val="0"/>
      <w:marBottom w:val="0"/>
      <w:divBdr>
        <w:top w:val="none" w:sz="0" w:space="0" w:color="auto"/>
        <w:left w:val="none" w:sz="0" w:space="0" w:color="auto"/>
        <w:bottom w:val="none" w:sz="0" w:space="0" w:color="auto"/>
        <w:right w:val="none" w:sz="0" w:space="0" w:color="auto"/>
      </w:divBdr>
    </w:div>
    <w:div w:id="1947690896">
      <w:bodyDiv w:val="1"/>
      <w:marLeft w:val="0"/>
      <w:marRight w:val="0"/>
      <w:marTop w:val="0"/>
      <w:marBottom w:val="0"/>
      <w:divBdr>
        <w:top w:val="none" w:sz="0" w:space="0" w:color="auto"/>
        <w:left w:val="none" w:sz="0" w:space="0" w:color="auto"/>
        <w:bottom w:val="none" w:sz="0" w:space="0" w:color="auto"/>
        <w:right w:val="none" w:sz="0" w:space="0" w:color="auto"/>
      </w:divBdr>
    </w:div>
    <w:div w:id="1948005611">
      <w:bodyDiv w:val="1"/>
      <w:marLeft w:val="0"/>
      <w:marRight w:val="0"/>
      <w:marTop w:val="0"/>
      <w:marBottom w:val="0"/>
      <w:divBdr>
        <w:top w:val="none" w:sz="0" w:space="0" w:color="auto"/>
        <w:left w:val="none" w:sz="0" w:space="0" w:color="auto"/>
        <w:bottom w:val="none" w:sz="0" w:space="0" w:color="auto"/>
        <w:right w:val="none" w:sz="0" w:space="0" w:color="auto"/>
      </w:divBdr>
    </w:div>
    <w:div w:id="1948148099">
      <w:bodyDiv w:val="1"/>
      <w:marLeft w:val="0"/>
      <w:marRight w:val="0"/>
      <w:marTop w:val="0"/>
      <w:marBottom w:val="0"/>
      <w:divBdr>
        <w:top w:val="none" w:sz="0" w:space="0" w:color="auto"/>
        <w:left w:val="none" w:sz="0" w:space="0" w:color="auto"/>
        <w:bottom w:val="none" w:sz="0" w:space="0" w:color="auto"/>
        <w:right w:val="none" w:sz="0" w:space="0" w:color="auto"/>
      </w:divBdr>
    </w:div>
    <w:div w:id="1948152941">
      <w:bodyDiv w:val="1"/>
      <w:marLeft w:val="0"/>
      <w:marRight w:val="0"/>
      <w:marTop w:val="0"/>
      <w:marBottom w:val="0"/>
      <w:divBdr>
        <w:top w:val="none" w:sz="0" w:space="0" w:color="auto"/>
        <w:left w:val="none" w:sz="0" w:space="0" w:color="auto"/>
        <w:bottom w:val="none" w:sz="0" w:space="0" w:color="auto"/>
        <w:right w:val="none" w:sz="0" w:space="0" w:color="auto"/>
      </w:divBdr>
    </w:div>
    <w:div w:id="1948197538">
      <w:bodyDiv w:val="1"/>
      <w:marLeft w:val="0"/>
      <w:marRight w:val="0"/>
      <w:marTop w:val="0"/>
      <w:marBottom w:val="0"/>
      <w:divBdr>
        <w:top w:val="none" w:sz="0" w:space="0" w:color="auto"/>
        <w:left w:val="none" w:sz="0" w:space="0" w:color="auto"/>
        <w:bottom w:val="none" w:sz="0" w:space="0" w:color="auto"/>
        <w:right w:val="none" w:sz="0" w:space="0" w:color="auto"/>
      </w:divBdr>
    </w:div>
    <w:div w:id="1948200211">
      <w:bodyDiv w:val="1"/>
      <w:marLeft w:val="0"/>
      <w:marRight w:val="0"/>
      <w:marTop w:val="0"/>
      <w:marBottom w:val="0"/>
      <w:divBdr>
        <w:top w:val="none" w:sz="0" w:space="0" w:color="auto"/>
        <w:left w:val="none" w:sz="0" w:space="0" w:color="auto"/>
        <w:bottom w:val="none" w:sz="0" w:space="0" w:color="auto"/>
        <w:right w:val="none" w:sz="0" w:space="0" w:color="auto"/>
      </w:divBdr>
    </w:div>
    <w:div w:id="1948463932">
      <w:bodyDiv w:val="1"/>
      <w:marLeft w:val="0"/>
      <w:marRight w:val="0"/>
      <w:marTop w:val="0"/>
      <w:marBottom w:val="0"/>
      <w:divBdr>
        <w:top w:val="none" w:sz="0" w:space="0" w:color="auto"/>
        <w:left w:val="none" w:sz="0" w:space="0" w:color="auto"/>
        <w:bottom w:val="none" w:sz="0" w:space="0" w:color="auto"/>
        <w:right w:val="none" w:sz="0" w:space="0" w:color="auto"/>
      </w:divBdr>
    </w:div>
    <w:div w:id="1948850478">
      <w:bodyDiv w:val="1"/>
      <w:marLeft w:val="0"/>
      <w:marRight w:val="0"/>
      <w:marTop w:val="0"/>
      <w:marBottom w:val="0"/>
      <w:divBdr>
        <w:top w:val="none" w:sz="0" w:space="0" w:color="auto"/>
        <w:left w:val="none" w:sz="0" w:space="0" w:color="auto"/>
        <w:bottom w:val="none" w:sz="0" w:space="0" w:color="auto"/>
        <w:right w:val="none" w:sz="0" w:space="0" w:color="auto"/>
      </w:divBdr>
    </w:div>
    <w:div w:id="1949267136">
      <w:bodyDiv w:val="1"/>
      <w:marLeft w:val="0"/>
      <w:marRight w:val="0"/>
      <w:marTop w:val="0"/>
      <w:marBottom w:val="0"/>
      <w:divBdr>
        <w:top w:val="none" w:sz="0" w:space="0" w:color="auto"/>
        <w:left w:val="none" w:sz="0" w:space="0" w:color="auto"/>
        <w:bottom w:val="none" w:sz="0" w:space="0" w:color="auto"/>
        <w:right w:val="none" w:sz="0" w:space="0" w:color="auto"/>
      </w:divBdr>
    </w:div>
    <w:div w:id="1949312492">
      <w:bodyDiv w:val="1"/>
      <w:marLeft w:val="0"/>
      <w:marRight w:val="0"/>
      <w:marTop w:val="0"/>
      <w:marBottom w:val="0"/>
      <w:divBdr>
        <w:top w:val="none" w:sz="0" w:space="0" w:color="auto"/>
        <w:left w:val="none" w:sz="0" w:space="0" w:color="auto"/>
        <w:bottom w:val="none" w:sz="0" w:space="0" w:color="auto"/>
        <w:right w:val="none" w:sz="0" w:space="0" w:color="auto"/>
      </w:divBdr>
    </w:div>
    <w:div w:id="1949388472">
      <w:bodyDiv w:val="1"/>
      <w:marLeft w:val="0"/>
      <w:marRight w:val="0"/>
      <w:marTop w:val="0"/>
      <w:marBottom w:val="0"/>
      <w:divBdr>
        <w:top w:val="none" w:sz="0" w:space="0" w:color="auto"/>
        <w:left w:val="none" w:sz="0" w:space="0" w:color="auto"/>
        <w:bottom w:val="none" w:sz="0" w:space="0" w:color="auto"/>
        <w:right w:val="none" w:sz="0" w:space="0" w:color="auto"/>
      </w:divBdr>
    </w:div>
    <w:div w:id="1949696945">
      <w:bodyDiv w:val="1"/>
      <w:marLeft w:val="0"/>
      <w:marRight w:val="0"/>
      <w:marTop w:val="0"/>
      <w:marBottom w:val="0"/>
      <w:divBdr>
        <w:top w:val="none" w:sz="0" w:space="0" w:color="auto"/>
        <w:left w:val="none" w:sz="0" w:space="0" w:color="auto"/>
        <w:bottom w:val="none" w:sz="0" w:space="0" w:color="auto"/>
        <w:right w:val="none" w:sz="0" w:space="0" w:color="auto"/>
      </w:divBdr>
    </w:div>
    <w:div w:id="1950040342">
      <w:bodyDiv w:val="1"/>
      <w:marLeft w:val="0"/>
      <w:marRight w:val="0"/>
      <w:marTop w:val="0"/>
      <w:marBottom w:val="0"/>
      <w:divBdr>
        <w:top w:val="none" w:sz="0" w:space="0" w:color="auto"/>
        <w:left w:val="none" w:sz="0" w:space="0" w:color="auto"/>
        <w:bottom w:val="none" w:sz="0" w:space="0" w:color="auto"/>
        <w:right w:val="none" w:sz="0" w:space="0" w:color="auto"/>
      </w:divBdr>
    </w:div>
    <w:div w:id="1950552376">
      <w:bodyDiv w:val="1"/>
      <w:marLeft w:val="0"/>
      <w:marRight w:val="0"/>
      <w:marTop w:val="0"/>
      <w:marBottom w:val="0"/>
      <w:divBdr>
        <w:top w:val="none" w:sz="0" w:space="0" w:color="auto"/>
        <w:left w:val="none" w:sz="0" w:space="0" w:color="auto"/>
        <w:bottom w:val="none" w:sz="0" w:space="0" w:color="auto"/>
        <w:right w:val="none" w:sz="0" w:space="0" w:color="auto"/>
      </w:divBdr>
    </w:div>
    <w:div w:id="1950625862">
      <w:bodyDiv w:val="1"/>
      <w:marLeft w:val="0"/>
      <w:marRight w:val="0"/>
      <w:marTop w:val="0"/>
      <w:marBottom w:val="0"/>
      <w:divBdr>
        <w:top w:val="none" w:sz="0" w:space="0" w:color="auto"/>
        <w:left w:val="none" w:sz="0" w:space="0" w:color="auto"/>
        <w:bottom w:val="none" w:sz="0" w:space="0" w:color="auto"/>
        <w:right w:val="none" w:sz="0" w:space="0" w:color="auto"/>
      </w:divBdr>
    </w:div>
    <w:div w:id="1951082012">
      <w:bodyDiv w:val="1"/>
      <w:marLeft w:val="0"/>
      <w:marRight w:val="0"/>
      <w:marTop w:val="0"/>
      <w:marBottom w:val="0"/>
      <w:divBdr>
        <w:top w:val="none" w:sz="0" w:space="0" w:color="auto"/>
        <w:left w:val="none" w:sz="0" w:space="0" w:color="auto"/>
        <w:bottom w:val="none" w:sz="0" w:space="0" w:color="auto"/>
        <w:right w:val="none" w:sz="0" w:space="0" w:color="auto"/>
      </w:divBdr>
    </w:div>
    <w:div w:id="1951161943">
      <w:bodyDiv w:val="1"/>
      <w:marLeft w:val="0"/>
      <w:marRight w:val="0"/>
      <w:marTop w:val="0"/>
      <w:marBottom w:val="0"/>
      <w:divBdr>
        <w:top w:val="none" w:sz="0" w:space="0" w:color="auto"/>
        <w:left w:val="none" w:sz="0" w:space="0" w:color="auto"/>
        <w:bottom w:val="none" w:sz="0" w:space="0" w:color="auto"/>
        <w:right w:val="none" w:sz="0" w:space="0" w:color="auto"/>
      </w:divBdr>
    </w:div>
    <w:div w:id="1951425463">
      <w:bodyDiv w:val="1"/>
      <w:marLeft w:val="0"/>
      <w:marRight w:val="0"/>
      <w:marTop w:val="0"/>
      <w:marBottom w:val="0"/>
      <w:divBdr>
        <w:top w:val="none" w:sz="0" w:space="0" w:color="auto"/>
        <w:left w:val="none" w:sz="0" w:space="0" w:color="auto"/>
        <w:bottom w:val="none" w:sz="0" w:space="0" w:color="auto"/>
        <w:right w:val="none" w:sz="0" w:space="0" w:color="auto"/>
      </w:divBdr>
    </w:div>
    <w:div w:id="1951663706">
      <w:bodyDiv w:val="1"/>
      <w:marLeft w:val="0"/>
      <w:marRight w:val="0"/>
      <w:marTop w:val="0"/>
      <w:marBottom w:val="0"/>
      <w:divBdr>
        <w:top w:val="none" w:sz="0" w:space="0" w:color="auto"/>
        <w:left w:val="none" w:sz="0" w:space="0" w:color="auto"/>
        <w:bottom w:val="none" w:sz="0" w:space="0" w:color="auto"/>
        <w:right w:val="none" w:sz="0" w:space="0" w:color="auto"/>
      </w:divBdr>
    </w:div>
    <w:div w:id="1953245213">
      <w:bodyDiv w:val="1"/>
      <w:marLeft w:val="0"/>
      <w:marRight w:val="0"/>
      <w:marTop w:val="0"/>
      <w:marBottom w:val="0"/>
      <w:divBdr>
        <w:top w:val="none" w:sz="0" w:space="0" w:color="auto"/>
        <w:left w:val="none" w:sz="0" w:space="0" w:color="auto"/>
        <w:bottom w:val="none" w:sz="0" w:space="0" w:color="auto"/>
        <w:right w:val="none" w:sz="0" w:space="0" w:color="auto"/>
      </w:divBdr>
    </w:div>
    <w:div w:id="1953516061">
      <w:bodyDiv w:val="1"/>
      <w:marLeft w:val="0"/>
      <w:marRight w:val="0"/>
      <w:marTop w:val="0"/>
      <w:marBottom w:val="0"/>
      <w:divBdr>
        <w:top w:val="none" w:sz="0" w:space="0" w:color="auto"/>
        <w:left w:val="none" w:sz="0" w:space="0" w:color="auto"/>
        <w:bottom w:val="none" w:sz="0" w:space="0" w:color="auto"/>
        <w:right w:val="none" w:sz="0" w:space="0" w:color="auto"/>
      </w:divBdr>
    </w:div>
    <w:div w:id="1953978265">
      <w:bodyDiv w:val="1"/>
      <w:marLeft w:val="0"/>
      <w:marRight w:val="0"/>
      <w:marTop w:val="0"/>
      <w:marBottom w:val="0"/>
      <w:divBdr>
        <w:top w:val="none" w:sz="0" w:space="0" w:color="auto"/>
        <w:left w:val="none" w:sz="0" w:space="0" w:color="auto"/>
        <w:bottom w:val="none" w:sz="0" w:space="0" w:color="auto"/>
        <w:right w:val="none" w:sz="0" w:space="0" w:color="auto"/>
      </w:divBdr>
    </w:div>
    <w:div w:id="1954094160">
      <w:bodyDiv w:val="1"/>
      <w:marLeft w:val="0"/>
      <w:marRight w:val="0"/>
      <w:marTop w:val="0"/>
      <w:marBottom w:val="0"/>
      <w:divBdr>
        <w:top w:val="none" w:sz="0" w:space="0" w:color="auto"/>
        <w:left w:val="none" w:sz="0" w:space="0" w:color="auto"/>
        <w:bottom w:val="none" w:sz="0" w:space="0" w:color="auto"/>
        <w:right w:val="none" w:sz="0" w:space="0" w:color="auto"/>
      </w:divBdr>
    </w:div>
    <w:div w:id="1954482549">
      <w:bodyDiv w:val="1"/>
      <w:marLeft w:val="0"/>
      <w:marRight w:val="0"/>
      <w:marTop w:val="0"/>
      <w:marBottom w:val="0"/>
      <w:divBdr>
        <w:top w:val="none" w:sz="0" w:space="0" w:color="auto"/>
        <w:left w:val="none" w:sz="0" w:space="0" w:color="auto"/>
        <w:bottom w:val="none" w:sz="0" w:space="0" w:color="auto"/>
        <w:right w:val="none" w:sz="0" w:space="0" w:color="auto"/>
      </w:divBdr>
    </w:div>
    <w:div w:id="1955019595">
      <w:bodyDiv w:val="1"/>
      <w:marLeft w:val="0"/>
      <w:marRight w:val="0"/>
      <w:marTop w:val="0"/>
      <w:marBottom w:val="0"/>
      <w:divBdr>
        <w:top w:val="none" w:sz="0" w:space="0" w:color="auto"/>
        <w:left w:val="none" w:sz="0" w:space="0" w:color="auto"/>
        <w:bottom w:val="none" w:sz="0" w:space="0" w:color="auto"/>
        <w:right w:val="none" w:sz="0" w:space="0" w:color="auto"/>
      </w:divBdr>
    </w:div>
    <w:div w:id="1955207182">
      <w:bodyDiv w:val="1"/>
      <w:marLeft w:val="0"/>
      <w:marRight w:val="0"/>
      <w:marTop w:val="0"/>
      <w:marBottom w:val="0"/>
      <w:divBdr>
        <w:top w:val="none" w:sz="0" w:space="0" w:color="auto"/>
        <w:left w:val="none" w:sz="0" w:space="0" w:color="auto"/>
        <w:bottom w:val="none" w:sz="0" w:space="0" w:color="auto"/>
        <w:right w:val="none" w:sz="0" w:space="0" w:color="auto"/>
      </w:divBdr>
    </w:div>
    <w:div w:id="1955211823">
      <w:bodyDiv w:val="1"/>
      <w:marLeft w:val="0"/>
      <w:marRight w:val="0"/>
      <w:marTop w:val="0"/>
      <w:marBottom w:val="0"/>
      <w:divBdr>
        <w:top w:val="none" w:sz="0" w:space="0" w:color="auto"/>
        <w:left w:val="none" w:sz="0" w:space="0" w:color="auto"/>
        <w:bottom w:val="none" w:sz="0" w:space="0" w:color="auto"/>
        <w:right w:val="none" w:sz="0" w:space="0" w:color="auto"/>
      </w:divBdr>
    </w:div>
    <w:div w:id="1955861665">
      <w:bodyDiv w:val="1"/>
      <w:marLeft w:val="0"/>
      <w:marRight w:val="0"/>
      <w:marTop w:val="0"/>
      <w:marBottom w:val="0"/>
      <w:divBdr>
        <w:top w:val="none" w:sz="0" w:space="0" w:color="auto"/>
        <w:left w:val="none" w:sz="0" w:space="0" w:color="auto"/>
        <w:bottom w:val="none" w:sz="0" w:space="0" w:color="auto"/>
        <w:right w:val="none" w:sz="0" w:space="0" w:color="auto"/>
      </w:divBdr>
    </w:div>
    <w:div w:id="1955863394">
      <w:bodyDiv w:val="1"/>
      <w:marLeft w:val="0"/>
      <w:marRight w:val="0"/>
      <w:marTop w:val="0"/>
      <w:marBottom w:val="0"/>
      <w:divBdr>
        <w:top w:val="none" w:sz="0" w:space="0" w:color="auto"/>
        <w:left w:val="none" w:sz="0" w:space="0" w:color="auto"/>
        <w:bottom w:val="none" w:sz="0" w:space="0" w:color="auto"/>
        <w:right w:val="none" w:sz="0" w:space="0" w:color="auto"/>
      </w:divBdr>
    </w:div>
    <w:div w:id="1956281168">
      <w:bodyDiv w:val="1"/>
      <w:marLeft w:val="0"/>
      <w:marRight w:val="0"/>
      <w:marTop w:val="0"/>
      <w:marBottom w:val="0"/>
      <w:divBdr>
        <w:top w:val="none" w:sz="0" w:space="0" w:color="auto"/>
        <w:left w:val="none" w:sz="0" w:space="0" w:color="auto"/>
        <w:bottom w:val="none" w:sz="0" w:space="0" w:color="auto"/>
        <w:right w:val="none" w:sz="0" w:space="0" w:color="auto"/>
      </w:divBdr>
    </w:div>
    <w:div w:id="1956866812">
      <w:bodyDiv w:val="1"/>
      <w:marLeft w:val="0"/>
      <w:marRight w:val="0"/>
      <w:marTop w:val="0"/>
      <w:marBottom w:val="0"/>
      <w:divBdr>
        <w:top w:val="none" w:sz="0" w:space="0" w:color="auto"/>
        <w:left w:val="none" w:sz="0" w:space="0" w:color="auto"/>
        <w:bottom w:val="none" w:sz="0" w:space="0" w:color="auto"/>
        <w:right w:val="none" w:sz="0" w:space="0" w:color="auto"/>
      </w:divBdr>
    </w:div>
    <w:div w:id="1957053208">
      <w:bodyDiv w:val="1"/>
      <w:marLeft w:val="0"/>
      <w:marRight w:val="0"/>
      <w:marTop w:val="0"/>
      <w:marBottom w:val="0"/>
      <w:divBdr>
        <w:top w:val="none" w:sz="0" w:space="0" w:color="auto"/>
        <w:left w:val="none" w:sz="0" w:space="0" w:color="auto"/>
        <w:bottom w:val="none" w:sz="0" w:space="0" w:color="auto"/>
        <w:right w:val="none" w:sz="0" w:space="0" w:color="auto"/>
      </w:divBdr>
    </w:div>
    <w:div w:id="1958248168">
      <w:bodyDiv w:val="1"/>
      <w:marLeft w:val="0"/>
      <w:marRight w:val="0"/>
      <w:marTop w:val="0"/>
      <w:marBottom w:val="0"/>
      <w:divBdr>
        <w:top w:val="none" w:sz="0" w:space="0" w:color="auto"/>
        <w:left w:val="none" w:sz="0" w:space="0" w:color="auto"/>
        <w:bottom w:val="none" w:sz="0" w:space="0" w:color="auto"/>
        <w:right w:val="none" w:sz="0" w:space="0" w:color="auto"/>
      </w:divBdr>
    </w:div>
    <w:div w:id="1959069789">
      <w:bodyDiv w:val="1"/>
      <w:marLeft w:val="0"/>
      <w:marRight w:val="0"/>
      <w:marTop w:val="0"/>
      <w:marBottom w:val="0"/>
      <w:divBdr>
        <w:top w:val="none" w:sz="0" w:space="0" w:color="auto"/>
        <w:left w:val="none" w:sz="0" w:space="0" w:color="auto"/>
        <w:bottom w:val="none" w:sz="0" w:space="0" w:color="auto"/>
        <w:right w:val="none" w:sz="0" w:space="0" w:color="auto"/>
      </w:divBdr>
    </w:div>
    <w:div w:id="1959408817">
      <w:bodyDiv w:val="1"/>
      <w:marLeft w:val="0"/>
      <w:marRight w:val="0"/>
      <w:marTop w:val="0"/>
      <w:marBottom w:val="0"/>
      <w:divBdr>
        <w:top w:val="none" w:sz="0" w:space="0" w:color="auto"/>
        <w:left w:val="none" w:sz="0" w:space="0" w:color="auto"/>
        <w:bottom w:val="none" w:sz="0" w:space="0" w:color="auto"/>
        <w:right w:val="none" w:sz="0" w:space="0" w:color="auto"/>
      </w:divBdr>
    </w:div>
    <w:div w:id="1960450216">
      <w:bodyDiv w:val="1"/>
      <w:marLeft w:val="0"/>
      <w:marRight w:val="0"/>
      <w:marTop w:val="0"/>
      <w:marBottom w:val="0"/>
      <w:divBdr>
        <w:top w:val="none" w:sz="0" w:space="0" w:color="auto"/>
        <w:left w:val="none" w:sz="0" w:space="0" w:color="auto"/>
        <w:bottom w:val="none" w:sz="0" w:space="0" w:color="auto"/>
        <w:right w:val="none" w:sz="0" w:space="0" w:color="auto"/>
      </w:divBdr>
    </w:div>
    <w:div w:id="1961648750">
      <w:bodyDiv w:val="1"/>
      <w:marLeft w:val="0"/>
      <w:marRight w:val="0"/>
      <w:marTop w:val="0"/>
      <w:marBottom w:val="0"/>
      <w:divBdr>
        <w:top w:val="none" w:sz="0" w:space="0" w:color="auto"/>
        <w:left w:val="none" w:sz="0" w:space="0" w:color="auto"/>
        <w:bottom w:val="none" w:sz="0" w:space="0" w:color="auto"/>
        <w:right w:val="none" w:sz="0" w:space="0" w:color="auto"/>
      </w:divBdr>
    </w:div>
    <w:div w:id="1962685944">
      <w:bodyDiv w:val="1"/>
      <w:marLeft w:val="0"/>
      <w:marRight w:val="0"/>
      <w:marTop w:val="0"/>
      <w:marBottom w:val="0"/>
      <w:divBdr>
        <w:top w:val="none" w:sz="0" w:space="0" w:color="auto"/>
        <w:left w:val="none" w:sz="0" w:space="0" w:color="auto"/>
        <w:bottom w:val="none" w:sz="0" w:space="0" w:color="auto"/>
        <w:right w:val="none" w:sz="0" w:space="0" w:color="auto"/>
      </w:divBdr>
    </w:div>
    <w:div w:id="1962765389">
      <w:bodyDiv w:val="1"/>
      <w:marLeft w:val="0"/>
      <w:marRight w:val="0"/>
      <w:marTop w:val="0"/>
      <w:marBottom w:val="0"/>
      <w:divBdr>
        <w:top w:val="none" w:sz="0" w:space="0" w:color="auto"/>
        <w:left w:val="none" w:sz="0" w:space="0" w:color="auto"/>
        <w:bottom w:val="none" w:sz="0" w:space="0" w:color="auto"/>
        <w:right w:val="none" w:sz="0" w:space="0" w:color="auto"/>
      </w:divBdr>
    </w:div>
    <w:div w:id="1962834026">
      <w:bodyDiv w:val="1"/>
      <w:marLeft w:val="0"/>
      <w:marRight w:val="0"/>
      <w:marTop w:val="0"/>
      <w:marBottom w:val="0"/>
      <w:divBdr>
        <w:top w:val="none" w:sz="0" w:space="0" w:color="auto"/>
        <w:left w:val="none" w:sz="0" w:space="0" w:color="auto"/>
        <w:bottom w:val="none" w:sz="0" w:space="0" w:color="auto"/>
        <w:right w:val="none" w:sz="0" w:space="0" w:color="auto"/>
      </w:divBdr>
    </w:div>
    <w:div w:id="1963339110">
      <w:bodyDiv w:val="1"/>
      <w:marLeft w:val="0"/>
      <w:marRight w:val="0"/>
      <w:marTop w:val="0"/>
      <w:marBottom w:val="0"/>
      <w:divBdr>
        <w:top w:val="none" w:sz="0" w:space="0" w:color="auto"/>
        <w:left w:val="none" w:sz="0" w:space="0" w:color="auto"/>
        <w:bottom w:val="none" w:sz="0" w:space="0" w:color="auto"/>
        <w:right w:val="none" w:sz="0" w:space="0" w:color="auto"/>
      </w:divBdr>
    </w:div>
    <w:div w:id="1963535862">
      <w:bodyDiv w:val="1"/>
      <w:marLeft w:val="0"/>
      <w:marRight w:val="0"/>
      <w:marTop w:val="0"/>
      <w:marBottom w:val="0"/>
      <w:divBdr>
        <w:top w:val="none" w:sz="0" w:space="0" w:color="auto"/>
        <w:left w:val="none" w:sz="0" w:space="0" w:color="auto"/>
        <w:bottom w:val="none" w:sz="0" w:space="0" w:color="auto"/>
        <w:right w:val="none" w:sz="0" w:space="0" w:color="auto"/>
      </w:divBdr>
    </w:div>
    <w:div w:id="1963723960">
      <w:bodyDiv w:val="1"/>
      <w:marLeft w:val="0"/>
      <w:marRight w:val="0"/>
      <w:marTop w:val="0"/>
      <w:marBottom w:val="0"/>
      <w:divBdr>
        <w:top w:val="none" w:sz="0" w:space="0" w:color="auto"/>
        <w:left w:val="none" w:sz="0" w:space="0" w:color="auto"/>
        <w:bottom w:val="none" w:sz="0" w:space="0" w:color="auto"/>
        <w:right w:val="none" w:sz="0" w:space="0" w:color="auto"/>
      </w:divBdr>
    </w:div>
    <w:div w:id="1963876815">
      <w:bodyDiv w:val="1"/>
      <w:marLeft w:val="0"/>
      <w:marRight w:val="0"/>
      <w:marTop w:val="0"/>
      <w:marBottom w:val="0"/>
      <w:divBdr>
        <w:top w:val="none" w:sz="0" w:space="0" w:color="auto"/>
        <w:left w:val="none" w:sz="0" w:space="0" w:color="auto"/>
        <w:bottom w:val="none" w:sz="0" w:space="0" w:color="auto"/>
        <w:right w:val="none" w:sz="0" w:space="0" w:color="auto"/>
      </w:divBdr>
    </w:div>
    <w:div w:id="1964069530">
      <w:bodyDiv w:val="1"/>
      <w:marLeft w:val="0"/>
      <w:marRight w:val="0"/>
      <w:marTop w:val="0"/>
      <w:marBottom w:val="0"/>
      <w:divBdr>
        <w:top w:val="none" w:sz="0" w:space="0" w:color="auto"/>
        <w:left w:val="none" w:sz="0" w:space="0" w:color="auto"/>
        <w:bottom w:val="none" w:sz="0" w:space="0" w:color="auto"/>
        <w:right w:val="none" w:sz="0" w:space="0" w:color="auto"/>
      </w:divBdr>
    </w:div>
    <w:div w:id="1964119513">
      <w:bodyDiv w:val="1"/>
      <w:marLeft w:val="0"/>
      <w:marRight w:val="0"/>
      <w:marTop w:val="0"/>
      <w:marBottom w:val="0"/>
      <w:divBdr>
        <w:top w:val="none" w:sz="0" w:space="0" w:color="auto"/>
        <w:left w:val="none" w:sz="0" w:space="0" w:color="auto"/>
        <w:bottom w:val="none" w:sz="0" w:space="0" w:color="auto"/>
        <w:right w:val="none" w:sz="0" w:space="0" w:color="auto"/>
      </w:divBdr>
    </w:div>
    <w:div w:id="1964536739">
      <w:bodyDiv w:val="1"/>
      <w:marLeft w:val="0"/>
      <w:marRight w:val="0"/>
      <w:marTop w:val="0"/>
      <w:marBottom w:val="0"/>
      <w:divBdr>
        <w:top w:val="none" w:sz="0" w:space="0" w:color="auto"/>
        <w:left w:val="none" w:sz="0" w:space="0" w:color="auto"/>
        <w:bottom w:val="none" w:sz="0" w:space="0" w:color="auto"/>
        <w:right w:val="none" w:sz="0" w:space="0" w:color="auto"/>
      </w:divBdr>
    </w:div>
    <w:div w:id="1964653123">
      <w:bodyDiv w:val="1"/>
      <w:marLeft w:val="0"/>
      <w:marRight w:val="0"/>
      <w:marTop w:val="0"/>
      <w:marBottom w:val="0"/>
      <w:divBdr>
        <w:top w:val="none" w:sz="0" w:space="0" w:color="auto"/>
        <w:left w:val="none" w:sz="0" w:space="0" w:color="auto"/>
        <w:bottom w:val="none" w:sz="0" w:space="0" w:color="auto"/>
        <w:right w:val="none" w:sz="0" w:space="0" w:color="auto"/>
      </w:divBdr>
    </w:div>
    <w:div w:id="1964995852">
      <w:bodyDiv w:val="1"/>
      <w:marLeft w:val="0"/>
      <w:marRight w:val="0"/>
      <w:marTop w:val="0"/>
      <w:marBottom w:val="0"/>
      <w:divBdr>
        <w:top w:val="none" w:sz="0" w:space="0" w:color="auto"/>
        <w:left w:val="none" w:sz="0" w:space="0" w:color="auto"/>
        <w:bottom w:val="none" w:sz="0" w:space="0" w:color="auto"/>
        <w:right w:val="none" w:sz="0" w:space="0" w:color="auto"/>
      </w:divBdr>
    </w:div>
    <w:div w:id="1965116435">
      <w:bodyDiv w:val="1"/>
      <w:marLeft w:val="0"/>
      <w:marRight w:val="0"/>
      <w:marTop w:val="0"/>
      <w:marBottom w:val="0"/>
      <w:divBdr>
        <w:top w:val="none" w:sz="0" w:space="0" w:color="auto"/>
        <w:left w:val="none" w:sz="0" w:space="0" w:color="auto"/>
        <w:bottom w:val="none" w:sz="0" w:space="0" w:color="auto"/>
        <w:right w:val="none" w:sz="0" w:space="0" w:color="auto"/>
      </w:divBdr>
    </w:div>
    <w:div w:id="1965308522">
      <w:bodyDiv w:val="1"/>
      <w:marLeft w:val="0"/>
      <w:marRight w:val="0"/>
      <w:marTop w:val="0"/>
      <w:marBottom w:val="0"/>
      <w:divBdr>
        <w:top w:val="none" w:sz="0" w:space="0" w:color="auto"/>
        <w:left w:val="none" w:sz="0" w:space="0" w:color="auto"/>
        <w:bottom w:val="none" w:sz="0" w:space="0" w:color="auto"/>
        <w:right w:val="none" w:sz="0" w:space="0" w:color="auto"/>
      </w:divBdr>
    </w:div>
    <w:div w:id="1965385020">
      <w:bodyDiv w:val="1"/>
      <w:marLeft w:val="0"/>
      <w:marRight w:val="0"/>
      <w:marTop w:val="0"/>
      <w:marBottom w:val="0"/>
      <w:divBdr>
        <w:top w:val="none" w:sz="0" w:space="0" w:color="auto"/>
        <w:left w:val="none" w:sz="0" w:space="0" w:color="auto"/>
        <w:bottom w:val="none" w:sz="0" w:space="0" w:color="auto"/>
        <w:right w:val="none" w:sz="0" w:space="0" w:color="auto"/>
      </w:divBdr>
    </w:div>
    <w:div w:id="1965773499">
      <w:bodyDiv w:val="1"/>
      <w:marLeft w:val="0"/>
      <w:marRight w:val="0"/>
      <w:marTop w:val="0"/>
      <w:marBottom w:val="0"/>
      <w:divBdr>
        <w:top w:val="none" w:sz="0" w:space="0" w:color="auto"/>
        <w:left w:val="none" w:sz="0" w:space="0" w:color="auto"/>
        <w:bottom w:val="none" w:sz="0" w:space="0" w:color="auto"/>
        <w:right w:val="none" w:sz="0" w:space="0" w:color="auto"/>
      </w:divBdr>
    </w:div>
    <w:div w:id="1966036836">
      <w:bodyDiv w:val="1"/>
      <w:marLeft w:val="0"/>
      <w:marRight w:val="0"/>
      <w:marTop w:val="0"/>
      <w:marBottom w:val="0"/>
      <w:divBdr>
        <w:top w:val="none" w:sz="0" w:space="0" w:color="auto"/>
        <w:left w:val="none" w:sz="0" w:space="0" w:color="auto"/>
        <w:bottom w:val="none" w:sz="0" w:space="0" w:color="auto"/>
        <w:right w:val="none" w:sz="0" w:space="0" w:color="auto"/>
      </w:divBdr>
    </w:div>
    <w:div w:id="1966426779">
      <w:bodyDiv w:val="1"/>
      <w:marLeft w:val="0"/>
      <w:marRight w:val="0"/>
      <w:marTop w:val="0"/>
      <w:marBottom w:val="0"/>
      <w:divBdr>
        <w:top w:val="none" w:sz="0" w:space="0" w:color="auto"/>
        <w:left w:val="none" w:sz="0" w:space="0" w:color="auto"/>
        <w:bottom w:val="none" w:sz="0" w:space="0" w:color="auto"/>
        <w:right w:val="none" w:sz="0" w:space="0" w:color="auto"/>
      </w:divBdr>
    </w:div>
    <w:div w:id="1966501628">
      <w:bodyDiv w:val="1"/>
      <w:marLeft w:val="0"/>
      <w:marRight w:val="0"/>
      <w:marTop w:val="0"/>
      <w:marBottom w:val="0"/>
      <w:divBdr>
        <w:top w:val="none" w:sz="0" w:space="0" w:color="auto"/>
        <w:left w:val="none" w:sz="0" w:space="0" w:color="auto"/>
        <w:bottom w:val="none" w:sz="0" w:space="0" w:color="auto"/>
        <w:right w:val="none" w:sz="0" w:space="0" w:color="auto"/>
      </w:divBdr>
    </w:div>
    <w:div w:id="1966545710">
      <w:bodyDiv w:val="1"/>
      <w:marLeft w:val="0"/>
      <w:marRight w:val="0"/>
      <w:marTop w:val="0"/>
      <w:marBottom w:val="0"/>
      <w:divBdr>
        <w:top w:val="none" w:sz="0" w:space="0" w:color="auto"/>
        <w:left w:val="none" w:sz="0" w:space="0" w:color="auto"/>
        <w:bottom w:val="none" w:sz="0" w:space="0" w:color="auto"/>
        <w:right w:val="none" w:sz="0" w:space="0" w:color="auto"/>
      </w:divBdr>
    </w:div>
    <w:div w:id="1966766810">
      <w:bodyDiv w:val="1"/>
      <w:marLeft w:val="0"/>
      <w:marRight w:val="0"/>
      <w:marTop w:val="0"/>
      <w:marBottom w:val="0"/>
      <w:divBdr>
        <w:top w:val="none" w:sz="0" w:space="0" w:color="auto"/>
        <w:left w:val="none" w:sz="0" w:space="0" w:color="auto"/>
        <w:bottom w:val="none" w:sz="0" w:space="0" w:color="auto"/>
        <w:right w:val="none" w:sz="0" w:space="0" w:color="auto"/>
      </w:divBdr>
    </w:div>
    <w:div w:id="1967155660">
      <w:bodyDiv w:val="1"/>
      <w:marLeft w:val="0"/>
      <w:marRight w:val="0"/>
      <w:marTop w:val="0"/>
      <w:marBottom w:val="0"/>
      <w:divBdr>
        <w:top w:val="none" w:sz="0" w:space="0" w:color="auto"/>
        <w:left w:val="none" w:sz="0" w:space="0" w:color="auto"/>
        <w:bottom w:val="none" w:sz="0" w:space="0" w:color="auto"/>
        <w:right w:val="none" w:sz="0" w:space="0" w:color="auto"/>
      </w:divBdr>
    </w:div>
    <w:div w:id="1967464264">
      <w:bodyDiv w:val="1"/>
      <w:marLeft w:val="0"/>
      <w:marRight w:val="0"/>
      <w:marTop w:val="0"/>
      <w:marBottom w:val="0"/>
      <w:divBdr>
        <w:top w:val="none" w:sz="0" w:space="0" w:color="auto"/>
        <w:left w:val="none" w:sz="0" w:space="0" w:color="auto"/>
        <w:bottom w:val="none" w:sz="0" w:space="0" w:color="auto"/>
        <w:right w:val="none" w:sz="0" w:space="0" w:color="auto"/>
      </w:divBdr>
    </w:div>
    <w:div w:id="1968464689">
      <w:bodyDiv w:val="1"/>
      <w:marLeft w:val="0"/>
      <w:marRight w:val="0"/>
      <w:marTop w:val="0"/>
      <w:marBottom w:val="0"/>
      <w:divBdr>
        <w:top w:val="none" w:sz="0" w:space="0" w:color="auto"/>
        <w:left w:val="none" w:sz="0" w:space="0" w:color="auto"/>
        <w:bottom w:val="none" w:sz="0" w:space="0" w:color="auto"/>
        <w:right w:val="none" w:sz="0" w:space="0" w:color="auto"/>
      </w:divBdr>
    </w:div>
    <w:div w:id="1968588486">
      <w:bodyDiv w:val="1"/>
      <w:marLeft w:val="0"/>
      <w:marRight w:val="0"/>
      <w:marTop w:val="0"/>
      <w:marBottom w:val="0"/>
      <w:divBdr>
        <w:top w:val="none" w:sz="0" w:space="0" w:color="auto"/>
        <w:left w:val="none" w:sz="0" w:space="0" w:color="auto"/>
        <w:bottom w:val="none" w:sz="0" w:space="0" w:color="auto"/>
        <w:right w:val="none" w:sz="0" w:space="0" w:color="auto"/>
      </w:divBdr>
    </w:div>
    <w:div w:id="1968898136">
      <w:bodyDiv w:val="1"/>
      <w:marLeft w:val="0"/>
      <w:marRight w:val="0"/>
      <w:marTop w:val="0"/>
      <w:marBottom w:val="0"/>
      <w:divBdr>
        <w:top w:val="none" w:sz="0" w:space="0" w:color="auto"/>
        <w:left w:val="none" w:sz="0" w:space="0" w:color="auto"/>
        <w:bottom w:val="none" w:sz="0" w:space="0" w:color="auto"/>
        <w:right w:val="none" w:sz="0" w:space="0" w:color="auto"/>
      </w:divBdr>
    </w:div>
    <w:div w:id="1969437407">
      <w:bodyDiv w:val="1"/>
      <w:marLeft w:val="0"/>
      <w:marRight w:val="0"/>
      <w:marTop w:val="0"/>
      <w:marBottom w:val="0"/>
      <w:divBdr>
        <w:top w:val="none" w:sz="0" w:space="0" w:color="auto"/>
        <w:left w:val="none" w:sz="0" w:space="0" w:color="auto"/>
        <w:bottom w:val="none" w:sz="0" w:space="0" w:color="auto"/>
        <w:right w:val="none" w:sz="0" w:space="0" w:color="auto"/>
      </w:divBdr>
    </w:div>
    <w:div w:id="1969624158">
      <w:bodyDiv w:val="1"/>
      <w:marLeft w:val="0"/>
      <w:marRight w:val="0"/>
      <w:marTop w:val="0"/>
      <w:marBottom w:val="0"/>
      <w:divBdr>
        <w:top w:val="none" w:sz="0" w:space="0" w:color="auto"/>
        <w:left w:val="none" w:sz="0" w:space="0" w:color="auto"/>
        <w:bottom w:val="none" w:sz="0" w:space="0" w:color="auto"/>
        <w:right w:val="none" w:sz="0" w:space="0" w:color="auto"/>
      </w:divBdr>
    </w:div>
    <w:div w:id="1969816297">
      <w:bodyDiv w:val="1"/>
      <w:marLeft w:val="0"/>
      <w:marRight w:val="0"/>
      <w:marTop w:val="0"/>
      <w:marBottom w:val="0"/>
      <w:divBdr>
        <w:top w:val="none" w:sz="0" w:space="0" w:color="auto"/>
        <w:left w:val="none" w:sz="0" w:space="0" w:color="auto"/>
        <w:bottom w:val="none" w:sz="0" w:space="0" w:color="auto"/>
        <w:right w:val="none" w:sz="0" w:space="0" w:color="auto"/>
      </w:divBdr>
    </w:div>
    <w:div w:id="1970742417">
      <w:bodyDiv w:val="1"/>
      <w:marLeft w:val="0"/>
      <w:marRight w:val="0"/>
      <w:marTop w:val="0"/>
      <w:marBottom w:val="0"/>
      <w:divBdr>
        <w:top w:val="none" w:sz="0" w:space="0" w:color="auto"/>
        <w:left w:val="none" w:sz="0" w:space="0" w:color="auto"/>
        <w:bottom w:val="none" w:sz="0" w:space="0" w:color="auto"/>
        <w:right w:val="none" w:sz="0" w:space="0" w:color="auto"/>
      </w:divBdr>
    </w:div>
    <w:div w:id="1970822433">
      <w:bodyDiv w:val="1"/>
      <w:marLeft w:val="0"/>
      <w:marRight w:val="0"/>
      <w:marTop w:val="0"/>
      <w:marBottom w:val="0"/>
      <w:divBdr>
        <w:top w:val="none" w:sz="0" w:space="0" w:color="auto"/>
        <w:left w:val="none" w:sz="0" w:space="0" w:color="auto"/>
        <w:bottom w:val="none" w:sz="0" w:space="0" w:color="auto"/>
        <w:right w:val="none" w:sz="0" w:space="0" w:color="auto"/>
      </w:divBdr>
    </w:div>
    <w:div w:id="1970891856">
      <w:bodyDiv w:val="1"/>
      <w:marLeft w:val="0"/>
      <w:marRight w:val="0"/>
      <w:marTop w:val="0"/>
      <w:marBottom w:val="0"/>
      <w:divBdr>
        <w:top w:val="none" w:sz="0" w:space="0" w:color="auto"/>
        <w:left w:val="none" w:sz="0" w:space="0" w:color="auto"/>
        <w:bottom w:val="none" w:sz="0" w:space="0" w:color="auto"/>
        <w:right w:val="none" w:sz="0" w:space="0" w:color="auto"/>
      </w:divBdr>
    </w:div>
    <w:div w:id="1971591386">
      <w:bodyDiv w:val="1"/>
      <w:marLeft w:val="0"/>
      <w:marRight w:val="0"/>
      <w:marTop w:val="0"/>
      <w:marBottom w:val="0"/>
      <w:divBdr>
        <w:top w:val="none" w:sz="0" w:space="0" w:color="auto"/>
        <w:left w:val="none" w:sz="0" w:space="0" w:color="auto"/>
        <w:bottom w:val="none" w:sz="0" w:space="0" w:color="auto"/>
        <w:right w:val="none" w:sz="0" w:space="0" w:color="auto"/>
      </w:divBdr>
    </w:div>
    <w:div w:id="1971594095">
      <w:bodyDiv w:val="1"/>
      <w:marLeft w:val="0"/>
      <w:marRight w:val="0"/>
      <w:marTop w:val="0"/>
      <w:marBottom w:val="0"/>
      <w:divBdr>
        <w:top w:val="none" w:sz="0" w:space="0" w:color="auto"/>
        <w:left w:val="none" w:sz="0" w:space="0" w:color="auto"/>
        <w:bottom w:val="none" w:sz="0" w:space="0" w:color="auto"/>
        <w:right w:val="none" w:sz="0" w:space="0" w:color="auto"/>
      </w:divBdr>
    </w:div>
    <w:div w:id="1972244291">
      <w:bodyDiv w:val="1"/>
      <w:marLeft w:val="0"/>
      <w:marRight w:val="0"/>
      <w:marTop w:val="0"/>
      <w:marBottom w:val="0"/>
      <w:divBdr>
        <w:top w:val="none" w:sz="0" w:space="0" w:color="auto"/>
        <w:left w:val="none" w:sz="0" w:space="0" w:color="auto"/>
        <w:bottom w:val="none" w:sz="0" w:space="0" w:color="auto"/>
        <w:right w:val="none" w:sz="0" w:space="0" w:color="auto"/>
      </w:divBdr>
    </w:div>
    <w:div w:id="1972468583">
      <w:bodyDiv w:val="1"/>
      <w:marLeft w:val="0"/>
      <w:marRight w:val="0"/>
      <w:marTop w:val="0"/>
      <w:marBottom w:val="0"/>
      <w:divBdr>
        <w:top w:val="none" w:sz="0" w:space="0" w:color="auto"/>
        <w:left w:val="none" w:sz="0" w:space="0" w:color="auto"/>
        <w:bottom w:val="none" w:sz="0" w:space="0" w:color="auto"/>
        <w:right w:val="none" w:sz="0" w:space="0" w:color="auto"/>
      </w:divBdr>
    </w:div>
    <w:div w:id="1972514477">
      <w:bodyDiv w:val="1"/>
      <w:marLeft w:val="0"/>
      <w:marRight w:val="0"/>
      <w:marTop w:val="0"/>
      <w:marBottom w:val="0"/>
      <w:divBdr>
        <w:top w:val="none" w:sz="0" w:space="0" w:color="auto"/>
        <w:left w:val="none" w:sz="0" w:space="0" w:color="auto"/>
        <w:bottom w:val="none" w:sz="0" w:space="0" w:color="auto"/>
        <w:right w:val="none" w:sz="0" w:space="0" w:color="auto"/>
      </w:divBdr>
    </w:div>
    <w:div w:id="1972786956">
      <w:bodyDiv w:val="1"/>
      <w:marLeft w:val="0"/>
      <w:marRight w:val="0"/>
      <w:marTop w:val="0"/>
      <w:marBottom w:val="0"/>
      <w:divBdr>
        <w:top w:val="none" w:sz="0" w:space="0" w:color="auto"/>
        <w:left w:val="none" w:sz="0" w:space="0" w:color="auto"/>
        <w:bottom w:val="none" w:sz="0" w:space="0" w:color="auto"/>
        <w:right w:val="none" w:sz="0" w:space="0" w:color="auto"/>
      </w:divBdr>
    </w:div>
    <w:div w:id="1972904609">
      <w:bodyDiv w:val="1"/>
      <w:marLeft w:val="0"/>
      <w:marRight w:val="0"/>
      <w:marTop w:val="0"/>
      <w:marBottom w:val="0"/>
      <w:divBdr>
        <w:top w:val="none" w:sz="0" w:space="0" w:color="auto"/>
        <w:left w:val="none" w:sz="0" w:space="0" w:color="auto"/>
        <w:bottom w:val="none" w:sz="0" w:space="0" w:color="auto"/>
        <w:right w:val="none" w:sz="0" w:space="0" w:color="auto"/>
      </w:divBdr>
    </w:div>
    <w:div w:id="1973172685">
      <w:bodyDiv w:val="1"/>
      <w:marLeft w:val="0"/>
      <w:marRight w:val="0"/>
      <w:marTop w:val="0"/>
      <w:marBottom w:val="0"/>
      <w:divBdr>
        <w:top w:val="none" w:sz="0" w:space="0" w:color="auto"/>
        <w:left w:val="none" w:sz="0" w:space="0" w:color="auto"/>
        <w:bottom w:val="none" w:sz="0" w:space="0" w:color="auto"/>
        <w:right w:val="none" w:sz="0" w:space="0" w:color="auto"/>
      </w:divBdr>
    </w:div>
    <w:div w:id="1973361664">
      <w:bodyDiv w:val="1"/>
      <w:marLeft w:val="0"/>
      <w:marRight w:val="0"/>
      <w:marTop w:val="0"/>
      <w:marBottom w:val="0"/>
      <w:divBdr>
        <w:top w:val="none" w:sz="0" w:space="0" w:color="auto"/>
        <w:left w:val="none" w:sz="0" w:space="0" w:color="auto"/>
        <w:bottom w:val="none" w:sz="0" w:space="0" w:color="auto"/>
        <w:right w:val="none" w:sz="0" w:space="0" w:color="auto"/>
      </w:divBdr>
    </w:div>
    <w:div w:id="1973830931">
      <w:bodyDiv w:val="1"/>
      <w:marLeft w:val="0"/>
      <w:marRight w:val="0"/>
      <w:marTop w:val="0"/>
      <w:marBottom w:val="0"/>
      <w:divBdr>
        <w:top w:val="none" w:sz="0" w:space="0" w:color="auto"/>
        <w:left w:val="none" w:sz="0" w:space="0" w:color="auto"/>
        <w:bottom w:val="none" w:sz="0" w:space="0" w:color="auto"/>
        <w:right w:val="none" w:sz="0" w:space="0" w:color="auto"/>
      </w:divBdr>
    </w:div>
    <w:div w:id="1974288207">
      <w:bodyDiv w:val="1"/>
      <w:marLeft w:val="0"/>
      <w:marRight w:val="0"/>
      <w:marTop w:val="0"/>
      <w:marBottom w:val="0"/>
      <w:divBdr>
        <w:top w:val="none" w:sz="0" w:space="0" w:color="auto"/>
        <w:left w:val="none" w:sz="0" w:space="0" w:color="auto"/>
        <w:bottom w:val="none" w:sz="0" w:space="0" w:color="auto"/>
        <w:right w:val="none" w:sz="0" w:space="0" w:color="auto"/>
      </w:divBdr>
    </w:div>
    <w:div w:id="1974288688">
      <w:bodyDiv w:val="1"/>
      <w:marLeft w:val="0"/>
      <w:marRight w:val="0"/>
      <w:marTop w:val="0"/>
      <w:marBottom w:val="0"/>
      <w:divBdr>
        <w:top w:val="none" w:sz="0" w:space="0" w:color="auto"/>
        <w:left w:val="none" w:sz="0" w:space="0" w:color="auto"/>
        <w:bottom w:val="none" w:sz="0" w:space="0" w:color="auto"/>
        <w:right w:val="none" w:sz="0" w:space="0" w:color="auto"/>
      </w:divBdr>
    </w:div>
    <w:div w:id="1974940536">
      <w:bodyDiv w:val="1"/>
      <w:marLeft w:val="0"/>
      <w:marRight w:val="0"/>
      <w:marTop w:val="0"/>
      <w:marBottom w:val="0"/>
      <w:divBdr>
        <w:top w:val="none" w:sz="0" w:space="0" w:color="auto"/>
        <w:left w:val="none" w:sz="0" w:space="0" w:color="auto"/>
        <w:bottom w:val="none" w:sz="0" w:space="0" w:color="auto"/>
        <w:right w:val="none" w:sz="0" w:space="0" w:color="auto"/>
      </w:divBdr>
    </w:div>
    <w:div w:id="1975139548">
      <w:bodyDiv w:val="1"/>
      <w:marLeft w:val="0"/>
      <w:marRight w:val="0"/>
      <w:marTop w:val="0"/>
      <w:marBottom w:val="0"/>
      <w:divBdr>
        <w:top w:val="none" w:sz="0" w:space="0" w:color="auto"/>
        <w:left w:val="none" w:sz="0" w:space="0" w:color="auto"/>
        <w:bottom w:val="none" w:sz="0" w:space="0" w:color="auto"/>
        <w:right w:val="none" w:sz="0" w:space="0" w:color="auto"/>
      </w:divBdr>
    </w:div>
    <w:div w:id="1975216384">
      <w:bodyDiv w:val="1"/>
      <w:marLeft w:val="0"/>
      <w:marRight w:val="0"/>
      <w:marTop w:val="0"/>
      <w:marBottom w:val="0"/>
      <w:divBdr>
        <w:top w:val="none" w:sz="0" w:space="0" w:color="auto"/>
        <w:left w:val="none" w:sz="0" w:space="0" w:color="auto"/>
        <w:bottom w:val="none" w:sz="0" w:space="0" w:color="auto"/>
        <w:right w:val="none" w:sz="0" w:space="0" w:color="auto"/>
      </w:divBdr>
    </w:div>
    <w:div w:id="1975286424">
      <w:bodyDiv w:val="1"/>
      <w:marLeft w:val="0"/>
      <w:marRight w:val="0"/>
      <w:marTop w:val="0"/>
      <w:marBottom w:val="0"/>
      <w:divBdr>
        <w:top w:val="none" w:sz="0" w:space="0" w:color="auto"/>
        <w:left w:val="none" w:sz="0" w:space="0" w:color="auto"/>
        <w:bottom w:val="none" w:sz="0" w:space="0" w:color="auto"/>
        <w:right w:val="none" w:sz="0" w:space="0" w:color="auto"/>
      </w:divBdr>
    </w:div>
    <w:div w:id="1976056091">
      <w:bodyDiv w:val="1"/>
      <w:marLeft w:val="0"/>
      <w:marRight w:val="0"/>
      <w:marTop w:val="0"/>
      <w:marBottom w:val="0"/>
      <w:divBdr>
        <w:top w:val="none" w:sz="0" w:space="0" w:color="auto"/>
        <w:left w:val="none" w:sz="0" w:space="0" w:color="auto"/>
        <w:bottom w:val="none" w:sz="0" w:space="0" w:color="auto"/>
        <w:right w:val="none" w:sz="0" w:space="0" w:color="auto"/>
      </w:divBdr>
    </w:div>
    <w:div w:id="1976373159">
      <w:bodyDiv w:val="1"/>
      <w:marLeft w:val="0"/>
      <w:marRight w:val="0"/>
      <w:marTop w:val="0"/>
      <w:marBottom w:val="0"/>
      <w:divBdr>
        <w:top w:val="none" w:sz="0" w:space="0" w:color="auto"/>
        <w:left w:val="none" w:sz="0" w:space="0" w:color="auto"/>
        <w:bottom w:val="none" w:sz="0" w:space="0" w:color="auto"/>
        <w:right w:val="none" w:sz="0" w:space="0" w:color="auto"/>
      </w:divBdr>
    </w:div>
    <w:div w:id="1976567162">
      <w:bodyDiv w:val="1"/>
      <w:marLeft w:val="0"/>
      <w:marRight w:val="0"/>
      <w:marTop w:val="0"/>
      <w:marBottom w:val="0"/>
      <w:divBdr>
        <w:top w:val="none" w:sz="0" w:space="0" w:color="auto"/>
        <w:left w:val="none" w:sz="0" w:space="0" w:color="auto"/>
        <w:bottom w:val="none" w:sz="0" w:space="0" w:color="auto"/>
        <w:right w:val="none" w:sz="0" w:space="0" w:color="auto"/>
      </w:divBdr>
    </w:div>
    <w:div w:id="1976570172">
      <w:bodyDiv w:val="1"/>
      <w:marLeft w:val="0"/>
      <w:marRight w:val="0"/>
      <w:marTop w:val="0"/>
      <w:marBottom w:val="0"/>
      <w:divBdr>
        <w:top w:val="none" w:sz="0" w:space="0" w:color="auto"/>
        <w:left w:val="none" w:sz="0" w:space="0" w:color="auto"/>
        <w:bottom w:val="none" w:sz="0" w:space="0" w:color="auto"/>
        <w:right w:val="none" w:sz="0" w:space="0" w:color="auto"/>
      </w:divBdr>
    </w:div>
    <w:div w:id="1976593215">
      <w:bodyDiv w:val="1"/>
      <w:marLeft w:val="0"/>
      <w:marRight w:val="0"/>
      <w:marTop w:val="0"/>
      <w:marBottom w:val="0"/>
      <w:divBdr>
        <w:top w:val="none" w:sz="0" w:space="0" w:color="auto"/>
        <w:left w:val="none" w:sz="0" w:space="0" w:color="auto"/>
        <w:bottom w:val="none" w:sz="0" w:space="0" w:color="auto"/>
        <w:right w:val="none" w:sz="0" w:space="0" w:color="auto"/>
      </w:divBdr>
    </w:div>
    <w:div w:id="1978216051">
      <w:bodyDiv w:val="1"/>
      <w:marLeft w:val="0"/>
      <w:marRight w:val="0"/>
      <w:marTop w:val="0"/>
      <w:marBottom w:val="0"/>
      <w:divBdr>
        <w:top w:val="none" w:sz="0" w:space="0" w:color="auto"/>
        <w:left w:val="none" w:sz="0" w:space="0" w:color="auto"/>
        <w:bottom w:val="none" w:sz="0" w:space="0" w:color="auto"/>
        <w:right w:val="none" w:sz="0" w:space="0" w:color="auto"/>
      </w:divBdr>
    </w:div>
    <w:div w:id="1978752339">
      <w:bodyDiv w:val="1"/>
      <w:marLeft w:val="0"/>
      <w:marRight w:val="0"/>
      <w:marTop w:val="0"/>
      <w:marBottom w:val="0"/>
      <w:divBdr>
        <w:top w:val="none" w:sz="0" w:space="0" w:color="auto"/>
        <w:left w:val="none" w:sz="0" w:space="0" w:color="auto"/>
        <w:bottom w:val="none" w:sz="0" w:space="0" w:color="auto"/>
        <w:right w:val="none" w:sz="0" w:space="0" w:color="auto"/>
      </w:divBdr>
    </w:div>
    <w:div w:id="1978804532">
      <w:bodyDiv w:val="1"/>
      <w:marLeft w:val="0"/>
      <w:marRight w:val="0"/>
      <w:marTop w:val="0"/>
      <w:marBottom w:val="0"/>
      <w:divBdr>
        <w:top w:val="none" w:sz="0" w:space="0" w:color="auto"/>
        <w:left w:val="none" w:sz="0" w:space="0" w:color="auto"/>
        <w:bottom w:val="none" w:sz="0" w:space="0" w:color="auto"/>
        <w:right w:val="none" w:sz="0" w:space="0" w:color="auto"/>
      </w:divBdr>
    </w:div>
    <w:div w:id="1978871700">
      <w:bodyDiv w:val="1"/>
      <w:marLeft w:val="0"/>
      <w:marRight w:val="0"/>
      <w:marTop w:val="0"/>
      <w:marBottom w:val="0"/>
      <w:divBdr>
        <w:top w:val="none" w:sz="0" w:space="0" w:color="auto"/>
        <w:left w:val="none" w:sz="0" w:space="0" w:color="auto"/>
        <w:bottom w:val="none" w:sz="0" w:space="0" w:color="auto"/>
        <w:right w:val="none" w:sz="0" w:space="0" w:color="auto"/>
      </w:divBdr>
    </w:div>
    <w:div w:id="1979188092">
      <w:bodyDiv w:val="1"/>
      <w:marLeft w:val="0"/>
      <w:marRight w:val="0"/>
      <w:marTop w:val="0"/>
      <w:marBottom w:val="0"/>
      <w:divBdr>
        <w:top w:val="none" w:sz="0" w:space="0" w:color="auto"/>
        <w:left w:val="none" w:sz="0" w:space="0" w:color="auto"/>
        <w:bottom w:val="none" w:sz="0" w:space="0" w:color="auto"/>
        <w:right w:val="none" w:sz="0" w:space="0" w:color="auto"/>
      </w:divBdr>
    </w:div>
    <w:div w:id="1979410779">
      <w:bodyDiv w:val="1"/>
      <w:marLeft w:val="0"/>
      <w:marRight w:val="0"/>
      <w:marTop w:val="0"/>
      <w:marBottom w:val="0"/>
      <w:divBdr>
        <w:top w:val="none" w:sz="0" w:space="0" w:color="auto"/>
        <w:left w:val="none" w:sz="0" w:space="0" w:color="auto"/>
        <w:bottom w:val="none" w:sz="0" w:space="0" w:color="auto"/>
        <w:right w:val="none" w:sz="0" w:space="0" w:color="auto"/>
      </w:divBdr>
    </w:div>
    <w:div w:id="1980108388">
      <w:bodyDiv w:val="1"/>
      <w:marLeft w:val="0"/>
      <w:marRight w:val="0"/>
      <w:marTop w:val="0"/>
      <w:marBottom w:val="0"/>
      <w:divBdr>
        <w:top w:val="none" w:sz="0" w:space="0" w:color="auto"/>
        <w:left w:val="none" w:sz="0" w:space="0" w:color="auto"/>
        <w:bottom w:val="none" w:sz="0" w:space="0" w:color="auto"/>
        <w:right w:val="none" w:sz="0" w:space="0" w:color="auto"/>
      </w:divBdr>
    </w:div>
    <w:div w:id="1980575499">
      <w:bodyDiv w:val="1"/>
      <w:marLeft w:val="0"/>
      <w:marRight w:val="0"/>
      <w:marTop w:val="0"/>
      <w:marBottom w:val="0"/>
      <w:divBdr>
        <w:top w:val="none" w:sz="0" w:space="0" w:color="auto"/>
        <w:left w:val="none" w:sz="0" w:space="0" w:color="auto"/>
        <w:bottom w:val="none" w:sz="0" w:space="0" w:color="auto"/>
        <w:right w:val="none" w:sz="0" w:space="0" w:color="auto"/>
      </w:divBdr>
    </w:div>
    <w:div w:id="1980650124">
      <w:bodyDiv w:val="1"/>
      <w:marLeft w:val="0"/>
      <w:marRight w:val="0"/>
      <w:marTop w:val="0"/>
      <w:marBottom w:val="0"/>
      <w:divBdr>
        <w:top w:val="none" w:sz="0" w:space="0" w:color="auto"/>
        <w:left w:val="none" w:sz="0" w:space="0" w:color="auto"/>
        <w:bottom w:val="none" w:sz="0" w:space="0" w:color="auto"/>
        <w:right w:val="none" w:sz="0" w:space="0" w:color="auto"/>
      </w:divBdr>
    </w:div>
    <w:div w:id="1981029670">
      <w:bodyDiv w:val="1"/>
      <w:marLeft w:val="0"/>
      <w:marRight w:val="0"/>
      <w:marTop w:val="0"/>
      <w:marBottom w:val="0"/>
      <w:divBdr>
        <w:top w:val="none" w:sz="0" w:space="0" w:color="auto"/>
        <w:left w:val="none" w:sz="0" w:space="0" w:color="auto"/>
        <w:bottom w:val="none" w:sz="0" w:space="0" w:color="auto"/>
        <w:right w:val="none" w:sz="0" w:space="0" w:color="auto"/>
      </w:divBdr>
    </w:div>
    <w:div w:id="1981418092">
      <w:bodyDiv w:val="1"/>
      <w:marLeft w:val="0"/>
      <w:marRight w:val="0"/>
      <w:marTop w:val="0"/>
      <w:marBottom w:val="0"/>
      <w:divBdr>
        <w:top w:val="none" w:sz="0" w:space="0" w:color="auto"/>
        <w:left w:val="none" w:sz="0" w:space="0" w:color="auto"/>
        <w:bottom w:val="none" w:sz="0" w:space="0" w:color="auto"/>
        <w:right w:val="none" w:sz="0" w:space="0" w:color="auto"/>
      </w:divBdr>
    </w:div>
    <w:div w:id="1981572124">
      <w:bodyDiv w:val="1"/>
      <w:marLeft w:val="0"/>
      <w:marRight w:val="0"/>
      <w:marTop w:val="0"/>
      <w:marBottom w:val="0"/>
      <w:divBdr>
        <w:top w:val="none" w:sz="0" w:space="0" w:color="auto"/>
        <w:left w:val="none" w:sz="0" w:space="0" w:color="auto"/>
        <w:bottom w:val="none" w:sz="0" w:space="0" w:color="auto"/>
        <w:right w:val="none" w:sz="0" w:space="0" w:color="auto"/>
      </w:divBdr>
    </w:div>
    <w:div w:id="1981686384">
      <w:bodyDiv w:val="1"/>
      <w:marLeft w:val="0"/>
      <w:marRight w:val="0"/>
      <w:marTop w:val="0"/>
      <w:marBottom w:val="0"/>
      <w:divBdr>
        <w:top w:val="none" w:sz="0" w:space="0" w:color="auto"/>
        <w:left w:val="none" w:sz="0" w:space="0" w:color="auto"/>
        <w:bottom w:val="none" w:sz="0" w:space="0" w:color="auto"/>
        <w:right w:val="none" w:sz="0" w:space="0" w:color="auto"/>
      </w:divBdr>
    </w:div>
    <w:div w:id="1982542499">
      <w:bodyDiv w:val="1"/>
      <w:marLeft w:val="0"/>
      <w:marRight w:val="0"/>
      <w:marTop w:val="0"/>
      <w:marBottom w:val="0"/>
      <w:divBdr>
        <w:top w:val="none" w:sz="0" w:space="0" w:color="auto"/>
        <w:left w:val="none" w:sz="0" w:space="0" w:color="auto"/>
        <w:bottom w:val="none" w:sz="0" w:space="0" w:color="auto"/>
        <w:right w:val="none" w:sz="0" w:space="0" w:color="auto"/>
      </w:divBdr>
    </w:div>
    <w:div w:id="1983658735">
      <w:bodyDiv w:val="1"/>
      <w:marLeft w:val="0"/>
      <w:marRight w:val="0"/>
      <w:marTop w:val="0"/>
      <w:marBottom w:val="0"/>
      <w:divBdr>
        <w:top w:val="none" w:sz="0" w:space="0" w:color="auto"/>
        <w:left w:val="none" w:sz="0" w:space="0" w:color="auto"/>
        <w:bottom w:val="none" w:sz="0" w:space="0" w:color="auto"/>
        <w:right w:val="none" w:sz="0" w:space="0" w:color="auto"/>
      </w:divBdr>
    </w:div>
    <w:div w:id="1983847442">
      <w:bodyDiv w:val="1"/>
      <w:marLeft w:val="0"/>
      <w:marRight w:val="0"/>
      <w:marTop w:val="0"/>
      <w:marBottom w:val="0"/>
      <w:divBdr>
        <w:top w:val="none" w:sz="0" w:space="0" w:color="auto"/>
        <w:left w:val="none" w:sz="0" w:space="0" w:color="auto"/>
        <w:bottom w:val="none" w:sz="0" w:space="0" w:color="auto"/>
        <w:right w:val="none" w:sz="0" w:space="0" w:color="auto"/>
      </w:divBdr>
    </w:div>
    <w:div w:id="1984575872">
      <w:bodyDiv w:val="1"/>
      <w:marLeft w:val="0"/>
      <w:marRight w:val="0"/>
      <w:marTop w:val="0"/>
      <w:marBottom w:val="0"/>
      <w:divBdr>
        <w:top w:val="none" w:sz="0" w:space="0" w:color="auto"/>
        <w:left w:val="none" w:sz="0" w:space="0" w:color="auto"/>
        <w:bottom w:val="none" w:sz="0" w:space="0" w:color="auto"/>
        <w:right w:val="none" w:sz="0" w:space="0" w:color="auto"/>
      </w:divBdr>
    </w:div>
    <w:div w:id="1984919063">
      <w:bodyDiv w:val="1"/>
      <w:marLeft w:val="0"/>
      <w:marRight w:val="0"/>
      <w:marTop w:val="0"/>
      <w:marBottom w:val="0"/>
      <w:divBdr>
        <w:top w:val="none" w:sz="0" w:space="0" w:color="auto"/>
        <w:left w:val="none" w:sz="0" w:space="0" w:color="auto"/>
        <w:bottom w:val="none" w:sz="0" w:space="0" w:color="auto"/>
        <w:right w:val="none" w:sz="0" w:space="0" w:color="auto"/>
      </w:divBdr>
    </w:div>
    <w:div w:id="1985426482">
      <w:bodyDiv w:val="1"/>
      <w:marLeft w:val="0"/>
      <w:marRight w:val="0"/>
      <w:marTop w:val="0"/>
      <w:marBottom w:val="0"/>
      <w:divBdr>
        <w:top w:val="none" w:sz="0" w:space="0" w:color="auto"/>
        <w:left w:val="none" w:sz="0" w:space="0" w:color="auto"/>
        <w:bottom w:val="none" w:sz="0" w:space="0" w:color="auto"/>
        <w:right w:val="none" w:sz="0" w:space="0" w:color="auto"/>
      </w:divBdr>
    </w:div>
    <w:div w:id="1985550059">
      <w:bodyDiv w:val="1"/>
      <w:marLeft w:val="0"/>
      <w:marRight w:val="0"/>
      <w:marTop w:val="0"/>
      <w:marBottom w:val="0"/>
      <w:divBdr>
        <w:top w:val="none" w:sz="0" w:space="0" w:color="auto"/>
        <w:left w:val="none" w:sz="0" w:space="0" w:color="auto"/>
        <w:bottom w:val="none" w:sz="0" w:space="0" w:color="auto"/>
        <w:right w:val="none" w:sz="0" w:space="0" w:color="auto"/>
      </w:divBdr>
    </w:div>
    <w:div w:id="1985809870">
      <w:bodyDiv w:val="1"/>
      <w:marLeft w:val="0"/>
      <w:marRight w:val="0"/>
      <w:marTop w:val="0"/>
      <w:marBottom w:val="0"/>
      <w:divBdr>
        <w:top w:val="none" w:sz="0" w:space="0" w:color="auto"/>
        <w:left w:val="none" w:sz="0" w:space="0" w:color="auto"/>
        <w:bottom w:val="none" w:sz="0" w:space="0" w:color="auto"/>
        <w:right w:val="none" w:sz="0" w:space="0" w:color="auto"/>
      </w:divBdr>
    </w:div>
    <w:div w:id="1986087917">
      <w:bodyDiv w:val="1"/>
      <w:marLeft w:val="0"/>
      <w:marRight w:val="0"/>
      <w:marTop w:val="0"/>
      <w:marBottom w:val="0"/>
      <w:divBdr>
        <w:top w:val="none" w:sz="0" w:space="0" w:color="auto"/>
        <w:left w:val="none" w:sz="0" w:space="0" w:color="auto"/>
        <w:bottom w:val="none" w:sz="0" w:space="0" w:color="auto"/>
        <w:right w:val="none" w:sz="0" w:space="0" w:color="auto"/>
      </w:divBdr>
    </w:div>
    <w:div w:id="1986398272">
      <w:bodyDiv w:val="1"/>
      <w:marLeft w:val="0"/>
      <w:marRight w:val="0"/>
      <w:marTop w:val="0"/>
      <w:marBottom w:val="0"/>
      <w:divBdr>
        <w:top w:val="none" w:sz="0" w:space="0" w:color="auto"/>
        <w:left w:val="none" w:sz="0" w:space="0" w:color="auto"/>
        <w:bottom w:val="none" w:sz="0" w:space="0" w:color="auto"/>
        <w:right w:val="none" w:sz="0" w:space="0" w:color="auto"/>
      </w:divBdr>
    </w:div>
    <w:div w:id="1986473234">
      <w:bodyDiv w:val="1"/>
      <w:marLeft w:val="0"/>
      <w:marRight w:val="0"/>
      <w:marTop w:val="0"/>
      <w:marBottom w:val="0"/>
      <w:divBdr>
        <w:top w:val="none" w:sz="0" w:space="0" w:color="auto"/>
        <w:left w:val="none" w:sz="0" w:space="0" w:color="auto"/>
        <w:bottom w:val="none" w:sz="0" w:space="0" w:color="auto"/>
        <w:right w:val="none" w:sz="0" w:space="0" w:color="auto"/>
      </w:divBdr>
    </w:div>
    <w:div w:id="1987052706">
      <w:bodyDiv w:val="1"/>
      <w:marLeft w:val="0"/>
      <w:marRight w:val="0"/>
      <w:marTop w:val="0"/>
      <w:marBottom w:val="0"/>
      <w:divBdr>
        <w:top w:val="none" w:sz="0" w:space="0" w:color="auto"/>
        <w:left w:val="none" w:sz="0" w:space="0" w:color="auto"/>
        <w:bottom w:val="none" w:sz="0" w:space="0" w:color="auto"/>
        <w:right w:val="none" w:sz="0" w:space="0" w:color="auto"/>
      </w:divBdr>
    </w:div>
    <w:div w:id="1987126616">
      <w:bodyDiv w:val="1"/>
      <w:marLeft w:val="0"/>
      <w:marRight w:val="0"/>
      <w:marTop w:val="0"/>
      <w:marBottom w:val="0"/>
      <w:divBdr>
        <w:top w:val="none" w:sz="0" w:space="0" w:color="auto"/>
        <w:left w:val="none" w:sz="0" w:space="0" w:color="auto"/>
        <w:bottom w:val="none" w:sz="0" w:space="0" w:color="auto"/>
        <w:right w:val="none" w:sz="0" w:space="0" w:color="auto"/>
      </w:divBdr>
    </w:div>
    <w:div w:id="1987273810">
      <w:bodyDiv w:val="1"/>
      <w:marLeft w:val="0"/>
      <w:marRight w:val="0"/>
      <w:marTop w:val="0"/>
      <w:marBottom w:val="0"/>
      <w:divBdr>
        <w:top w:val="none" w:sz="0" w:space="0" w:color="auto"/>
        <w:left w:val="none" w:sz="0" w:space="0" w:color="auto"/>
        <w:bottom w:val="none" w:sz="0" w:space="0" w:color="auto"/>
        <w:right w:val="none" w:sz="0" w:space="0" w:color="auto"/>
      </w:divBdr>
    </w:div>
    <w:div w:id="1987320558">
      <w:bodyDiv w:val="1"/>
      <w:marLeft w:val="0"/>
      <w:marRight w:val="0"/>
      <w:marTop w:val="0"/>
      <w:marBottom w:val="0"/>
      <w:divBdr>
        <w:top w:val="none" w:sz="0" w:space="0" w:color="auto"/>
        <w:left w:val="none" w:sz="0" w:space="0" w:color="auto"/>
        <w:bottom w:val="none" w:sz="0" w:space="0" w:color="auto"/>
        <w:right w:val="none" w:sz="0" w:space="0" w:color="auto"/>
      </w:divBdr>
    </w:div>
    <w:div w:id="1988318282">
      <w:bodyDiv w:val="1"/>
      <w:marLeft w:val="0"/>
      <w:marRight w:val="0"/>
      <w:marTop w:val="0"/>
      <w:marBottom w:val="0"/>
      <w:divBdr>
        <w:top w:val="none" w:sz="0" w:space="0" w:color="auto"/>
        <w:left w:val="none" w:sz="0" w:space="0" w:color="auto"/>
        <w:bottom w:val="none" w:sz="0" w:space="0" w:color="auto"/>
        <w:right w:val="none" w:sz="0" w:space="0" w:color="auto"/>
      </w:divBdr>
    </w:div>
    <w:div w:id="1988433465">
      <w:bodyDiv w:val="1"/>
      <w:marLeft w:val="0"/>
      <w:marRight w:val="0"/>
      <w:marTop w:val="0"/>
      <w:marBottom w:val="0"/>
      <w:divBdr>
        <w:top w:val="none" w:sz="0" w:space="0" w:color="auto"/>
        <w:left w:val="none" w:sz="0" w:space="0" w:color="auto"/>
        <w:bottom w:val="none" w:sz="0" w:space="0" w:color="auto"/>
        <w:right w:val="none" w:sz="0" w:space="0" w:color="auto"/>
      </w:divBdr>
    </w:div>
    <w:div w:id="1988629322">
      <w:bodyDiv w:val="1"/>
      <w:marLeft w:val="0"/>
      <w:marRight w:val="0"/>
      <w:marTop w:val="0"/>
      <w:marBottom w:val="0"/>
      <w:divBdr>
        <w:top w:val="none" w:sz="0" w:space="0" w:color="auto"/>
        <w:left w:val="none" w:sz="0" w:space="0" w:color="auto"/>
        <w:bottom w:val="none" w:sz="0" w:space="0" w:color="auto"/>
        <w:right w:val="none" w:sz="0" w:space="0" w:color="auto"/>
      </w:divBdr>
    </w:div>
    <w:div w:id="1988705778">
      <w:bodyDiv w:val="1"/>
      <w:marLeft w:val="0"/>
      <w:marRight w:val="0"/>
      <w:marTop w:val="0"/>
      <w:marBottom w:val="0"/>
      <w:divBdr>
        <w:top w:val="none" w:sz="0" w:space="0" w:color="auto"/>
        <w:left w:val="none" w:sz="0" w:space="0" w:color="auto"/>
        <w:bottom w:val="none" w:sz="0" w:space="0" w:color="auto"/>
        <w:right w:val="none" w:sz="0" w:space="0" w:color="auto"/>
      </w:divBdr>
    </w:div>
    <w:div w:id="1989355973">
      <w:bodyDiv w:val="1"/>
      <w:marLeft w:val="0"/>
      <w:marRight w:val="0"/>
      <w:marTop w:val="0"/>
      <w:marBottom w:val="0"/>
      <w:divBdr>
        <w:top w:val="none" w:sz="0" w:space="0" w:color="auto"/>
        <w:left w:val="none" w:sz="0" w:space="0" w:color="auto"/>
        <w:bottom w:val="none" w:sz="0" w:space="0" w:color="auto"/>
        <w:right w:val="none" w:sz="0" w:space="0" w:color="auto"/>
      </w:divBdr>
    </w:div>
    <w:div w:id="1989363588">
      <w:bodyDiv w:val="1"/>
      <w:marLeft w:val="0"/>
      <w:marRight w:val="0"/>
      <w:marTop w:val="0"/>
      <w:marBottom w:val="0"/>
      <w:divBdr>
        <w:top w:val="none" w:sz="0" w:space="0" w:color="auto"/>
        <w:left w:val="none" w:sz="0" w:space="0" w:color="auto"/>
        <w:bottom w:val="none" w:sz="0" w:space="0" w:color="auto"/>
        <w:right w:val="none" w:sz="0" w:space="0" w:color="auto"/>
      </w:divBdr>
    </w:div>
    <w:div w:id="1990554446">
      <w:bodyDiv w:val="1"/>
      <w:marLeft w:val="0"/>
      <w:marRight w:val="0"/>
      <w:marTop w:val="0"/>
      <w:marBottom w:val="0"/>
      <w:divBdr>
        <w:top w:val="none" w:sz="0" w:space="0" w:color="auto"/>
        <w:left w:val="none" w:sz="0" w:space="0" w:color="auto"/>
        <w:bottom w:val="none" w:sz="0" w:space="0" w:color="auto"/>
        <w:right w:val="none" w:sz="0" w:space="0" w:color="auto"/>
      </w:divBdr>
    </w:div>
    <w:div w:id="1991016223">
      <w:bodyDiv w:val="1"/>
      <w:marLeft w:val="0"/>
      <w:marRight w:val="0"/>
      <w:marTop w:val="0"/>
      <w:marBottom w:val="0"/>
      <w:divBdr>
        <w:top w:val="none" w:sz="0" w:space="0" w:color="auto"/>
        <w:left w:val="none" w:sz="0" w:space="0" w:color="auto"/>
        <w:bottom w:val="none" w:sz="0" w:space="0" w:color="auto"/>
        <w:right w:val="none" w:sz="0" w:space="0" w:color="auto"/>
      </w:divBdr>
    </w:div>
    <w:div w:id="1991210586">
      <w:bodyDiv w:val="1"/>
      <w:marLeft w:val="0"/>
      <w:marRight w:val="0"/>
      <w:marTop w:val="0"/>
      <w:marBottom w:val="0"/>
      <w:divBdr>
        <w:top w:val="none" w:sz="0" w:space="0" w:color="auto"/>
        <w:left w:val="none" w:sz="0" w:space="0" w:color="auto"/>
        <w:bottom w:val="none" w:sz="0" w:space="0" w:color="auto"/>
        <w:right w:val="none" w:sz="0" w:space="0" w:color="auto"/>
      </w:divBdr>
    </w:div>
    <w:div w:id="1991403626">
      <w:bodyDiv w:val="1"/>
      <w:marLeft w:val="0"/>
      <w:marRight w:val="0"/>
      <w:marTop w:val="0"/>
      <w:marBottom w:val="0"/>
      <w:divBdr>
        <w:top w:val="none" w:sz="0" w:space="0" w:color="auto"/>
        <w:left w:val="none" w:sz="0" w:space="0" w:color="auto"/>
        <w:bottom w:val="none" w:sz="0" w:space="0" w:color="auto"/>
        <w:right w:val="none" w:sz="0" w:space="0" w:color="auto"/>
      </w:divBdr>
    </w:div>
    <w:div w:id="1991517220">
      <w:bodyDiv w:val="1"/>
      <w:marLeft w:val="0"/>
      <w:marRight w:val="0"/>
      <w:marTop w:val="0"/>
      <w:marBottom w:val="0"/>
      <w:divBdr>
        <w:top w:val="none" w:sz="0" w:space="0" w:color="auto"/>
        <w:left w:val="none" w:sz="0" w:space="0" w:color="auto"/>
        <w:bottom w:val="none" w:sz="0" w:space="0" w:color="auto"/>
        <w:right w:val="none" w:sz="0" w:space="0" w:color="auto"/>
      </w:divBdr>
    </w:div>
    <w:div w:id="1991592717">
      <w:bodyDiv w:val="1"/>
      <w:marLeft w:val="0"/>
      <w:marRight w:val="0"/>
      <w:marTop w:val="0"/>
      <w:marBottom w:val="0"/>
      <w:divBdr>
        <w:top w:val="none" w:sz="0" w:space="0" w:color="auto"/>
        <w:left w:val="none" w:sz="0" w:space="0" w:color="auto"/>
        <w:bottom w:val="none" w:sz="0" w:space="0" w:color="auto"/>
        <w:right w:val="none" w:sz="0" w:space="0" w:color="auto"/>
      </w:divBdr>
    </w:div>
    <w:div w:id="1991639822">
      <w:bodyDiv w:val="1"/>
      <w:marLeft w:val="0"/>
      <w:marRight w:val="0"/>
      <w:marTop w:val="0"/>
      <w:marBottom w:val="0"/>
      <w:divBdr>
        <w:top w:val="none" w:sz="0" w:space="0" w:color="auto"/>
        <w:left w:val="none" w:sz="0" w:space="0" w:color="auto"/>
        <w:bottom w:val="none" w:sz="0" w:space="0" w:color="auto"/>
        <w:right w:val="none" w:sz="0" w:space="0" w:color="auto"/>
      </w:divBdr>
    </w:div>
    <w:div w:id="1991707273">
      <w:bodyDiv w:val="1"/>
      <w:marLeft w:val="0"/>
      <w:marRight w:val="0"/>
      <w:marTop w:val="0"/>
      <w:marBottom w:val="0"/>
      <w:divBdr>
        <w:top w:val="none" w:sz="0" w:space="0" w:color="auto"/>
        <w:left w:val="none" w:sz="0" w:space="0" w:color="auto"/>
        <w:bottom w:val="none" w:sz="0" w:space="0" w:color="auto"/>
        <w:right w:val="none" w:sz="0" w:space="0" w:color="auto"/>
      </w:divBdr>
    </w:div>
    <w:div w:id="1992295720">
      <w:bodyDiv w:val="1"/>
      <w:marLeft w:val="0"/>
      <w:marRight w:val="0"/>
      <w:marTop w:val="0"/>
      <w:marBottom w:val="0"/>
      <w:divBdr>
        <w:top w:val="none" w:sz="0" w:space="0" w:color="auto"/>
        <w:left w:val="none" w:sz="0" w:space="0" w:color="auto"/>
        <w:bottom w:val="none" w:sz="0" w:space="0" w:color="auto"/>
        <w:right w:val="none" w:sz="0" w:space="0" w:color="auto"/>
      </w:divBdr>
    </w:div>
    <w:div w:id="1992370517">
      <w:bodyDiv w:val="1"/>
      <w:marLeft w:val="0"/>
      <w:marRight w:val="0"/>
      <w:marTop w:val="0"/>
      <w:marBottom w:val="0"/>
      <w:divBdr>
        <w:top w:val="none" w:sz="0" w:space="0" w:color="auto"/>
        <w:left w:val="none" w:sz="0" w:space="0" w:color="auto"/>
        <w:bottom w:val="none" w:sz="0" w:space="0" w:color="auto"/>
        <w:right w:val="none" w:sz="0" w:space="0" w:color="auto"/>
      </w:divBdr>
    </w:div>
    <w:div w:id="1992447003">
      <w:bodyDiv w:val="1"/>
      <w:marLeft w:val="0"/>
      <w:marRight w:val="0"/>
      <w:marTop w:val="0"/>
      <w:marBottom w:val="0"/>
      <w:divBdr>
        <w:top w:val="none" w:sz="0" w:space="0" w:color="auto"/>
        <w:left w:val="none" w:sz="0" w:space="0" w:color="auto"/>
        <w:bottom w:val="none" w:sz="0" w:space="0" w:color="auto"/>
        <w:right w:val="none" w:sz="0" w:space="0" w:color="auto"/>
      </w:divBdr>
    </w:div>
    <w:div w:id="1992753898">
      <w:bodyDiv w:val="1"/>
      <w:marLeft w:val="0"/>
      <w:marRight w:val="0"/>
      <w:marTop w:val="0"/>
      <w:marBottom w:val="0"/>
      <w:divBdr>
        <w:top w:val="none" w:sz="0" w:space="0" w:color="auto"/>
        <w:left w:val="none" w:sz="0" w:space="0" w:color="auto"/>
        <w:bottom w:val="none" w:sz="0" w:space="0" w:color="auto"/>
        <w:right w:val="none" w:sz="0" w:space="0" w:color="auto"/>
      </w:divBdr>
    </w:div>
    <w:div w:id="1992829941">
      <w:bodyDiv w:val="1"/>
      <w:marLeft w:val="0"/>
      <w:marRight w:val="0"/>
      <w:marTop w:val="0"/>
      <w:marBottom w:val="0"/>
      <w:divBdr>
        <w:top w:val="none" w:sz="0" w:space="0" w:color="auto"/>
        <w:left w:val="none" w:sz="0" w:space="0" w:color="auto"/>
        <w:bottom w:val="none" w:sz="0" w:space="0" w:color="auto"/>
        <w:right w:val="none" w:sz="0" w:space="0" w:color="auto"/>
      </w:divBdr>
    </w:div>
    <w:div w:id="1993174499">
      <w:bodyDiv w:val="1"/>
      <w:marLeft w:val="0"/>
      <w:marRight w:val="0"/>
      <w:marTop w:val="0"/>
      <w:marBottom w:val="0"/>
      <w:divBdr>
        <w:top w:val="none" w:sz="0" w:space="0" w:color="auto"/>
        <w:left w:val="none" w:sz="0" w:space="0" w:color="auto"/>
        <w:bottom w:val="none" w:sz="0" w:space="0" w:color="auto"/>
        <w:right w:val="none" w:sz="0" w:space="0" w:color="auto"/>
      </w:divBdr>
    </w:div>
    <w:div w:id="1993673922">
      <w:bodyDiv w:val="1"/>
      <w:marLeft w:val="0"/>
      <w:marRight w:val="0"/>
      <w:marTop w:val="0"/>
      <w:marBottom w:val="0"/>
      <w:divBdr>
        <w:top w:val="none" w:sz="0" w:space="0" w:color="auto"/>
        <w:left w:val="none" w:sz="0" w:space="0" w:color="auto"/>
        <w:bottom w:val="none" w:sz="0" w:space="0" w:color="auto"/>
        <w:right w:val="none" w:sz="0" w:space="0" w:color="auto"/>
      </w:divBdr>
    </w:div>
    <w:div w:id="1994144470">
      <w:bodyDiv w:val="1"/>
      <w:marLeft w:val="0"/>
      <w:marRight w:val="0"/>
      <w:marTop w:val="0"/>
      <w:marBottom w:val="0"/>
      <w:divBdr>
        <w:top w:val="none" w:sz="0" w:space="0" w:color="auto"/>
        <w:left w:val="none" w:sz="0" w:space="0" w:color="auto"/>
        <w:bottom w:val="none" w:sz="0" w:space="0" w:color="auto"/>
        <w:right w:val="none" w:sz="0" w:space="0" w:color="auto"/>
      </w:divBdr>
    </w:div>
    <w:div w:id="1994214733">
      <w:bodyDiv w:val="1"/>
      <w:marLeft w:val="0"/>
      <w:marRight w:val="0"/>
      <w:marTop w:val="0"/>
      <w:marBottom w:val="0"/>
      <w:divBdr>
        <w:top w:val="none" w:sz="0" w:space="0" w:color="auto"/>
        <w:left w:val="none" w:sz="0" w:space="0" w:color="auto"/>
        <w:bottom w:val="none" w:sz="0" w:space="0" w:color="auto"/>
        <w:right w:val="none" w:sz="0" w:space="0" w:color="auto"/>
      </w:divBdr>
    </w:div>
    <w:div w:id="1994292472">
      <w:bodyDiv w:val="1"/>
      <w:marLeft w:val="0"/>
      <w:marRight w:val="0"/>
      <w:marTop w:val="0"/>
      <w:marBottom w:val="0"/>
      <w:divBdr>
        <w:top w:val="none" w:sz="0" w:space="0" w:color="auto"/>
        <w:left w:val="none" w:sz="0" w:space="0" w:color="auto"/>
        <w:bottom w:val="none" w:sz="0" w:space="0" w:color="auto"/>
        <w:right w:val="none" w:sz="0" w:space="0" w:color="auto"/>
      </w:divBdr>
    </w:div>
    <w:div w:id="1994410030">
      <w:bodyDiv w:val="1"/>
      <w:marLeft w:val="0"/>
      <w:marRight w:val="0"/>
      <w:marTop w:val="0"/>
      <w:marBottom w:val="0"/>
      <w:divBdr>
        <w:top w:val="none" w:sz="0" w:space="0" w:color="auto"/>
        <w:left w:val="none" w:sz="0" w:space="0" w:color="auto"/>
        <w:bottom w:val="none" w:sz="0" w:space="0" w:color="auto"/>
        <w:right w:val="none" w:sz="0" w:space="0" w:color="auto"/>
      </w:divBdr>
    </w:div>
    <w:div w:id="1994412910">
      <w:bodyDiv w:val="1"/>
      <w:marLeft w:val="0"/>
      <w:marRight w:val="0"/>
      <w:marTop w:val="0"/>
      <w:marBottom w:val="0"/>
      <w:divBdr>
        <w:top w:val="none" w:sz="0" w:space="0" w:color="auto"/>
        <w:left w:val="none" w:sz="0" w:space="0" w:color="auto"/>
        <w:bottom w:val="none" w:sz="0" w:space="0" w:color="auto"/>
        <w:right w:val="none" w:sz="0" w:space="0" w:color="auto"/>
      </w:divBdr>
    </w:div>
    <w:div w:id="1994796300">
      <w:bodyDiv w:val="1"/>
      <w:marLeft w:val="0"/>
      <w:marRight w:val="0"/>
      <w:marTop w:val="0"/>
      <w:marBottom w:val="0"/>
      <w:divBdr>
        <w:top w:val="none" w:sz="0" w:space="0" w:color="auto"/>
        <w:left w:val="none" w:sz="0" w:space="0" w:color="auto"/>
        <w:bottom w:val="none" w:sz="0" w:space="0" w:color="auto"/>
        <w:right w:val="none" w:sz="0" w:space="0" w:color="auto"/>
      </w:divBdr>
    </w:div>
    <w:div w:id="1995185795">
      <w:bodyDiv w:val="1"/>
      <w:marLeft w:val="0"/>
      <w:marRight w:val="0"/>
      <w:marTop w:val="0"/>
      <w:marBottom w:val="0"/>
      <w:divBdr>
        <w:top w:val="none" w:sz="0" w:space="0" w:color="auto"/>
        <w:left w:val="none" w:sz="0" w:space="0" w:color="auto"/>
        <w:bottom w:val="none" w:sz="0" w:space="0" w:color="auto"/>
        <w:right w:val="none" w:sz="0" w:space="0" w:color="auto"/>
      </w:divBdr>
    </w:div>
    <w:div w:id="1995911093">
      <w:bodyDiv w:val="1"/>
      <w:marLeft w:val="0"/>
      <w:marRight w:val="0"/>
      <w:marTop w:val="0"/>
      <w:marBottom w:val="0"/>
      <w:divBdr>
        <w:top w:val="none" w:sz="0" w:space="0" w:color="auto"/>
        <w:left w:val="none" w:sz="0" w:space="0" w:color="auto"/>
        <w:bottom w:val="none" w:sz="0" w:space="0" w:color="auto"/>
        <w:right w:val="none" w:sz="0" w:space="0" w:color="auto"/>
      </w:divBdr>
    </w:div>
    <w:div w:id="1996257055">
      <w:bodyDiv w:val="1"/>
      <w:marLeft w:val="0"/>
      <w:marRight w:val="0"/>
      <w:marTop w:val="0"/>
      <w:marBottom w:val="0"/>
      <w:divBdr>
        <w:top w:val="none" w:sz="0" w:space="0" w:color="auto"/>
        <w:left w:val="none" w:sz="0" w:space="0" w:color="auto"/>
        <w:bottom w:val="none" w:sz="0" w:space="0" w:color="auto"/>
        <w:right w:val="none" w:sz="0" w:space="0" w:color="auto"/>
      </w:divBdr>
    </w:div>
    <w:div w:id="1996571111">
      <w:bodyDiv w:val="1"/>
      <w:marLeft w:val="0"/>
      <w:marRight w:val="0"/>
      <w:marTop w:val="0"/>
      <w:marBottom w:val="0"/>
      <w:divBdr>
        <w:top w:val="none" w:sz="0" w:space="0" w:color="auto"/>
        <w:left w:val="none" w:sz="0" w:space="0" w:color="auto"/>
        <w:bottom w:val="none" w:sz="0" w:space="0" w:color="auto"/>
        <w:right w:val="none" w:sz="0" w:space="0" w:color="auto"/>
      </w:divBdr>
    </w:div>
    <w:div w:id="1996687756">
      <w:bodyDiv w:val="1"/>
      <w:marLeft w:val="0"/>
      <w:marRight w:val="0"/>
      <w:marTop w:val="0"/>
      <w:marBottom w:val="0"/>
      <w:divBdr>
        <w:top w:val="none" w:sz="0" w:space="0" w:color="auto"/>
        <w:left w:val="none" w:sz="0" w:space="0" w:color="auto"/>
        <w:bottom w:val="none" w:sz="0" w:space="0" w:color="auto"/>
        <w:right w:val="none" w:sz="0" w:space="0" w:color="auto"/>
      </w:divBdr>
    </w:div>
    <w:div w:id="1997149129">
      <w:bodyDiv w:val="1"/>
      <w:marLeft w:val="0"/>
      <w:marRight w:val="0"/>
      <w:marTop w:val="0"/>
      <w:marBottom w:val="0"/>
      <w:divBdr>
        <w:top w:val="none" w:sz="0" w:space="0" w:color="auto"/>
        <w:left w:val="none" w:sz="0" w:space="0" w:color="auto"/>
        <w:bottom w:val="none" w:sz="0" w:space="0" w:color="auto"/>
        <w:right w:val="none" w:sz="0" w:space="0" w:color="auto"/>
      </w:divBdr>
    </w:div>
    <w:div w:id="1997487036">
      <w:bodyDiv w:val="1"/>
      <w:marLeft w:val="0"/>
      <w:marRight w:val="0"/>
      <w:marTop w:val="0"/>
      <w:marBottom w:val="0"/>
      <w:divBdr>
        <w:top w:val="none" w:sz="0" w:space="0" w:color="auto"/>
        <w:left w:val="none" w:sz="0" w:space="0" w:color="auto"/>
        <w:bottom w:val="none" w:sz="0" w:space="0" w:color="auto"/>
        <w:right w:val="none" w:sz="0" w:space="0" w:color="auto"/>
      </w:divBdr>
    </w:div>
    <w:div w:id="1997957884">
      <w:bodyDiv w:val="1"/>
      <w:marLeft w:val="0"/>
      <w:marRight w:val="0"/>
      <w:marTop w:val="0"/>
      <w:marBottom w:val="0"/>
      <w:divBdr>
        <w:top w:val="none" w:sz="0" w:space="0" w:color="auto"/>
        <w:left w:val="none" w:sz="0" w:space="0" w:color="auto"/>
        <w:bottom w:val="none" w:sz="0" w:space="0" w:color="auto"/>
        <w:right w:val="none" w:sz="0" w:space="0" w:color="auto"/>
      </w:divBdr>
    </w:div>
    <w:div w:id="1998068562">
      <w:bodyDiv w:val="1"/>
      <w:marLeft w:val="0"/>
      <w:marRight w:val="0"/>
      <w:marTop w:val="0"/>
      <w:marBottom w:val="0"/>
      <w:divBdr>
        <w:top w:val="none" w:sz="0" w:space="0" w:color="auto"/>
        <w:left w:val="none" w:sz="0" w:space="0" w:color="auto"/>
        <w:bottom w:val="none" w:sz="0" w:space="0" w:color="auto"/>
        <w:right w:val="none" w:sz="0" w:space="0" w:color="auto"/>
      </w:divBdr>
    </w:div>
    <w:div w:id="1998536817">
      <w:bodyDiv w:val="1"/>
      <w:marLeft w:val="0"/>
      <w:marRight w:val="0"/>
      <w:marTop w:val="0"/>
      <w:marBottom w:val="0"/>
      <w:divBdr>
        <w:top w:val="none" w:sz="0" w:space="0" w:color="auto"/>
        <w:left w:val="none" w:sz="0" w:space="0" w:color="auto"/>
        <w:bottom w:val="none" w:sz="0" w:space="0" w:color="auto"/>
        <w:right w:val="none" w:sz="0" w:space="0" w:color="auto"/>
      </w:divBdr>
    </w:div>
    <w:div w:id="1998728744">
      <w:bodyDiv w:val="1"/>
      <w:marLeft w:val="0"/>
      <w:marRight w:val="0"/>
      <w:marTop w:val="0"/>
      <w:marBottom w:val="0"/>
      <w:divBdr>
        <w:top w:val="none" w:sz="0" w:space="0" w:color="auto"/>
        <w:left w:val="none" w:sz="0" w:space="0" w:color="auto"/>
        <w:bottom w:val="none" w:sz="0" w:space="0" w:color="auto"/>
        <w:right w:val="none" w:sz="0" w:space="0" w:color="auto"/>
      </w:divBdr>
    </w:div>
    <w:div w:id="1999192854">
      <w:bodyDiv w:val="1"/>
      <w:marLeft w:val="0"/>
      <w:marRight w:val="0"/>
      <w:marTop w:val="0"/>
      <w:marBottom w:val="0"/>
      <w:divBdr>
        <w:top w:val="none" w:sz="0" w:space="0" w:color="auto"/>
        <w:left w:val="none" w:sz="0" w:space="0" w:color="auto"/>
        <w:bottom w:val="none" w:sz="0" w:space="0" w:color="auto"/>
        <w:right w:val="none" w:sz="0" w:space="0" w:color="auto"/>
      </w:divBdr>
    </w:div>
    <w:div w:id="1999383435">
      <w:bodyDiv w:val="1"/>
      <w:marLeft w:val="0"/>
      <w:marRight w:val="0"/>
      <w:marTop w:val="0"/>
      <w:marBottom w:val="0"/>
      <w:divBdr>
        <w:top w:val="none" w:sz="0" w:space="0" w:color="auto"/>
        <w:left w:val="none" w:sz="0" w:space="0" w:color="auto"/>
        <w:bottom w:val="none" w:sz="0" w:space="0" w:color="auto"/>
        <w:right w:val="none" w:sz="0" w:space="0" w:color="auto"/>
      </w:divBdr>
    </w:div>
    <w:div w:id="1999386012">
      <w:bodyDiv w:val="1"/>
      <w:marLeft w:val="0"/>
      <w:marRight w:val="0"/>
      <w:marTop w:val="0"/>
      <w:marBottom w:val="0"/>
      <w:divBdr>
        <w:top w:val="none" w:sz="0" w:space="0" w:color="auto"/>
        <w:left w:val="none" w:sz="0" w:space="0" w:color="auto"/>
        <w:bottom w:val="none" w:sz="0" w:space="0" w:color="auto"/>
        <w:right w:val="none" w:sz="0" w:space="0" w:color="auto"/>
      </w:divBdr>
    </w:div>
    <w:div w:id="1999647922">
      <w:bodyDiv w:val="1"/>
      <w:marLeft w:val="0"/>
      <w:marRight w:val="0"/>
      <w:marTop w:val="0"/>
      <w:marBottom w:val="0"/>
      <w:divBdr>
        <w:top w:val="none" w:sz="0" w:space="0" w:color="auto"/>
        <w:left w:val="none" w:sz="0" w:space="0" w:color="auto"/>
        <w:bottom w:val="none" w:sz="0" w:space="0" w:color="auto"/>
        <w:right w:val="none" w:sz="0" w:space="0" w:color="auto"/>
      </w:divBdr>
    </w:div>
    <w:div w:id="1999992236">
      <w:bodyDiv w:val="1"/>
      <w:marLeft w:val="0"/>
      <w:marRight w:val="0"/>
      <w:marTop w:val="0"/>
      <w:marBottom w:val="0"/>
      <w:divBdr>
        <w:top w:val="none" w:sz="0" w:space="0" w:color="auto"/>
        <w:left w:val="none" w:sz="0" w:space="0" w:color="auto"/>
        <w:bottom w:val="none" w:sz="0" w:space="0" w:color="auto"/>
        <w:right w:val="none" w:sz="0" w:space="0" w:color="auto"/>
      </w:divBdr>
    </w:div>
    <w:div w:id="2000159152">
      <w:bodyDiv w:val="1"/>
      <w:marLeft w:val="0"/>
      <w:marRight w:val="0"/>
      <w:marTop w:val="0"/>
      <w:marBottom w:val="0"/>
      <w:divBdr>
        <w:top w:val="none" w:sz="0" w:space="0" w:color="auto"/>
        <w:left w:val="none" w:sz="0" w:space="0" w:color="auto"/>
        <w:bottom w:val="none" w:sz="0" w:space="0" w:color="auto"/>
        <w:right w:val="none" w:sz="0" w:space="0" w:color="auto"/>
      </w:divBdr>
    </w:div>
    <w:div w:id="2000304708">
      <w:bodyDiv w:val="1"/>
      <w:marLeft w:val="0"/>
      <w:marRight w:val="0"/>
      <w:marTop w:val="0"/>
      <w:marBottom w:val="0"/>
      <w:divBdr>
        <w:top w:val="none" w:sz="0" w:space="0" w:color="auto"/>
        <w:left w:val="none" w:sz="0" w:space="0" w:color="auto"/>
        <w:bottom w:val="none" w:sz="0" w:space="0" w:color="auto"/>
        <w:right w:val="none" w:sz="0" w:space="0" w:color="auto"/>
      </w:divBdr>
    </w:div>
    <w:div w:id="2000307765">
      <w:bodyDiv w:val="1"/>
      <w:marLeft w:val="0"/>
      <w:marRight w:val="0"/>
      <w:marTop w:val="0"/>
      <w:marBottom w:val="0"/>
      <w:divBdr>
        <w:top w:val="none" w:sz="0" w:space="0" w:color="auto"/>
        <w:left w:val="none" w:sz="0" w:space="0" w:color="auto"/>
        <w:bottom w:val="none" w:sz="0" w:space="0" w:color="auto"/>
        <w:right w:val="none" w:sz="0" w:space="0" w:color="auto"/>
      </w:divBdr>
    </w:div>
    <w:div w:id="2001081311">
      <w:bodyDiv w:val="1"/>
      <w:marLeft w:val="0"/>
      <w:marRight w:val="0"/>
      <w:marTop w:val="0"/>
      <w:marBottom w:val="0"/>
      <w:divBdr>
        <w:top w:val="none" w:sz="0" w:space="0" w:color="auto"/>
        <w:left w:val="none" w:sz="0" w:space="0" w:color="auto"/>
        <w:bottom w:val="none" w:sz="0" w:space="0" w:color="auto"/>
        <w:right w:val="none" w:sz="0" w:space="0" w:color="auto"/>
      </w:divBdr>
    </w:div>
    <w:div w:id="2001351517">
      <w:bodyDiv w:val="1"/>
      <w:marLeft w:val="0"/>
      <w:marRight w:val="0"/>
      <w:marTop w:val="0"/>
      <w:marBottom w:val="0"/>
      <w:divBdr>
        <w:top w:val="none" w:sz="0" w:space="0" w:color="auto"/>
        <w:left w:val="none" w:sz="0" w:space="0" w:color="auto"/>
        <w:bottom w:val="none" w:sz="0" w:space="0" w:color="auto"/>
        <w:right w:val="none" w:sz="0" w:space="0" w:color="auto"/>
      </w:divBdr>
    </w:div>
    <w:div w:id="2001539793">
      <w:bodyDiv w:val="1"/>
      <w:marLeft w:val="0"/>
      <w:marRight w:val="0"/>
      <w:marTop w:val="0"/>
      <w:marBottom w:val="0"/>
      <w:divBdr>
        <w:top w:val="none" w:sz="0" w:space="0" w:color="auto"/>
        <w:left w:val="none" w:sz="0" w:space="0" w:color="auto"/>
        <w:bottom w:val="none" w:sz="0" w:space="0" w:color="auto"/>
        <w:right w:val="none" w:sz="0" w:space="0" w:color="auto"/>
      </w:divBdr>
    </w:div>
    <w:div w:id="2002467059">
      <w:bodyDiv w:val="1"/>
      <w:marLeft w:val="0"/>
      <w:marRight w:val="0"/>
      <w:marTop w:val="0"/>
      <w:marBottom w:val="0"/>
      <w:divBdr>
        <w:top w:val="none" w:sz="0" w:space="0" w:color="auto"/>
        <w:left w:val="none" w:sz="0" w:space="0" w:color="auto"/>
        <w:bottom w:val="none" w:sz="0" w:space="0" w:color="auto"/>
        <w:right w:val="none" w:sz="0" w:space="0" w:color="auto"/>
      </w:divBdr>
    </w:div>
    <w:div w:id="2002999446">
      <w:bodyDiv w:val="1"/>
      <w:marLeft w:val="0"/>
      <w:marRight w:val="0"/>
      <w:marTop w:val="0"/>
      <w:marBottom w:val="0"/>
      <w:divBdr>
        <w:top w:val="none" w:sz="0" w:space="0" w:color="auto"/>
        <w:left w:val="none" w:sz="0" w:space="0" w:color="auto"/>
        <w:bottom w:val="none" w:sz="0" w:space="0" w:color="auto"/>
        <w:right w:val="none" w:sz="0" w:space="0" w:color="auto"/>
      </w:divBdr>
    </w:div>
    <w:div w:id="2003504477">
      <w:bodyDiv w:val="1"/>
      <w:marLeft w:val="0"/>
      <w:marRight w:val="0"/>
      <w:marTop w:val="0"/>
      <w:marBottom w:val="0"/>
      <w:divBdr>
        <w:top w:val="none" w:sz="0" w:space="0" w:color="auto"/>
        <w:left w:val="none" w:sz="0" w:space="0" w:color="auto"/>
        <w:bottom w:val="none" w:sz="0" w:space="0" w:color="auto"/>
        <w:right w:val="none" w:sz="0" w:space="0" w:color="auto"/>
      </w:divBdr>
    </w:div>
    <w:div w:id="2003507184">
      <w:bodyDiv w:val="1"/>
      <w:marLeft w:val="0"/>
      <w:marRight w:val="0"/>
      <w:marTop w:val="0"/>
      <w:marBottom w:val="0"/>
      <w:divBdr>
        <w:top w:val="none" w:sz="0" w:space="0" w:color="auto"/>
        <w:left w:val="none" w:sz="0" w:space="0" w:color="auto"/>
        <w:bottom w:val="none" w:sz="0" w:space="0" w:color="auto"/>
        <w:right w:val="none" w:sz="0" w:space="0" w:color="auto"/>
      </w:divBdr>
    </w:div>
    <w:div w:id="2003698265">
      <w:bodyDiv w:val="1"/>
      <w:marLeft w:val="0"/>
      <w:marRight w:val="0"/>
      <w:marTop w:val="0"/>
      <w:marBottom w:val="0"/>
      <w:divBdr>
        <w:top w:val="none" w:sz="0" w:space="0" w:color="auto"/>
        <w:left w:val="none" w:sz="0" w:space="0" w:color="auto"/>
        <w:bottom w:val="none" w:sz="0" w:space="0" w:color="auto"/>
        <w:right w:val="none" w:sz="0" w:space="0" w:color="auto"/>
      </w:divBdr>
    </w:div>
    <w:div w:id="2003898087">
      <w:bodyDiv w:val="1"/>
      <w:marLeft w:val="0"/>
      <w:marRight w:val="0"/>
      <w:marTop w:val="0"/>
      <w:marBottom w:val="0"/>
      <w:divBdr>
        <w:top w:val="none" w:sz="0" w:space="0" w:color="auto"/>
        <w:left w:val="none" w:sz="0" w:space="0" w:color="auto"/>
        <w:bottom w:val="none" w:sz="0" w:space="0" w:color="auto"/>
        <w:right w:val="none" w:sz="0" w:space="0" w:color="auto"/>
      </w:divBdr>
    </w:div>
    <w:div w:id="2003922739">
      <w:bodyDiv w:val="1"/>
      <w:marLeft w:val="0"/>
      <w:marRight w:val="0"/>
      <w:marTop w:val="0"/>
      <w:marBottom w:val="0"/>
      <w:divBdr>
        <w:top w:val="none" w:sz="0" w:space="0" w:color="auto"/>
        <w:left w:val="none" w:sz="0" w:space="0" w:color="auto"/>
        <w:bottom w:val="none" w:sz="0" w:space="0" w:color="auto"/>
        <w:right w:val="none" w:sz="0" w:space="0" w:color="auto"/>
      </w:divBdr>
    </w:div>
    <w:div w:id="2004383782">
      <w:bodyDiv w:val="1"/>
      <w:marLeft w:val="0"/>
      <w:marRight w:val="0"/>
      <w:marTop w:val="0"/>
      <w:marBottom w:val="0"/>
      <w:divBdr>
        <w:top w:val="none" w:sz="0" w:space="0" w:color="auto"/>
        <w:left w:val="none" w:sz="0" w:space="0" w:color="auto"/>
        <w:bottom w:val="none" w:sz="0" w:space="0" w:color="auto"/>
        <w:right w:val="none" w:sz="0" w:space="0" w:color="auto"/>
      </w:divBdr>
    </w:div>
    <w:div w:id="2004894763">
      <w:bodyDiv w:val="1"/>
      <w:marLeft w:val="0"/>
      <w:marRight w:val="0"/>
      <w:marTop w:val="0"/>
      <w:marBottom w:val="0"/>
      <w:divBdr>
        <w:top w:val="none" w:sz="0" w:space="0" w:color="auto"/>
        <w:left w:val="none" w:sz="0" w:space="0" w:color="auto"/>
        <w:bottom w:val="none" w:sz="0" w:space="0" w:color="auto"/>
        <w:right w:val="none" w:sz="0" w:space="0" w:color="auto"/>
      </w:divBdr>
    </w:div>
    <w:div w:id="2005234490">
      <w:bodyDiv w:val="1"/>
      <w:marLeft w:val="0"/>
      <w:marRight w:val="0"/>
      <w:marTop w:val="0"/>
      <w:marBottom w:val="0"/>
      <w:divBdr>
        <w:top w:val="none" w:sz="0" w:space="0" w:color="auto"/>
        <w:left w:val="none" w:sz="0" w:space="0" w:color="auto"/>
        <w:bottom w:val="none" w:sz="0" w:space="0" w:color="auto"/>
        <w:right w:val="none" w:sz="0" w:space="0" w:color="auto"/>
      </w:divBdr>
    </w:div>
    <w:div w:id="2005476691">
      <w:bodyDiv w:val="1"/>
      <w:marLeft w:val="0"/>
      <w:marRight w:val="0"/>
      <w:marTop w:val="0"/>
      <w:marBottom w:val="0"/>
      <w:divBdr>
        <w:top w:val="none" w:sz="0" w:space="0" w:color="auto"/>
        <w:left w:val="none" w:sz="0" w:space="0" w:color="auto"/>
        <w:bottom w:val="none" w:sz="0" w:space="0" w:color="auto"/>
        <w:right w:val="none" w:sz="0" w:space="0" w:color="auto"/>
      </w:divBdr>
    </w:div>
    <w:div w:id="2005814213">
      <w:bodyDiv w:val="1"/>
      <w:marLeft w:val="0"/>
      <w:marRight w:val="0"/>
      <w:marTop w:val="0"/>
      <w:marBottom w:val="0"/>
      <w:divBdr>
        <w:top w:val="none" w:sz="0" w:space="0" w:color="auto"/>
        <w:left w:val="none" w:sz="0" w:space="0" w:color="auto"/>
        <w:bottom w:val="none" w:sz="0" w:space="0" w:color="auto"/>
        <w:right w:val="none" w:sz="0" w:space="0" w:color="auto"/>
      </w:divBdr>
    </w:div>
    <w:div w:id="2006203591">
      <w:bodyDiv w:val="1"/>
      <w:marLeft w:val="0"/>
      <w:marRight w:val="0"/>
      <w:marTop w:val="0"/>
      <w:marBottom w:val="0"/>
      <w:divBdr>
        <w:top w:val="none" w:sz="0" w:space="0" w:color="auto"/>
        <w:left w:val="none" w:sz="0" w:space="0" w:color="auto"/>
        <w:bottom w:val="none" w:sz="0" w:space="0" w:color="auto"/>
        <w:right w:val="none" w:sz="0" w:space="0" w:color="auto"/>
      </w:divBdr>
    </w:div>
    <w:div w:id="2006855115">
      <w:bodyDiv w:val="1"/>
      <w:marLeft w:val="0"/>
      <w:marRight w:val="0"/>
      <w:marTop w:val="0"/>
      <w:marBottom w:val="0"/>
      <w:divBdr>
        <w:top w:val="none" w:sz="0" w:space="0" w:color="auto"/>
        <w:left w:val="none" w:sz="0" w:space="0" w:color="auto"/>
        <w:bottom w:val="none" w:sz="0" w:space="0" w:color="auto"/>
        <w:right w:val="none" w:sz="0" w:space="0" w:color="auto"/>
      </w:divBdr>
    </w:div>
    <w:div w:id="2007319082">
      <w:bodyDiv w:val="1"/>
      <w:marLeft w:val="0"/>
      <w:marRight w:val="0"/>
      <w:marTop w:val="0"/>
      <w:marBottom w:val="0"/>
      <w:divBdr>
        <w:top w:val="none" w:sz="0" w:space="0" w:color="auto"/>
        <w:left w:val="none" w:sz="0" w:space="0" w:color="auto"/>
        <w:bottom w:val="none" w:sz="0" w:space="0" w:color="auto"/>
        <w:right w:val="none" w:sz="0" w:space="0" w:color="auto"/>
      </w:divBdr>
    </w:div>
    <w:div w:id="2008630529">
      <w:bodyDiv w:val="1"/>
      <w:marLeft w:val="0"/>
      <w:marRight w:val="0"/>
      <w:marTop w:val="0"/>
      <w:marBottom w:val="0"/>
      <w:divBdr>
        <w:top w:val="none" w:sz="0" w:space="0" w:color="auto"/>
        <w:left w:val="none" w:sz="0" w:space="0" w:color="auto"/>
        <w:bottom w:val="none" w:sz="0" w:space="0" w:color="auto"/>
        <w:right w:val="none" w:sz="0" w:space="0" w:color="auto"/>
      </w:divBdr>
    </w:div>
    <w:div w:id="2009016105">
      <w:bodyDiv w:val="1"/>
      <w:marLeft w:val="0"/>
      <w:marRight w:val="0"/>
      <w:marTop w:val="0"/>
      <w:marBottom w:val="0"/>
      <w:divBdr>
        <w:top w:val="none" w:sz="0" w:space="0" w:color="auto"/>
        <w:left w:val="none" w:sz="0" w:space="0" w:color="auto"/>
        <w:bottom w:val="none" w:sz="0" w:space="0" w:color="auto"/>
        <w:right w:val="none" w:sz="0" w:space="0" w:color="auto"/>
      </w:divBdr>
    </w:div>
    <w:div w:id="2009096359">
      <w:bodyDiv w:val="1"/>
      <w:marLeft w:val="0"/>
      <w:marRight w:val="0"/>
      <w:marTop w:val="0"/>
      <w:marBottom w:val="0"/>
      <w:divBdr>
        <w:top w:val="none" w:sz="0" w:space="0" w:color="auto"/>
        <w:left w:val="none" w:sz="0" w:space="0" w:color="auto"/>
        <w:bottom w:val="none" w:sz="0" w:space="0" w:color="auto"/>
        <w:right w:val="none" w:sz="0" w:space="0" w:color="auto"/>
      </w:divBdr>
    </w:div>
    <w:div w:id="2009139340">
      <w:bodyDiv w:val="1"/>
      <w:marLeft w:val="0"/>
      <w:marRight w:val="0"/>
      <w:marTop w:val="0"/>
      <w:marBottom w:val="0"/>
      <w:divBdr>
        <w:top w:val="none" w:sz="0" w:space="0" w:color="auto"/>
        <w:left w:val="none" w:sz="0" w:space="0" w:color="auto"/>
        <w:bottom w:val="none" w:sz="0" w:space="0" w:color="auto"/>
        <w:right w:val="none" w:sz="0" w:space="0" w:color="auto"/>
      </w:divBdr>
    </w:div>
    <w:div w:id="2009558301">
      <w:bodyDiv w:val="1"/>
      <w:marLeft w:val="0"/>
      <w:marRight w:val="0"/>
      <w:marTop w:val="0"/>
      <w:marBottom w:val="0"/>
      <w:divBdr>
        <w:top w:val="none" w:sz="0" w:space="0" w:color="auto"/>
        <w:left w:val="none" w:sz="0" w:space="0" w:color="auto"/>
        <w:bottom w:val="none" w:sz="0" w:space="0" w:color="auto"/>
        <w:right w:val="none" w:sz="0" w:space="0" w:color="auto"/>
      </w:divBdr>
    </w:div>
    <w:div w:id="2010019096">
      <w:bodyDiv w:val="1"/>
      <w:marLeft w:val="0"/>
      <w:marRight w:val="0"/>
      <w:marTop w:val="0"/>
      <w:marBottom w:val="0"/>
      <w:divBdr>
        <w:top w:val="none" w:sz="0" w:space="0" w:color="auto"/>
        <w:left w:val="none" w:sz="0" w:space="0" w:color="auto"/>
        <w:bottom w:val="none" w:sz="0" w:space="0" w:color="auto"/>
        <w:right w:val="none" w:sz="0" w:space="0" w:color="auto"/>
      </w:divBdr>
    </w:div>
    <w:div w:id="2010019167">
      <w:bodyDiv w:val="1"/>
      <w:marLeft w:val="0"/>
      <w:marRight w:val="0"/>
      <w:marTop w:val="0"/>
      <w:marBottom w:val="0"/>
      <w:divBdr>
        <w:top w:val="none" w:sz="0" w:space="0" w:color="auto"/>
        <w:left w:val="none" w:sz="0" w:space="0" w:color="auto"/>
        <w:bottom w:val="none" w:sz="0" w:space="0" w:color="auto"/>
        <w:right w:val="none" w:sz="0" w:space="0" w:color="auto"/>
      </w:divBdr>
    </w:div>
    <w:div w:id="2010139201">
      <w:bodyDiv w:val="1"/>
      <w:marLeft w:val="0"/>
      <w:marRight w:val="0"/>
      <w:marTop w:val="0"/>
      <w:marBottom w:val="0"/>
      <w:divBdr>
        <w:top w:val="none" w:sz="0" w:space="0" w:color="auto"/>
        <w:left w:val="none" w:sz="0" w:space="0" w:color="auto"/>
        <w:bottom w:val="none" w:sz="0" w:space="0" w:color="auto"/>
        <w:right w:val="none" w:sz="0" w:space="0" w:color="auto"/>
      </w:divBdr>
    </w:div>
    <w:div w:id="2011323716">
      <w:bodyDiv w:val="1"/>
      <w:marLeft w:val="0"/>
      <w:marRight w:val="0"/>
      <w:marTop w:val="0"/>
      <w:marBottom w:val="0"/>
      <w:divBdr>
        <w:top w:val="none" w:sz="0" w:space="0" w:color="auto"/>
        <w:left w:val="none" w:sz="0" w:space="0" w:color="auto"/>
        <w:bottom w:val="none" w:sz="0" w:space="0" w:color="auto"/>
        <w:right w:val="none" w:sz="0" w:space="0" w:color="auto"/>
      </w:divBdr>
    </w:div>
    <w:div w:id="2011523402">
      <w:bodyDiv w:val="1"/>
      <w:marLeft w:val="0"/>
      <w:marRight w:val="0"/>
      <w:marTop w:val="0"/>
      <w:marBottom w:val="0"/>
      <w:divBdr>
        <w:top w:val="none" w:sz="0" w:space="0" w:color="auto"/>
        <w:left w:val="none" w:sz="0" w:space="0" w:color="auto"/>
        <w:bottom w:val="none" w:sz="0" w:space="0" w:color="auto"/>
        <w:right w:val="none" w:sz="0" w:space="0" w:color="auto"/>
      </w:divBdr>
    </w:div>
    <w:div w:id="2011641327">
      <w:bodyDiv w:val="1"/>
      <w:marLeft w:val="0"/>
      <w:marRight w:val="0"/>
      <w:marTop w:val="0"/>
      <w:marBottom w:val="0"/>
      <w:divBdr>
        <w:top w:val="none" w:sz="0" w:space="0" w:color="auto"/>
        <w:left w:val="none" w:sz="0" w:space="0" w:color="auto"/>
        <w:bottom w:val="none" w:sz="0" w:space="0" w:color="auto"/>
        <w:right w:val="none" w:sz="0" w:space="0" w:color="auto"/>
      </w:divBdr>
    </w:div>
    <w:div w:id="2011759516">
      <w:bodyDiv w:val="1"/>
      <w:marLeft w:val="0"/>
      <w:marRight w:val="0"/>
      <w:marTop w:val="0"/>
      <w:marBottom w:val="0"/>
      <w:divBdr>
        <w:top w:val="none" w:sz="0" w:space="0" w:color="auto"/>
        <w:left w:val="none" w:sz="0" w:space="0" w:color="auto"/>
        <w:bottom w:val="none" w:sz="0" w:space="0" w:color="auto"/>
        <w:right w:val="none" w:sz="0" w:space="0" w:color="auto"/>
      </w:divBdr>
    </w:div>
    <w:div w:id="2011760947">
      <w:bodyDiv w:val="1"/>
      <w:marLeft w:val="0"/>
      <w:marRight w:val="0"/>
      <w:marTop w:val="0"/>
      <w:marBottom w:val="0"/>
      <w:divBdr>
        <w:top w:val="none" w:sz="0" w:space="0" w:color="auto"/>
        <w:left w:val="none" w:sz="0" w:space="0" w:color="auto"/>
        <w:bottom w:val="none" w:sz="0" w:space="0" w:color="auto"/>
        <w:right w:val="none" w:sz="0" w:space="0" w:color="auto"/>
      </w:divBdr>
    </w:div>
    <w:div w:id="2011788509">
      <w:bodyDiv w:val="1"/>
      <w:marLeft w:val="0"/>
      <w:marRight w:val="0"/>
      <w:marTop w:val="0"/>
      <w:marBottom w:val="0"/>
      <w:divBdr>
        <w:top w:val="none" w:sz="0" w:space="0" w:color="auto"/>
        <w:left w:val="none" w:sz="0" w:space="0" w:color="auto"/>
        <w:bottom w:val="none" w:sz="0" w:space="0" w:color="auto"/>
        <w:right w:val="none" w:sz="0" w:space="0" w:color="auto"/>
      </w:divBdr>
    </w:div>
    <w:div w:id="2013022777">
      <w:bodyDiv w:val="1"/>
      <w:marLeft w:val="0"/>
      <w:marRight w:val="0"/>
      <w:marTop w:val="0"/>
      <w:marBottom w:val="0"/>
      <w:divBdr>
        <w:top w:val="none" w:sz="0" w:space="0" w:color="auto"/>
        <w:left w:val="none" w:sz="0" w:space="0" w:color="auto"/>
        <w:bottom w:val="none" w:sz="0" w:space="0" w:color="auto"/>
        <w:right w:val="none" w:sz="0" w:space="0" w:color="auto"/>
      </w:divBdr>
    </w:div>
    <w:div w:id="2013222537">
      <w:bodyDiv w:val="1"/>
      <w:marLeft w:val="0"/>
      <w:marRight w:val="0"/>
      <w:marTop w:val="0"/>
      <w:marBottom w:val="0"/>
      <w:divBdr>
        <w:top w:val="none" w:sz="0" w:space="0" w:color="auto"/>
        <w:left w:val="none" w:sz="0" w:space="0" w:color="auto"/>
        <w:bottom w:val="none" w:sz="0" w:space="0" w:color="auto"/>
        <w:right w:val="none" w:sz="0" w:space="0" w:color="auto"/>
      </w:divBdr>
    </w:div>
    <w:div w:id="2013482000">
      <w:bodyDiv w:val="1"/>
      <w:marLeft w:val="0"/>
      <w:marRight w:val="0"/>
      <w:marTop w:val="0"/>
      <w:marBottom w:val="0"/>
      <w:divBdr>
        <w:top w:val="none" w:sz="0" w:space="0" w:color="auto"/>
        <w:left w:val="none" w:sz="0" w:space="0" w:color="auto"/>
        <w:bottom w:val="none" w:sz="0" w:space="0" w:color="auto"/>
        <w:right w:val="none" w:sz="0" w:space="0" w:color="auto"/>
      </w:divBdr>
    </w:div>
    <w:div w:id="2014062493">
      <w:bodyDiv w:val="1"/>
      <w:marLeft w:val="0"/>
      <w:marRight w:val="0"/>
      <w:marTop w:val="0"/>
      <w:marBottom w:val="0"/>
      <w:divBdr>
        <w:top w:val="none" w:sz="0" w:space="0" w:color="auto"/>
        <w:left w:val="none" w:sz="0" w:space="0" w:color="auto"/>
        <w:bottom w:val="none" w:sz="0" w:space="0" w:color="auto"/>
        <w:right w:val="none" w:sz="0" w:space="0" w:color="auto"/>
      </w:divBdr>
    </w:div>
    <w:div w:id="2014069036">
      <w:bodyDiv w:val="1"/>
      <w:marLeft w:val="0"/>
      <w:marRight w:val="0"/>
      <w:marTop w:val="0"/>
      <w:marBottom w:val="0"/>
      <w:divBdr>
        <w:top w:val="none" w:sz="0" w:space="0" w:color="auto"/>
        <w:left w:val="none" w:sz="0" w:space="0" w:color="auto"/>
        <w:bottom w:val="none" w:sz="0" w:space="0" w:color="auto"/>
        <w:right w:val="none" w:sz="0" w:space="0" w:color="auto"/>
      </w:divBdr>
    </w:div>
    <w:div w:id="2014606998">
      <w:bodyDiv w:val="1"/>
      <w:marLeft w:val="0"/>
      <w:marRight w:val="0"/>
      <w:marTop w:val="0"/>
      <w:marBottom w:val="0"/>
      <w:divBdr>
        <w:top w:val="none" w:sz="0" w:space="0" w:color="auto"/>
        <w:left w:val="none" w:sz="0" w:space="0" w:color="auto"/>
        <w:bottom w:val="none" w:sz="0" w:space="0" w:color="auto"/>
        <w:right w:val="none" w:sz="0" w:space="0" w:color="auto"/>
      </w:divBdr>
    </w:div>
    <w:div w:id="2014648162">
      <w:bodyDiv w:val="1"/>
      <w:marLeft w:val="0"/>
      <w:marRight w:val="0"/>
      <w:marTop w:val="0"/>
      <w:marBottom w:val="0"/>
      <w:divBdr>
        <w:top w:val="none" w:sz="0" w:space="0" w:color="auto"/>
        <w:left w:val="none" w:sz="0" w:space="0" w:color="auto"/>
        <w:bottom w:val="none" w:sz="0" w:space="0" w:color="auto"/>
        <w:right w:val="none" w:sz="0" w:space="0" w:color="auto"/>
      </w:divBdr>
    </w:div>
    <w:div w:id="2014722755">
      <w:bodyDiv w:val="1"/>
      <w:marLeft w:val="0"/>
      <w:marRight w:val="0"/>
      <w:marTop w:val="0"/>
      <w:marBottom w:val="0"/>
      <w:divBdr>
        <w:top w:val="none" w:sz="0" w:space="0" w:color="auto"/>
        <w:left w:val="none" w:sz="0" w:space="0" w:color="auto"/>
        <w:bottom w:val="none" w:sz="0" w:space="0" w:color="auto"/>
        <w:right w:val="none" w:sz="0" w:space="0" w:color="auto"/>
      </w:divBdr>
    </w:div>
    <w:div w:id="2014798502">
      <w:bodyDiv w:val="1"/>
      <w:marLeft w:val="0"/>
      <w:marRight w:val="0"/>
      <w:marTop w:val="0"/>
      <w:marBottom w:val="0"/>
      <w:divBdr>
        <w:top w:val="none" w:sz="0" w:space="0" w:color="auto"/>
        <w:left w:val="none" w:sz="0" w:space="0" w:color="auto"/>
        <w:bottom w:val="none" w:sz="0" w:space="0" w:color="auto"/>
        <w:right w:val="none" w:sz="0" w:space="0" w:color="auto"/>
      </w:divBdr>
    </w:div>
    <w:div w:id="2015526273">
      <w:bodyDiv w:val="1"/>
      <w:marLeft w:val="0"/>
      <w:marRight w:val="0"/>
      <w:marTop w:val="0"/>
      <w:marBottom w:val="0"/>
      <w:divBdr>
        <w:top w:val="none" w:sz="0" w:space="0" w:color="auto"/>
        <w:left w:val="none" w:sz="0" w:space="0" w:color="auto"/>
        <w:bottom w:val="none" w:sz="0" w:space="0" w:color="auto"/>
        <w:right w:val="none" w:sz="0" w:space="0" w:color="auto"/>
      </w:divBdr>
    </w:div>
    <w:div w:id="2016610762">
      <w:bodyDiv w:val="1"/>
      <w:marLeft w:val="0"/>
      <w:marRight w:val="0"/>
      <w:marTop w:val="0"/>
      <w:marBottom w:val="0"/>
      <w:divBdr>
        <w:top w:val="none" w:sz="0" w:space="0" w:color="auto"/>
        <w:left w:val="none" w:sz="0" w:space="0" w:color="auto"/>
        <w:bottom w:val="none" w:sz="0" w:space="0" w:color="auto"/>
        <w:right w:val="none" w:sz="0" w:space="0" w:color="auto"/>
      </w:divBdr>
    </w:div>
    <w:div w:id="2016885058">
      <w:bodyDiv w:val="1"/>
      <w:marLeft w:val="0"/>
      <w:marRight w:val="0"/>
      <w:marTop w:val="0"/>
      <w:marBottom w:val="0"/>
      <w:divBdr>
        <w:top w:val="none" w:sz="0" w:space="0" w:color="auto"/>
        <w:left w:val="none" w:sz="0" w:space="0" w:color="auto"/>
        <w:bottom w:val="none" w:sz="0" w:space="0" w:color="auto"/>
        <w:right w:val="none" w:sz="0" w:space="0" w:color="auto"/>
      </w:divBdr>
    </w:div>
    <w:div w:id="2017688231">
      <w:bodyDiv w:val="1"/>
      <w:marLeft w:val="0"/>
      <w:marRight w:val="0"/>
      <w:marTop w:val="0"/>
      <w:marBottom w:val="0"/>
      <w:divBdr>
        <w:top w:val="none" w:sz="0" w:space="0" w:color="auto"/>
        <w:left w:val="none" w:sz="0" w:space="0" w:color="auto"/>
        <w:bottom w:val="none" w:sz="0" w:space="0" w:color="auto"/>
        <w:right w:val="none" w:sz="0" w:space="0" w:color="auto"/>
      </w:divBdr>
    </w:div>
    <w:div w:id="2017926383">
      <w:bodyDiv w:val="1"/>
      <w:marLeft w:val="0"/>
      <w:marRight w:val="0"/>
      <w:marTop w:val="0"/>
      <w:marBottom w:val="0"/>
      <w:divBdr>
        <w:top w:val="none" w:sz="0" w:space="0" w:color="auto"/>
        <w:left w:val="none" w:sz="0" w:space="0" w:color="auto"/>
        <w:bottom w:val="none" w:sz="0" w:space="0" w:color="auto"/>
        <w:right w:val="none" w:sz="0" w:space="0" w:color="auto"/>
      </w:divBdr>
    </w:div>
    <w:div w:id="2017997821">
      <w:bodyDiv w:val="1"/>
      <w:marLeft w:val="0"/>
      <w:marRight w:val="0"/>
      <w:marTop w:val="0"/>
      <w:marBottom w:val="0"/>
      <w:divBdr>
        <w:top w:val="none" w:sz="0" w:space="0" w:color="auto"/>
        <w:left w:val="none" w:sz="0" w:space="0" w:color="auto"/>
        <w:bottom w:val="none" w:sz="0" w:space="0" w:color="auto"/>
        <w:right w:val="none" w:sz="0" w:space="0" w:color="auto"/>
      </w:divBdr>
    </w:div>
    <w:div w:id="2018002070">
      <w:bodyDiv w:val="1"/>
      <w:marLeft w:val="0"/>
      <w:marRight w:val="0"/>
      <w:marTop w:val="0"/>
      <w:marBottom w:val="0"/>
      <w:divBdr>
        <w:top w:val="none" w:sz="0" w:space="0" w:color="auto"/>
        <w:left w:val="none" w:sz="0" w:space="0" w:color="auto"/>
        <w:bottom w:val="none" w:sz="0" w:space="0" w:color="auto"/>
        <w:right w:val="none" w:sz="0" w:space="0" w:color="auto"/>
      </w:divBdr>
    </w:div>
    <w:div w:id="2018192795">
      <w:bodyDiv w:val="1"/>
      <w:marLeft w:val="0"/>
      <w:marRight w:val="0"/>
      <w:marTop w:val="0"/>
      <w:marBottom w:val="0"/>
      <w:divBdr>
        <w:top w:val="none" w:sz="0" w:space="0" w:color="auto"/>
        <w:left w:val="none" w:sz="0" w:space="0" w:color="auto"/>
        <w:bottom w:val="none" w:sz="0" w:space="0" w:color="auto"/>
        <w:right w:val="none" w:sz="0" w:space="0" w:color="auto"/>
      </w:divBdr>
    </w:div>
    <w:div w:id="2018268885">
      <w:bodyDiv w:val="1"/>
      <w:marLeft w:val="0"/>
      <w:marRight w:val="0"/>
      <w:marTop w:val="0"/>
      <w:marBottom w:val="0"/>
      <w:divBdr>
        <w:top w:val="none" w:sz="0" w:space="0" w:color="auto"/>
        <w:left w:val="none" w:sz="0" w:space="0" w:color="auto"/>
        <w:bottom w:val="none" w:sz="0" w:space="0" w:color="auto"/>
        <w:right w:val="none" w:sz="0" w:space="0" w:color="auto"/>
      </w:divBdr>
    </w:div>
    <w:div w:id="2018582544">
      <w:bodyDiv w:val="1"/>
      <w:marLeft w:val="0"/>
      <w:marRight w:val="0"/>
      <w:marTop w:val="0"/>
      <w:marBottom w:val="0"/>
      <w:divBdr>
        <w:top w:val="none" w:sz="0" w:space="0" w:color="auto"/>
        <w:left w:val="none" w:sz="0" w:space="0" w:color="auto"/>
        <w:bottom w:val="none" w:sz="0" w:space="0" w:color="auto"/>
        <w:right w:val="none" w:sz="0" w:space="0" w:color="auto"/>
      </w:divBdr>
    </w:div>
    <w:div w:id="2018654202">
      <w:bodyDiv w:val="1"/>
      <w:marLeft w:val="0"/>
      <w:marRight w:val="0"/>
      <w:marTop w:val="0"/>
      <w:marBottom w:val="0"/>
      <w:divBdr>
        <w:top w:val="none" w:sz="0" w:space="0" w:color="auto"/>
        <w:left w:val="none" w:sz="0" w:space="0" w:color="auto"/>
        <w:bottom w:val="none" w:sz="0" w:space="0" w:color="auto"/>
        <w:right w:val="none" w:sz="0" w:space="0" w:color="auto"/>
      </w:divBdr>
    </w:div>
    <w:div w:id="2018725293">
      <w:bodyDiv w:val="1"/>
      <w:marLeft w:val="0"/>
      <w:marRight w:val="0"/>
      <w:marTop w:val="0"/>
      <w:marBottom w:val="0"/>
      <w:divBdr>
        <w:top w:val="none" w:sz="0" w:space="0" w:color="auto"/>
        <w:left w:val="none" w:sz="0" w:space="0" w:color="auto"/>
        <w:bottom w:val="none" w:sz="0" w:space="0" w:color="auto"/>
        <w:right w:val="none" w:sz="0" w:space="0" w:color="auto"/>
      </w:divBdr>
    </w:div>
    <w:div w:id="2018802910">
      <w:bodyDiv w:val="1"/>
      <w:marLeft w:val="0"/>
      <w:marRight w:val="0"/>
      <w:marTop w:val="0"/>
      <w:marBottom w:val="0"/>
      <w:divBdr>
        <w:top w:val="none" w:sz="0" w:space="0" w:color="auto"/>
        <w:left w:val="none" w:sz="0" w:space="0" w:color="auto"/>
        <w:bottom w:val="none" w:sz="0" w:space="0" w:color="auto"/>
        <w:right w:val="none" w:sz="0" w:space="0" w:color="auto"/>
      </w:divBdr>
    </w:div>
    <w:div w:id="2019309127">
      <w:bodyDiv w:val="1"/>
      <w:marLeft w:val="0"/>
      <w:marRight w:val="0"/>
      <w:marTop w:val="0"/>
      <w:marBottom w:val="0"/>
      <w:divBdr>
        <w:top w:val="none" w:sz="0" w:space="0" w:color="auto"/>
        <w:left w:val="none" w:sz="0" w:space="0" w:color="auto"/>
        <w:bottom w:val="none" w:sz="0" w:space="0" w:color="auto"/>
        <w:right w:val="none" w:sz="0" w:space="0" w:color="auto"/>
      </w:divBdr>
    </w:div>
    <w:div w:id="2019888491">
      <w:bodyDiv w:val="1"/>
      <w:marLeft w:val="0"/>
      <w:marRight w:val="0"/>
      <w:marTop w:val="0"/>
      <w:marBottom w:val="0"/>
      <w:divBdr>
        <w:top w:val="none" w:sz="0" w:space="0" w:color="auto"/>
        <w:left w:val="none" w:sz="0" w:space="0" w:color="auto"/>
        <w:bottom w:val="none" w:sz="0" w:space="0" w:color="auto"/>
        <w:right w:val="none" w:sz="0" w:space="0" w:color="auto"/>
      </w:divBdr>
    </w:div>
    <w:div w:id="2020155300">
      <w:bodyDiv w:val="1"/>
      <w:marLeft w:val="0"/>
      <w:marRight w:val="0"/>
      <w:marTop w:val="0"/>
      <w:marBottom w:val="0"/>
      <w:divBdr>
        <w:top w:val="none" w:sz="0" w:space="0" w:color="auto"/>
        <w:left w:val="none" w:sz="0" w:space="0" w:color="auto"/>
        <w:bottom w:val="none" w:sz="0" w:space="0" w:color="auto"/>
        <w:right w:val="none" w:sz="0" w:space="0" w:color="auto"/>
      </w:divBdr>
    </w:div>
    <w:div w:id="2020501398">
      <w:bodyDiv w:val="1"/>
      <w:marLeft w:val="0"/>
      <w:marRight w:val="0"/>
      <w:marTop w:val="0"/>
      <w:marBottom w:val="0"/>
      <w:divBdr>
        <w:top w:val="none" w:sz="0" w:space="0" w:color="auto"/>
        <w:left w:val="none" w:sz="0" w:space="0" w:color="auto"/>
        <w:bottom w:val="none" w:sz="0" w:space="0" w:color="auto"/>
        <w:right w:val="none" w:sz="0" w:space="0" w:color="auto"/>
      </w:divBdr>
    </w:div>
    <w:div w:id="2020808180">
      <w:bodyDiv w:val="1"/>
      <w:marLeft w:val="0"/>
      <w:marRight w:val="0"/>
      <w:marTop w:val="0"/>
      <w:marBottom w:val="0"/>
      <w:divBdr>
        <w:top w:val="none" w:sz="0" w:space="0" w:color="auto"/>
        <w:left w:val="none" w:sz="0" w:space="0" w:color="auto"/>
        <w:bottom w:val="none" w:sz="0" w:space="0" w:color="auto"/>
        <w:right w:val="none" w:sz="0" w:space="0" w:color="auto"/>
      </w:divBdr>
    </w:div>
    <w:div w:id="2020815235">
      <w:bodyDiv w:val="1"/>
      <w:marLeft w:val="0"/>
      <w:marRight w:val="0"/>
      <w:marTop w:val="0"/>
      <w:marBottom w:val="0"/>
      <w:divBdr>
        <w:top w:val="none" w:sz="0" w:space="0" w:color="auto"/>
        <w:left w:val="none" w:sz="0" w:space="0" w:color="auto"/>
        <w:bottom w:val="none" w:sz="0" w:space="0" w:color="auto"/>
        <w:right w:val="none" w:sz="0" w:space="0" w:color="auto"/>
      </w:divBdr>
    </w:div>
    <w:div w:id="2021005950">
      <w:bodyDiv w:val="1"/>
      <w:marLeft w:val="0"/>
      <w:marRight w:val="0"/>
      <w:marTop w:val="0"/>
      <w:marBottom w:val="0"/>
      <w:divBdr>
        <w:top w:val="none" w:sz="0" w:space="0" w:color="auto"/>
        <w:left w:val="none" w:sz="0" w:space="0" w:color="auto"/>
        <w:bottom w:val="none" w:sz="0" w:space="0" w:color="auto"/>
        <w:right w:val="none" w:sz="0" w:space="0" w:color="auto"/>
      </w:divBdr>
    </w:div>
    <w:div w:id="2021227432">
      <w:bodyDiv w:val="1"/>
      <w:marLeft w:val="0"/>
      <w:marRight w:val="0"/>
      <w:marTop w:val="0"/>
      <w:marBottom w:val="0"/>
      <w:divBdr>
        <w:top w:val="none" w:sz="0" w:space="0" w:color="auto"/>
        <w:left w:val="none" w:sz="0" w:space="0" w:color="auto"/>
        <w:bottom w:val="none" w:sz="0" w:space="0" w:color="auto"/>
        <w:right w:val="none" w:sz="0" w:space="0" w:color="auto"/>
      </w:divBdr>
    </w:div>
    <w:div w:id="2021351643">
      <w:bodyDiv w:val="1"/>
      <w:marLeft w:val="0"/>
      <w:marRight w:val="0"/>
      <w:marTop w:val="0"/>
      <w:marBottom w:val="0"/>
      <w:divBdr>
        <w:top w:val="none" w:sz="0" w:space="0" w:color="auto"/>
        <w:left w:val="none" w:sz="0" w:space="0" w:color="auto"/>
        <w:bottom w:val="none" w:sz="0" w:space="0" w:color="auto"/>
        <w:right w:val="none" w:sz="0" w:space="0" w:color="auto"/>
      </w:divBdr>
    </w:div>
    <w:div w:id="2021393155">
      <w:bodyDiv w:val="1"/>
      <w:marLeft w:val="0"/>
      <w:marRight w:val="0"/>
      <w:marTop w:val="0"/>
      <w:marBottom w:val="0"/>
      <w:divBdr>
        <w:top w:val="none" w:sz="0" w:space="0" w:color="auto"/>
        <w:left w:val="none" w:sz="0" w:space="0" w:color="auto"/>
        <w:bottom w:val="none" w:sz="0" w:space="0" w:color="auto"/>
        <w:right w:val="none" w:sz="0" w:space="0" w:color="auto"/>
      </w:divBdr>
    </w:div>
    <w:div w:id="2021738101">
      <w:bodyDiv w:val="1"/>
      <w:marLeft w:val="0"/>
      <w:marRight w:val="0"/>
      <w:marTop w:val="0"/>
      <w:marBottom w:val="0"/>
      <w:divBdr>
        <w:top w:val="none" w:sz="0" w:space="0" w:color="auto"/>
        <w:left w:val="none" w:sz="0" w:space="0" w:color="auto"/>
        <w:bottom w:val="none" w:sz="0" w:space="0" w:color="auto"/>
        <w:right w:val="none" w:sz="0" w:space="0" w:color="auto"/>
      </w:divBdr>
    </w:div>
    <w:div w:id="2021816242">
      <w:bodyDiv w:val="1"/>
      <w:marLeft w:val="0"/>
      <w:marRight w:val="0"/>
      <w:marTop w:val="0"/>
      <w:marBottom w:val="0"/>
      <w:divBdr>
        <w:top w:val="none" w:sz="0" w:space="0" w:color="auto"/>
        <w:left w:val="none" w:sz="0" w:space="0" w:color="auto"/>
        <w:bottom w:val="none" w:sz="0" w:space="0" w:color="auto"/>
        <w:right w:val="none" w:sz="0" w:space="0" w:color="auto"/>
      </w:divBdr>
    </w:div>
    <w:div w:id="2021926502">
      <w:bodyDiv w:val="1"/>
      <w:marLeft w:val="0"/>
      <w:marRight w:val="0"/>
      <w:marTop w:val="0"/>
      <w:marBottom w:val="0"/>
      <w:divBdr>
        <w:top w:val="none" w:sz="0" w:space="0" w:color="auto"/>
        <w:left w:val="none" w:sz="0" w:space="0" w:color="auto"/>
        <w:bottom w:val="none" w:sz="0" w:space="0" w:color="auto"/>
        <w:right w:val="none" w:sz="0" w:space="0" w:color="auto"/>
      </w:divBdr>
    </w:div>
    <w:div w:id="2022317905">
      <w:bodyDiv w:val="1"/>
      <w:marLeft w:val="0"/>
      <w:marRight w:val="0"/>
      <w:marTop w:val="0"/>
      <w:marBottom w:val="0"/>
      <w:divBdr>
        <w:top w:val="none" w:sz="0" w:space="0" w:color="auto"/>
        <w:left w:val="none" w:sz="0" w:space="0" w:color="auto"/>
        <w:bottom w:val="none" w:sz="0" w:space="0" w:color="auto"/>
        <w:right w:val="none" w:sz="0" w:space="0" w:color="auto"/>
      </w:divBdr>
    </w:div>
    <w:div w:id="2022390070">
      <w:bodyDiv w:val="1"/>
      <w:marLeft w:val="0"/>
      <w:marRight w:val="0"/>
      <w:marTop w:val="0"/>
      <w:marBottom w:val="0"/>
      <w:divBdr>
        <w:top w:val="none" w:sz="0" w:space="0" w:color="auto"/>
        <w:left w:val="none" w:sz="0" w:space="0" w:color="auto"/>
        <w:bottom w:val="none" w:sz="0" w:space="0" w:color="auto"/>
        <w:right w:val="none" w:sz="0" w:space="0" w:color="auto"/>
      </w:divBdr>
    </w:div>
    <w:div w:id="2023169044">
      <w:bodyDiv w:val="1"/>
      <w:marLeft w:val="0"/>
      <w:marRight w:val="0"/>
      <w:marTop w:val="0"/>
      <w:marBottom w:val="0"/>
      <w:divBdr>
        <w:top w:val="none" w:sz="0" w:space="0" w:color="auto"/>
        <w:left w:val="none" w:sz="0" w:space="0" w:color="auto"/>
        <w:bottom w:val="none" w:sz="0" w:space="0" w:color="auto"/>
        <w:right w:val="none" w:sz="0" w:space="0" w:color="auto"/>
      </w:divBdr>
    </w:div>
    <w:div w:id="2023779408">
      <w:bodyDiv w:val="1"/>
      <w:marLeft w:val="0"/>
      <w:marRight w:val="0"/>
      <w:marTop w:val="0"/>
      <w:marBottom w:val="0"/>
      <w:divBdr>
        <w:top w:val="none" w:sz="0" w:space="0" w:color="auto"/>
        <w:left w:val="none" w:sz="0" w:space="0" w:color="auto"/>
        <w:bottom w:val="none" w:sz="0" w:space="0" w:color="auto"/>
        <w:right w:val="none" w:sz="0" w:space="0" w:color="auto"/>
      </w:divBdr>
    </w:div>
    <w:div w:id="2023972177">
      <w:bodyDiv w:val="1"/>
      <w:marLeft w:val="0"/>
      <w:marRight w:val="0"/>
      <w:marTop w:val="0"/>
      <w:marBottom w:val="0"/>
      <w:divBdr>
        <w:top w:val="none" w:sz="0" w:space="0" w:color="auto"/>
        <w:left w:val="none" w:sz="0" w:space="0" w:color="auto"/>
        <w:bottom w:val="none" w:sz="0" w:space="0" w:color="auto"/>
        <w:right w:val="none" w:sz="0" w:space="0" w:color="auto"/>
      </w:divBdr>
    </w:div>
    <w:div w:id="2024237448">
      <w:bodyDiv w:val="1"/>
      <w:marLeft w:val="0"/>
      <w:marRight w:val="0"/>
      <w:marTop w:val="0"/>
      <w:marBottom w:val="0"/>
      <w:divBdr>
        <w:top w:val="none" w:sz="0" w:space="0" w:color="auto"/>
        <w:left w:val="none" w:sz="0" w:space="0" w:color="auto"/>
        <w:bottom w:val="none" w:sz="0" w:space="0" w:color="auto"/>
        <w:right w:val="none" w:sz="0" w:space="0" w:color="auto"/>
      </w:divBdr>
    </w:div>
    <w:div w:id="2024475475">
      <w:bodyDiv w:val="1"/>
      <w:marLeft w:val="0"/>
      <w:marRight w:val="0"/>
      <w:marTop w:val="0"/>
      <w:marBottom w:val="0"/>
      <w:divBdr>
        <w:top w:val="none" w:sz="0" w:space="0" w:color="auto"/>
        <w:left w:val="none" w:sz="0" w:space="0" w:color="auto"/>
        <w:bottom w:val="none" w:sz="0" w:space="0" w:color="auto"/>
        <w:right w:val="none" w:sz="0" w:space="0" w:color="auto"/>
      </w:divBdr>
    </w:div>
    <w:div w:id="2024551284">
      <w:bodyDiv w:val="1"/>
      <w:marLeft w:val="0"/>
      <w:marRight w:val="0"/>
      <w:marTop w:val="0"/>
      <w:marBottom w:val="0"/>
      <w:divBdr>
        <w:top w:val="none" w:sz="0" w:space="0" w:color="auto"/>
        <w:left w:val="none" w:sz="0" w:space="0" w:color="auto"/>
        <w:bottom w:val="none" w:sz="0" w:space="0" w:color="auto"/>
        <w:right w:val="none" w:sz="0" w:space="0" w:color="auto"/>
      </w:divBdr>
    </w:div>
    <w:div w:id="2024937258">
      <w:bodyDiv w:val="1"/>
      <w:marLeft w:val="0"/>
      <w:marRight w:val="0"/>
      <w:marTop w:val="0"/>
      <w:marBottom w:val="0"/>
      <w:divBdr>
        <w:top w:val="none" w:sz="0" w:space="0" w:color="auto"/>
        <w:left w:val="none" w:sz="0" w:space="0" w:color="auto"/>
        <w:bottom w:val="none" w:sz="0" w:space="0" w:color="auto"/>
        <w:right w:val="none" w:sz="0" w:space="0" w:color="auto"/>
      </w:divBdr>
    </w:div>
    <w:div w:id="2025284288">
      <w:bodyDiv w:val="1"/>
      <w:marLeft w:val="0"/>
      <w:marRight w:val="0"/>
      <w:marTop w:val="0"/>
      <w:marBottom w:val="0"/>
      <w:divBdr>
        <w:top w:val="none" w:sz="0" w:space="0" w:color="auto"/>
        <w:left w:val="none" w:sz="0" w:space="0" w:color="auto"/>
        <w:bottom w:val="none" w:sz="0" w:space="0" w:color="auto"/>
        <w:right w:val="none" w:sz="0" w:space="0" w:color="auto"/>
      </w:divBdr>
    </w:div>
    <w:div w:id="2025395885">
      <w:bodyDiv w:val="1"/>
      <w:marLeft w:val="0"/>
      <w:marRight w:val="0"/>
      <w:marTop w:val="0"/>
      <w:marBottom w:val="0"/>
      <w:divBdr>
        <w:top w:val="none" w:sz="0" w:space="0" w:color="auto"/>
        <w:left w:val="none" w:sz="0" w:space="0" w:color="auto"/>
        <w:bottom w:val="none" w:sz="0" w:space="0" w:color="auto"/>
        <w:right w:val="none" w:sz="0" w:space="0" w:color="auto"/>
      </w:divBdr>
    </w:div>
    <w:div w:id="2025739226">
      <w:bodyDiv w:val="1"/>
      <w:marLeft w:val="0"/>
      <w:marRight w:val="0"/>
      <w:marTop w:val="0"/>
      <w:marBottom w:val="0"/>
      <w:divBdr>
        <w:top w:val="none" w:sz="0" w:space="0" w:color="auto"/>
        <w:left w:val="none" w:sz="0" w:space="0" w:color="auto"/>
        <w:bottom w:val="none" w:sz="0" w:space="0" w:color="auto"/>
        <w:right w:val="none" w:sz="0" w:space="0" w:color="auto"/>
      </w:divBdr>
    </w:div>
    <w:div w:id="2025860447">
      <w:bodyDiv w:val="1"/>
      <w:marLeft w:val="0"/>
      <w:marRight w:val="0"/>
      <w:marTop w:val="0"/>
      <w:marBottom w:val="0"/>
      <w:divBdr>
        <w:top w:val="none" w:sz="0" w:space="0" w:color="auto"/>
        <w:left w:val="none" w:sz="0" w:space="0" w:color="auto"/>
        <w:bottom w:val="none" w:sz="0" w:space="0" w:color="auto"/>
        <w:right w:val="none" w:sz="0" w:space="0" w:color="auto"/>
      </w:divBdr>
    </w:div>
    <w:div w:id="2025981576">
      <w:bodyDiv w:val="1"/>
      <w:marLeft w:val="0"/>
      <w:marRight w:val="0"/>
      <w:marTop w:val="0"/>
      <w:marBottom w:val="0"/>
      <w:divBdr>
        <w:top w:val="none" w:sz="0" w:space="0" w:color="auto"/>
        <w:left w:val="none" w:sz="0" w:space="0" w:color="auto"/>
        <w:bottom w:val="none" w:sz="0" w:space="0" w:color="auto"/>
        <w:right w:val="none" w:sz="0" w:space="0" w:color="auto"/>
      </w:divBdr>
    </w:div>
    <w:div w:id="2026638536">
      <w:bodyDiv w:val="1"/>
      <w:marLeft w:val="0"/>
      <w:marRight w:val="0"/>
      <w:marTop w:val="0"/>
      <w:marBottom w:val="0"/>
      <w:divBdr>
        <w:top w:val="none" w:sz="0" w:space="0" w:color="auto"/>
        <w:left w:val="none" w:sz="0" w:space="0" w:color="auto"/>
        <w:bottom w:val="none" w:sz="0" w:space="0" w:color="auto"/>
        <w:right w:val="none" w:sz="0" w:space="0" w:color="auto"/>
      </w:divBdr>
    </w:div>
    <w:div w:id="2026663339">
      <w:bodyDiv w:val="1"/>
      <w:marLeft w:val="0"/>
      <w:marRight w:val="0"/>
      <w:marTop w:val="0"/>
      <w:marBottom w:val="0"/>
      <w:divBdr>
        <w:top w:val="none" w:sz="0" w:space="0" w:color="auto"/>
        <w:left w:val="none" w:sz="0" w:space="0" w:color="auto"/>
        <w:bottom w:val="none" w:sz="0" w:space="0" w:color="auto"/>
        <w:right w:val="none" w:sz="0" w:space="0" w:color="auto"/>
      </w:divBdr>
    </w:div>
    <w:div w:id="2027175535">
      <w:bodyDiv w:val="1"/>
      <w:marLeft w:val="0"/>
      <w:marRight w:val="0"/>
      <w:marTop w:val="0"/>
      <w:marBottom w:val="0"/>
      <w:divBdr>
        <w:top w:val="none" w:sz="0" w:space="0" w:color="auto"/>
        <w:left w:val="none" w:sz="0" w:space="0" w:color="auto"/>
        <w:bottom w:val="none" w:sz="0" w:space="0" w:color="auto"/>
        <w:right w:val="none" w:sz="0" w:space="0" w:color="auto"/>
      </w:divBdr>
    </w:div>
    <w:div w:id="2027632423">
      <w:bodyDiv w:val="1"/>
      <w:marLeft w:val="0"/>
      <w:marRight w:val="0"/>
      <w:marTop w:val="0"/>
      <w:marBottom w:val="0"/>
      <w:divBdr>
        <w:top w:val="none" w:sz="0" w:space="0" w:color="auto"/>
        <w:left w:val="none" w:sz="0" w:space="0" w:color="auto"/>
        <w:bottom w:val="none" w:sz="0" w:space="0" w:color="auto"/>
        <w:right w:val="none" w:sz="0" w:space="0" w:color="auto"/>
      </w:divBdr>
    </w:div>
    <w:div w:id="2027900941">
      <w:bodyDiv w:val="1"/>
      <w:marLeft w:val="0"/>
      <w:marRight w:val="0"/>
      <w:marTop w:val="0"/>
      <w:marBottom w:val="0"/>
      <w:divBdr>
        <w:top w:val="none" w:sz="0" w:space="0" w:color="auto"/>
        <w:left w:val="none" w:sz="0" w:space="0" w:color="auto"/>
        <w:bottom w:val="none" w:sz="0" w:space="0" w:color="auto"/>
        <w:right w:val="none" w:sz="0" w:space="0" w:color="auto"/>
      </w:divBdr>
    </w:div>
    <w:div w:id="2027902977">
      <w:bodyDiv w:val="1"/>
      <w:marLeft w:val="0"/>
      <w:marRight w:val="0"/>
      <w:marTop w:val="0"/>
      <w:marBottom w:val="0"/>
      <w:divBdr>
        <w:top w:val="none" w:sz="0" w:space="0" w:color="auto"/>
        <w:left w:val="none" w:sz="0" w:space="0" w:color="auto"/>
        <w:bottom w:val="none" w:sz="0" w:space="0" w:color="auto"/>
        <w:right w:val="none" w:sz="0" w:space="0" w:color="auto"/>
      </w:divBdr>
    </w:div>
    <w:div w:id="2027977213">
      <w:bodyDiv w:val="1"/>
      <w:marLeft w:val="0"/>
      <w:marRight w:val="0"/>
      <w:marTop w:val="0"/>
      <w:marBottom w:val="0"/>
      <w:divBdr>
        <w:top w:val="none" w:sz="0" w:space="0" w:color="auto"/>
        <w:left w:val="none" w:sz="0" w:space="0" w:color="auto"/>
        <w:bottom w:val="none" w:sz="0" w:space="0" w:color="auto"/>
        <w:right w:val="none" w:sz="0" w:space="0" w:color="auto"/>
      </w:divBdr>
    </w:div>
    <w:div w:id="2028751542">
      <w:bodyDiv w:val="1"/>
      <w:marLeft w:val="0"/>
      <w:marRight w:val="0"/>
      <w:marTop w:val="0"/>
      <w:marBottom w:val="0"/>
      <w:divBdr>
        <w:top w:val="none" w:sz="0" w:space="0" w:color="auto"/>
        <w:left w:val="none" w:sz="0" w:space="0" w:color="auto"/>
        <w:bottom w:val="none" w:sz="0" w:space="0" w:color="auto"/>
        <w:right w:val="none" w:sz="0" w:space="0" w:color="auto"/>
      </w:divBdr>
    </w:div>
    <w:div w:id="2028871482">
      <w:bodyDiv w:val="1"/>
      <w:marLeft w:val="0"/>
      <w:marRight w:val="0"/>
      <w:marTop w:val="0"/>
      <w:marBottom w:val="0"/>
      <w:divBdr>
        <w:top w:val="none" w:sz="0" w:space="0" w:color="auto"/>
        <w:left w:val="none" w:sz="0" w:space="0" w:color="auto"/>
        <w:bottom w:val="none" w:sz="0" w:space="0" w:color="auto"/>
        <w:right w:val="none" w:sz="0" w:space="0" w:color="auto"/>
      </w:divBdr>
    </w:div>
    <w:div w:id="2029065574">
      <w:bodyDiv w:val="1"/>
      <w:marLeft w:val="0"/>
      <w:marRight w:val="0"/>
      <w:marTop w:val="0"/>
      <w:marBottom w:val="0"/>
      <w:divBdr>
        <w:top w:val="none" w:sz="0" w:space="0" w:color="auto"/>
        <w:left w:val="none" w:sz="0" w:space="0" w:color="auto"/>
        <w:bottom w:val="none" w:sz="0" w:space="0" w:color="auto"/>
        <w:right w:val="none" w:sz="0" w:space="0" w:color="auto"/>
      </w:divBdr>
    </w:div>
    <w:div w:id="2029136113">
      <w:bodyDiv w:val="1"/>
      <w:marLeft w:val="0"/>
      <w:marRight w:val="0"/>
      <w:marTop w:val="0"/>
      <w:marBottom w:val="0"/>
      <w:divBdr>
        <w:top w:val="none" w:sz="0" w:space="0" w:color="auto"/>
        <w:left w:val="none" w:sz="0" w:space="0" w:color="auto"/>
        <w:bottom w:val="none" w:sz="0" w:space="0" w:color="auto"/>
        <w:right w:val="none" w:sz="0" w:space="0" w:color="auto"/>
      </w:divBdr>
    </w:div>
    <w:div w:id="2029481803">
      <w:bodyDiv w:val="1"/>
      <w:marLeft w:val="0"/>
      <w:marRight w:val="0"/>
      <w:marTop w:val="0"/>
      <w:marBottom w:val="0"/>
      <w:divBdr>
        <w:top w:val="none" w:sz="0" w:space="0" w:color="auto"/>
        <w:left w:val="none" w:sz="0" w:space="0" w:color="auto"/>
        <w:bottom w:val="none" w:sz="0" w:space="0" w:color="auto"/>
        <w:right w:val="none" w:sz="0" w:space="0" w:color="auto"/>
      </w:divBdr>
    </w:div>
    <w:div w:id="2029990780">
      <w:bodyDiv w:val="1"/>
      <w:marLeft w:val="0"/>
      <w:marRight w:val="0"/>
      <w:marTop w:val="0"/>
      <w:marBottom w:val="0"/>
      <w:divBdr>
        <w:top w:val="none" w:sz="0" w:space="0" w:color="auto"/>
        <w:left w:val="none" w:sz="0" w:space="0" w:color="auto"/>
        <w:bottom w:val="none" w:sz="0" w:space="0" w:color="auto"/>
        <w:right w:val="none" w:sz="0" w:space="0" w:color="auto"/>
      </w:divBdr>
    </w:div>
    <w:div w:id="2030063839">
      <w:bodyDiv w:val="1"/>
      <w:marLeft w:val="0"/>
      <w:marRight w:val="0"/>
      <w:marTop w:val="0"/>
      <w:marBottom w:val="0"/>
      <w:divBdr>
        <w:top w:val="none" w:sz="0" w:space="0" w:color="auto"/>
        <w:left w:val="none" w:sz="0" w:space="0" w:color="auto"/>
        <w:bottom w:val="none" w:sz="0" w:space="0" w:color="auto"/>
        <w:right w:val="none" w:sz="0" w:space="0" w:color="auto"/>
      </w:divBdr>
    </w:div>
    <w:div w:id="2030255743">
      <w:bodyDiv w:val="1"/>
      <w:marLeft w:val="0"/>
      <w:marRight w:val="0"/>
      <w:marTop w:val="0"/>
      <w:marBottom w:val="0"/>
      <w:divBdr>
        <w:top w:val="none" w:sz="0" w:space="0" w:color="auto"/>
        <w:left w:val="none" w:sz="0" w:space="0" w:color="auto"/>
        <w:bottom w:val="none" w:sz="0" w:space="0" w:color="auto"/>
        <w:right w:val="none" w:sz="0" w:space="0" w:color="auto"/>
      </w:divBdr>
    </w:div>
    <w:div w:id="2030447537">
      <w:bodyDiv w:val="1"/>
      <w:marLeft w:val="0"/>
      <w:marRight w:val="0"/>
      <w:marTop w:val="0"/>
      <w:marBottom w:val="0"/>
      <w:divBdr>
        <w:top w:val="none" w:sz="0" w:space="0" w:color="auto"/>
        <w:left w:val="none" w:sz="0" w:space="0" w:color="auto"/>
        <w:bottom w:val="none" w:sz="0" w:space="0" w:color="auto"/>
        <w:right w:val="none" w:sz="0" w:space="0" w:color="auto"/>
      </w:divBdr>
    </w:div>
    <w:div w:id="2030452610">
      <w:bodyDiv w:val="1"/>
      <w:marLeft w:val="0"/>
      <w:marRight w:val="0"/>
      <w:marTop w:val="0"/>
      <w:marBottom w:val="0"/>
      <w:divBdr>
        <w:top w:val="none" w:sz="0" w:space="0" w:color="auto"/>
        <w:left w:val="none" w:sz="0" w:space="0" w:color="auto"/>
        <w:bottom w:val="none" w:sz="0" w:space="0" w:color="auto"/>
        <w:right w:val="none" w:sz="0" w:space="0" w:color="auto"/>
      </w:divBdr>
    </w:div>
    <w:div w:id="2031489046">
      <w:bodyDiv w:val="1"/>
      <w:marLeft w:val="0"/>
      <w:marRight w:val="0"/>
      <w:marTop w:val="0"/>
      <w:marBottom w:val="0"/>
      <w:divBdr>
        <w:top w:val="none" w:sz="0" w:space="0" w:color="auto"/>
        <w:left w:val="none" w:sz="0" w:space="0" w:color="auto"/>
        <w:bottom w:val="none" w:sz="0" w:space="0" w:color="auto"/>
        <w:right w:val="none" w:sz="0" w:space="0" w:color="auto"/>
      </w:divBdr>
    </w:div>
    <w:div w:id="2031761729">
      <w:bodyDiv w:val="1"/>
      <w:marLeft w:val="0"/>
      <w:marRight w:val="0"/>
      <w:marTop w:val="0"/>
      <w:marBottom w:val="0"/>
      <w:divBdr>
        <w:top w:val="none" w:sz="0" w:space="0" w:color="auto"/>
        <w:left w:val="none" w:sz="0" w:space="0" w:color="auto"/>
        <w:bottom w:val="none" w:sz="0" w:space="0" w:color="auto"/>
        <w:right w:val="none" w:sz="0" w:space="0" w:color="auto"/>
      </w:divBdr>
    </w:div>
    <w:div w:id="2031953518">
      <w:bodyDiv w:val="1"/>
      <w:marLeft w:val="0"/>
      <w:marRight w:val="0"/>
      <w:marTop w:val="0"/>
      <w:marBottom w:val="0"/>
      <w:divBdr>
        <w:top w:val="none" w:sz="0" w:space="0" w:color="auto"/>
        <w:left w:val="none" w:sz="0" w:space="0" w:color="auto"/>
        <w:bottom w:val="none" w:sz="0" w:space="0" w:color="auto"/>
        <w:right w:val="none" w:sz="0" w:space="0" w:color="auto"/>
      </w:divBdr>
    </w:div>
    <w:div w:id="2033070000">
      <w:bodyDiv w:val="1"/>
      <w:marLeft w:val="0"/>
      <w:marRight w:val="0"/>
      <w:marTop w:val="0"/>
      <w:marBottom w:val="0"/>
      <w:divBdr>
        <w:top w:val="none" w:sz="0" w:space="0" w:color="auto"/>
        <w:left w:val="none" w:sz="0" w:space="0" w:color="auto"/>
        <w:bottom w:val="none" w:sz="0" w:space="0" w:color="auto"/>
        <w:right w:val="none" w:sz="0" w:space="0" w:color="auto"/>
      </w:divBdr>
    </w:div>
    <w:div w:id="2033143087">
      <w:bodyDiv w:val="1"/>
      <w:marLeft w:val="0"/>
      <w:marRight w:val="0"/>
      <w:marTop w:val="0"/>
      <w:marBottom w:val="0"/>
      <w:divBdr>
        <w:top w:val="none" w:sz="0" w:space="0" w:color="auto"/>
        <w:left w:val="none" w:sz="0" w:space="0" w:color="auto"/>
        <w:bottom w:val="none" w:sz="0" w:space="0" w:color="auto"/>
        <w:right w:val="none" w:sz="0" w:space="0" w:color="auto"/>
      </w:divBdr>
    </w:div>
    <w:div w:id="2033266669">
      <w:bodyDiv w:val="1"/>
      <w:marLeft w:val="0"/>
      <w:marRight w:val="0"/>
      <w:marTop w:val="0"/>
      <w:marBottom w:val="0"/>
      <w:divBdr>
        <w:top w:val="none" w:sz="0" w:space="0" w:color="auto"/>
        <w:left w:val="none" w:sz="0" w:space="0" w:color="auto"/>
        <w:bottom w:val="none" w:sz="0" w:space="0" w:color="auto"/>
        <w:right w:val="none" w:sz="0" w:space="0" w:color="auto"/>
      </w:divBdr>
    </w:div>
    <w:div w:id="2033409275">
      <w:bodyDiv w:val="1"/>
      <w:marLeft w:val="0"/>
      <w:marRight w:val="0"/>
      <w:marTop w:val="0"/>
      <w:marBottom w:val="0"/>
      <w:divBdr>
        <w:top w:val="none" w:sz="0" w:space="0" w:color="auto"/>
        <w:left w:val="none" w:sz="0" w:space="0" w:color="auto"/>
        <w:bottom w:val="none" w:sz="0" w:space="0" w:color="auto"/>
        <w:right w:val="none" w:sz="0" w:space="0" w:color="auto"/>
      </w:divBdr>
    </w:div>
    <w:div w:id="2033725916">
      <w:bodyDiv w:val="1"/>
      <w:marLeft w:val="0"/>
      <w:marRight w:val="0"/>
      <w:marTop w:val="0"/>
      <w:marBottom w:val="0"/>
      <w:divBdr>
        <w:top w:val="none" w:sz="0" w:space="0" w:color="auto"/>
        <w:left w:val="none" w:sz="0" w:space="0" w:color="auto"/>
        <w:bottom w:val="none" w:sz="0" w:space="0" w:color="auto"/>
        <w:right w:val="none" w:sz="0" w:space="0" w:color="auto"/>
      </w:divBdr>
    </w:div>
    <w:div w:id="2034378755">
      <w:bodyDiv w:val="1"/>
      <w:marLeft w:val="0"/>
      <w:marRight w:val="0"/>
      <w:marTop w:val="0"/>
      <w:marBottom w:val="0"/>
      <w:divBdr>
        <w:top w:val="none" w:sz="0" w:space="0" w:color="auto"/>
        <w:left w:val="none" w:sz="0" w:space="0" w:color="auto"/>
        <w:bottom w:val="none" w:sz="0" w:space="0" w:color="auto"/>
        <w:right w:val="none" w:sz="0" w:space="0" w:color="auto"/>
      </w:divBdr>
    </w:div>
    <w:div w:id="2034382647">
      <w:bodyDiv w:val="1"/>
      <w:marLeft w:val="0"/>
      <w:marRight w:val="0"/>
      <w:marTop w:val="0"/>
      <w:marBottom w:val="0"/>
      <w:divBdr>
        <w:top w:val="none" w:sz="0" w:space="0" w:color="auto"/>
        <w:left w:val="none" w:sz="0" w:space="0" w:color="auto"/>
        <w:bottom w:val="none" w:sz="0" w:space="0" w:color="auto"/>
        <w:right w:val="none" w:sz="0" w:space="0" w:color="auto"/>
      </w:divBdr>
    </w:div>
    <w:div w:id="2034723346">
      <w:bodyDiv w:val="1"/>
      <w:marLeft w:val="0"/>
      <w:marRight w:val="0"/>
      <w:marTop w:val="0"/>
      <w:marBottom w:val="0"/>
      <w:divBdr>
        <w:top w:val="none" w:sz="0" w:space="0" w:color="auto"/>
        <w:left w:val="none" w:sz="0" w:space="0" w:color="auto"/>
        <w:bottom w:val="none" w:sz="0" w:space="0" w:color="auto"/>
        <w:right w:val="none" w:sz="0" w:space="0" w:color="auto"/>
      </w:divBdr>
    </w:div>
    <w:div w:id="2034919629">
      <w:bodyDiv w:val="1"/>
      <w:marLeft w:val="0"/>
      <w:marRight w:val="0"/>
      <w:marTop w:val="0"/>
      <w:marBottom w:val="0"/>
      <w:divBdr>
        <w:top w:val="none" w:sz="0" w:space="0" w:color="auto"/>
        <w:left w:val="none" w:sz="0" w:space="0" w:color="auto"/>
        <w:bottom w:val="none" w:sz="0" w:space="0" w:color="auto"/>
        <w:right w:val="none" w:sz="0" w:space="0" w:color="auto"/>
      </w:divBdr>
    </w:div>
    <w:div w:id="2035449508">
      <w:bodyDiv w:val="1"/>
      <w:marLeft w:val="0"/>
      <w:marRight w:val="0"/>
      <w:marTop w:val="0"/>
      <w:marBottom w:val="0"/>
      <w:divBdr>
        <w:top w:val="none" w:sz="0" w:space="0" w:color="auto"/>
        <w:left w:val="none" w:sz="0" w:space="0" w:color="auto"/>
        <w:bottom w:val="none" w:sz="0" w:space="0" w:color="auto"/>
        <w:right w:val="none" w:sz="0" w:space="0" w:color="auto"/>
      </w:divBdr>
    </w:div>
    <w:div w:id="2035493034">
      <w:bodyDiv w:val="1"/>
      <w:marLeft w:val="0"/>
      <w:marRight w:val="0"/>
      <w:marTop w:val="0"/>
      <w:marBottom w:val="0"/>
      <w:divBdr>
        <w:top w:val="none" w:sz="0" w:space="0" w:color="auto"/>
        <w:left w:val="none" w:sz="0" w:space="0" w:color="auto"/>
        <w:bottom w:val="none" w:sz="0" w:space="0" w:color="auto"/>
        <w:right w:val="none" w:sz="0" w:space="0" w:color="auto"/>
      </w:divBdr>
    </w:div>
    <w:div w:id="2035501739">
      <w:bodyDiv w:val="1"/>
      <w:marLeft w:val="0"/>
      <w:marRight w:val="0"/>
      <w:marTop w:val="0"/>
      <w:marBottom w:val="0"/>
      <w:divBdr>
        <w:top w:val="none" w:sz="0" w:space="0" w:color="auto"/>
        <w:left w:val="none" w:sz="0" w:space="0" w:color="auto"/>
        <w:bottom w:val="none" w:sz="0" w:space="0" w:color="auto"/>
        <w:right w:val="none" w:sz="0" w:space="0" w:color="auto"/>
      </w:divBdr>
    </w:div>
    <w:div w:id="2035570267">
      <w:bodyDiv w:val="1"/>
      <w:marLeft w:val="0"/>
      <w:marRight w:val="0"/>
      <w:marTop w:val="0"/>
      <w:marBottom w:val="0"/>
      <w:divBdr>
        <w:top w:val="none" w:sz="0" w:space="0" w:color="auto"/>
        <w:left w:val="none" w:sz="0" w:space="0" w:color="auto"/>
        <w:bottom w:val="none" w:sz="0" w:space="0" w:color="auto"/>
        <w:right w:val="none" w:sz="0" w:space="0" w:color="auto"/>
      </w:divBdr>
    </w:div>
    <w:div w:id="2035644021">
      <w:bodyDiv w:val="1"/>
      <w:marLeft w:val="0"/>
      <w:marRight w:val="0"/>
      <w:marTop w:val="0"/>
      <w:marBottom w:val="0"/>
      <w:divBdr>
        <w:top w:val="none" w:sz="0" w:space="0" w:color="auto"/>
        <w:left w:val="none" w:sz="0" w:space="0" w:color="auto"/>
        <w:bottom w:val="none" w:sz="0" w:space="0" w:color="auto"/>
        <w:right w:val="none" w:sz="0" w:space="0" w:color="auto"/>
      </w:divBdr>
    </w:div>
    <w:div w:id="2036345484">
      <w:bodyDiv w:val="1"/>
      <w:marLeft w:val="0"/>
      <w:marRight w:val="0"/>
      <w:marTop w:val="0"/>
      <w:marBottom w:val="0"/>
      <w:divBdr>
        <w:top w:val="none" w:sz="0" w:space="0" w:color="auto"/>
        <w:left w:val="none" w:sz="0" w:space="0" w:color="auto"/>
        <w:bottom w:val="none" w:sz="0" w:space="0" w:color="auto"/>
        <w:right w:val="none" w:sz="0" w:space="0" w:color="auto"/>
      </w:divBdr>
    </w:div>
    <w:div w:id="2036466528">
      <w:bodyDiv w:val="1"/>
      <w:marLeft w:val="0"/>
      <w:marRight w:val="0"/>
      <w:marTop w:val="0"/>
      <w:marBottom w:val="0"/>
      <w:divBdr>
        <w:top w:val="none" w:sz="0" w:space="0" w:color="auto"/>
        <w:left w:val="none" w:sz="0" w:space="0" w:color="auto"/>
        <w:bottom w:val="none" w:sz="0" w:space="0" w:color="auto"/>
        <w:right w:val="none" w:sz="0" w:space="0" w:color="auto"/>
      </w:divBdr>
    </w:div>
    <w:div w:id="2036927031">
      <w:bodyDiv w:val="1"/>
      <w:marLeft w:val="0"/>
      <w:marRight w:val="0"/>
      <w:marTop w:val="0"/>
      <w:marBottom w:val="0"/>
      <w:divBdr>
        <w:top w:val="none" w:sz="0" w:space="0" w:color="auto"/>
        <w:left w:val="none" w:sz="0" w:space="0" w:color="auto"/>
        <w:bottom w:val="none" w:sz="0" w:space="0" w:color="auto"/>
        <w:right w:val="none" w:sz="0" w:space="0" w:color="auto"/>
      </w:divBdr>
    </w:div>
    <w:div w:id="2037998617">
      <w:bodyDiv w:val="1"/>
      <w:marLeft w:val="0"/>
      <w:marRight w:val="0"/>
      <w:marTop w:val="0"/>
      <w:marBottom w:val="0"/>
      <w:divBdr>
        <w:top w:val="none" w:sz="0" w:space="0" w:color="auto"/>
        <w:left w:val="none" w:sz="0" w:space="0" w:color="auto"/>
        <w:bottom w:val="none" w:sz="0" w:space="0" w:color="auto"/>
        <w:right w:val="none" w:sz="0" w:space="0" w:color="auto"/>
      </w:divBdr>
    </w:div>
    <w:div w:id="2038118940">
      <w:bodyDiv w:val="1"/>
      <w:marLeft w:val="0"/>
      <w:marRight w:val="0"/>
      <w:marTop w:val="0"/>
      <w:marBottom w:val="0"/>
      <w:divBdr>
        <w:top w:val="none" w:sz="0" w:space="0" w:color="auto"/>
        <w:left w:val="none" w:sz="0" w:space="0" w:color="auto"/>
        <w:bottom w:val="none" w:sz="0" w:space="0" w:color="auto"/>
        <w:right w:val="none" w:sz="0" w:space="0" w:color="auto"/>
      </w:divBdr>
    </w:div>
    <w:div w:id="2038194945">
      <w:bodyDiv w:val="1"/>
      <w:marLeft w:val="0"/>
      <w:marRight w:val="0"/>
      <w:marTop w:val="0"/>
      <w:marBottom w:val="0"/>
      <w:divBdr>
        <w:top w:val="none" w:sz="0" w:space="0" w:color="auto"/>
        <w:left w:val="none" w:sz="0" w:space="0" w:color="auto"/>
        <w:bottom w:val="none" w:sz="0" w:space="0" w:color="auto"/>
        <w:right w:val="none" w:sz="0" w:space="0" w:color="auto"/>
      </w:divBdr>
    </w:div>
    <w:div w:id="2038313910">
      <w:bodyDiv w:val="1"/>
      <w:marLeft w:val="0"/>
      <w:marRight w:val="0"/>
      <w:marTop w:val="0"/>
      <w:marBottom w:val="0"/>
      <w:divBdr>
        <w:top w:val="none" w:sz="0" w:space="0" w:color="auto"/>
        <w:left w:val="none" w:sz="0" w:space="0" w:color="auto"/>
        <w:bottom w:val="none" w:sz="0" w:space="0" w:color="auto"/>
        <w:right w:val="none" w:sz="0" w:space="0" w:color="auto"/>
      </w:divBdr>
    </w:div>
    <w:div w:id="2038852989">
      <w:bodyDiv w:val="1"/>
      <w:marLeft w:val="0"/>
      <w:marRight w:val="0"/>
      <w:marTop w:val="0"/>
      <w:marBottom w:val="0"/>
      <w:divBdr>
        <w:top w:val="none" w:sz="0" w:space="0" w:color="auto"/>
        <w:left w:val="none" w:sz="0" w:space="0" w:color="auto"/>
        <w:bottom w:val="none" w:sz="0" w:space="0" w:color="auto"/>
        <w:right w:val="none" w:sz="0" w:space="0" w:color="auto"/>
      </w:divBdr>
    </w:div>
    <w:div w:id="2038892295">
      <w:bodyDiv w:val="1"/>
      <w:marLeft w:val="0"/>
      <w:marRight w:val="0"/>
      <w:marTop w:val="0"/>
      <w:marBottom w:val="0"/>
      <w:divBdr>
        <w:top w:val="none" w:sz="0" w:space="0" w:color="auto"/>
        <w:left w:val="none" w:sz="0" w:space="0" w:color="auto"/>
        <w:bottom w:val="none" w:sz="0" w:space="0" w:color="auto"/>
        <w:right w:val="none" w:sz="0" w:space="0" w:color="auto"/>
      </w:divBdr>
    </w:div>
    <w:div w:id="2039037223">
      <w:bodyDiv w:val="1"/>
      <w:marLeft w:val="0"/>
      <w:marRight w:val="0"/>
      <w:marTop w:val="0"/>
      <w:marBottom w:val="0"/>
      <w:divBdr>
        <w:top w:val="none" w:sz="0" w:space="0" w:color="auto"/>
        <w:left w:val="none" w:sz="0" w:space="0" w:color="auto"/>
        <w:bottom w:val="none" w:sz="0" w:space="0" w:color="auto"/>
        <w:right w:val="none" w:sz="0" w:space="0" w:color="auto"/>
      </w:divBdr>
    </w:div>
    <w:div w:id="2039429489">
      <w:bodyDiv w:val="1"/>
      <w:marLeft w:val="0"/>
      <w:marRight w:val="0"/>
      <w:marTop w:val="0"/>
      <w:marBottom w:val="0"/>
      <w:divBdr>
        <w:top w:val="none" w:sz="0" w:space="0" w:color="auto"/>
        <w:left w:val="none" w:sz="0" w:space="0" w:color="auto"/>
        <w:bottom w:val="none" w:sz="0" w:space="0" w:color="auto"/>
        <w:right w:val="none" w:sz="0" w:space="0" w:color="auto"/>
      </w:divBdr>
    </w:div>
    <w:div w:id="2040734520">
      <w:bodyDiv w:val="1"/>
      <w:marLeft w:val="0"/>
      <w:marRight w:val="0"/>
      <w:marTop w:val="0"/>
      <w:marBottom w:val="0"/>
      <w:divBdr>
        <w:top w:val="none" w:sz="0" w:space="0" w:color="auto"/>
        <w:left w:val="none" w:sz="0" w:space="0" w:color="auto"/>
        <w:bottom w:val="none" w:sz="0" w:space="0" w:color="auto"/>
        <w:right w:val="none" w:sz="0" w:space="0" w:color="auto"/>
      </w:divBdr>
    </w:div>
    <w:div w:id="2040813866">
      <w:bodyDiv w:val="1"/>
      <w:marLeft w:val="0"/>
      <w:marRight w:val="0"/>
      <w:marTop w:val="0"/>
      <w:marBottom w:val="0"/>
      <w:divBdr>
        <w:top w:val="none" w:sz="0" w:space="0" w:color="auto"/>
        <w:left w:val="none" w:sz="0" w:space="0" w:color="auto"/>
        <w:bottom w:val="none" w:sz="0" w:space="0" w:color="auto"/>
        <w:right w:val="none" w:sz="0" w:space="0" w:color="auto"/>
      </w:divBdr>
    </w:div>
    <w:div w:id="2041080627">
      <w:bodyDiv w:val="1"/>
      <w:marLeft w:val="0"/>
      <w:marRight w:val="0"/>
      <w:marTop w:val="0"/>
      <w:marBottom w:val="0"/>
      <w:divBdr>
        <w:top w:val="none" w:sz="0" w:space="0" w:color="auto"/>
        <w:left w:val="none" w:sz="0" w:space="0" w:color="auto"/>
        <w:bottom w:val="none" w:sz="0" w:space="0" w:color="auto"/>
        <w:right w:val="none" w:sz="0" w:space="0" w:color="auto"/>
      </w:divBdr>
    </w:div>
    <w:div w:id="2041320472">
      <w:bodyDiv w:val="1"/>
      <w:marLeft w:val="0"/>
      <w:marRight w:val="0"/>
      <w:marTop w:val="0"/>
      <w:marBottom w:val="0"/>
      <w:divBdr>
        <w:top w:val="none" w:sz="0" w:space="0" w:color="auto"/>
        <w:left w:val="none" w:sz="0" w:space="0" w:color="auto"/>
        <w:bottom w:val="none" w:sz="0" w:space="0" w:color="auto"/>
        <w:right w:val="none" w:sz="0" w:space="0" w:color="auto"/>
      </w:divBdr>
    </w:div>
    <w:div w:id="2041514138">
      <w:bodyDiv w:val="1"/>
      <w:marLeft w:val="0"/>
      <w:marRight w:val="0"/>
      <w:marTop w:val="0"/>
      <w:marBottom w:val="0"/>
      <w:divBdr>
        <w:top w:val="none" w:sz="0" w:space="0" w:color="auto"/>
        <w:left w:val="none" w:sz="0" w:space="0" w:color="auto"/>
        <w:bottom w:val="none" w:sz="0" w:space="0" w:color="auto"/>
        <w:right w:val="none" w:sz="0" w:space="0" w:color="auto"/>
      </w:divBdr>
    </w:div>
    <w:div w:id="2041542758">
      <w:bodyDiv w:val="1"/>
      <w:marLeft w:val="0"/>
      <w:marRight w:val="0"/>
      <w:marTop w:val="0"/>
      <w:marBottom w:val="0"/>
      <w:divBdr>
        <w:top w:val="none" w:sz="0" w:space="0" w:color="auto"/>
        <w:left w:val="none" w:sz="0" w:space="0" w:color="auto"/>
        <w:bottom w:val="none" w:sz="0" w:space="0" w:color="auto"/>
        <w:right w:val="none" w:sz="0" w:space="0" w:color="auto"/>
      </w:divBdr>
    </w:div>
    <w:div w:id="2041973255">
      <w:bodyDiv w:val="1"/>
      <w:marLeft w:val="0"/>
      <w:marRight w:val="0"/>
      <w:marTop w:val="0"/>
      <w:marBottom w:val="0"/>
      <w:divBdr>
        <w:top w:val="none" w:sz="0" w:space="0" w:color="auto"/>
        <w:left w:val="none" w:sz="0" w:space="0" w:color="auto"/>
        <w:bottom w:val="none" w:sz="0" w:space="0" w:color="auto"/>
        <w:right w:val="none" w:sz="0" w:space="0" w:color="auto"/>
      </w:divBdr>
    </w:div>
    <w:div w:id="2042241345">
      <w:bodyDiv w:val="1"/>
      <w:marLeft w:val="0"/>
      <w:marRight w:val="0"/>
      <w:marTop w:val="0"/>
      <w:marBottom w:val="0"/>
      <w:divBdr>
        <w:top w:val="none" w:sz="0" w:space="0" w:color="auto"/>
        <w:left w:val="none" w:sz="0" w:space="0" w:color="auto"/>
        <w:bottom w:val="none" w:sz="0" w:space="0" w:color="auto"/>
        <w:right w:val="none" w:sz="0" w:space="0" w:color="auto"/>
      </w:divBdr>
    </w:div>
    <w:div w:id="2042511765">
      <w:bodyDiv w:val="1"/>
      <w:marLeft w:val="0"/>
      <w:marRight w:val="0"/>
      <w:marTop w:val="0"/>
      <w:marBottom w:val="0"/>
      <w:divBdr>
        <w:top w:val="none" w:sz="0" w:space="0" w:color="auto"/>
        <w:left w:val="none" w:sz="0" w:space="0" w:color="auto"/>
        <w:bottom w:val="none" w:sz="0" w:space="0" w:color="auto"/>
        <w:right w:val="none" w:sz="0" w:space="0" w:color="auto"/>
      </w:divBdr>
    </w:div>
    <w:div w:id="2042590558">
      <w:bodyDiv w:val="1"/>
      <w:marLeft w:val="0"/>
      <w:marRight w:val="0"/>
      <w:marTop w:val="0"/>
      <w:marBottom w:val="0"/>
      <w:divBdr>
        <w:top w:val="none" w:sz="0" w:space="0" w:color="auto"/>
        <w:left w:val="none" w:sz="0" w:space="0" w:color="auto"/>
        <w:bottom w:val="none" w:sz="0" w:space="0" w:color="auto"/>
        <w:right w:val="none" w:sz="0" w:space="0" w:color="auto"/>
      </w:divBdr>
    </w:div>
    <w:div w:id="2043357093">
      <w:bodyDiv w:val="1"/>
      <w:marLeft w:val="0"/>
      <w:marRight w:val="0"/>
      <w:marTop w:val="0"/>
      <w:marBottom w:val="0"/>
      <w:divBdr>
        <w:top w:val="none" w:sz="0" w:space="0" w:color="auto"/>
        <w:left w:val="none" w:sz="0" w:space="0" w:color="auto"/>
        <w:bottom w:val="none" w:sz="0" w:space="0" w:color="auto"/>
        <w:right w:val="none" w:sz="0" w:space="0" w:color="auto"/>
      </w:divBdr>
    </w:div>
    <w:div w:id="2043822773">
      <w:bodyDiv w:val="1"/>
      <w:marLeft w:val="0"/>
      <w:marRight w:val="0"/>
      <w:marTop w:val="0"/>
      <w:marBottom w:val="0"/>
      <w:divBdr>
        <w:top w:val="none" w:sz="0" w:space="0" w:color="auto"/>
        <w:left w:val="none" w:sz="0" w:space="0" w:color="auto"/>
        <w:bottom w:val="none" w:sz="0" w:space="0" w:color="auto"/>
        <w:right w:val="none" w:sz="0" w:space="0" w:color="auto"/>
      </w:divBdr>
    </w:div>
    <w:div w:id="2044095587">
      <w:bodyDiv w:val="1"/>
      <w:marLeft w:val="0"/>
      <w:marRight w:val="0"/>
      <w:marTop w:val="0"/>
      <w:marBottom w:val="0"/>
      <w:divBdr>
        <w:top w:val="none" w:sz="0" w:space="0" w:color="auto"/>
        <w:left w:val="none" w:sz="0" w:space="0" w:color="auto"/>
        <w:bottom w:val="none" w:sz="0" w:space="0" w:color="auto"/>
        <w:right w:val="none" w:sz="0" w:space="0" w:color="auto"/>
      </w:divBdr>
    </w:div>
    <w:div w:id="2044549348">
      <w:bodyDiv w:val="1"/>
      <w:marLeft w:val="0"/>
      <w:marRight w:val="0"/>
      <w:marTop w:val="0"/>
      <w:marBottom w:val="0"/>
      <w:divBdr>
        <w:top w:val="none" w:sz="0" w:space="0" w:color="auto"/>
        <w:left w:val="none" w:sz="0" w:space="0" w:color="auto"/>
        <w:bottom w:val="none" w:sz="0" w:space="0" w:color="auto"/>
        <w:right w:val="none" w:sz="0" w:space="0" w:color="auto"/>
      </w:divBdr>
    </w:div>
    <w:div w:id="2045327869">
      <w:bodyDiv w:val="1"/>
      <w:marLeft w:val="0"/>
      <w:marRight w:val="0"/>
      <w:marTop w:val="0"/>
      <w:marBottom w:val="0"/>
      <w:divBdr>
        <w:top w:val="none" w:sz="0" w:space="0" w:color="auto"/>
        <w:left w:val="none" w:sz="0" w:space="0" w:color="auto"/>
        <w:bottom w:val="none" w:sz="0" w:space="0" w:color="auto"/>
        <w:right w:val="none" w:sz="0" w:space="0" w:color="auto"/>
      </w:divBdr>
    </w:div>
    <w:div w:id="2045517538">
      <w:bodyDiv w:val="1"/>
      <w:marLeft w:val="0"/>
      <w:marRight w:val="0"/>
      <w:marTop w:val="0"/>
      <w:marBottom w:val="0"/>
      <w:divBdr>
        <w:top w:val="none" w:sz="0" w:space="0" w:color="auto"/>
        <w:left w:val="none" w:sz="0" w:space="0" w:color="auto"/>
        <w:bottom w:val="none" w:sz="0" w:space="0" w:color="auto"/>
        <w:right w:val="none" w:sz="0" w:space="0" w:color="auto"/>
      </w:divBdr>
    </w:div>
    <w:div w:id="2045786496">
      <w:bodyDiv w:val="1"/>
      <w:marLeft w:val="0"/>
      <w:marRight w:val="0"/>
      <w:marTop w:val="0"/>
      <w:marBottom w:val="0"/>
      <w:divBdr>
        <w:top w:val="none" w:sz="0" w:space="0" w:color="auto"/>
        <w:left w:val="none" w:sz="0" w:space="0" w:color="auto"/>
        <w:bottom w:val="none" w:sz="0" w:space="0" w:color="auto"/>
        <w:right w:val="none" w:sz="0" w:space="0" w:color="auto"/>
      </w:divBdr>
    </w:div>
    <w:div w:id="2046178211">
      <w:bodyDiv w:val="1"/>
      <w:marLeft w:val="0"/>
      <w:marRight w:val="0"/>
      <w:marTop w:val="0"/>
      <w:marBottom w:val="0"/>
      <w:divBdr>
        <w:top w:val="none" w:sz="0" w:space="0" w:color="auto"/>
        <w:left w:val="none" w:sz="0" w:space="0" w:color="auto"/>
        <w:bottom w:val="none" w:sz="0" w:space="0" w:color="auto"/>
        <w:right w:val="none" w:sz="0" w:space="0" w:color="auto"/>
      </w:divBdr>
    </w:div>
    <w:div w:id="2046977716">
      <w:bodyDiv w:val="1"/>
      <w:marLeft w:val="0"/>
      <w:marRight w:val="0"/>
      <w:marTop w:val="0"/>
      <w:marBottom w:val="0"/>
      <w:divBdr>
        <w:top w:val="none" w:sz="0" w:space="0" w:color="auto"/>
        <w:left w:val="none" w:sz="0" w:space="0" w:color="auto"/>
        <w:bottom w:val="none" w:sz="0" w:space="0" w:color="auto"/>
        <w:right w:val="none" w:sz="0" w:space="0" w:color="auto"/>
      </w:divBdr>
    </w:div>
    <w:div w:id="2047293679">
      <w:bodyDiv w:val="1"/>
      <w:marLeft w:val="0"/>
      <w:marRight w:val="0"/>
      <w:marTop w:val="0"/>
      <w:marBottom w:val="0"/>
      <w:divBdr>
        <w:top w:val="none" w:sz="0" w:space="0" w:color="auto"/>
        <w:left w:val="none" w:sz="0" w:space="0" w:color="auto"/>
        <w:bottom w:val="none" w:sz="0" w:space="0" w:color="auto"/>
        <w:right w:val="none" w:sz="0" w:space="0" w:color="auto"/>
      </w:divBdr>
    </w:div>
    <w:div w:id="2047753433">
      <w:bodyDiv w:val="1"/>
      <w:marLeft w:val="0"/>
      <w:marRight w:val="0"/>
      <w:marTop w:val="0"/>
      <w:marBottom w:val="0"/>
      <w:divBdr>
        <w:top w:val="none" w:sz="0" w:space="0" w:color="auto"/>
        <w:left w:val="none" w:sz="0" w:space="0" w:color="auto"/>
        <w:bottom w:val="none" w:sz="0" w:space="0" w:color="auto"/>
        <w:right w:val="none" w:sz="0" w:space="0" w:color="auto"/>
      </w:divBdr>
    </w:div>
    <w:div w:id="2048215193">
      <w:bodyDiv w:val="1"/>
      <w:marLeft w:val="0"/>
      <w:marRight w:val="0"/>
      <w:marTop w:val="0"/>
      <w:marBottom w:val="0"/>
      <w:divBdr>
        <w:top w:val="none" w:sz="0" w:space="0" w:color="auto"/>
        <w:left w:val="none" w:sz="0" w:space="0" w:color="auto"/>
        <w:bottom w:val="none" w:sz="0" w:space="0" w:color="auto"/>
        <w:right w:val="none" w:sz="0" w:space="0" w:color="auto"/>
      </w:divBdr>
    </w:div>
    <w:div w:id="2049183681">
      <w:bodyDiv w:val="1"/>
      <w:marLeft w:val="0"/>
      <w:marRight w:val="0"/>
      <w:marTop w:val="0"/>
      <w:marBottom w:val="0"/>
      <w:divBdr>
        <w:top w:val="none" w:sz="0" w:space="0" w:color="auto"/>
        <w:left w:val="none" w:sz="0" w:space="0" w:color="auto"/>
        <w:bottom w:val="none" w:sz="0" w:space="0" w:color="auto"/>
        <w:right w:val="none" w:sz="0" w:space="0" w:color="auto"/>
      </w:divBdr>
    </w:div>
    <w:div w:id="2049332231">
      <w:bodyDiv w:val="1"/>
      <w:marLeft w:val="0"/>
      <w:marRight w:val="0"/>
      <w:marTop w:val="0"/>
      <w:marBottom w:val="0"/>
      <w:divBdr>
        <w:top w:val="none" w:sz="0" w:space="0" w:color="auto"/>
        <w:left w:val="none" w:sz="0" w:space="0" w:color="auto"/>
        <w:bottom w:val="none" w:sz="0" w:space="0" w:color="auto"/>
        <w:right w:val="none" w:sz="0" w:space="0" w:color="auto"/>
      </w:divBdr>
    </w:div>
    <w:div w:id="2049377388">
      <w:bodyDiv w:val="1"/>
      <w:marLeft w:val="0"/>
      <w:marRight w:val="0"/>
      <w:marTop w:val="0"/>
      <w:marBottom w:val="0"/>
      <w:divBdr>
        <w:top w:val="none" w:sz="0" w:space="0" w:color="auto"/>
        <w:left w:val="none" w:sz="0" w:space="0" w:color="auto"/>
        <w:bottom w:val="none" w:sz="0" w:space="0" w:color="auto"/>
        <w:right w:val="none" w:sz="0" w:space="0" w:color="auto"/>
      </w:divBdr>
    </w:div>
    <w:div w:id="2049522147">
      <w:bodyDiv w:val="1"/>
      <w:marLeft w:val="0"/>
      <w:marRight w:val="0"/>
      <w:marTop w:val="0"/>
      <w:marBottom w:val="0"/>
      <w:divBdr>
        <w:top w:val="none" w:sz="0" w:space="0" w:color="auto"/>
        <w:left w:val="none" w:sz="0" w:space="0" w:color="auto"/>
        <w:bottom w:val="none" w:sz="0" w:space="0" w:color="auto"/>
        <w:right w:val="none" w:sz="0" w:space="0" w:color="auto"/>
      </w:divBdr>
    </w:div>
    <w:div w:id="2049642881">
      <w:bodyDiv w:val="1"/>
      <w:marLeft w:val="0"/>
      <w:marRight w:val="0"/>
      <w:marTop w:val="0"/>
      <w:marBottom w:val="0"/>
      <w:divBdr>
        <w:top w:val="none" w:sz="0" w:space="0" w:color="auto"/>
        <w:left w:val="none" w:sz="0" w:space="0" w:color="auto"/>
        <w:bottom w:val="none" w:sz="0" w:space="0" w:color="auto"/>
        <w:right w:val="none" w:sz="0" w:space="0" w:color="auto"/>
      </w:divBdr>
    </w:div>
    <w:div w:id="2050180911">
      <w:bodyDiv w:val="1"/>
      <w:marLeft w:val="0"/>
      <w:marRight w:val="0"/>
      <w:marTop w:val="0"/>
      <w:marBottom w:val="0"/>
      <w:divBdr>
        <w:top w:val="none" w:sz="0" w:space="0" w:color="auto"/>
        <w:left w:val="none" w:sz="0" w:space="0" w:color="auto"/>
        <w:bottom w:val="none" w:sz="0" w:space="0" w:color="auto"/>
        <w:right w:val="none" w:sz="0" w:space="0" w:color="auto"/>
      </w:divBdr>
    </w:div>
    <w:div w:id="2050450214">
      <w:bodyDiv w:val="1"/>
      <w:marLeft w:val="0"/>
      <w:marRight w:val="0"/>
      <w:marTop w:val="0"/>
      <w:marBottom w:val="0"/>
      <w:divBdr>
        <w:top w:val="none" w:sz="0" w:space="0" w:color="auto"/>
        <w:left w:val="none" w:sz="0" w:space="0" w:color="auto"/>
        <w:bottom w:val="none" w:sz="0" w:space="0" w:color="auto"/>
        <w:right w:val="none" w:sz="0" w:space="0" w:color="auto"/>
      </w:divBdr>
    </w:div>
    <w:div w:id="2050643770">
      <w:bodyDiv w:val="1"/>
      <w:marLeft w:val="0"/>
      <w:marRight w:val="0"/>
      <w:marTop w:val="0"/>
      <w:marBottom w:val="0"/>
      <w:divBdr>
        <w:top w:val="none" w:sz="0" w:space="0" w:color="auto"/>
        <w:left w:val="none" w:sz="0" w:space="0" w:color="auto"/>
        <w:bottom w:val="none" w:sz="0" w:space="0" w:color="auto"/>
        <w:right w:val="none" w:sz="0" w:space="0" w:color="auto"/>
      </w:divBdr>
    </w:div>
    <w:div w:id="2050718295">
      <w:bodyDiv w:val="1"/>
      <w:marLeft w:val="0"/>
      <w:marRight w:val="0"/>
      <w:marTop w:val="0"/>
      <w:marBottom w:val="0"/>
      <w:divBdr>
        <w:top w:val="none" w:sz="0" w:space="0" w:color="auto"/>
        <w:left w:val="none" w:sz="0" w:space="0" w:color="auto"/>
        <w:bottom w:val="none" w:sz="0" w:space="0" w:color="auto"/>
        <w:right w:val="none" w:sz="0" w:space="0" w:color="auto"/>
      </w:divBdr>
    </w:div>
    <w:div w:id="2050840706">
      <w:bodyDiv w:val="1"/>
      <w:marLeft w:val="0"/>
      <w:marRight w:val="0"/>
      <w:marTop w:val="0"/>
      <w:marBottom w:val="0"/>
      <w:divBdr>
        <w:top w:val="none" w:sz="0" w:space="0" w:color="auto"/>
        <w:left w:val="none" w:sz="0" w:space="0" w:color="auto"/>
        <w:bottom w:val="none" w:sz="0" w:space="0" w:color="auto"/>
        <w:right w:val="none" w:sz="0" w:space="0" w:color="auto"/>
      </w:divBdr>
    </w:div>
    <w:div w:id="2051296311">
      <w:bodyDiv w:val="1"/>
      <w:marLeft w:val="0"/>
      <w:marRight w:val="0"/>
      <w:marTop w:val="0"/>
      <w:marBottom w:val="0"/>
      <w:divBdr>
        <w:top w:val="none" w:sz="0" w:space="0" w:color="auto"/>
        <w:left w:val="none" w:sz="0" w:space="0" w:color="auto"/>
        <w:bottom w:val="none" w:sz="0" w:space="0" w:color="auto"/>
        <w:right w:val="none" w:sz="0" w:space="0" w:color="auto"/>
      </w:divBdr>
    </w:div>
    <w:div w:id="2051612794">
      <w:bodyDiv w:val="1"/>
      <w:marLeft w:val="0"/>
      <w:marRight w:val="0"/>
      <w:marTop w:val="0"/>
      <w:marBottom w:val="0"/>
      <w:divBdr>
        <w:top w:val="none" w:sz="0" w:space="0" w:color="auto"/>
        <w:left w:val="none" w:sz="0" w:space="0" w:color="auto"/>
        <w:bottom w:val="none" w:sz="0" w:space="0" w:color="auto"/>
        <w:right w:val="none" w:sz="0" w:space="0" w:color="auto"/>
      </w:divBdr>
    </w:div>
    <w:div w:id="2051874778">
      <w:bodyDiv w:val="1"/>
      <w:marLeft w:val="0"/>
      <w:marRight w:val="0"/>
      <w:marTop w:val="0"/>
      <w:marBottom w:val="0"/>
      <w:divBdr>
        <w:top w:val="none" w:sz="0" w:space="0" w:color="auto"/>
        <w:left w:val="none" w:sz="0" w:space="0" w:color="auto"/>
        <w:bottom w:val="none" w:sz="0" w:space="0" w:color="auto"/>
        <w:right w:val="none" w:sz="0" w:space="0" w:color="auto"/>
      </w:divBdr>
    </w:div>
    <w:div w:id="2052219259">
      <w:bodyDiv w:val="1"/>
      <w:marLeft w:val="0"/>
      <w:marRight w:val="0"/>
      <w:marTop w:val="0"/>
      <w:marBottom w:val="0"/>
      <w:divBdr>
        <w:top w:val="none" w:sz="0" w:space="0" w:color="auto"/>
        <w:left w:val="none" w:sz="0" w:space="0" w:color="auto"/>
        <w:bottom w:val="none" w:sz="0" w:space="0" w:color="auto"/>
        <w:right w:val="none" w:sz="0" w:space="0" w:color="auto"/>
      </w:divBdr>
    </w:div>
    <w:div w:id="2052224116">
      <w:bodyDiv w:val="1"/>
      <w:marLeft w:val="0"/>
      <w:marRight w:val="0"/>
      <w:marTop w:val="0"/>
      <w:marBottom w:val="0"/>
      <w:divBdr>
        <w:top w:val="none" w:sz="0" w:space="0" w:color="auto"/>
        <w:left w:val="none" w:sz="0" w:space="0" w:color="auto"/>
        <w:bottom w:val="none" w:sz="0" w:space="0" w:color="auto"/>
        <w:right w:val="none" w:sz="0" w:space="0" w:color="auto"/>
      </w:divBdr>
    </w:div>
    <w:div w:id="2053075670">
      <w:bodyDiv w:val="1"/>
      <w:marLeft w:val="0"/>
      <w:marRight w:val="0"/>
      <w:marTop w:val="0"/>
      <w:marBottom w:val="0"/>
      <w:divBdr>
        <w:top w:val="none" w:sz="0" w:space="0" w:color="auto"/>
        <w:left w:val="none" w:sz="0" w:space="0" w:color="auto"/>
        <w:bottom w:val="none" w:sz="0" w:space="0" w:color="auto"/>
        <w:right w:val="none" w:sz="0" w:space="0" w:color="auto"/>
      </w:divBdr>
    </w:div>
    <w:div w:id="2053118243">
      <w:bodyDiv w:val="1"/>
      <w:marLeft w:val="0"/>
      <w:marRight w:val="0"/>
      <w:marTop w:val="0"/>
      <w:marBottom w:val="0"/>
      <w:divBdr>
        <w:top w:val="none" w:sz="0" w:space="0" w:color="auto"/>
        <w:left w:val="none" w:sz="0" w:space="0" w:color="auto"/>
        <w:bottom w:val="none" w:sz="0" w:space="0" w:color="auto"/>
        <w:right w:val="none" w:sz="0" w:space="0" w:color="auto"/>
      </w:divBdr>
    </w:div>
    <w:div w:id="2053266994">
      <w:bodyDiv w:val="1"/>
      <w:marLeft w:val="0"/>
      <w:marRight w:val="0"/>
      <w:marTop w:val="0"/>
      <w:marBottom w:val="0"/>
      <w:divBdr>
        <w:top w:val="none" w:sz="0" w:space="0" w:color="auto"/>
        <w:left w:val="none" w:sz="0" w:space="0" w:color="auto"/>
        <w:bottom w:val="none" w:sz="0" w:space="0" w:color="auto"/>
        <w:right w:val="none" w:sz="0" w:space="0" w:color="auto"/>
      </w:divBdr>
    </w:div>
    <w:div w:id="2053452982">
      <w:bodyDiv w:val="1"/>
      <w:marLeft w:val="0"/>
      <w:marRight w:val="0"/>
      <w:marTop w:val="0"/>
      <w:marBottom w:val="0"/>
      <w:divBdr>
        <w:top w:val="none" w:sz="0" w:space="0" w:color="auto"/>
        <w:left w:val="none" w:sz="0" w:space="0" w:color="auto"/>
        <w:bottom w:val="none" w:sz="0" w:space="0" w:color="auto"/>
        <w:right w:val="none" w:sz="0" w:space="0" w:color="auto"/>
      </w:divBdr>
    </w:div>
    <w:div w:id="2053845936">
      <w:bodyDiv w:val="1"/>
      <w:marLeft w:val="0"/>
      <w:marRight w:val="0"/>
      <w:marTop w:val="0"/>
      <w:marBottom w:val="0"/>
      <w:divBdr>
        <w:top w:val="none" w:sz="0" w:space="0" w:color="auto"/>
        <w:left w:val="none" w:sz="0" w:space="0" w:color="auto"/>
        <w:bottom w:val="none" w:sz="0" w:space="0" w:color="auto"/>
        <w:right w:val="none" w:sz="0" w:space="0" w:color="auto"/>
      </w:divBdr>
    </w:div>
    <w:div w:id="2054039104">
      <w:bodyDiv w:val="1"/>
      <w:marLeft w:val="0"/>
      <w:marRight w:val="0"/>
      <w:marTop w:val="0"/>
      <w:marBottom w:val="0"/>
      <w:divBdr>
        <w:top w:val="none" w:sz="0" w:space="0" w:color="auto"/>
        <w:left w:val="none" w:sz="0" w:space="0" w:color="auto"/>
        <w:bottom w:val="none" w:sz="0" w:space="0" w:color="auto"/>
        <w:right w:val="none" w:sz="0" w:space="0" w:color="auto"/>
      </w:divBdr>
    </w:div>
    <w:div w:id="2054309075">
      <w:bodyDiv w:val="1"/>
      <w:marLeft w:val="0"/>
      <w:marRight w:val="0"/>
      <w:marTop w:val="0"/>
      <w:marBottom w:val="0"/>
      <w:divBdr>
        <w:top w:val="none" w:sz="0" w:space="0" w:color="auto"/>
        <w:left w:val="none" w:sz="0" w:space="0" w:color="auto"/>
        <w:bottom w:val="none" w:sz="0" w:space="0" w:color="auto"/>
        <w:right w:val="none" w:sz="0" w:space="0" w:color="auto"/>
      </w:divBdr>
    </w:div>
    <w:div w:id="2054886790">
      <w:bodyDiv w:val="1"/>
      <w:marLeft w:val="0"/>
      <w:marRight w:val="0"/>
      <w:marTop w:val="0"/>
      <w:marBottom w:val="0"/>
      <w:divBdr>
        <w:top w:val="none" w:sz="0" w:space="0" w:color="auto"/>
        <w:left w:val="none" w:sz="0" w:space="0" w:color="auto"/>
        <w:bottom w:val="none" w:sz="0" w:space="0" w:color="auto"/>
        <w:right w:val="none" w:sz="0" w:space="0" w:color="auto"/>
      </w:divBdr>
    </w:div>
    <w:div w:id="2055424981">
      <w:bodyDiv w:val="1"/>
      <w:marLeft w:val="0"/>
      <w:marRight w:val="0"/>
      <w:marTop w:val="0"/>
      <w:marBottom w:val="0"/>
      <w:divBdr>
        <w:top w:val="none" w:sz="0" w:space="0" w:color="auto"/>
        <w:left w:val="none" w:sz="0" w:space="0" w:color="auto"/>
        <w:bottom w:val="none" w:sz="0" w:space="0" w:color="auto"/>
        <w:right w:val="none" w:sz="0" w:space="0" w:color="auto"/>
      </w:divBdr>
    </w:div>
    <w:div w:id="2055810638">
      <w:bodyDiv w:val="1"/>
      <w:marLeft w:val="0"/>
      <w:marRight w:val="0"/>
      <w:marTop w:val="0"/>
      <w:marBottom w:val="0"/>
      <w:divBdr>
        <w:top w:val="none" w:sz="0" w:space="0" w:color="auto"/>
        <w:left w:val="none" w:sz="0" w:space="0" w:color="auto"/>
        <w:bottom w:val="none" w:sz="0" w:space="0" w:color="auto"/>
        <w:right w:val="none" w:sz="0" w:space="0" w:color="auto"/>
      </w:divBdr>
    </w:div>
    <w:div w:id="2055881603">
      <w:bodyDiv w:val="1"/>
      <w:marLeft w:val="0"/>
      <w:marRight w:val="0"/>
      <w:marTop w:val="0"/>
      <w:marBottom w:val="0"/>
      <w:divBdr>
        <w:top w:val="none" w:sz="0" w:space="0" w:color="auto"/>
        <w:left w:val="none" w:sz="0" w:space="0" w:color="auto"/>
        <w:bottom w:val="none" w:sz="0" w:space="0" w:color="auto"/>
        <w:right w:val="none" w:sz="0" w:space="0" w:color="auto"/>
      </w:divBdr>
    </w:div>
    <w:div w:id="2057656497">
      <w:bodyDiv w:val="1"/>
      <w:marLeft w:val="0"/>
      <w:marRight w:val="0"/>
      <w:marTop w:val="0"/>
      <w:marBottom w:val="0"/>
      <w:divBdr>
        <w:top w:val="none" w:sz="0" w:space="0" w:color="auto"/>
        <w:left w:val="none" w:sz="0" w:space="0" w:color="auto"/>
        <w:bottom w:val="none" w:sz="0" w:space="0" w:color="auto"/>
        <w:right w:val="none" w:sz="0" w:space="0" w:color="auto"/>
      </w:divBdr>
    </w:div>
    <w:div w:id="2058119181">
      <w:bodyDiv w:val="1"/>
      <w:marLeft w:val="0"/>
      <w:marRight w:val="0"/>
      <w:marTop w:val="0"/>
      <w:marBottom w:val="0"/>
      <w:divBdr>
        <w:top w:val="none" w:sz="0" w:space="0" w:color="auto"/>
        <w:left w:val="none" w:sz="0" w:space="0" w:color="auto"/>
        <w:bottom w:val="none" w:sz="0" w:space="0" w:color="auto"/>
        <w:right w:val="none" w:sz="0" w:space="0" w:color="auto"/>
      </w:divBdr>
    </w:div>
    <w:div w:id="2058124189">
      <w:bodyDiv w:val="1"/>
      <w:marLeft w:val="0"/>
      <w:marRight w:val="0"/>
      <w:marTop w:val="0"/>
      <w:marBottom w:val="0"/>
      <w:divBdr>
        <w:top w:val="none" w:sz="0" w:space="0" w:color="auto"/>
        <w:left w:val="none" w:sz="0" w:space="0" w:color="auto"/>
        <w:bottom w:val="none" w:sz="0" w:space="0" w:color="auto"/>
        <w:right w:val="none" w:sz="0" w:space="0" w:color="auto"/>
      </w:divBdr>
    </w:div>
    <w:div w:id="2058167257">
      <w:bodyDiv w:val="1"/>
      <w:marLeft w:val="0"/>
      <w:marRight w:val="0"/>
      <w:marTop w:val="0"/>
      <w:marBottom w:val="0"/>
      <w:divBdr>
        <w:top w:val="none" w:sz="0" w:space="0" w:color="auto"/>
        <w:left w:val="none" w:sz="0" w:space="0" w:color="auto"/>
        <w:bottom w:val="none" w:sz="0" w:space="0" w:color="auto"/>
        <w:right w:val="none" w:sz="0" w:space="0" w:color="auto"/>
      </w:divBdr>
    </w:div>
    <w:div w:id="2058698382">
      <w:bodyDiv w:val="1"/>
      <w:marLeft w:val="0"/>
      <w:marRight w:val="0"/>
      <w:marTop w:val="0"/>
      <w:marBottom w:val="0"/>
      <w:divBdr>
        <w:top w:val="none" w:sz="0" w:space="0" w:color="auto"/>
        <w:left w:val="none" w:sz="0" w:space="0" w:color="auto"/>
        <w:bottom w:val="none" w:sz="0" w:space="0" w:color="auto"/>
        <w:right w:val="none" w:sz="0" w:space="0" w:color="auto"/>
      </w:divBdr>
    </w:div>
    <w:div w:id="2059040765">
      <w:bodyDiv w:val="1"/>
      <w:marLeft w:val="0"/>
      <w:marRight w:val="0"/>
      <w:marTop w:val="0"/>
      <w:marBottom w:val="0"/>
      <w:divBdr>
        <w:top w:val="none" w:sz="0" w:space="0" w:color="auto"/>
        <w:left w:val="none" w:sz="0" w:space="0" w:color="auto"/>
        <w:bottom w:val="none" w:sz="0" w:space="0" w:color="auto"/>
        <w:right w:val="none" w:sz="0" w:space="0" w:color="auto"/>
      </w:divBdr>
    </w:div>
    <w:div w:id="2059284776">
      <w:bodyDiv w:val="1"/>
      <w:marLeft w:val="0"/>
      <w:marRight w:val="0"/>
      <w:marTop w:val="0"/>
      <w:marBottom w:val="0"/>
      <w:divBdr>
        <w:top w:val="none" w:sz="0" w:space="0" w:color="auto"/>
        <w:left w:val="none" w:sz="0" w:space="0" w:color="auto"/>
        <w:bottom w:val="none" w:sz="0" w:space="0" w:color="auto"/>
        <w:right w:val="none" w:sz="0" w:space="0" w:color="auto"/>
      </w:divBdr>
    </w:div>
    <w:div w:id="2059426812">
      <w:bodyDiv w:val="1"/>
      <w:marLeft w:val="0"/>
      <w:marRight w:val="0"/>
      <w:marTop w:val="0"/>
      <w:marBottom w:val="0"/>
      <w:divBdr>
        <w:top w:val="none" w:sz="0" w:space="0" w:color="auto"/>
        <w:left w:val="none" w:sz="0" w:space="0" w:color="auto"/>
        <w:bottom w:val="none" w:sz="0" w:space="0" w:color="auto"/>
        <w:right w:val="none" w:sz="0" w:space="0" w:color="auto"/>
      </w:divBdr>
    </w:div>
    <w:div w:id="2059862117">
      <w:bodyDiv w:val="1"/>
      <w:marLeft w:val="0"/>
      <w:marRight w:val="0"/>
      <w:marTop w:val="0"/>
      <w:marBottom w:val="0"/>
      <w:divBdr>
        <w:top w:val="none" w:sz="0" w:space="0" w:color="auto"/>
        <w:left w:val="none" w:sz="0" w:space="0" w:color="auto"/>
        <w:bottom w:val="none" w:sz="0" w:space="0" w:color="auto"/>
        <w:right w:val="none" w:sz="0" w:space="0" w:color="auto"/>
      </w:divBdr>
    </w:div>
    <w:div w:id="2060661716">
      <w:bodyDiv w:val="1"/>
      <w:marLeft w:val="0"/>
      <w:marRight w:val="0"/>
      <w:marTop w:val="0"/>
      <w:marBottom w:val="0"/>
      <w:divBdr>
        <w:top w:val="none" w:sz="0" w:space="0" w:color="auto"/>
        <w:left w:val="none" w:sz="0" w:space="0" w:color="auto"/>
        <w:bottom w:val="none" w:sz="0" w:space="0" w:color="auto"/>
        <w:right w:val="none" w:sz="0" w:space="0" w:color="auto"/>
      </w:divBdr>
    </w:div>
    <w:div w:id="2061055535">
      <w:bodyDiv w:val="1"/>
      <w:marLeft w:val="0"/>
      <w:marRight w:val="0"/>
      <w:marTop w:val="0"/>
      <w:marBottom w:val="0"/>
      <w:divBdr>
        <w:top w:val="none" w:sz="0" w:space="0" w:color="auto"/>
        <w:left w:val="none" w:sz="0" w:space="0" w:color="auto"/>
        <w:bottom w:val="none" w:sz="0" w:space="0" w:color="auto"/>
        <w:right w:val="none" w:sz="0" w:space="0" w:color="auto"/>
      </w:divBdr>
    </w:div>
    <w:div w:id="2061126444">
      <w:bodyDiv w:val="1"/>
      <w:marLeft w:val="0"/>
      <w:marRight w:val="0"/>
      <w:marTop w:val="0"/>
      <w:marBottom w:val="0"/>
      <w:divBdr>
        <w:top w:val="none" w:sz="0" w:space="0" w:color="auto"/>
        <w:left w:val="none" w:sz="0" w:space="0" w:color="auto"/>
        <w:bottom w:val="none" w:sz="0" w:space="0" w:color="auto"/>
        <w:right w:val="none" w:sz="0" w:space="0" w:color="auto"/>
      </w:divBdr>
    </w:div>
    <w:div w:id="2062168852">
      <w:bodyDiv w:val="1"/>
      <w:marLeft w:val="0"/>
      <w:marRight w:val="0"/>
      <w:marTop w:val="0"/>
      <w:marBottom w:val="0"/>
      <w:divBdr>
        <w:top w:val="none" w:sz="0" w:space="0" w:color="auto"/>
        <w:left w:val="none" w:sz="0" w:space="0" w:color="auto"/>
        <w:bottom w:val="none" w:sz="0" w:space="0" w:color="auto"/>
        <w:right w:val="none" w:sz="0" w:space="0" w:color="auto"/>
      </w:divBdr>
    </w:div>
    <w:div w:id="2062171068">
      <w:bodyDiv w:val="1"/>
      <w:marLeft w:val="0"/>
      <w:marRight w:val="0"/>
      <w:marTop w:val="0"/>
      <w:marBottom w:val="0"/>
      <w:divBdr>
        <w:top w:val="none" w:sz="0" w:space="0" w:color="auto"/>
        <w:left w:val="none" w:sz="0" w:space="0" w:color="auto"/>
        <w:bottom w:val="none" w:sz="0" w:space="0" w:color="auto"/>
        <w:right w:val="none" w:sz="0" w:space="0" w:color="auto"/>
      </w:divBdr>
    </w:div>
    <w:div w:id="2062702132">
      <w:bodyDiv w:val="1"/>
      <w:marLeft w:val="0"/>
      <w:marRight w:val="0"/>
      <w:marTop w:val="0"/>
      <w:marBottom w:val="0"/>
      <w:divBdr>
        <w:top w:val="none" w:sz="0" w:space="0" w:color="auto"/>
        <w:left w:val="none" w:sz="0" w:space="0" w:color="auto"/>
        <w:bottom w:val="none" w:sz="0" w:space="0" w:color="auto"/>
        <w:right w:val="none" w:sz="0" w:space="0" w:color="auto"/>
      </w:divBdr>
    </w:div>
    <w:div w:id="2062821811">
      <w:bodyDiv w:val="1"/>
      <w:marLeft w:val="0"/>
      <w:marRight w:val="0"/>
      <w:marTop w:val="0"/>
      <w:marBottom w:val="0"/>
      <w:divBdr>
        <w:top w:val="none" w:sz="0" w:space="0" w:color="auto"/>
        <w:left w:val="none" w:sz="0" w:space="0" w:color="auto"/>
        <w:bottom w:val="none" w:sz="0" w:space="0" w:color="auto"/>
        <w:right w:val="none" w:sz="0" w:space="0" w:color="auto"/>
      </w:divBdr>
    </w:div>
    <w:div w:id="2062972714">
      <w:bodyDiv w:val="1"/>
      <w:marLeft w:val="0"/>
      <w:marRight w:val="0"/>
      <w:marTop w:val="0"/>
      <w:marBottom w:val="0"/>
      <w:divBdr>
        <w:top w:val="none" w:sz="0" w:space="0" w:color="auto"/>
        <w:left w:val="none" w:sz="0" w:space="0" w:color="auto"/>
        <w:bottom w:val="none" w:sz="0" w:space="0" w:color="auto"/>
        <w:right w:val="none" w:sz="0" w:space="0" w:color="auto"/>
      </w:divBdr>
    </w:div>
    <w:div w:id="2063477257">
      <w:bodyDiv w:val="1"/>
      <w:marLeft w:val="0"/>
      <w:marRight w:val="0"/>
      <w:marTop w:val="0"/>
      <w:marBottom w:val="0"/>
      <w:divBdr>
        <w:top w:val="none" w:sz="0" w:space="0" w:color="auto"/>
        <w:left w:val="none" w:sz="0" w:space="0" w:color="auto"/>
        <w:bottom w:val="none" w:sz="0" w:space="0" w:color="auto"/>
        <w:right w:val="none" w:sz="0" w:space="0" w:color="auto"/>
      </w:divBdr>
    </w:div>
    <w:div w:id="2065442530">
      <w:bodyDiv w:val="1"/>
      <w:marLeft w:val="0"/>
      <w:marRight w:val="0"/>
      <w:marTop w:val="0"/>
      <w:marBottom w:val="0"/>
      <w:divBdr>
        <w:top w:val="none" w:sz="0" w:space="0" w:color="auto"/>
        <w:left w:val="none" w:sz="0" w:space="0" w:color="auto"/>
        <w:bottom w:val="none" w:sz="0" w:space="0" w:color="auto"/>
        <w:right w:val="none" w:sz="0" w:space="0" w:color="auto"/>
      </w:divBdr>
    </w:div>
    <w:div w:id="2065638789">
      <w:bodyDiv w:val="1"/>
      <w:marLeft w:val="0"/>
      <w:marRight w:val="0"/>
      <w:marTop w:val="0"/>
      <w:marBottom w:val="0"/>
      <w:divBdr>
        <w:top w:val="none" w:sz="0" w:space="0" w:color="auto"/>
        <w:left w:val="none" w:sz="0" w:space="0" w:color="auto"/>
        <w:bottom w:val="none" w:sz="0" w:space="0" w:color="auto"/>
        <w:right w:val="none" w:sz="0" w:space="0" w:color="auto"/>
      </w:divBdr>
    </w:div>
    <w:div w:id="2066442555">
      <w:bodyDiv w:val="1"/>
      <w:marLeft w:val="0"/>
      <w:marRight w:val="0"/>
      <w:marTop w:val="0"/>
      <w:marBottom w:val="0"/>
      <w:divBdr>
        <w:top w:val="none" w:sz="0" w:space="0" w:color="auto"/>
        <w:left w:val="none" w:sz="0" w:space="0" w:color="auto"/>
        <w:bottom w:val="none" w:sz="0" w:space="0" w:color="auto"/>
        <w:right w:val="none" w:sz="0" w:space="0" w:color="auto"/>
      </w:divBdr>
    </w:div>
    <w:div w:id="2066760291">
      <w:bodyDiv w:val="1"/>
      <w:marLeft w:val="0"/>
      <w:marRight w:val="0"/>
      <w:marTop w:val="0"/>
      <w:marBottom w:val="0"/>
      <w:divBdr>
        <w:top w:val="none" w:sz="0" w:space="0" w:color="auto"/>
        <w:left w:val="none" w:sz="0" w:space="0" w:color="auto"/>
        <w:bottom w:val="none" w:sz="0" w:space="0" w:color="auto"/>
        <w:right w:val="none" w:sz="0" w:space="0" w:color="auto"/>
      </w:divBdr>
    </w:div>
    <w:div w:id="2066953546">
      <w:bodyDiv w:val="1"/>
      <w:marLeft w:val="0"/>
      <w:marRight w:val="0"/>
      <w:marTop w:val="0"/>
      <w:marBottom w:val="0"/>
      <w:divBdr>
        <w:top w:val="none" w:sz="0" w:space="0" w:color="auto"/>
        <w:left w:val="none" w:sz="0" w:space="0" w:color="auto"/>
        <w:bottom w:val="none" w:sz="0" w:space="0" w:color="auto"/>
        <w:right w:val="none" w:sz="0" w:space="0" w:color="auto"/>
      </w:divBdr>
    </w:div>
    <w:div w:id="2067684608">
      <w:bodyDiv w:val="1"/>
      <w:marLeft w:val="0"/>
      <w:marRight w:val="0"/>
      <w:marTop w:val="0"/>
      <w:marBottom w:val="0"/>
      <w:divBdr>
        <w:top w:val="none" w:sz="0" w:space="0" w:color="auto"/>
        <w:left w:val="none" w:sz="0" w:space="0" w:color="auto"/>
        <w:bottom w:val="none" w:sz="0" w:space="0" w:color="auto"/>
        <w:right w:val="none" w:sz="0" w:space="0" w:color="auto"/>
      </w:divBdr>
    </w:div>
    <w:div w:id="2068146597">
      <w:bodyDiv w:val="1"/>
      <w:marLeft w:val="0"/>
      <w:marRight w:val="0"/>
      <w:marTop w:val="0"/>
      <w:marBottom w:val="0"/>
      <w:divBdr>
        <w:top w:val="none" w:sz="0" w:space="0" w:color="auto"/>
        <w:left w:val="none" w:sz="0" w:space="0" w:color="auto"/>
        <w:bottom w:val="none" w:sz="0" w:space="0" w:color="auto"/>
        <w:right w:val="none" w:sz="0" w:space="0" w:color="auto"/>
      </w:divBdr>
    </w:div>
    <w:div w:id="2068186167">
      <w:bodyDiv w:val="1"/>
      <w:marLeft w:val="0"/>
      <w:marRight w:val="0"/>
      <w:marTop w:val="0"/>
      <w:marBottom w:val="0"/>
      <w:divBdr>
        <w:top w:val="none" w:sz="0" w:space="0" w:color="auto"/>
        <w:left w:val="none" w:sz="0" w:space="0" w:color="auto"/>
        <w:bottom w:val="none" w:sz="0" w:space="0" w:color="auto"/>
        <w:right w:val="none" w:sz="0" w:space="0" w:color="auto"/>
      </w:divBdr>
    </w:div>
    <w:div w:id="2068338569">
      <w:bodyDiv w:val="1"/>
      <w:marLeft w:val="0"/>
      <w:marRight w:val="0"/>
      <w:marTop w:val="0"/>
      <w:marBottom w:val="0"/>
      <w:divBdr>
        <w:top w:val="none" w:sz="0" w:space="0" w:color="auto"/>
        <w:left w:val="none" w:sz="0" w:space="0" w:color="auto"/>
        <w:bottom w:val="none" w:sz="0" w:space="0" w:color="auto"/>
        <w:right w:val="none" w:sz="0" w:space="0" w:color="auto"/>
      </w:divBdr>
    </w:div>
    <w:div w:id="2068796668">
      <w:bodyDiv w:val="1"/>
      <w:marLeft w:val="0"/>
      <w:marRight w:val="0"/>
      <w:marTop w:val="0"/>
      <w:marBottom w:val="0"/>
      <w:divBdr>
        <w:top w:val="none" w:sz="0" w:space="0" w:color="auto"/>
        <w:left w:val="none" w:sz="0" w:space="0" w:color="auto"/>
        <w:bottom w:val="none" w:sz="0" w:space="0" w:color="auto"/>
        <w:right w:val="none" w:sz="0" w:space="0" w:color="auto"/>
      </w:divBdr>
    </w:div>
    <w:div w:id="2068920184">
      <w:bodyDiv w:val="1"/>
      <w:marLeft w:val="0"/>
      <w:marRight w:val="0"/>
      <w:marTop w:val="0"/>
      <w:marBottom w:val="0"/>
      <w:divBdr>
        <w:top w:val="none" w:sz="0" w:space="0" w:color="auto"/>
        <w:left w:val="none" w:sz="0" w:space="0" w:color="auto"/>
        <w:bottom w:val="none" w:sz="0" w:space="0" w:color="auto"/>
        <w:right w:val="none" w:sz="0" w:space="0" w:color="auto"/>
      </w:divBdr>
    </w:div>
    <w:div w:id="2069067140">
      <w:bodyDiv w:val="1"/>
      <w:marLeft w:val="0"/>
      <w:marRight w:val="0"/>
      <w:marTop w:val="0"/>
      <w:marBottom w:val="0"/>
      <w:divBdr>
        <w:top w:val="none" w:sz="0" w:space="0" w:color="auto"/>
        <w:left w:val="none" w:sz="0" w:space="0" w:color="auto"/>
        <w:bottom w:val="none" w:sz="0" w:space="0" w:color="auto"/>
        <w:right w:val="none" w:sz="0" w:space="0" w:color="auto"/>
      </w:divBdr>
    </w:div>
    <w:div w:id="2069105823">
      <w:bodyDiv w:val="1"/>
      <w:marLeft w:val="0"/>
      <w:marRight w:val="0"/>
      <w:marTop w:val="0"/>
      <w:marBottom w:val="0"/>
      <w:divBdr>
        <w:top w:val="none" w:sz="0" w:space="0" w:color="auto"/>
        <w:left w:val="none" w:sz="0" w:space="0" w:color="auto"/>
        <w:bottom w:val="none" w:sz="0" w:space="0" w:color="auto"/>
        <w:right w:val="none" w:sz="0" w:space="0" w:color="auto"/>
      </w:divBdr>
    </w:div>
    <w:div w:id="2069256412">
      <w:bodyDiv w:val="1"/>
      <w:marLeft w:val="0"/>
      <w:marRight w:val="0"/>
      <w:marTop w:val="0"/>
      <w:marBottom w:val="0"/>
      <w:divBdr>
        <w:top w:val="none" w:sz="0" w:space="0" w:color="auto"/>
        <w:left w:val="none" w:sz="0" w:space="0" w:color="auto"/>
        <w:bottom w:val="none" w:sz="0" w:space="0" w:color="auto"/>
        <w:right w:val="none" w:sz="0" w:space="0" w:color="auto"/>
      </w:divBdr>
    </w:div>
    <w:div w:id="2070036444">
      <w:bodyDiv w:val="1"/>
      <w:marLeft w:val="0"/>
      <w:marRight w:val="0"/>
      <w:marTop w:val="0"/>
      <w:marBottom w:val="0"/>
      <w:divBdr>
        <w:top w:val="none" w:sz="0" w:space="0" w:color="auto"/>
        <w:left w:val="none" w:sz="0" w:space="0" w:color="auto"/>
        <w:bottom w:val="none" w:sz="0" w:space="0" w:color="auto"/>
        <w:right w:val="none" w:sz="0" w:space="0" w:color="auto"/>
      </w:divBdr>
    </w:div>
    <w:div w:id="2070565853">
      <w:bodyDiv w:val="1"/>
      <w:marLeft w:val="0"/>
      <w:marRight w:val="0"/>
      <w:marTop w:val="0"/>
      <w:marBottom w:val="0"/>
      <w:divBdr>
        <w:top w:val="none" w:sz="0" w:space="0" w:color="auto"/>
        <w:left w:val="none" w:sz="0" w:space="0" w:color="auto"/>
        <w:bottom w:val="none" w:sz="0" w:space="0" w:color="auto"/>
        <w:right w:val="none" w:sz="0" w:space="0" w:color="auto"/>
      </w:divBdr>
    </w:div>
    <w:div w:id="2070616707">
      <w:bodyDiv w:val="1"/>
      <w:marLeft w:val="0"/>
      <w:marRight w:val="0"/>
      <w:marTop w:val="0"/>
      <w:marBottom w:val="0"/>
      <w:divBdr>
        <w:top w:val="none" w:sz="0" w:space="0" w:color="auto"/>
        <w:left w:val="none" w:sz="0" w:space="0" w:color="auto"/>
        <w:bottom w:val="none" w:sz="0" w:space="0" w:color="auto"/>
        <w:right w:val="none" w:sz="0" w:space="0" w:color="auto"/>
      </w:divBdr>
    </w:div>
    <w:div w:id="2070834465">
      <w:bodyDiv w:val="1"/>
      <w:marLeft w:val="0"/>
      <w:marRight w:val="0"/>
      <w:marTop w:val="0"/>
      <w:marBottom w:val="0"/>
      <w:divBdr>
        <w:top w:val="none" w:sz="0" w:space="0" w:color="auto"/>
        <w:left w:val="none" w:sz="0" w:space="0" w:color="auto"/>
        <w:bottom w:val="none" w:sz="0" w:space="0" w:color="auto"/>
        <w:right w:val="none" w:sz="0" w:space="0" w:color="auto"/>
      </w:divBdr>
    </w:div>
    <w:div w:id="2070877032">
      <w:bodyDiv w:val="1"/>
      <w:marLeft w:val="0"/>
      <w:marRight w:val="0"/>
      <w:marTop w:val="0"/>
      <w:marBottom w:val="0"/>
      <w:divBdr>
        <w:top w:val="none" w:sz="0" w:space="0" w:color="auto"/>
        <w:left w:val="none" w:sz="0" w:space="0" w:color="auto"/>
        <w:bottom w:val="none" w:sz="0" w:space="0" w:color="auto"/>
        <w:right w:val="none" w:sz="0" w:space="0" w:color="auto"/>
      </w:divBdr>
    </w:div>
    <w:div w:id="2070958518">
      <w:bodyDiv w:val="1"/>
      <w:marLeft w:val="0"/>
      <w:marRight w:val="0"/>
      <w:marTop w:val="0"/>
      <w:marBottom w:val="0"/>
      <w:divBdr>
        <w:top w:val="none" w:sz="0" w:space="0" w:color="auto"/>
        <w:left w:val="none" w:sz="0" w:space="0" w:color="auto"/>
        <w:bottom w:val="none" w:sz="0" w:space="0" w:color="auto"/>
        <w:right w:val="none" w:sz="0" w:space="0" w:color="auto"/>
      </w:divBdr>
    </w:div>
    <w:div w:id="2071608584">
      <w:bodyDiv w:val="1"/>
      <w:marLeft w:val="0"/>
      <w:marRight w:val="0"/>
      <w:marTop w:val="0"/>
      <w:marBottom w:val="0"/>
      <w:divBdr>
        <w:top w:val="none" w:sz="0" w:space="0" w:color="auto"/>
        <w:left w:val="none" w:sz="0" w:space="0" w:color="auto"/>
        <w:bottom w:val="none" w:sz="0" w:space="0" w:color="auto"/>
        <w:right w:val="none" w:sz="0" w:space="0" w:color="auto"/>
      </w:divBdr>
    </w:div>
    <w:div w:id="2071803955">
      <w:bodyDiv w:val="1"/>
      <w:marLeft w:val="0"/>
      <w:marRight w:val="0"/>
      <w:marTop w:val="0"/>
      <w:marBottom w:val="0"/>
      <w:divBdr>
        <w:top w:val="none" w:sz="0" w:space="0" w:color="auto"/>
        <w:left w:val="none" w:sz="0" w:space="0" w:color="auto"/>
        <w:bottom w:val="none" w:sz="0" w:space="0" w:color="auto"/>
        <w:right w:val="none" w:sz="0" w:space="0" w:color="auto"/>
      </w:divBdr>
    </w:div>
    <w:div w:id="2071807911">
      <w:bodyDiv w:val="1"/>
      <w:marLeft w:val="0"/>
      <w:marRight w:val="0"/>
      <w:marTop w:val="0"/>
      <w:marBottom w:val="0"/>
      <w:divBdr>
        <w:top w:val="none" w:sz="0" w:space="0" w:color="auto"/>
        <w:left w:val="none" w:sz="0" w:space="0" w:color="auto"/>
        <w:bottom w:val="none" w:sz="0" w:space="0" w:color="auto"/>
        <w:right w:val="none" w:sz="0" w:space="0" w:color="auto"/>
      </w:divBdr>
    </w:div>
    <w:div w:id="2072072314">
      <w:bodyDiv w:val="1"/>
      <w:marLeft w:val="0"/>
      <w:marRight w:val="0"/>
      <w:marTop w:val="0"/>
      <w:marBottom w:val="0"/>
      <w:divBdr>
        <w:top w:val="none" w:sz="0" w:space="0" w:color="auto"/>
        <w:left w:val="none" w:sz="0" w:space="0" w:color="auto"/>
        <w:bottom w:val="none" w:sz="0" w:space="0" w:color="auto"/>
        <w:right w:val="none" w:sz="0" w:space="0" w:color="auto"/>
      </w:divBdr>
    </w:div>
    <w:div w:id="2072076174">
      <w:bodyDiv w:val="1"/>
      <w:marLeft w:val="0"/>
      <w:marRight w:val="0"/>
      <w:marTop w:val="0"/>
      <w:marBottom w:val="0"/>
      <w:divBdr>
        <w:top w:val="none" w:sz="0" w:space="0" w:color="auto"/>
        <w:left w:val="none" w:sz="0" w:space="0" w:color="auto"/>
        <w:bottom w:val="none" w:sz="0" w:space="0" w:color="auto"/>
        <w:right w:val="none" w:sz="0" w:space="0" w:color="auto"/>
      </w:divBdr>
    </w:div>
    <w:div w:id="2072188920">
      <w:bodyDiv w:val="1"/>
      <w:marLeft w:val="0"/>
      <w:marRight w:val="0"/>
      <w:marTop w:val="0"/>
      <w:marBottom w:val="0"/>
      <w:divBdr>
        <w:top w:val="none" w:sz="0" w:space="0" w:color="auto"/>
        <w:left w:val="none" w:sz="0" w:space="0" w:color="auto"/>
        <w:bottom w:val="none" w:sz="0" w:space="0" w:color="auto"/>
        <w:right w:val="none" w:sz="0" w:space="0" w:color="auto"/>
      </w:divBdr>
    </w:div>
    <w:div w:id="2072342626">
      <w:bodyDiv w:val="1"/>
      <w:marLeft w:val="0"/>
      <w:marRight w:val="0"/>
      <w:marTop w:val="0"/>
      <w:marBottom w:val="0"/>
      <w:divBdr>
        <w:top w:val="none" w:sz="0" w:space="0" w:color="auto"/>
        <w:left w:val="none" w:sz="0" w:space="0" w:color="auto"/>
        <w:bottom w:val="none" w:sz="0" w:space="0" w:color="auto"/>
        <w:right w:val="none" w:sz="0" w:space="0" w:color="auto"/>
      </w:divBdr>
    </w:div>
    <w:div w:id="2072731514">
      <w:bodyDiv w:val="1"/>
      <w:marLeft w:val="0"/>
      <w:marRight w:val="0"/>
      <w:marTop w:val="0"/>
      <w:marBottom w:val="0"/>
      <w:divBdr>
        <w:top w:val="none" w:sz="0" w:space="0" w:color="auto"/>
        <w:left w:val="none" w:sz="0" w:space="0" w:color="auto"/>
        <w:bottom w:val="none" w:sz="0" w:space="0" w:color="auto"/>
        <w:right w:val="none" w:sz="0" w:space="0" w:color="auto"/>
      </w:divBdr>
    </w:div>
    <w:div w:id="2072843544">
      <w:bodyDiv w:val="1"/>
      <w:marLeft w:val="0"/>
      <w:marRight w:val="0"/>
      <w:marTop w:val="0"/>
      <w:marBottom w:val="0"/>
      <w:divBdr>
        <w:top w:val="none" w:sz="0" w:space="0" w:color="auto"/>
        <w:left w:val="none" w:sz="0" w:space="0" w:color="auto"/>
        <w:bottom w:val="none" w:sz="0" w:space="0" w:color="auto"/>
        <w:right w:val="none" w:sz="0" w:space="0" w:color="auto"/>
      </w:divBdr>
    </w:div>
    <w:div w:id="2072925321">
      <w:bodyDiv w:val="1"/>
      <w:marLeft w:val="0"/>
      <w:marRight w:val="0"/>
      <w:marTop w:val="0"/>
      <w:marBottom w:val="0"/>
      <w:divBdr>
        <w:top w:val="none" w:sz="0" w:space="0" w:color="auto"/>
        <w:left w:val="none" w:sz="0" w:space="0" w:color="auto"/>
        <w:bottom w:val="none" w:sz="0" w:space="0" w:color="auto"/>
        <w:right w:val="none" w:sz="0" w:space="0" w:color="auto"/>
      </w:divBdr>
    </w:div>
    <w:div w:id="2073850074">
      <w:bodyDiv w:val="1"/>
      <w:marLeft w:val="0"/>
      <w:marRight w:val="0"/>
      <w:marTop w:val="0"/>
      <w:marBottom w:val="0"/>
      <w:divBdr>
        <w:top w:val="none" w:sz="0" w:space="0" w:color="auto"/>
        <w:left w:val="none" w:sz="0" w:space="0" w:color="auto"/>
        <w:bottom w:val="none" w:sz="0" w:space="0" w:color="auto"/>
        <w:right w:val="none" w:sz="0" w:space="0" w:color="auto"/>
      </w:divBdr>
    </w:div>
    <w:div w:id="2073968645">
      <w:bodyDiv w:val="1"/>
      <w:marLeft w:val="0"/>
      <w:marRight w:val="0"/>
      <w:marTop w:val="0"/>
      <w:marBottom w:val="0"/>
      <w:divBdr>
        <w:top w:val="none" w:sz="0" w:space="0" w:color="auto"/>
        <w:left w:val="none" w:sz="0" w:space="0" w:color="auto"/>
        <w:bottom w:val="none" w:sz="0" w:space="0" w:color="auto"/>
        <w:right w:val="none" w:sz="0" w:space="0" w:color="auto"/>
      </w:divBdr>
    </w:div>
    <w:div w:id="2074422353">
      <w:bodyDiv w:val="1"/>
      <w:marLeft w:val="0"/>
      <w:marRight w:val="0"/>
      <w:marTop w:val="0"/>
      <w:marBottom w:val="0"/>
      <w:divBdr>
        <w:top w:val="none" w:sz="0" w:space="0" w:color="auto"/>
        <w:left w:val="none" w:sz="0" w:space="0" w:color="auto"/>
        <w:bottom w:val="none" w:sz="0" w:space="0" w:color="auto"/>
        <w:right w:val="none" w:sz="0" w:space="0" w:color="auto"/>
      </w:divBdr>
    </w:div>
    <w:div w:id="2074741027">
      <w:bodyDiv w:val="1"/>
      <w:marLeft w:val="0"/>
      <w:marRight w:val="0"/>
      <w:marTop w:val="0"/>
      <w:marBottom w:val="0"/>
      <w:divBdr>
        <w:top w:val="none" w:sz="0" w:space="0" w:color="auto"/>
        <w:left w:val="none" w:sz="0" w:space="0" w:color="auto"/>
        <w:bottom w:val="none" w:sz="0" w:space="0" w:color="auto"/>
        <w:right w:val="none" w:sz="0" w:space="0" w:color="auto"/>
      </w:divBdr>
    </w:div>
    <w:div w:id="2074816471">
      <w:bodyDiv w:val="1"/>
      <w:marLeft w:val="0"/>
      <w:marRight w:val="0"/>
      <w:marTop w:val="0"/>
      <w:marBottom w:val="0"/>
      <w:divBdr>
        <w:top w:val="none" w:sz="0" w:space="0" w:color="auto"/>
        <w:left w:val="none" w:sz="0" w:space="0" w:color="auto"/>
        <w:bottom w:val="none" w:sz="0" w:space="0" w:color="auto"/>
        <w:right w:val="none" w:sz="0" w:space="0" w:color="auto"/>
      </w:divBdr>
    </w:div>
    <w:div w:id="2074885421">
      <w:bodyDiv w:val="1"/>
      <w:marLeft w:val="0"/>
      <w:marRight w:val="0"/>
      <w:marTop w:val="0"/>
      <w:marBottom w:val="0"/>
      <w:divBdr>
        <w:top w:val="none" w:sz="0" w:space="0" w:color="auto"/>
        <w:left w:val="none" w:sz="0" w:space="0" w:color="auto"/>
        <w:bottom w:val="none" w:sz="0" w:space="0" w:color="auto"/>
        <w:right w:val="none" w:sz="0" w:space="0" w:color="auto"/>
      </w:divBdr>
    </w:div>
    <w:div w:id="2074958978">
      <w:bodyDiv w:val="1"/>
      <w:marLeft w:val="0"/>
      <w:marRight w:val="0"/>
      <w:marTop w:val="0"/>
      <w:marBottom w:val="0"/>
      <w:divBdr>
        <w:top w:val="none" w:sz="0" w:space="0" w:color="auto"/>
        <w:left w:val="none" w:sz="0" w:space="0" w:color="auto"/>
        <w:bottom w:val="none" w:sz="0" w:space="0" w:color="auto"/>
        <w:right w:val="none" w:sz="0" w:space="0" w:color="auto"/>
      </w:divBdr>
    </w:div>
    <w:div w:id="2075272337">
      <w:bodyDiv w:val="1"/>
      <w:marLeft w:val="0"/>
      <w:marRight w:val="0"/>
      <w:marTop w:val="0"/>
      <w:marBottom w:val="0"/>
      <w:divBdr>
        <w:top w:val="none" w:sz="0" w:space="0" w:color="auto"/>
        <w:left w:val="none" w:sz="0" w:space="0" w:color="auto"/>
        <w:bottom w:val="none" w:sz="0" w:space="0" w:color="auto"/>
        <w:right w:val="none" w:sz="0" w:space="0" w:color="auto"/>
      </w:divBdr>
    </w:div>
    <w:div w:id="2075351069">
      <w:bodyDiv w:val="1"/>
      <w:marLeft w:val="0"/>
      <w:marRight w:val="0"/>
      <w:marTop w:val="0"/>
      <w:marBottom w:val="0"/>
      <w:divBdr>
        <w:top w:val="none" w:sz="0" w:space="0" w:color="auto"/>
        <w:left w:val="none" w:sz="0" w:space="0" w:color="auto"/>
        <w:bottom w:val="none" w:sz="0" w:space="0" w:color="auto"/>
        <w:right w:val="none" w:sz="0" w:space="0" w:color="auto"/>
      </w:divBdr>
    </w:div>
    <w:div w:id="2075421586">
      <w:bodyDiv w:val="1"/>
      <w:marLeft w:val="0"/>
      <w:marRight w:val="0"/>
      <w:marTop w:val="0"/>
      <w:marBottom w:val="0"/>
      <w:divBdr>
        <w:top w:val="none" w:sz="0" w:space="0" w:color="auto"/>
        <w:left w:val="none" w:sz="0" w:space="0" w:color="auto"/>
        <w:bottom w:val="none" w:sz="0" w:space="0" w:color="auto"/>
        <w:right w:val="none" w:sz="0" w:space="0" w:color="auto"/>
      </w:divBdr>
    </w:div>
    <w:div w:id="2075813567">
      <w:bodyDiv w:val="1"/>
      <w:marLeft w:val="0"/>
      <w:marRight w:val="0"/>
      <w:marTop w:val="0"/>
      <w:marBottom w:val="0"/>
      <w:divBdr>
        <w:top w:val="none" w:sz="0" w:space="0" w:color="auto"/>
        <w:left w:val="none" w:sz="0" w:space="0" w:color="auto"/>
        <w:bottom w:val="none" w:sz="0" w:space="0" w:color="auto"/>
        <w:right w:val="none" w:sz="0" w:space="0" w:color="auto"/>
      </w:divBdr>
    </w:div>
    <w:div w:id="2076050413">
      <w:bodyDiv w:val="1"/>
      <w:marLeft w:val="0"/>
      <w:marRight w:val="0"/>
      <w:marTop w:val="0"/>
      <w:marBottom w:val="0"/>
      <w:divBdr>
        <w:top w:val="none" w:sz="0" w:space="0" w:color="auto"/>
        <w:left w:val="none" w:sz="0" w:space="0" w:color="auto"/>
        <w:bottom w:val="none" w:sz="0" w:space="0" w:color="auto"/>
        <w:right w:val="none" w:sz="0" w:space="0" w:color="auto"/>
      </w:divBdr>
    </w:div>
    <w:div w:id="2076969645">
      <w:bodyDiv w:val="1"/>
      <w:marLeft w:val="0"/>
      <w:marRight w:val="0"/>
      <w:marTop w:val="0"/>
      <w:marBottom w:val="0"/>
      <w:divBdr>
        <w:top w:val="none" w:sz="0" w:space="0" w:color="auto"/>
        <w:left w:val="none" w:sz="0" w:space="0" w:color="auto"/>
        <w:bottom w:val="none" w:sz="0" w:space="0" w:color="auto"/>
        <w:right w:val="none" w:sz="0" w:space="0" w:color="auto"/>
      </w:divBdr>
    </w:div>
    <w:div w:id="2076974893">
      <w:bodyDiv w:val="1"/>
      <w:marLeft w:val="0"/>
      <w:marRight w:val="0"/>
      <w:marTop w:val="0"/>
      <w:marBottom w:val="0"/>
      <w:divBdr>
        <w:top w:val="none" w:sz="0" w:space="0" w:color="auto"/>
        <w:left w:val="none" w:sz="0" w:space="0" w:color="auto"/>
        <w:bottom w:val="none" w:sz="0" w:space="0" w:color="auto"/>
        <w:right w:val="none" w:sz="0" w:space="0" w:color="auto"/>
      </w:divBdr>
    </w:div>
    <w:div w:id="2077195906">
      <w:bodyDiv w:val="1"/>
      <w:marLeft w:val="0"/>
      <w:marRight w:val="0"/>
      <w:marTop w:val="0"/>
      <w:marBottom w:val="0"/>
      <w:divBdr>
        <w:top w:val="none" w:sz="0" w:space="0" w:color="auto"/>
        <w:left w:val="none" w:sz="0" w:space="0" w:color="auto"/>
        <w:bottom w:val="none" w:sz="0" w:space="0" w:color="auto"/>
        <w:right w:val="none" w:sz="0" w:space="0" w:color="auto"/>
      </w:divBdr>
    </w:div>
    <w:div w:id="2077436923">
      <w:bodyDiv w:val="1"/>
      <w:marLeft w:val="0"/>
      <w:marRight w:val="0"/>
      <w:marTop w:val="0"/>
      <w:marBottom w:val="0"/>
      <w:divBdr>
        <w:top w:val="none" w:sz="0" w:space="0" w:color="auto"/>
        <w:left w:val="none" w:sz="0" w:space="0" w:color="auto"/>
        <w:bottom w:val="none" w:sz="0" w:space="0" w:color="auto"/>
        <w:right w:val="none" w:sz="0" w:space="0" w:color="auto"/>
      </w:divBdr>
    </w:div>
    <w:div w:id="2077507642">
      <w:bodyDiv w:val="1"/>
      <w:marLeft w:val="0"/>
      <w:marRight w:val="0"/>
      <w:marTop w:val="0"/>
      <w:marBottom w:val="0"/>
      <w:divBdr>
        <w:top w:val="none" w:sz="0" w:space="0" w:color="auto"/>
        <w:left w:val="none" w:sz="0" w:space="0" w:color="auto"/>
        <w:bottom w:val="none" w:sz="0" w:space="0" w:color="auto"/>
        <w:right w:val="none" w:sz="0" w:space="0" w:color="auto"/>
      </w:divBdr>
    </w:div>
    <w:div w:id="2077971820">
      <w:bodyDiv w:val="1"/>
      <w:marLeft w:val="0"/>
      <w:marRight w:val="0"/>
      <w:marTop w:val="0"/>
      <w:marBottom w:val="0"/>
      <w:divBdr>
        <w:top w:val="none" w:sz="0" w:space="0" w:color="auto"/>
        <w:left w:val="none" w:sz="0" w:space="0" w:color="auto"/>
        <w:bottom w:val="none" w:sz="0" w:space="0" w:color="auto"/>
        <w:right w:val="none" w:sz="0" w:space="0" w:color="auto"/>
      </w:divBdr>
    </w:div>
    <w:div w:id="2078431991">
      <w:bodyDiv w:val="1"/>
      <w:marLeft w:val="0"/>
      <w:marRight w:val="0"/>
      <w:marTop w:val="0"/>
      <w:marBottom w:val="0"/>
      <w:divBdr>
        <w:top w:val="none" w:sz="0" w:space="0" w:color="auto"/>
        <w:left w:val="none" w:sz="0" w:space="0" w:color="auto"/>
        <w:bottom w:val="none" w:sz="0" w:space="0" w:color="auto"/>
        <w:right w:val="none" w:sz="0" w:space="0" w:color="auto"/>
      </w:divBdr>
    </w:div>
    <w:div w:id="2078894032">
      <w:bodyDiv w:val="1"/>
      <w:marLeft w:val="0"/>
      <w:marRight w:val="0"/>
      <w:marTop w:val="0"/>
      <w:marBottom w:val="0"/>
      <w:divBdr>
        <w:top w:val="none" w:sz="0" w:space="0" w:color="auto"/>
        <w:left w:val="none" w:sz="0" w:space="0" w:color="auto"/>
        <w:bottom w:val="none" w:sz="0" w:space="0" w:color="auto"/>
        <w:right w:val="none" w:sz="0" w:space="0" w:color="auto"/>
      </w:divBdr>
    </w:div>
    <w:div w:id="2079934386">
      <w:bodyDiv w:val="1"/>
      <w:marLeft w:val="0"/>
      <w:marRight w:val="0"/>
      <w:marTop w:val="0"/>
      <w:marBottom w:val="0"/>
      <w:divBdr>
        <w:top w:val="none" w:sz="0" w:space="0" w:color="auto"/>
        <w:left w:val="none" w:sz="0" w:space="0" w:color="auto"/>
        <w:bottom w:val="none" w:sz="0" w:space="0" w:color="auto"/>
        <w:right w:val="none" w:sz="0" w:space="0" w:color="auto"/>
      </w:divBdr>
    </w:div>
    <w:div w:id="2080249397">
      <w:bodyDiv w:val="1"/>
      <w:marLeft w:val="0"/>
      <w:marRight w:val="0"/>
      <w:marTop w:val="0"/>
      <w:marBottom w:val="0"/>
      <w:divBdr>
        <w:top w:val="none" w:sz="0" w:space="0" w:color="auto"/>
        <w:left w:val="none" w:sz="0" w:space="0" w:color="auto"/>
        <w:bottom w:val="none" w:sz="0" w:space="0" w:color="auto"/>
        <w:right w:val="none" w:sz="0" w:space="0" w:color="auto"/>
      </w:divBdr>
    </w:div>
    <w:div w:id="2080398165">
      <w:bodyDiv w:val="1"/>
      <w:marLeft w:val="0"/>
      <w:marRight w:val="0"/>
      <w:marTop w:val="0"/>
      <w:marBottom w:val="0"/>
      <w:divBdr>
        <w:top w:val="none" w:sz="0" w:space="0" w:color="auto"/>
        <w:left w:val="none" w:sz="0" w:space="0" w:color="auto"/>
        <w:bottom w:val="none" w:sz="0" w:space="0" w:color="auto"/>
        <w:right w:val="none" w:sz="0" w:space="0" w:color="auto"/>
      </w:divBdr>
    </w:div>
    <w:div w:id="2082367257">
      <w:bodyDiv w:val="1"/>
      <w:marLeft w:val="0"/>
      <w:marRight w:val="0"/>
      <w:marTop w:val="0"/>
      <w:marBottom w:val="0"/>
      <w:divBdr>
        <w:top w:val="none" w:sz="0" w:space="0" w:color="auto"/>
        <w:left w:val="none" w:sz="0" w:space="0" w:color="auto"/>
        <w:bottom w:val="none" w:sz="0" w:space="0" w:color="auto"/>
        <w:right w:val="none" w:sz="0" w:space="0" w:color="auto"/>
      </w:divBdr>
    </w:div>
    <w:div w:id="2082827787">
      <w:bodyDiv w:val="1"/>
      <w:marLeft w:val="0"/>
      <w:marRight w:val="0"/>
      <w:marTop w:val="0"/>
      <w:marBottom w:val="0"/>
      <w:divBdr>
        <w:top w:val="none" w:sz="0" w:space="0" w:color="auto"/>
        <w:left w:val="none" w:sz="0" w:space="0" w:color="auto"/>
        <w:bottom w:val="none" w:sz="0" w:space="0" w:color="auto"/>
        <w:right w:val="none" w:sz="0" w:space="0" w:color="auto"/>
      </w:divBdr>
    </w:div>
    <w:div w:id="2083093097">
      <w:bodyDiv w:val="1"/>
      <w:marLeft w:val="0"/>
      <w:marRight w:val="0"/>
      <w:marTop w:val="0"/>
      <w:marBottom w:val="0"/>
      <w:divBdr>
        <w:top w:val="none" w:sz="0" w:space="0" w:color="auto"/>
        <w:left w:val="none" w:sz="0" w:space="0" w:color="auto"/>
        <w:bottom w:val="none" w:sz="0" w:space="0" w:color="auto"/>
        <w:right w:val="none" w:sz="0" w:space="0" w:color="auto"/>
      </w:divBdr>
    </w:div>
    <w:div w:id="2083407132">
      <w:bodyDiv w:val="1"/>
      <w:marLeft w:val="0"/>
      <w:marRight w:val="0"/>
      <w:marTop w:val="0"/>
      <w:marBottom w:val="0"/>
      <w:divBdr>
        <w:top w:val="none" w:sz="0" w:space="0" w:color="auto"/>
        <w:left w:val="none" w:sz="0" w:space="0" w:color="auto"/>
        <w:bottom w:val="none" w:sz="0" w:space="0" w:color="auto"/>
        <w:right w:val="none" w:sz="0" w:space="0" w:color="auto"/>
      </w:divBdr>
    </w:div>
    <w:div w:id="2083673579">
      <w:bodyDiv w:val="1"/>
      <w:marLeft w:val="0"/>
      <w:marRight w:val="0"/>
      <w:marTop w:val="0"/>
      <w:marBottom w:val="0"/>
      <w:divBdr>
        <w:top w:val="none" w:sz="0" w:space="0" w:color="auto"/>
        <w:left w:val="none" w:sz="0" w:space="0" w:color="auto"/>
        <w:bottom w:val="none" w:sz="0" w:space="0" w:color="auto"/>
        <w:right w:val="none" w:sz="0" w:space="0" w:color="auto"/>
      </w:divBdr>
    </w:div>
    <w:div w:id="2083914861">
      <w:bodyDiv w:val="1"/>
      <w:marLeft w:val="0"/>
      <w:marRight w:val="0"/>
      <w:marTop w:val="0"/>
      <w:marBottom w:val="0"/>
      <w:divBdr>
        <w:top w:val="none" w:sz="0" w:space="0" w:color="auto"/>
        <w:left w:val="none" w:sz="0" w:space="0" w:color="auto"/>
        <w:bottom w:val="none" w:sz="0" w:space="0" w:color="auto"/>
        <w:right w:val="none" w:sz="0" w:space="0" w:color="auto"/>
      </w:divBdr>
    </w:div>
    <w:div w:id="2084177463">
      <w:bodyDiv w:val="1"/>
      <w:marLeft w:val="0"/>
      <w:marRight w:val="0"/>
      <w:marTop w:val="0"/>
      <w:marBottom w:val="0"/>
      <w:divBdr>
        <w:top w:val="none" w:sz="0" w:space="0" w:color="auto"/>
        <w:left w:val="none" w:sz="0" w:space="0" w:color="auto"/>
        <w:bottom w:val="none" w:sz="0" w:space="0" w:color="auto"/>
        <w:right w:val="none" w:sz="0" w:space="0" w:color="auto"/>
      </w:divBdr>
    </w:div>
    <w:div w:id="2084327925">
      <w:bodyDiv w:val="1"/>
      <w:marLeft w:val="0"/>
      <w:marRight w:val="0"/>
      <w:marTop w:val="0"/>
      <w:marBottom w:val="0"/>
      <w:divBdr>
        <w:top w:val="none" w:sz="0" w:space="0" w:color="auto"/>
        <w:left w:val="none" w:sz="0" w:space="0" w:color="auto"/>
        <w:bottom w:val="none" w:sz="0" w:space="0" w:color="auto"/>
        <w:right w:val="none" w:sz="0" w:space="0" w:color="auto"/>
      </w:divBdr>
    </w:div>
    <w:div w:id="2084377003">
      <w:bodyDiv w:val="1"/>
      <w:marLeft w:val="0"/>
      <w:marRight w:val="0"/>
      <w:marTop w:val="0"/>
      <w:marBottom w:val="0"/>
      <w:divBdr>
        <w:top w:val="none" w:sz="0" w:space="0" w:color="auto"/>
        <w:left w:val="none" w:sz="0" w:space="0" w:color="auto"/>
        <w:bottom w:val="none" w:sz="0" w:space="0" w:color="auto"/>
        <w:right w:val="none" w:sz="0" w:space="0" w:color="auto"/>
      </w:divBdr>
    </w:div>
    <w:div w:id="2084595633">
      <w:bodyDiv w:val="1"/>
      <w:marLeft w:val="0"/>
      <w:marRight w:val="0"/>
      <w:marTop w:val="0"/>
      <w:marBottom w:val="0"/>
      <w:divBdr>
        <w:top w:val="none" w:sz="0" w:space="0" w:color="auto"/>
        <w:left w:val="none" w:sz="0" w:space="0" w:color="auto"/>
        <w:bottom w:val="none" w:sz="0" w:space="0" w:color="auto"/>
        <w:right w:val="none" w:sz="0" w:space="0" w:color="auto"/>
      </w:divBdr>
    </w:div>
    <w:div w:id="2085180723">
      <w:bodyDiv w:val="1"/>
      <w:marLeft w:val="0"/>
      <w:marRight w:val="0"/>
      <w:marTop w:val="0"/>
      <w:marBottom w:val="0"/>
      <w:divBdr>
        <w:top w:val="none" w:sz="0" w:space="0" w:color="auto"/>
        <w:left w:val="none" w:sz="0" w:space="0" w:color="auto"/>
        <w:bottom w:val="none" w:sz="0" w:space="0" w:color="auto"/>
        <w:right w:val="none" w:sz="0" w:space="0" w:color="auto"/>
      </w:divBdr>
    </w:div>
    <w:div w:id="2085685487">
      <w:bodyDiv w:val="1"/>
      <w:marLeft w:val="0"/>
      <w:marRight w:val="0"/>
      <w:marTop w:val="0"/>
      <w:marBottom w:val="0"/>
      <w:divBdr>
        <w:top w:val="none" w:sz="0" w:space="0" w:color="auto"/>
        <w:left w:val="none" w:sz="0" w:space="0" w:color="auto"/>
        <w:bottom w:val="none" w:sz="0" w:space="0" w:color="auto"/>
        <w:right w:val="none" w:sz="0" w:space="0" w:color="auto"/>
      </w:divBdr>
    </w:div>
    <w:div w:id="2086367640">
      <w:bodyDiv w:val="1"/>
      <w:marLeft w:val="0"/>
      <w:marRight w:val="0"/>
      <w:marTop w:val="0"/>
      <w:marBottom w:val="0"/>
      <w:divBdr>
        <w:top w:val="none" w:sz="0" w:space="0" w:color="auto"/>
        <w:left w:val="none" w:sz="0" w:space="0" w:color="auto"/>
        <w:bottom w:val="none" w:sz="0" w:space="0" w:color="auto"/>
        <w:right w:val="none" w:sz="0" w:space="0" w:color="auto"/>
      </w:divBdr>
    </w:div>
    <w:div w:id="2086873486">
      <w:bodyDiv w:val="1"/>
      <w:marLeft w:val="0"/>
      <w:marRight w:val="0"/>
      <w:marTop w:val="0"/>
      <w:marBottom w:val="0"/>
      <w:divBdr>
        <w:top w:val="none" w:sz="0" w:space="0" w:color="auto"/>
        <w:left w:val="none" w:sz="0" w:space="0" w:color="auto"/>
        <w:bottom w:val="none" w:sz="0" w:space="0" w:color="auto"/>
        <w:right w:val="none" w:sz="0" w:space="0" w:color="auto"/>
      </w:divBdr>
    </w:div>
    <w:div w:id="2088065178">
      <w:bodyDiv w:val="1"/>
      <w:marLeft w:val="0"/>
      <w:marRight w:val="0"/>
      <w:marTop w:val="0"/>
      <w:marBottom w:val="0"/>
      <w:divBdr>
        <w:top w:val="none" w:sz="0" w:space="0" w:color="auto"/>
        <w:left w:val="none" w:sz="0" w:space="0" w:color="auto"/>
        <w:bottom w:val="none" w:sz="0" w:space="0" w:color="auto"/>
        <w:right w:val="none" w:sz="0" w:space="0" w:color="auto"/>
      </w:divBdr>
    </w:div>
    <w:div w:id="2088651705">
      <w:bodyDiv w:val="1"/>
      <w:marLeft w:val="0"/>
      <w:marRight w:val="0"/>
      <w:marTop w:val="0"/>
      <w:marBottom w:val="0"/>
      <w:divBdr>
        <w:top w:val="none" w:sz="0" w:space="0" w:color="auto"/>
        <w:left w:val="none" w:sz="0" w:space="0" w:color="auto"/>
        <w:bottom w:val="none" w:sz="0" w:space="0" w:color="auto"/>
        <w:right w:val="none" w:sz="0" w:space="0" w:color="auto"/>
      </w:divBdr>
    </w:div>
    <w:div w:id="2088764442">
      <w:bodyDiv w:val="1"/>
      <w:marLeft w:val="0"/>
      <w:marRight w:val="0"/>
      <w:marTop w:val="0"/>
      <w:marBottom w:val="0"/>
      <w:divBdr>
        <w:top w:val="none" w:sz="0" w:space="0" w:color="auto"/>
        <w:left w:val="none" w:sz="0" w:space="0" w:color="auto"/>
        <w:bottom w:val="none" w:sz="0" w:space="0" w:color="auto"/>
        <w:right w:val="none" w:sz="0" w:space="0" w:color="auto"/>
      </w:divBdr>
    </w:div>
    <w:div w:id="2088770954">
      <w:bodyDiv w:val="1"/>
      <w:marLeft w:val="0"/>
      <w:marRight w:val="0"/>
      <w:marTop w:val="0"/>
      <w:marBottom w:val="0"/>
      <w:divBdr>
        <w:top w:val="none" w:sz="0" w:space="0" w:color="auto"/>
        <w:left w:val="none" w:sz="0" w:space="0" w:color="auto"/>
        <w:bottom w:val="none" w:sz="0" w:space="0" w:color="auto"/>
        <w:right w:val="none" w:sz="0" w:space="0" w:color="auto"/>
      </w:divBdr>
    </w:div>
    <w:div w:id="2088795927">
      <w:bodyDiv w:val="1"/>
      <w:marLeft w:val="0"/>
      <w:marRight w:val="0"/>
      <w:marTop w:val="0"/>
      <w:marBottom w:val="0"/>
      <w:divBdr>
        <w:top w:val="none" w:sz="0" w:space="0" w:color="auto"/>
        <w:left w:val="none" w:sz="0" w:space="0" w:color="auto"/>
        <w:bottom w:val="none" w:sz="0" w:space="0" w:color="auto"/>
        <w:right w:val="none" w:sz="0" w:space="0" w:color="auto"/>
      </w:divBdr>
    </w:div>
    <w:div w:id="2088844967">
      <w:bodyDiv w:val="1"/>
      <w:marLeft w:val="0"/>
      <w:marRight w:val="0"/>
      <w:marTop w:val="0"/>
      <w:marBottom w:val="0"/>
      <w:divBdr>
        <w:top w:val="none" w:sz="0" w:space="0" w:color="auto"/>
        <w:left w:val="none" w:sz="0" w:space="0" w:color="auto"/>
        <w:bottom w:val="none" w:sz="0" w:space="0" w:color="auto"/>
        <w:right w:val="none" w:sz="0" w:space="0" w:color="auto"/>
      </w:divBdr>
    </w:div>
    <w:div w:id="2089031473">
      <w:bodyDiv w:val="1"/>
      <w:marLeft w:val="0"/>
      <w:marRight w:val="0"/>
      <w:marTop w:val="0"/>
      <w:marBottom w:val="0"/>
      <w:divBdr>
        <w:top w:val="none" w:sz="0" w:space="0" w:color="auto"/>
        <w:left w:val="none" w:sz="0" w:space="0" w:color="auto"/>
        <w:bottom w:val="none" w:sz="0" w:space="0" w:color="auto"/>
        <w:right w:val="none" w:sz="0" w:space="0" w:color="auto"/>
      </w:divBdr>
    </w:div>
    <w:div w:id="2090494695">
      <w:bodyDiv w:val="1"/>
      <w:marLeft w:val="0"/>
      <w:marRight w:val="0"/>
      <w:marTop w:val="0"/>
      <w:marBottom w:val="0"/>
      <w:divBdr>
        <w:top w:val="none" w:sz="0" w:space="0" w:color="auto"/>
        <w:left w:val="none" w:sz="0" w:space="0" w:color="auto"/>
        <w:bottom w:val="none" w:sz="0" w:space="0" w:color="auto"/>
        <w:right w:val="none" w:sz="0" w:space="0" w:color="auto"/>
      </w:divBdr>
    </w:div>
    <w:div w:id="2091728153">
      <w:bodyDiv w:val="1"/>
      <w:marLeft w:val="0"/>
      <w:marRight w:val="0"/>
      <w:marTop w:val="0"/>
      <w:marBottom w:val="0"/>
      <w:divBdr>
        <w:top w:val="none" w:sz="0" w:space="0" w:color="auto"/>
        <w:left w:val="none" w:sz="0" w:space="0" w:color="auto"/>
        <w:bottom w:val="none" w:sz="0" w:space="0" w:color="auto"/>
        <w:right w:val="none" w:sz="0" w:space="0" w:color="auto"/>
      </w:divBdr>
    </w:div>
    <w:div w:id="2091920684">
      <w:bodyDiv w:val="1"/>
      <w:marLeft w:val="0"/>
      <w:marRight w:val="0"/>
      <w:marTop w:val="0"/>
      <w:marBottom w:val="0"/>
      <w:divBdr>
        <w:top w:val="none" w:sz="0" w:space="0" w:color="auto"/>
        <w:left w:val="none" w:sz="0" w:space="0" w:color="auto"/>
        <w:bottom w:val="none" w:sz="0" w:space="0" w:color="auto"/>
        <w:right w:val="none" w:sz="0" w:space="0" w:color="auto"/>
      </w:divBdr>
    </w:div>
    <w:div w:id="2092071818">
      <w:bodyDiv w:val="1"/>
      <w:marLeft w:val="0"/>
      <w:marRight w:val="0"/>
      <w:marTop w:val="0"/>
      <w:marBottom w:val="0"/>
      <w:divBdr>
        <w:top w:val="none" w:sz="0" w:space="0" w:color="auto"/>
        <w:left w:val="none" w:sz="0" w:space="0" w:color="auto"/>
        <w:bottom w:val="none" w:sz="0" w:space="0" w:color="auto"/>
        <w:right w:val="none" w:sz="0" w:space="0" w:color="auto"/>
      </w:divBdr>
    </w:div>
    <w:div w:id="2092310651">
      <w:bodyDiv w:val="1"/>
      <w:marLeft w:val="0"/>
      <w:marRight w:val="0"/>
      <w:marTop w:val="0"/>
      <w:marBottom w:val="0"/>
      <w:divBdr>
        <w:top w:val="none" w:sz="0" w:space="0" w:color="auto"/>
        <w:left w:val="none" w:sz="0" w:space="0" w:color="auto"/>
        <w:bottom w:val="none" w:sz="0" w:space="0" w:color="auto"/>
        <w:right w:val="none" w:sz="0" w:space="0" w:color="auto"/>
      </w:divBdr>
    </w:div>
    <w:div w:id="2092699858">
      <w:bodyDiv w:val="1"/>
      <w:marLeft w:val="0"/>
      <w:marRight w:val="0"/>
      <w:marTop w:val="0"/>
      <w:marBottom w:val="0"/>
      <w:divBdr>
        <w:top w:val="none" w:sz="0" w:space="0" w:color="auto"/>
        <w:left w:val="none" w:sz="0" w:space="0" w:color="auto"/>
        <w:bottom w:val="none" w:sz="0" w:space="0" w:color="auto"/>
        <w:right w:val="none" w:sz="0" w:space="0" w:color="auto"/>
      </w:divBdr>
    </w:div>
    <w:div w:id="2093042014">
      <w:bodyDiv w:val="1"/>
      <w:marLeft w:val="0"/>
      <w:marRight w:val="0"/>
      <w:marTop w:val="0"/>
      <w:marBottom w:val="0"/>
      <w:divBdr>
        <w:top w:val="none" w:sz="0" w:space="0" w:color="auto"/>
        <w:left w:val="none" w:sz="0" w:space="0" w:color="auto"/>
        <w:bottom w:val="none" w:sz="0" w:space="0" w:color="auto"/>
        <w:right w:val="none" w:sz="0" w:space="0" w:color="auto"/>
      </w:divBdr>
    </w:div>
    <w:div w:id="2093428021">
      <w:bodyDiv w:val="1"/>
      <w:marLeft w:val="0"/>
      <w:marRight w:val="0"/>
      <w:marTop w:val="0"/>
      <w:marBottom w:val="0"/>
      <w:divBdr>
        <w:top w:val="none" w:sz="0" w:space="0" w:color="auto"/>
        <w:left w:val="none" w:sz="0" w:space="0" w:color="auto"/>
        <w:bottom w:val="none" w:sz="0" w:space="0" w:color="auto"/>
        <w:right w:val="none" w:sz="0" w:space="0" w:color="auto"/>
      </w:divBdr>
    </w:div>
    <w:div w:id="2093430263">
      <w:bodyDiv w:val="1"/>
      <w:marLeft w:val="0"/>
      <w:marRight w:val="0"/>
      <w:marTop w:val="0"/>
      <w:marBottom w:val="0"/>
      <w:divBdr>
        <w:top w:val="none" w:sz="0" w:space="0" w:color="auto"/>
        <w:left w:val="none" w:sz="0" w:space="0" w:color="auto"/>
        <w:bottom w:val="none" w:sz="0" w:space="0" w:color="auto"/>
        <w:right w:val="none" w:sz="0" w:space="0" w:color="auto"/>
      </w:divBdr>
    </w:div>
    <w:div w:id="2093501637">
      <w:bodyDiv w:val="1"/>
      <w:marLeft w:val="0"/>
      <w:marRight w:val="0"/>
      <w:marTop w:val="0"/>
      <w:marBottom w:val="0"/>
      <w:divBdr>
        <w:top w:val="none" w:sz="0" w:space="0" w:color="auto"/>
        <w:left w:val="none" w:sz="0" w:space="0" w:color="auto"/>
        <w:bottom w:val="none" w:sz="0" w:space="0" w:color="auto"/>
        <w:right w:val="none" w:sz="0" w:space="0" w:color="auto"/>
      </w:divBdr>
    </w:div>
    <w:div w:id="2093617890">
      <w:bodyDiv w:val="1"/>
      <w:marLeft w:val="0"/>
      <w:marRight w:val="0"/>
      <w:marTop w:val="0"/>
      <w:marBottom w:val="0"/>
      <w:divBdr>
        <w:top w:val="none" w:sz="0" w:space="0" w:color="auto"/>
        <w:left w:val="none" w:sz="0" w:space="0" w:color="auto"/>
        <w:bottom w:val="none" w:sz="0" w:space="0" w:color="auto"/>
        <w:right w:val="none" w:sz="0" w:space="0" w:color="auto"/>
      </w:divBdr>
    </w:div>
    <w:div w:id="2093891545">
      <w:bodyDiv w:val="1"/>
      <w:marLeft w:val="0"/>
      <w:marRight w:val="0"/>
      <w:marTop w:val="0"/>
      <w:marBottom w:val="0"/>
      <w:divBdr>
        <w:top w:val="none" w:sz="0" w:space="0" w:color="auto"/>
        <w:left w:val="none" w:sz="0" w:space="0" w:color="auto"/>
        <w:bottom w:val="none" w:sz="0" w:space="0" w:color="auto"/>
        <w:right w:val="none" w:sz="0" w:space="0" w:color="auto"/>
      </w:divBdr>
    </w:div>
    <w:div w:id="2094156463">
      <w:bodyDiv w:val="1"/>
      <w:marLeft w:val="0"/>
      <w:marRight w:val="0"/>
      <w:marTop w:val="0"/>
      <w:marBottom w:val="0"/>
      <w:divBdr>
        <w:top w:val="none" w:sz="0" w:space="0" w:color="auto"/>
        <w:left w:val="none" w:sz="0" w:space="0" w:color="auto"/>
        <w:bottom w:val="none" w:sz="0" w:space="0" w:color="auto"/>
        <w:right w:val="none" w:sz="0" w:space="0" w:color="auto"/>
      </w:divBdr>
    </w:div>
    <w:div w:id="2094550220">
      <w:bodyDiv w:val="1"/>
      <w:marLeft w:val="0"/>
      <w:marRight w:val="0"/>
      <w:marTop w:val="0"/>
      <w:marBottom w:val="0"/>
      <w:divBdr>
        <w:top w:val="none" w:sz="0" w:space="0" w:color="auto"/>
        <w:left w:val="none" w:sz="0" w:space="0" w:color="auto"/>
        <w:bottom w:val="none" w:sz="0" w:space="0" w:color="auto"/>
        <w:right w:val="none" w:sz="0" w:space="0" w:color="auto"/>
      </w:divBdr>
    </w:div>
    <w:div w:id="2094624366">
      <w:bodyDiv w:val="1"/>
      <w:marLeft w:val="0"/>
      <w:marRight w:val="0"/>
      <w:marTop w:val="0"/>
      <w:marBottom w:val="0"/>
      <w:divBdr>
        <w:top w:val="none" w:sz="0" w:space="0" w:color="auto"/>
        <w:left w:val="none" w:sz="0" w:space="0" w:color="auto"/>
        <w:bottom w:val="none" w:sz="0" w:space="0" w:color="auto"/>
        <w:right w:val="none" w:sz="0" w:space="0" w:color="auto"/>
      </w:divBdr>
    </w:div>
    <w:div w:id="2095852413">
      <w:bodyDiv w:val="1"/>
      <w:marLeft w:val="0"/>
      <w:marRight w:val="0"/>
      <w:marTop w:val="0"/>
      <w:marBottom w:val="0"/>
      <w:divBdr>
        <w:top w:val="none" w:sz="0" w:space="0" w:color="auto"/>
        <w:left w:val="none" w:sz="0" w:space="0" w:color="auto"/>
        <w:bottom w:val="none" w:sz="0" w:space="0" w:color="auto"/>
        <w:right w:val="none" w:sz="0" w:space="0" w:color="auto"/>
      </w:divBdr>
    </w:div>
    <w:div w:id="2096315902">
      <w:bodyDiv w:val="1"/>
      <w:marLeft w:val="0"/>
      <w:marRight w:val="0"/>
      <w:marTop w:val="0"/>
      <w:marBottom w:val="0"/>
      <w:divBdr>
        <w:top w:val="none" w:sz="0" w:space="0" w:color="auto"/>
        <w:left w:val="none" w:sz="0" w:space="0" w:color="auto"/>
        <w:bottom w:val="none" w:sz="0" w:space="0" w:color="auto"/>
        <w:right w:val="none" w:sz="0" w:space="0" w:color="auto"/>
      </w:divBdr>
    </w:div>
    <w:div w:id="2096396125">
      <w:bodyDiv w:val="1"/>
      <w:marLeft w:val="0"/>
      <w:marRight w:val="0"/>
      <w:marTop w:val="0"/>
      <w:marBottom w:val="0"/>
      <w:divBdr>
        <w:top w:val="none" w:sz="0" w:space="0" w:color="auto"/>
        <w:left w:val="none" w:sz="0" w:space="0" w:color="auto"/>
        <w:bottom w:val="none" w:sz="0" w:space="0" w:color="auto"/>
        <w:right w:val="none" w:sz="0" w:space="0" w:color="auto"/>
      </w:divBdr>
    </w:div>
    <w:div w:id="2096631788">
      <w:bodyDiv w:val="1"/>
      <w:marLeft w:val="0"/>
      <w:marRight w:val="0"/>
      <w:marTop w:val="0"/>
      <w:marBottom w:val="0"/>
      <w:divBdr>
        <w:top w:val="none" w:sz="0" w:space="0" w:color="auto"/>
        <w:left w:val="none" w:sz="0" w:space="0" w:color="auto"/>
        <w:bottom w:val="none" w:sz="0" w:space="0" w:color="auto"/>
        <w:right w:val="none" w:sz="0" w:space="0" w:color="auto"/>
      </w:divBdr>
    </w:div>
    <w:div w:id="2096709494">
      <w:bodyDiv w:val="1"/>
      <w:marLeft w:val="0"/>
      <w:marRight w:val="0"/>
      <w:marTop w:val="0"/>
      <w:marBottom w:val="0"/>
      <w:divBdr>
        <w:top w:val="none" w:sz="0" w:space="0" w:color="auto"/>
        <w:left w:val="none" w:sz="0" w:space="0" w:color="auto"/>
        <w:bottom w:val="none" w:sz="0" w:space="0" w:color="auto"/>
        <w:right w:val="none" w:sz="0" w:space="0" w:color="auto"/>
      </w:divBdr>
    </w:div>
    <w:div w:id="2097088537">
      <w:bodyDiv w:val="1"/>
      <w:marLeft w:val="0"/>
      <w:marRight w:val="0"/>
      <w:marTop w:val="0"/>
      <w:marBottom w:val="0"/>
      <w:divBdr>
        <w:top w:val="none" w:sz="0" w:space="0" w:color="auto"/>
        <w:left w:val="none" w:sz="0" w:space="0" w:color="auto"/>
        <w:bottom w:val="none" w:sz="0" w:space="0" w:color="auto"/>
        <w:right w:val="none" w:sz="0" w:space="0" w:color="auto"/>
      </w:divBdr>
    </w:div>
    <w:div w:id="2097894343">
      <w:bodyDiv w:val="1"/>
      <w:marLeft w:val="0"/>
      <w:marRight w:val="0"/>
      <w:marTop w:val="0"/>
      <w:marBottom w:val="0"/>
      <w:divBdr>
        <w:top w:val="none" w:sz="0" w:space="0" w:color="auto"/>
        <w:left w:val="none" w:sz="0" w:space="0" w:color="auto"/>
        <w:bottom w:val="none" w:sz="0" w:space="0" w:color="auto"/>
        <w:right w:val="none" w:sz="0" w:space="0" w:color="auto"/>
      </w:divBdr>
    </w:div>
    <w:div w:id="2097897028">
      <w:bodyDiv w:val="1"/>
      <w:marLeft w:val="0"/>
      <w:marRight w:val="0"/>
      <w:marTop w:val="0"/>
      <w:marBottom w:val="0"/>
      <w:divBdr>
        <w:top w:val="none" w:sz="0" w:space="0" w:color="auto"/>
        <w:left w:val="none" w:sz="0" w:space="0" w:color="auto"/>
        <w:bottom w:val="none" w:sz="0" w:space="0" w:color="auto"/>
        <w:right w:val="none" w:sz="0" w:space="0" w:color="auto"/>
      </w:divBdr>
    </w:div>
    <w:div w:id="2098089777">
      <w:bodyDiv w:val="1"/>
      <w:marLeft w:val="0"/>
      <w:marRight w:val="0"/>
      <w:marTop w:val="0"/>
      <w:marBottom w:val="0"/>
      <w:divBdr>
        <w:top w:val="none" w:sz="0" w:space="0" w:color="auto"/>
        <w:left w:val="none" w:sz="0" w:space="0" w:color="auto"/>
        <w:bottom w:val="none" w:sz="0" w:space="0" w:color="auto"/>
        <w:right w:val="none" w:sz="0" w:space="0" w:color="auto"/>
      </w:divBdr>
    </w:div>
    <w:div w:id="2098136561">
      <w:bodyDiv w:val="1"/>
      <w:marLeft w:val="0"/>
      <w:marRight w:val="0"/>
      <w:marTop w:val="0"/>
      <w:marBottom w:val="0"/>
      <w:divBdr>
        <w:top w:val="none" w:sz="0" w:space="0" w:color="auto"/>
        <w:left w:val="none" w:sz="0" w:space="0" w:color="auto"/>
        <w:bottom w:val="none" w:sz="0" w:space="0" w:color="auto"/>
        <w:right w:val="none" w:sz="0" w:space="0" w:color="auto"/>
      </w:divBdr>
    </w:div>
    <w:div w:id="2098166036">
      <w:bodyDiv w:val="1"/>
      <w:marLeft w:val="0"/>
      <w:marRight w:val="0"/>
      <w:marTop w:val="0"/>
      <w:marBottom w:val="0"/>
      <w:divBdr>
        <w:top w:val="none" w:sz="0" w:space="0" w:color="auto"/>
        <w:left w:val="none" w:sz="0" w:space="0" w:color="auto"/>
        <w:bottom w:val="none" w:sz="0" w:space="0" w:color="auto"/>
        <w:right w:val="none" w:sz="0" w:space="0" w:color="auto"/>
      </w:divBdr>
    </w:div>
    <w:div w:id="2099013960">
      <w:bodyDiv w:val="1"/>
      <w:marLeft w:val="0"/>
      <w:marRight w:val="0"/>
      <w:marTop w:val="0"/>
      <w:marBottom w:val="0"/>
      <w:divBdr>
        <w:top w:val="none" w:sz="0" w:space="0" w:color="auto"/>
        <w:left w:val="none" w:sz="0" w:space="0" w:color="auto"/>
        <w:bottom w:val="none" w:sz="0" w:space="0" w:color="auto"/>
        <w:right w:val="none" w:sz="0" w:space="0" w:color="auto"/>
      </w:divBdr>
    </w:div>
    <w:div w:id="2099447517">
      <w:bodyDiv w:val="1"/>
      <w:marLeft w:val="0"/>
      <w:marRight w:val="0"/>
      <w:marTop w:val="0"/>
      <w:marBottom w:val="0"/>
      <w:divBdr>
        <w:top w:val="none" w:sz="0" w:space="0" w:color="auto"/>
        <w:left w:val="none" w:sz="0" w:space="0" w:color="auto"/>
        <w:bottom w:val="none" w:sz="0" w:space="0" w:color="auto"/>
        <w:right w:val="none" w:sz="0" w:space="0" w:color="auto"/>
      </w:divBdr>
    </w:div>
    <w:div w:id="2099521181">
      <w:bodyDiv w:val="1"/>
      <w:marLeft w:val="0"/>
      <w:marRight w:val="0"/>
      <w:marTop w:val="0"/>
      <w:marBottom w:val="0"/>
      <w:divBdr>
        <w:top w:val="none" w:sz="0" w:space="0" w:color="auto"/>
        <w:left w:val="none" w:sz="0" w:space="0" w:color="auto"/>
        <w:bottom w:val="none" w:sz="0" w:space="0" w:color="auto"/>
        <w:right w:val="none" w:sz="0" w:space="0" w:color="auto"/>
      </w:divBdr>
    </w:div>
    <w:div w:id="2099709792">
      <w:bodyDiv w:val="1"/>
      <w:marLeft w:val="0"/>
      <w:marRight w:val="0"/>
      <w:marTop w:val="0"/>
      <w:marBottom w:val="0"/>
      <w:divBdr>
        <w:top w:val="none" w:sz="0" w:space="0" w:color="auto"/>
        <w:left w:val="none" w:sz="0" w:space="0" w:color="auto"/>
        <w:bottom w:val="none" w:sz="0" w:space="0" w:color="auto"/>
        <w:right w:val="none" w:sz="0" w:space="0" w:color="auto"/>
      </w:divBdr>
    </w:div>
    <w:div w:id="2099786494">
      <w:bodyDiv w:val="1"/>
      <w:marLeft w:val="0"/>
      <w:marRight w:val="0"/>
      <w:marTop w:val="0"/>
      <w:marBottom w:val="0"/>
      <w:divBdr>
        <w:top w:val="none" w:sz="0" w:space="0" w:color="auto"/>
        <w:left w:val="none" w:sz="0" w:space="0" w:color="auto"/>
        <w:bottom w:val="none" w:sz="0" w:space="0" w:color="auto"/>
        <w:right w:val="none" w:sz="0" w:space="0" w:color="auto"/>
      </w:divBdr>
    </w:div>
    <w:div w:id="2100103368">
      <w:bodyDiv w:val="1"/>
      <w:marLeft w:val="0"/>
      <w:marRight w:val="0"/>
      <w:marTop w:val="0"/>
      <w:marBottom w:val="0"/>
      <w:divBdr>
        <w:top w:val="none" w:sz="0" w:space="0" w:color="auto"/>
        <w:left w:val="none" w:sz="0" w:space="0" w:color="auto"/>
        <w:bottom w:val="none" w:sz="0" w:space="0" w:color="auto"/>
        <w:right w:val="none" w:sz="0" w:space="0" w:color="auto"/>
      </w:divBdr>
    </w:div>
    <w:div w:id="2100132485">
      <w:bodyDiv w:val="1"/>
      <w:marLeft w:val="0"/>
      <w:marRight w:val="0"/>
      <w:marTop w:val="0"/>
      <w:marBottom w:val="0"/>
      <w:divBdr>
        <w:top w:val="none" w:sz="0" w:space="0" w:color="auto"/>
        <w:left w:val="none" w:sz="0" w:space="0" w:color="auto"/>
        <w:bottom w:val="none" w:sz="0" w:space="0" w:color="auto"/>
        <w:right w:val="none" w:sz="0" w:space="0" w:color="auto"/>
      </w:divBdr>
    </w:div>
    <w:div w:id="2100758432">
      <w:bodyDiv w:val="1"/>
      <w:marLeft w:val="0"/>
      <w:marRight w:val="0"/>
      <w:marTop w:val="0"/>
      <w:marBottom w:val="0"/>
      <w:divBdr>
        <w:top w:val="none" w:sz="0" w:space="0" w:color="auto"/>
        <w:left w:val="none" w:sz="0" w:space="0" w:color="auto"/>
        <w:bottom w:val="none" w:sz="0" w:space="0" w:color="auto"/>
        <w:right w:val="none" w:sz="0" w:space="0" w:color="auto"/>
      </w:divBdr>
    </w:div>
    <w:div w:id="2100784703">
      <w:bodyDiv w:val="1"/>
      <w:marLeft w:val="0"/>
      <w:marRight w:val="0"/>
      <w:marTop w:val="0"/>
      <w:marBottom w:val="0"/>
      <w:divBdr>
        <w:top w:val="none" w:sz="0" w:space="0" w:color="auto"/>
        <w:left w:val="none" w:sz="0" w:space="0" w:color="auto"/>
        <w:bottom w:val="none" w:sz="0" w:space="0" w:color="auto"/>
        <w:right w:val="none" w:sz="0" w:space="0" w:color="auto"/>
      </w:divBdr>
    </w:div>
    <w:div w:id="2100902800">
      <w:bodyDiv w:val="1"/>
      <w:marLeft w:val="0"/>
      <w:marRight w:val="0"/>
      <w:marTop w:val="0"/>
      <w:marBottom w:val="0"/>
      <w:divBdr>
        <w:top w:val="none" w:sz="0" w:space="0" w:color="auto"/>
        <w:left w:val="none" w:sz="0" w:space="0" w:color="auto"/>
        <w:bottom w:val="none" w:sz="0" w:space="0" w:color="auto"/>
        <w:right w:val="none" w:sz="0" w:space="0" w:color="auto"/>
      </w:divBdr>
    </w:div>
    <w:div w:id="2101412073">
      <w:bodyDiv w:val="1"/>
      <w:marLeft w:val="0"/>
      <w:marRight w:val="0"/>
      <w:marTop w:val="0"/>
      <w:marBottom w:val="0"/>
      <w:divBdr>
        <w:top w:val="none" w:sz="0" w:space="0" w:color="auto"/>
        <w:left w:val="none" w:sz="0" w:space="0" w:color="auto"/>
        <w:bottom w:val="none" w:sz="0" w:space="0" w:color="auto"/>
        <w:right w:val="none" w:sz="0" w:space="0" w:color="auto"/>
      </w:divBdr>
    </w:div>
    <w:div w:id="2101565008">
      <w:bodyDiv w:val="1"/>
      <w:marLeft w:val="0"/>
      <w:marRight w:val="0"/>
      <w:marTop w:val="0"/>
      <w:marBottom w:val="0"/>
      <w:divBdr>
        <w:top w:val="none" w:sz="0" w:space="0" w:color="auto"/>
        <w:left w:val="none" w:sz="0" w:space="0" w:color="auto"/>
        <w:bottom w:val="none" w:sz="0" w:space="0" w:color="auto"/>
        <w:right w:val="none" w:sz="0" w:space="0" w:color="auto"/>
      </w:divBdr>
    </w:div>
    <w:div w:id="2101758133">
      <w:bodyDiv w:val="1"/>
      <w:marLeft w:val="0"/>
      <w:marRight w:val="0"/>
      <w:marTop w:val="0"/>
      <w:marBottom w:val="0"/>
      <w:divBdr>
        <w:top w:val="none" w:sz="0" w:space="0" w:color="auto"/>
        <w:left w:val="none" w:sz="0" w:space="0" w:color="auto"/>
        <w:bottom w:val="none" w:sz="0" w:space="0" w:color="auto"/>
        <w:right w:val="none" w:sz="0" w:space="0" w:color="auto"/>
      </w:divBdr>
    </w:div>
    <w:div w:id="2101826842">
      <w:bodyDiv w:val="1"/>
      <w:marLeft w:val="0"/>
      <w:marRight w:val="0"/>
      <w:marTop w:val="0"/>
      <w:marBottom w:val="0"/>
      <w:divBdr>
        <w:top w:val="none" w:sz="0" w:space="0" w:color="auto"/>
        <w:left w:val="none" w:sz="0" w:space="0" w:color="auto"/>
        <w:bottom w:val="none" w:sz="0" w:space="0" w:color="auto"/>
        <w:right w:val="none" w:sz="0" w:space="0" w:color="auto"/>
      </w:divBdr>
    </w:div>
    <w:div w:id="2101876154">
      <w:bodyDiv w:val="1"/>
      <w:marLeft w:val="0"/>
      <w:marRight w:val="0"/>
      <w:marTop w:val="0"/>
      <w:marBottom w:val="0"/>
      <w:divBdr>
        <w:top w:val="none" w:sz="0" w:space="0" w:color="auto"/>
        <w:left w:val="none" w:sz="0" w:space="0" w:color="auto"/>
        <w:bottom w:val="none" w:sz="0" w:space="0" w:color="auto"/>
        <w:right w:val="none" w:sz="0" w:space="0" w:color="auto"/>
      </w:divBdr>
    </w:div>
    <w:div w:id="2101951155">
      <w:bodyDiv w:val="1"/>
      <w:marLeft w:val="0"/>
      <w:marRight w:val="0"/>
      <w:marTop w:val="0"/>
      <w:marBottom w:val="0"/>
      <w:divBdr>
        <w:top w:val="none" w:sz="0" w:space="0" w:color="auto"/>
        <w:left w:val="none" w:sz="0" w:space="0" w:color="auto"/>
        <w:bottom w:val="none" w:sz="0" w:space="0" w:color="auto"/>
        <w:right w:val="none" w:sz="0" w:space="0" w:color="auto"/>
      </w:divBdr>
    </w:div>
    <w:div w:id="2102287578">
      <w:bodyDiv w:val="1"/>
      <w:marLeft w:val="0"/>
      <w:marRight w:val="0"/>
      <w:marTop w:val="0"/>
      <w:marBottom w:val="0"/>
      <w:divBdr>
        <w:top w:val="none" w:sz="0" w:space="0" w:color="auto"/>
        <w:left w:val="none" w:sz="0" w:space="0" w:color="auto"/>
        <w:bottom w:val="none" w:sz="0" w:space="0" w:color="auto"/>
        <w:right w:val="none" w:sz="0" w:space="0" w:color="auto"/>
      </w:divBdr>
    </w:div>
    <w:div w:id="2102948649">
      <w:bodyDiv w:val="1"/>
      <w:marLeft w:val="0"/>
      <w:marRight w:val="0"/>
      <w:marTop w:val="0"/>
      <w:marBottom w:val="0"/>
      <w:divBdr>
        <w:top w:val="none" w:sz="0" w:space="0" w:color="auto"/>
        <w:left w:val="none" w:sz="0" w:space="0" w:color="auto"/>
        <w:bottom w:val="none" w:sz="0" w:space="0" w:color="auto"/>
        <w:right w:val="none" w:sz="0" w:space="0" w:color="auto"/>
      </w:divBdr>
    </w:div>
    <w:div w:id="2102994074">
      <w:bodyDiv w:val="1"/>
      <w:marLeft w:val="0"/>
      <w:marRight w:val="0"/>
      <w:marTop w:val="0"/>
      <w:marBottom w:val="0"/>
      <w:divBdr>
        <w:top w:val="none" w:sz="0" w:space="0" w:color="auto"/>
        <w:left w:val="none" w:sz="0" w:space="0" w:color="auto"/>
        <w:bottom w:val="none" w:sz="0" w:space="0" w:color="auto"/>
        <w:right w:val="none" w:sz="0" w:space="0" w:color="auto"/>
      </w:divBdr>
    </w:div>
    <w:div w:id="2103405255">
      <w:bodyDiv w:val="1"/>
      <w:marLeft w:val="0"/>
      <w:marRight w:val="0"/>
      <w:marTop w:val="0"/>
      <w:marBottom w:val="0"/>
      <w:divBdr>
        <w:top w:val="none" w:sz="0" w:space="0" w:color="auto"/>
        <w:left w:val="none" w:sz="0" w:space="0" w:color="auto"/>
        <w:bottom w:val="none" w:sz="0" w:space="0" w:color="auto"/>
        <w:right w:val="none" w:sz="0" w:space="0" w:color="auto"/>
      </w:divBdr>
    </w:div>
    <w:div w:id="2103719320">
      <w:bodyDiv w:val="1"/>
      <w:marLeft w:val="0"/>
      <w:marRight w:val="0"/>
      <w:marTop w:val="0"/>
      <w:marBottom w:val="0"/>
      <w:divBdr>
        <w:top w:val="none" w:sz="0" w:space="0" w:color="auto"/>
        <w:left w:val="none" w:sz="0" w:space="0" w:color="auto"/>
        <w:bottom w:val="none" w:sz="0" w:space="0" w:color="auto"/>
        <w:right w:val="none" w:sz="0" w:space="0" w:color="auto"/>
      </w:divBdr>
    </w:div>
    <w:div w:id="2103914426">
      <w:bodyDiv w:val="1"/>
      <w:marLeft w:val="0"/>
      <w:marRight w:val="0"/>
      <w:marTop w:val="0"/>
      <w:marBottom w:val="0"/>
      <w:divBdr>
        <w:top w:val="none" w:sz="0" w:space="0" w:color="auto"/>
        <w:left w:val="none" w:sz="0" w:space="0" w:color="auto"/>
        <w:bottom w:val="none" w:sz="0" w:space="0" w:color="auto"/>
        <w:right w:val="none" w:sz="0" w:space="0" w:color="auto"/>
      </w:divBdr>
    </w:div>
    <w:div w:id="2103915152">
      <w:bodyDiv w:val="1"/>
      <w:marLeft w:val="0"/>
      <w:marRight w:val="0"/>
      <w:marTop w:val="0"/>
      <w:marBottom w:val="0"/>
      <w:divBdr>
        <w:top w:val="none" w:sz="0" w:space="0" w:color="auto"/>
        <w:left w:val="none" w:sz="0" w:space="0" w:color="auto"/>
        <w:bottom w:val="none" w:sz="0" w:space="0" w:color="auto"/>
        <w:right w:val="none" w:sz="0" w:space="0" w:color="auto"/>
      </w:divBdr>
    </w:div>
    <w:div w:id="2103993547">
      <w:bodyDiv w:val="1"/>
      <w:marLeft w:val="0"/>
      <w:marRight w:val="0"/>
      <w:marTop w:val="0"/>
      <w:marBottom w:val="0"/>
      <w:divBdr>
        <w:top w:val="none" w:sz="0" w:space="0" w:color="auto"/>
        <w:left w:val="none" w:sz="0" w:space="0" w:color="auto"/>
        <w:bottom w:val="none" w:sz="0" w:space="0" w:color="auto"/>
        <w:right w:val="none" w:sz="0" w:space="0" w:color="auto"/>
      </w:divBdr>
    </w:div>
    <w:div w:id="2104302768">
      <w:bodyDiv w:val="1"/>
      <w:marLeft w:val="0"/>
      <w:marRight w:val="0"/>
      <w:marTop w:val="0"/>
      <w:marBottom w:val="0"/>
      <w:divBdr>
        <w:top w:val="none" w:sz="0" w:space="0" w:color="auto"/>
        <w:left w:val="none" w:sz="0" w:space="0" w:color="auto"/>
        <w:bottom w:val="none" w:sz="0" w:space="0" w:color="auto"/>
        <w:right w:val="none" w:sz="0" w:space="0" w:color="auto"/>
      </w:divBdr>
    </w:div>
    <w:div w:id="2104569106">
      <w:bodyDiv w:val="1"/>
      <w:marLeft w:val="0"/>
      <w:marRight w:val="0"/>
      <w:marTop w:val="0"/>
      <w:marBottom w:val="0"/>
      <w:divBdr>
        <w:top w:val="none" w:sz="0" w:space="0" w:color="auto"/>
        <w:left w:val="none" w:sz="0" w:space="0" w:color="auto"/>
        <w:bottom w:val="none" w:sz="0" w:space="0" w:color="auto"/>
        <w:right w:val="none" w:sz="0" w:space="0" w:color="auto"/>
      </w:divBdr>
    </w:div>
    <w:div w:id="2104643860">
      <w:bodyDiv w:val="1"/>
      <w:marLeft w:val="0"/>
      <w:marRight w:val="0"/>
      <w:marTop w:val="0"/>
      <w:marBottom w:val="0"/>
      <w:divBdr>
        <w:top w:val="none" w:sz="0" w:space="0" w:color="auto"/>
        <w:left w:val="none" w:sz="0" w:space="0" w:color="auto"/>
        <w:bottom w:val="none" w:sz="0" w:space="0" w:color="auto"/>
        <w:right w:val="none" w:sz="0" w:space="0" w:color="auto"/>
      </w:divBdr>
    </w:div>
    <w:div w:id="2105177989">
      <w:bodyDiv w:val="1"/>
      <w:marLeft w:val="0"/>
      <w:marRight w:val="0"/>
      <w:marTop w:val="0"/>
      <w:marBottom w:val="0"/>
      <w:divBdr>
        <w:top w:val="none" w:sz="0" w:space="0" w:color="auto"/>
        <w:left w:val="none" w:sz="0" w:space="0" w:color="auto"/>
        <w:bottom w:val="none" w:sz="0" w:space="0" w:color="auto"/>
        <w:right w:val="none" w:sz="0" w:space="0" w:color="auto"/>
      </w:divBdr>
    </w:div>
    <w:div w:id="2105684850">
      <w:bodyDiv w:val="1"/>
      <w:marLeft w:val="0"/>
      <w:marRight w:val="0"/>
      <w:marTop w:val="0"/>
      <w:marBottom w:val="0"/>
      <w:divBdr>
        <w:top w:val="none" w:sz="0" w:space="0" w:color="auto"/>
        <w:left w:val="none" w:sz="0" w:space="0" w:color="auto"/>
        <w:bottom w:val="none" w:sz="0" w:space="0" w:color="auto"/>
        <w:right w:val="none" w:sz="0" w:space="0" w:color="auto"/>
      </w:divBdr>
    </w:div>
    <w:div w:id="2106150667">
      <w:bodyDiv w:val="1"/>
      <w:marLeft w:val="0"/>
      <w:marRight w:val="0"/>
      <w:marTop w:val="0"/>
      <w:marBottom w:val="0"/>
      <w:divBdr>
        <w:top w:val="none" w:sz="0" w:space="0" w:color="auto"/>
        <w:left w:val="none" w:sz="0" w:space="0" w:color="auto"/>
        <w:bottom w:val="none" w:sz="0" w:space="0" w:color="auto"/>
        <w:right w:val="none" w:sz="0" w:space="0" w:color="auto"/>
      </w:divBdr>
    </w:div>
    <w:div w:id="2106222170">
      <w:bodyDiv w:val="1"/>
      <w:marLeft w:val="0"/>
      <w:marRight w:val="0"/>
      <w:marTop w:val="0"/>
      <w:marBottom w:val="0"/>
      <w:divBdr>
        <w:top w:val="none" w:sz="0" w:space="0" w:color="auto"/>
        <w:left w:val="none" w:sz="0" w:space="0" w:color="auto"/>
        <w:bottom w:val="none" w:sz="0" w:space="0" w:color="auto"/>
        <w:right w:val="none" w:sz="0" w:space="0" w:color="auto"/>
      </w:divBdr>
    </w:div>
    <w:div w:id="2106346145">
      <w:bodyDiv w:val="1"/>
      <w:marLeft w:val="0"/>
      <w:marRight w:val="0"/>
      <w:marTop w:val="0"/>
      <w:marBottom w:val="0"/>
      <w:divBdr>
        <w:top w:val="none" w:sz="0" w:space="0" w:color="auto"/>
        <w:left w:val="none" w:sz="0" w:space="0" w:color="auto"/>
        <w:bottom w:val="none" w:sz="0" w:space="0" w:color="auto"/>
        <w:right w:val="none" w:sz="0" w:space="0" w:color="auto"/>
      </w:divBdr>
    </w:div>
    <w:div w:id="2106611453">
      <w:bodyDiv w:val="1"/>
      <w:marLeft w:val="0"/>
      <w:marRight w:val="0"/>
      <w:marTop w:val="0"/>
      <w:marBottom w:val="0"/>
      <w:divBdr>
        <w:top w:val="none" w:sz="0" w:space="0" w:color="auto"/>
        <w:left w:val="none" w:sz="0" w:space="0" w:color="auto"/>
        <w:bottom w:val="none" w:sz="0" w:space="0" w:color="auto"/>
        <w:right w:val="none" w:sz="0" w:space="0" w:color="auto"/>
      </w:divBdr>
    </w:div>
    <w:div w:id="2106803138">
      <w:bodyDiv w:val="1"/>
      <w:marLeft w:val="0"/>
      <w:marRight w:val="0"/>
      <w:marTop w:val="0"/>
      <w:marBottom w:val="0"/>
      <w:divBdr>
        <w:top w:val="none" w:sz="0" w:space="0" w:color="auto"/>
        <w:left w:val="none" w:sz="0" w:space="0" w:color="auto"/>
        <w:bottom w:val="none" w:sz="0" w:space="0" w:color="auto"/>
        <w:right w:val="none" w:sz="0" w:space="0" w:color="auto"/>
      </w:divBdr>
    </w:div>
    <w:div w:id="2106805464">
      <w:bodyDiv w:val="1"/>
      <w:marLeft w:val="0"/>
      <w:marRight w:val="0"/>
      <w:marTop w:val="0"/>
      <w:marBottom w:val="0"/>
      <w:divBdr>
        <w:top w:val="none" w:sz="0" w:space="0" w:color="auto"/>
        <w:left w:val="none" w:sz="0" w:space="0" w:color="auto"/>
        <w:bottom w:val="none" w:sz="0" w:space="0" w:color="auto"/>
        <w:right w:val="none" w:sz="0" w:space="0" w:color="auto"/>
      </w:divBdr>
    </w:div>
    <w:div w:id="2106996625">
      <w:bodyDiv w:val="1"/>
      <w:marLeft w:val="0"/>
      <w:marRight w:val="0"/>
      <w:marTop w:val="0"/>
      <w:marBottom w:val="0"/>
      <w:divBdr>
        <w:top w:val="none" w:sz="0" w:space="0" w:color="auto"/>
        <w:left w:val="none" w:sz="0" w:space="0" w:color="auto"/>
        <w:bottom w:val="none" w:sz="0" w:space="0" w:color="auto"/>
        <w:right w:val="none" w:sz="0" w:space="0" w:color="auto"/>
      </w:divBdr>
    </w:div>
    <w:div w:id="2107382127">
      <w:bodyDiv w:val="1"/>
      <w:marLeft w:val="0"/>
      <w:marRight w:val="0"/>
      <w:marTop w:val="0"/>
      <w:marBottom w:val="0"/>
      <w:divBdr>
        <w:top w:val="none" w:sz="0" w:space="0" w:color="auto"/>
        <w:left w:val="none" w:sz="0" w:space="0" w:color="auto"/>
        <w:bottom w:val="none" w:sz="0" w:space="0" w:color="auto"/>
        <w:right w:val="none" w:sz="0" w:space="0" w:color="auto"/>
      </w:divBdr>
    </w:div>
    <w:div w:id="2107646986">
      <w:bodyDiv w:val="1"/>
      <w:marLeft w:val="0"/>
      <w:marRight w:val="0"/>
      <w:marTop w:val="0"/>
      <w:marBottom w:val="0"/>
      <w:divBdr>
        <w:top w:val="none" w:sz="0" w:space="0" w:color="auto"/>
        <w:left w:val="none" w:sz="0" w:space="0" w:color="auto"/>
        <w:bottom w:val="none" w:sz="0" w:space="0" w:color="auto"/>
        <w:right w:val="none" w:sz="0" w:space="0" w:color="auto"/>
      </w:divBdr>
    </w:div>
    <w:div w:id="2107994597">
      <w:bodyDiv w:val="1"/>
      <w:marLeft w:val="0"/>
      <w:marRight w:val="0"/>
      <w:marTop w:val="0"/>
      <w:marBottom w:val="0"/>
      <w:divBdr>
        <w:top w:val="none" w:sz="0" w:space="0" w:color="auto"/>
        <w:left w:val="none" w:sz="0" w:space="0" w:color="auto"/>
        <w:bottom w:val="none" w:sz="0" w:space="0" w:color="auto"/>
        <w:right w:val="none" w:sz="0" w:space="0" w:color="auto"/>
      </w:divBdr>
    </w:div>
    <w:div w:id="2109038951">
      <w:bodyDiv w:val="1"/>
      <w:marLeft w:val="0"/>
      <w:marRight w:val="0"/>
      <w:marTop w:val="0"/>
      <w:marBottom w:val="0"/>
      <w:divBdr>
        <w:top w:val="none" w:sz="0" w:space="0" w:color="auto"/>
        <w:left w:val="none" w:sz="0" w:space="0" w:color="auto"/>
        <w:bottom w:val="none" w:sz="0" w:space="0" w:color="auto"/>
        <w:right w:val="none" w:sz="0" w:space="0" w:color="auto"/>
      </w:divBdr>
    </w:div>
    <w:div w:id="2109230169">
      <w:bodyDiv w:val="1"/>
      <w:marLeft w:val="0"/>
      <w:marRight w:val="0"/>
      <w:marTop w:val="0"/>
      <w:marBottom w:val="0"/>
      <w:divBdr>
        <w:top w:val="none" w:sz="0" w:space="0" w:color="auto"/>
        <w:left w:val="none" w:sz="0" w:space="0" w:color="auto"/>
        <w:bottom w:val="none" w:sz="0" w:space="0" w:color="auto"/>
        <w:right w:val="none" w:sz="0" w:space="0" w:color="auto"/>
      </w:divBdr>
    </w:div>
    <w:div w:id="2109764109">
      <w:bodyDiv w:val="1"/>
      <w:marLeft w:val="0"/>
      <w:marRight w:val="0"/>
      <w:marTop w:val="0"/>
      <w:marBottom w:val="0"/>
      <w:divBdr>
        <w:top w:val="none" w:sz="0" w:space="0" w:color="auto"/>
        <w:left w:val="none" w:sz="0" w:space="0" w:color="auto"/>
        <w:bottom w:val="none" w:sz="0" w:space="0" w:color="auto"/>
        <w:right w:val="none" w:sz="0" w:space="0" w:color="auto"/>
      </w:divBdr>
    </w:div>
    <w:div w:id="2109886731">
      <w:bodyDiv w:val="1"/>
      <w:marLeft w:val="0"/>
      <w:marRight w:val="0"/>
      <w:marTop w:val="0"/>
      <w:marBottom w:val="0"/>
      <w:divBdr>
        <w:top w:val="none" w:sz="0" w:space="0" w:color="auto"/>
        <w:left w:val="none" w:sz="0" w:space="0" w:color="auto"/>
        <w:bottom w:val="none" w:sz="0" w:space="0" w:color="auto"/>
        <w:right w:val="none" w:sz="0" w:space="0" w:color="auto"/>
      </w:divBdr>
    </w:div>
    <w:div w:id="2109960024">
      <w:bodyDiv w:val="1"/>
      <w:marLeft w:val="0"/>
      <w:marRight w:val="0"/>
      <w:marTop w:val="0"/>
      <w:marBottom w:val="0"/>
      <w:divBdr>
        <w:top w:val="none" w:sz="0" w:space="0" w:color="auto"/>
        <w:left w:val="none" w:sz="0" w:space="0" w:color="auto"/>
        <w:bottom w:val="none" w:sz="0" w:space="0" w:color="auto"/>
        <w:right w:val="none" w:sz="0" w:space="0" w:color="auto"/>
      </w:divBdr>
    </w:div>
    <w:div w:id="2110225865">
      <w:bodyDiv w:val="1"/>
      <w:marLeft w:val="0"/>
      <w:marRight w:val="0"/>
      <w:marTop w:val="0"/>
      <w:marBottom w:val="0"/>
      <w:divBdr>
        <w:top w:val="none" w:sz="0" w:space="0" w:color="auto"/>
        <w:left w:val="none" w:sz="0" w:space="0" w:color="auto"/>
        <w:bottom w:val="none" w:sz="0" w:space="0" w:color="auto"/>
        <w:right w:val="none" w:sz="0" w:space="0" w:color="auto"/>
      </w:divBdr>
    </w:div>
    <w:div w:id="2110350101">
      <w:bodyDiv w:val="1"/>
      <w:marLeft w:val="0"/>
      <w:marRight w:val="0"/>
      <w:marTop w:val="0"/>
      <w:marBottom w:val="0"/>
      <w:divBdr>
        <w:top w:val="none" w:sz="0" w:space="0" w:color="auto"/>
        <w:left w:val="none" w:sz="0" w:space="0" w:color="auto"/>
        <w:bottom w:val="none" w:sz="0" w:space="0" w:color="auto"/>
        <w:right w:val="none" w:sz="0" w:space="0" w:color="auto"/>
      </w:divBdr>
    </w:div>
    <w:div w:id="2110390866">
      <w:bodyDiv w:val="1"/>
      <w:marLeft w:val="0"/>
      <w:marRight w:val="0"/>
      <w:marTop w:val="0"/>
      <w:marBottom w:val="0"/>
      <w:divBdr>
        <w:top w:val="none" w:sz="0" w:space="0" w:color="auto"/>
        <w:left w:val="none" w:sz="0" w:space="0" w:color="auto"/>
        <w:bottom w:val="none" w:sz="0" w:space="0" w:color="auto"/>
        <w:right w:val="none" w:sz="0" w:space="0" w:color="auto"/>
      </w:divBdr>
    </w:div>
    <w:div w:id="2110536733">
      <w:bodyDiv w:val="1"/>
      <w:marLeft w:val="0"/>
      <w:marRight w:val="0"/>
      <w:marTop w:val="0"/>
      <w:marBottom w:val="0"/>
      <w:divBdr>
        <w:top w:val="none" w:sz="0" w:space="0" w:color="auto"/>
        <w:left w:val="none" w:sz="0" w:space="0" w:color="auto"/>
        <w:bottom w:val="none" w:sz="0" w:space="0" w:color="auto"/>
        <w:right w:val="none" w:sz="0" w:space="0" w:color="auto"/>
      </w:divBdr>
    </w:div>
    <w:div w:id="2110734433">
      <w:bodyDiv w:val="1"/>
      <w:marLeft w:val="0"/>
      <w:marRight w:val="0"/>
      <w:marTop w:val="0"/>
      <w:marBottom w:val="0"/>
      <w:divBdr>
        <w:top w:val="none" w:sz="0" w:space="0" w:color="auto"/>
        <w:left w:val="none" w:sz="0" w:space="0" w:color="auto"/>
        <w:bottom w:val="none" w:sz="0" w:space="0" w:color="auto"/>
        <w:right w:val="none" w:sz="0" w:space="0" w:color="auto"/>
      </w:divBdr>
    </w:div>
    <w:div w:id="2111242627">
      <w:bodyDiv w:val="1"/>
      <w:marLeft w:val="0"/>
      <w:marRight w:val="0"/>
      <w:marTop w:val="0"/>
      <w:marBottom w:val="0"/>
      <w:divBdr>
        <w:top w:val="none" w:sz="0" w:space="0" w:color="auto"/>
        <w:left w:val="none" w:sz="0" w:space="0" w:color="auto"/>
        <w:bottom w:val="none" w:sz="0" w:space="0" w:color="auto"/>
        <w:right w:val="none" w:sz="0" w:space="0" w:color="auto"/>
      </w:divBdr>
    </w:div>
    <w:div w:id="2111243466">
      <w:bodyDiv w:val="1"/>
      <w:marLeft w:val="0"/>
      <w:marRight w:val="0"/>
      <w:marTop w:val="0"/>
      <w:marBottom w:val="0"/>
      <w:divBdr>
        <w:top w:val="none" w:sz="0" w:space="0" w:color="auto"/>
        <w:left w:val="none" w:sz="0" w:space="0" w:color="auto"/>
        <w:bottom w:val="none" w:sz="0" w:space="0" w:color="auto"/>
        <w:right w:val="none" w:sz="0" w:space="0" w:color="auto"/>
      </w:divBdr>
    </w:div>
    <w:div w:id="2111928061">
      <w:bodyDiv w:val="1"/>
      <w:marLeft w:val="0"/>
      <w:marRight w:val="0"/>
      <w:marTop w:val="0"/>
      <w:marBottom w:val="0"/>
      <w:divBdr>
        <w:top w:val="none" w:sz="0" w:space="0" w:color="auto"/>
        <w:left w:val="none" w:sz="0" w:space="0" w:color="auto"/>
        <w:bottom w:val="none" w:sz="0" w:space="0" w:color="auto"/>
        <w:right w:val="none" w:sz="0" w:space="0" w:color="auto"/>
      </w:divBdr>
    </w:div>
    <w:div w:id="2112502740">
      <w:bodyDiv w:val="1"/>
      <w:marLeft w:val="0"/>
      <w:marRight w:val="0"/>
      <w:marTop w:val="0"/>
      <w:marBottom w:val="0"/>
      <w:divBdr>
        <w:top w:val="none" w:sz="0" w:space="0" w:color="auto"/>
        <w:left w:val="none" w:sz="0" w:space="0" w:color="auto"/>
        <w:bottom w:val="none" w:sz="0" w:space="0" w:color="auto"/>
        <w:right w:val="none" w:sz="0" w:space="0" w:color="auto"/>
      </w:divBdr>
    </w:div>
    <w:div w:id="2113235879">
      <w:bodyDiv w:val="1"/>
      <w:marLeft w:val="0"/>
      <w:marRight w:val="0"/>
      <w:marTop w:val="0"/>
      <w:marBottom w:val="0"/>
      <w:divBdr>
        <w:top w:val="none" w:sz="0" w:space="0" w:color="auto"/>
        <w:left w:val="none" w:sz="0" w:space="0" w:color="auto"/>
        <w:bottom w:val="none" w:sz="0" w:space="0" w:color="auto"/>
        <w:right w:val="none" w:sz="0" w:space="0" w:color="auto"/>
      </w:divBdr>
    </w:div>
    <w:div w:id="2114087365">
      <w:bodyDiv w:val="1"/>
      <w:marLeft w:val="0"/>
      <w:marRight w:val="0"/>
      <w:marTop w:val="0"/>
      <w:marBottom w:val="0"/>
      <w:divBdr>
        <w:top w:val="none" w:sz="0" w:space="0" w:color="auto"/>
        <w:left w:val="none" w:sz="0" w:space="0" w:color="auto"/>
        <w:bottom w:val="none" w:sz="0" w:space="0" w:color="auto"/>
        <w:right w:val="none" w:sz="0" w:space="0" w:color="auto"/>
      </w:divBdr>
    </w:div>
    <w:div w:id="2114126812">
      <w:bodyDiv w:val="1"/>
      <w:marLeft w:val="0"/>
      <w:marRight w:val="0"/>
      <w:marTop w:val="0"/>
      <w:marBottom w:val="0"/>
      <w:divBdr>
        <w:top w:val="none" w:sz="0" w:space="0" w:color="auto"/>
        <w:left w:val="none" w:sz="0" w:space="0" w:color="auto"/>
        <w:bottom w:val="none" w:sz="0" w:space="0" w:color="auto"/>
        <w:right w:val="none" w:sz="0" w:space="0" w:color="auto"/>
      </w:divBdr>
    </w:div>
    <w:div w:id="2114281851">
      <w:bodyDiv w:val="1"/>
      <w:marLeft w:val="0"/>
      <w:marRight w:val="0"/>
      <w:marTop w:val="0"/>
      <w:marBottom w:val="0"/>
      <w:divBdr>
        <w:top w:val="none" w:sz="0" w:space="0" w:color="auto"/>
        <w:left w:val="none" w:sz="0" w:space="0" w:color="auto"/>
        <w:bottom w:val="none" w:sz="0" w:space="0" w:color="auto"/>
        <w:right w:val="none" w:sz="0" w:space="0" w:color="auto"/>
      </w:divBdr>
    </w:div>
    <w:div w:id="2114595152">
      <w:bodyDiv w:val="1"/>
      <w:marLeft w:val="0"/>
      <w:marRight w:val="0"/>
      <w:marTop w:val="0"/>
      <w:marBottom w:val="0"/>
      <w:divBdr>
        <w:top w:val="none" w:sz="0" w:space="0" w:color="auto"/>
        <w:left w:val="none" w:sz="0" w:space="0" w:color="auto"/>
        <w:bottom w:val="none" w:sz="0" w:space="0" w:color="auto"/>
        <w:right w:val="none" w:sz="0" w:space="0" w:color="auto"/>
      </w:divBdr>
    </w:div>
    <w:div w:id="2115205669">
      <w:bodyDiv w:val="1"/>
      <w:marLeft w:val="0"/>
      <w:marRight w:val="0"/>
      <w:marTop w:val="0"/>
      <w:marBottom w:val="0"/>
      <w:divBdr>
        <w:top w:val="none" w:sz="0" w:space="0" w:color="auto"/>
        <w:left w:val="none" w:sz="0" w:space="0" w:color="auto"/>
        <w:bottom w:val="none" w:sz="0" w:space="0" w:color="auto"/>
        <w:right w:val="none" w:sz="0" w:space="0" w:color="auto"/>
      </w:divBdr>
    </w:div>
    <w:div w:id="2115514110">
      <w:bodyDiv w:val="1"/>
      <w:marLeft w:val="0"/>
      <w:marRight w:val="0"/>
      <w:marTop w:val="0"/>
      <w:marBottom w:val="0"/>
      <w:divBdr>
        <w:top w:val="none" w:sz="0" w:space="0" w:color="auto"/>
        <w:left w:val="none" w:sz="0" w:space="0" w:color="auto"/>
        <w:bottom w:val="none" w:sz="0" w:space="0" w:color="auto"/>
        <w:right w:val="none" w:sz="0" w:space="0" w:color="auto"/>
      </w:divBdr>
    </w:div>
    <w:div w:id="2115589998">
      <w:bodyDiv w:val="1"/>
      <w:marLeft w:val="0"/>
      <w:marRight w:val="0"/>
      <w:marTop w:val="0"/>
      <w:marBottom w:val="0"/>
      <w:divBdr>
        <w:top w:val="none" w:sz="0" w:space="0" w:color="auto"/>
        <w:left w:val="none" w:sz="0" w:space="0" w:color="auto"/>
        <w:bottom w:val="none" w:sz="0" w:space="0" w:color="auto"/>
        <w:right w:val="none" w:sz="0" w:space="0" w:color="auto"/>
      </w:divBdr>
    </w:div>
    <w:div w:id="2116057300">
      <w:bodyDiv w:val="1"/>
      <w:marLeft w:val="0"/>
      <w:marRight w:val="0"/>
      <w:marTop w:val="0"/>
      <w:marBottom w:val="0"/>
      <w:divBdr>
        <w:top w:val="none" w:sz="0" w:space="0" w:color="auto"/>
        <w:left w:val="none" w:sz="0" w:space="0" w:color="auto"/>
        <w:bottom w:val="none" w:sz="0" w:space="0" w:color="auto"/>
        <w:right w:val="none" w:sz="0" w:space="0" w:color="auto"/>
      </w:divBdr>
    </w:div>
    <w:div w:id="2116441290">
      <w:bodyDiv w:val="1"/>
      <w:marLeft w:val="0"/>
      <w:marRight w:val="0"/>
      <w:marTop w:val="0"/>
      <w:marBottom w:val="0"/>
      <w:divBdr>
        <w:top w:val="none" w:sz="0" w:space="0" w:color="auto"/>
        <w:left w:val="none" w:sz="0" w:space="0" w:color="auto"/>
        <w:bottom w:val="none" w:sz="0" w:space="0" w:color="auto"/>
        <w:right w:val="none" w:sz="0" w:space="0" w:color="auto"/>
      </w:divBdr>
    </w:div>
    <w:div w:id="2116443109">
      <w:bodyDiv w:val="1"/>
      <w:marLeft w:val="0"/>
      <w:marRight w:val="0"/>
      <w:marTop w:val="0"/>
      <w:marBottom w:val="0"/>
      <w:divBdr>
        <w:top w:val="none" w:sz="0" w:space="0" w:color="auto"/>
        <w:left w:val="none" w:sz="0" w:space="0" w:color="auto"/>
        <w:bottom w:val="none" w:sz="0" w:space="0" w:color="auto"/>
        <w:right w:val="none" w:sz="0" w:space="0" w:color="auto"/>
      </w:divBdr>
    </w:div>
    <w:div w:id="2116514780">
      <w:bodyDiv w:val="1"/>
      <w:marLeft w:val="0"/>
      <w:marRight w:val="0"/>
      <w:marTop w:val="0"/>
      <w:marBottom w:val="0"/>
      <w:divBdr>
        <w:top w:val="none" w:sz="0" w:space="0" w:color="auto"/>
        <w:left w:val="none" w:sz="0" w:space="0" w:color="auto"/>
        <w:bottom w:val="none" w:sz="0" w:space="0" w:color="auto"/>
        <w:right w:val="none" w:sz="0" w:space="0" w:color="auto"/>
      </w:divBdr>
    </w:div>
    <w:div w:id="2116778348">
      <w:bodyDiv w:val="1"/>
      <w:marLeft w:val="0"/>
      <w:marRight w:val="0"/>
      <w:marTop w:val="0"/>
      <w:marBottom w:val="0"/>
      <w:divBdr>
        <w:top w:val="none" w:sz="0" w:space="0" w:color="auto"/>
        <w:left w:val="none" w:sz="0" w:space="0" w:color="auto"/>
        <w:bottom w:val="none" w:sz="0" w:space="0" w:color="auto"/>
        <w:right w:val="none" w:sz="0" w:space="0" w:color="auto"/>
      </w:divBdr>
    </w:div>
    <w:div w:id="2116822466">
      <w:bodyDiv w:val="1"/>
      <w:marLeft w:val="0"/>
      <w:marRight w:val="0"/>
      <w:marTop w:val="0"/>
      <w:marBottom w:val="0"/>
      <w:divBdr>
        <w:top w:val="none" w:sz="0" w:space="0" w:color="auto"/>
        <w:left w:val="none" w:sz="0" w:space="0" w:color="auto"/>
        <w:bottom w:val="none" w:sz="0" w:space="0" w:color="auto"/>
        <w:right w:val="none" w:sz="0" w:space="0" w:color="auto"/>
      </w:divBdr>
    </w:div>
    <w:div w:id="2116903058">
      <w:bodyDiv w:val="1"/>
      <w:marLeft w:val="0"/>
      <w:marRight w:val="0"/>
      <w:marTop w:val="0"/>
      <w:marBottom w:val="0"/>
      <w:divBdr>
        <w:top w:val="none" w:sz="0" w:space="0" w:color="auto"/>
        <w:left w:val="none" w:sz="0" w:space="0" w:color="auto"/>
        <w:bottom w:val="none" w:sz="0" w:space="0" w:color="auto"/>
        <w:right w:val="none" w:sz="0" w:space="0" w:color="auto"/>
      </w:divBdr>
    </w:div>
    <w:div w:id="2117480992">
      <w:bodyDiv w:val="1"/>
      <w:marLeft w:val="0"/>
      <w:marRight w:val="0"/>
      <w:marTop w:val="0"/>
      <w:marBottom w:val="0"/>
      <w:divBdr>
        <w:top w:val="none" w:sz="0" w:space="0" w:color="auto"/>
        <w:left w:val="none" w:sz="0" w:space="0" w:color="auto"/>
        <w:bottom w:val="none" w:sz="0" w:space="0" w:color="auto"/>
        <w:right w:val="none" w:sz="0" w:space="0" w:color="auto"/>
      </w:divBdr>
    </w:div>
    <w:div w:id="2117745610">
      <w:bodyDiv w:val="1"/>
      <w:marLeft w:val="0"/>
      <w:marRight w:val="0"/>
      <w:marTop w:val="0"/>
      <w:marBottom w:val="0"/>
      <w:divBdr>
        <w:top w:val="none" w:sz="0" w:space="0" w:color="auto"/>
        <w:left w:val="none" w:sz="0" w:space="0" w:color="auto"/>
        <w:bottom w:val="none" w:sz="0" w:space="0" w:color="auto"/>
        <w:right w:val="none" w:sz="0" w:space="0" w:color="auto"/>
      </w:divBdr>
    </w:div>
    <w:div w:id="2118409117">
      <w:bodyDiv w:val="1"/>
      <w:marLeft w:val="0"/>
      <w:marRight w:val="0"/>
      <w:marTop w:val="0"/>
      <w:marBottom w:val="0"/>
      <w:divBdr>
        <w:top w:val="none" w:sz="0" w:space="0" w:color="auto"/>
        <w:left w:val="none" w:sz="0" w:space="0" w:color="auto"/>
        <w:bottom w:val="none" w:sz="0" w:space="0" w:color="auto"/>
        <w:right w:val="none" w:sz="0" w:space="0" w:color="auto"/>
      </w:divBdr>
    </w:div>
    <w:div w:id="2119374217">
      <w:bodyDiv w:val="1"/>
      <w:marLeft w:val="0"/>
      <w:marRight w:val="0"/>
      <w:marTop w:val="0"/>
      <w:marBottom w:val="0"/>
      <w:divBdr>
        <w:top w:val="none" w:sz="0" w:space="0" w:color="auto"/>
        <w:left w:val="none" w:sz="0" w:space="0" w:color="auto"/>
        <w:bottom w:val="none" w:sz="0" w:space="0" w:color="auto"/>
        <w:right w:val="none" w:sz="0" w:space="0" w:color="auto"/>
      </w:divBdr>
    </w:div>
    <w:div w:id="2119568492">
      <w:bodyDiv w:val="1"/>
      <w:marLeft w:val="0"/>
      <w:marRight w:val="0"/>
      <w:marTop w:val="0"/>
      <w:marBottom w:val="0"/>
      <w:divBdr>
        <w:top w:val="none" w:sz="0" w:space="0" w:color="auto"/>
        <w:left w:val="none" w:sz="0" w:space="0" w:color="auto"/>
        <w:bottom w:val="none" w:sz="0" w:space="0" w:color="auto"/>
        <w:right w:val="none" w:sz="0" w:space="0" w:color="auto"/>
      </w:divBdr>
    </w:div>
    <w:div w:id="2119790651">
      <w:bodyDiv w:val="1"/>
      <w:marLeft w:val="0"/>
      <w:marRight w:val="0"/>
      <w:marTop w:val="0"/>
      <w:marBottom w:val="0"/>
      <w:divBdr>
        <w:top w:val="none" w:sz="0" w:space="0" w:color="auto"/>
        <w:left w:val="none" w:sz="0" w:space="0" w:color="auto"/>
        <w:bottom w:val="none" w:sz="0" w:space="0" w:color="auto"/>
        <w:right w:val="none" w:sz="0" w:space="0" w:color="auto"/>
      </w:divBdr>
    </w:div>
    <w:div w:id="2120567489">
      <w:bodyDiv w:val="1"/>
      <w:marLeft w:val="0"/>
      <w:marRight w:val="0"/>
      <w:marTop w:val="0"/>
      <w:marBottom w:val="0"/>
      <w:divBdr>
        <w:top w:val="none" w:sz="0" w:space="0" w:color="auto"/>
        <w:left w:val="none" w:sz="0" w:space="0" w:color="auto"/>
        <w:bottom w:val="none" w:sz="0" w:space="0" w:color="auto"/>
        <w:right w:val="none" w:sz="0" w:space="0" w:color="auto"/>
      </w:divBdr>
    </w:div>
    <w:div w:id="2120835379">
      <w:bodyDiv w:val="1"/>
      <w:marLeft w:val="0"/>
      <w:marRight w:val="0"/>
      <w:marTop w:val="0"/>
      <w:marBottom w:val="0"/>
      <w:divBdr>
        <w:top w:val="none" w:sz="0" w:space="0" w:color="auto"/>
        <w:left w:val="none" w:sz="0" w:space="0" w:color="auto"/>
        <w:bottom w:val="none" w:sz="0" w:space="0" w:color="auto"/>
        <w:right w:val="none" w:sz="0" w:space="0" w:color="auto"/>
      </w:divBdr>
    </w:div>
    <w:div w:id="2121341516">
      <w:bodyDiv w:val="1"/>
      <w:marLeft w:val="0"/>
      <w:marRight w:val="0"/>
      <w:marTop w:val="0"/>
      <w:marBottom w:val="0"/>
      <w:divBdr>
        <w:top w:val="none" w:sz="0" w:space="0" w:color="auto"/>
        <w:left w:val="none" w:sz="0" w:space="0" w:color="auto"/>
        <w:bottom w:val="none" w:sz="0" w:space="0" w:color="auto"/>
        <w:right w:val="none" w:sz="0" w:space="0" w:color="auto"/>
      </w:divBdr>
    </w:div>
    <w:div w:id="2121367399">
      <w:bodyDiv w:val="1"/>
      <w:marLeft w:val="0"/>
      <w:marRight w:val="0"/>
      <w:marTop w:val="0"/>
      <w:marBottom w:val="0"/>
      <w:divBdr>
        <w:top w:val="none" w:sz="0" w:space="0" w:color="auto"/>
        <w:left w:val="none" w:sz="0" w:space="0" w:color="auto"/>
        <w:bottom w:val="none" w:sz="0" w:space="0" w:color="auto"/>
        <w:right w:val="none" w:sz="0" w:space="0" w:color="auto"/>
      </w:divBdr>
    </w:div>
    <w:div w:id="2122260619">
      <w:bodyDiv w:val="1"/>
      <w:marLeft w:val="0"/>
      <w:marRight w:val="0"/>
      <w:marTop w:val="0"/>
      <w:marBottom w:val="0"/>
      <w:divBdr>
        <w:top w:val="none" w:sz="0" w:space="0" w:color="auto"/>
        <w:left w:val="none" w:sz="0" w:space="0" w:color="auto"/>
        <w:bottom w:val="none" w:sz="0" w:space="0" w:color="auto"/>
        <w:right w:val="none" w:sz="0" w:space="0" w:color="auto"/>
      </w:divBdr>
    </w:div>
    <w:div w:id="2122723492">
      <w:bodyDiv w:val="1"/>
      <w:marLeft w:val="0"/>
      <w:marRight w:val="0"/>
      <w:marTop w:val="0"/>
      <w:marBottom w:val="0"/>
      <w:divBdr>
        <w:top w:val="none" w:sz="0" w:space="0" w:color="auto"/>
        <w:left w:val="none" w:sz="0" w:space="0" w:color="auto"/>
        <w:bottom w:val="none" w:sz="0" w:space="0" w:color="auto"/>
        <w:right w:val="none" w:sz="0" w:space="0" w:color="auto"/>
      </w:divBdr>
    </w:div>
    <w:div w:id="2122912761">
      <w:bodyDiv w:val="1"/>
      <w:marLeft w:val="0"/>
      <w:marRight w:val="0"/>
      <w:marTop w:val="0"/>
      <w:marBottom w:val="0"/>
      <w:divBdr>
        <w:top w:val="none" w:sz="0" w:space="0" w:color="auto"/>
        <w:left w:val="none" w:sz="0" w:space="0" w:color="auto"/>
        <w:bottom w:val="none" w:sz="0" w:space="0" w:color="auto"/>
        <w:right w:val="none" w:sz="0" w:space="0" w:color="auto"/>
      </w:divBdr>
    </w:div>
    <w:div w:id="2123763052">
      <w:bodyDiv w:val="1"/>
      <w:marLeft w:val="0"/>
      <w:marRight w:val="0"/>
      <w:marTop w:val="0"/>
      <w:marBottom w:val="0"/>
      <w:divBdr>
        <w:top w:val="none" w:sz="0" w:space="0" w:color="auto"/>
        <w:left w:val="none" w:sz="0" w:space="0" w:color="auto"/>
        <w:bottom w:val="none" w:sz="0" w:space="0" w:color="auto"/>
        <w:right w:val="none" w:sz="0" w:space="0" w:color="auto"/>
      </w:divBdr>
    </w:div>
    <w:div w:id="2123837006">
      <w:bodyDiv w:val="1"/>
      <w:marLeft w:val="0"/>
      <w:marRight w:val="0"/>
      <w:marTop w:val="0"/>
      <w:marBottom w:val="0"/>
      <w:divBdr>
        <w:top w:val="none" w:sz="0" w:space="0" w:color="auto"/>
        <w:left w:val="none" w:sz="0" w:space="0" w:color="auto"/>
        <w:bottom w:val="none" w:sz="0" w:space="0" w:color="auto"/>
        <w:right w:val="none" w:sz="0" w:space="0" w:color="auto"/>
      </w:divBdr>
    </w:div>
    <w:div w:id="2123837765">
      <w:bodyDiv w:val="1"/>
      <w:marLeft w:val="0"/>
      <w:marRight w:val="0"/>
      <w:marTop w:val="0"/>
      <w:marBottom w:val="0"/>
      <w:divBdr>
        <w:top w:val="none" w:sz="0" w:space="0" w:color="auto"/>
        <w:left w:val="none" w:sz="0" w:space="0" w:color="auto"/>
        <w:bottom w:val="none" w:sz="0" w:space="0" w:color="auto"/>
        <w:right w:val="none" w:sz="0" w:space="0" w:color="auto"/>
      </w:divBdr>
    </w:div>
    <w:div w:id="2124154917">
      <w:bodyDiv w:val="1"/>
      <w:marLeft w:val="0"/>
      <w:marRight w:val="0"/>
      <w:marTop w:val="0"/>
      <w:marBottom w:val="0"/>
      <w:divBdr>
        <w:top w:val="none" w:sz="0" w:space="0" w:color="auto"/>
        <w:left w:val="none" w:sz="0" w:space="0" w:color="auto"/>
        <w:bottom w:val="none" w:sz="0" w:space="0" w:color="auto"/>
        <w:right w:val="none" w:sz="0" w:space="0" w:color="auto"/>
      </w:divBdr>
    </w:div>
    <w:div w:id="2124229720">
      <w:bodyDiv w:val="1"/>
      <w:marLeft w:val="0"/>
      <w:marRight w:val="0"/>
      <w:marTop w:val="0"/>
      <w:marBottom w:val="0"/>
      <w:divBdr>
        <w:top w:val="none" w:sz="0" w:space="0" w:color="auto"/>
        <w:left w:val="none" w:sz="0" w:space="0" w:color="auto"/>
        <w:bottom w:val="none" w:sz="0" w:space="0" w:color="auto"/>
        <w:right w:val="none" w:sz="0" w:space="0" w:color="auto"/>
      </w:divBdr>
    </w:div>
    <w:div w:id="2124304806">
      <w:bodyDiv w:val="1"/>
      <w:marLeft w:val="0"/>
      <w:marRight w:val="0"/>
      <w:marTop w:val="0"/>
      <w:marBottom w:val="0"/>
      <w:divBdr>
        <w:top w:val="none" w:sz="0" w:space="0" w:color="auto"/>
        <w:left w:val="none" w:sz="0" w:space="0" w:color="auto"/>
        <w:bottom w:val="none" w:sz="0" w:space="0" w:color="auto"/>
        <w:right w:val="none" w:sz="0" w:space="0" w:color="auto"/>
      </w:divBdr>
    </w:div>
    <w:div w:id="2124612648">
      <w:bodyDiv w:val="1"/>
      <w:marLeft w:val="0"/>
      <w:marRight w:val="0"/>
      <w:marTop w:val="0"/>
      <w:marBottom w:val="0"/>
      <w:divBdr>
        <w:top w:val="none" w:sz="0" w:space="0" w:color="auto"/>
        <w:left w:val="none" w:sz="0" w:space="0" w:color="auto"/>
        <w:bottom w:val="none" w:sz="0" w:space="0" w:color="auto"/>
        <w:right w:val="none" w:sz="0" w:space="0" w:color="auto"/>
      </w:divBdr>
    </w:div>
    <w:div w:id="2124759879">
      <w:bodyDiv w:val="1"/>
      <w:marLeft w:val="0"/>
      <w:marRight w:val="0"/>
      <w:marTop w:val="0"/>
      <w:marBottom w:val="0"/>
      <w:divBdr>
        <w:top w:val="none" w:sz="0" w:space="0" w:color="auto"/>
        <w:left w:val="none" w:sz="0" w:space="0" w:color="auto"/>
        <w:bottom w:val="none" w:sz="0" w:space="0" w:color="auto"/>
        <w:right w:val="none" w:sz="0" w:space="0" w:color="auto"/>
      </w:divBdr>
    </w:div>
    <w:div w:id="2124767901">
      <w:bodyDiv w:val="1"/>
      <w:marLeft w:val="0"/>
      <w:marRight w:val="0"/>
      <w:marTop w:val="0"/>
      <w:marBottom w:val="0"/>
      <w:divBdr>
        <w:top w:val="none" w:sz="0" w:space="0" w:color="auto"/>
        <w:left w:val="none" w:sz="0" w:space="0" w:color="auto"/>
        <w:bottom w:val="none" w:sz="0" w:space="0" w:color="auto"/>
        <w:right w:val="none" w:sz="0" w:space="0" w:color="auto"/>
      </w:divBdr>
    </w:div>
    <w:div w:id="2125079147">
      <w:bodyDiv w:val="1"/>
      <w:marLeft w:val="0"/>
      <w:marRight w:val="0"/>
      <w:marTop w:val="0"/>
      <w:marBottom w:val="0"/>
      <w:divBdr>
        <w:top w:val="none" w:sz="0" w:space="0" w:color="auto"/>
        <w:left w:val="none" w:sz="0" w:space="0" w:color="auto"/>
        <w:bottom w:val="none" w:sz="0" w:space="0" w:color="auto"/>
        <w:right w:val="none" w:sz="0" w:space="0" w:color="auto"/>
      </w:divBdr>
    </w:div>
    <w:div w:id="2125612696">
      <w:bodyDiv w:val="1"/>
      <w:marLeft w:val="0"/>
      <w:marRight w:val="0"/>
      <w:marTop w:val="0"/>
      <w:marBottom w:val="0"/>
      <w:divBdr>
        <w:top w:val="none" w:sz="0" w:space="0" w:color="auto"/>
        <w:left w:val="none" w:sz="0" w:space="0" w:color="auto"/>
        <w:bottom w:val="none" w:sz="0" w:space="0" w:color="auto"/>
        <w:right w:val="none" w:sz="0" w:space="0" w:color="auto"/>
      </w:divBdr>
    </w:div>
    <w:div w:id="2125810871">
      <w:bodyDiv w:val="1"/>
      <w:marLeft w:val="0"/>
      <w:marRight w:val="0"/>
      <w:marTop w:val="0"/>
      <w:marBottom w:val="0"/>
      <w:divBdr>
        <w:top w:val="none" w:sz="0" w:space="0" w:color="auto"/>
        <w:left w:val="none" w:sz="0" w:space="0" w:color="auto"/>
        <w:bottom w:val="none" w:sz="0" w:space="0" w:color="auto"/>
        <w:right w:val="none" w:sz="0" w:space="0" w:color="auto"/>
      </w:divBdr>
    </w:div>
    <w:div w:id="2125997378">
      <w:bodyDiv w:val="1"/>
      <w:marLeft w:val="0"/>
      <w:marRight w:val="0"/>
      <w:marTop w:val="0"/>
      <w:marBottom w:val="0"/>
      <w:divBdr>
        <w:top w:val="none" w:sz="0" w:space="0" w:color="auto"/>
        <w:left w:val="none" w:sz="0" w:space="0" w:color="auto"/>
        <w:bottom w:val="none" w:sz="0" w:space="0" w:color="auto"/>
        <w:right w:val="none" w:sz="0" w:space="0" w:color="auto"/>
      </w:divBdr>
    </w:div>
    <w:div w:id="2126265263">
      <w:bodyDiv w:val="1"/>
      <w:marLeft w:val="0"/>
      <w:marRight w:val="0"/>
      <w:marTop w:val="0"/>
      <w:marBottom w:val="0"/>
      <w:divBdr>
        <w:top w:val="none" w:sz="0" w:space="0" w:color="auto"/>
        <w:left w:val="none" w:sz="0" w:space="0" w:color="auto"/>
        <w:bottom w:val="none" w:sz="0" w:space="0" w:color="auto"/>
        <w:right w:val="none" w:sz="0" w:space="0" w:color="auto"/>
      </w:divBdr>
    </w:div>
    <w:div w:id="2127115875">
      <w:bodyDiv w:val="1"/>
      <w:marLeft w:val="0"/>
      <w:marRight w:val="0"/>
      <w:marTop w:val="0"/>
      <w:marBottom w:val="0"/>
      <w:divBdr>
        <w:top w:val="none" w:sz="0" w:space="0" w:color="auto"/>
        <w:left w:val="none" w:sz="0" w:space="0" w:color="auto"/>
        <w:bottom w:val="none" w:sz="0" w:space="0" w:color="auto"/>
        <w:right w:val="none" w:sz="0" w:space="0" w:color="auto"/>
      </w:divBdr>
    </w:div>
    <w:div w:id="2127652846">
      <w:bodyDiv w:val="1"/>
      <w:marLeft w:val="0"/>
      <w:marRight w:val="0"/>
      <w:marTop w:val="0"/>
      <w:marBottom w:val="0"/>
      <w:divBdr>
        <w:top w:val="none" w:sz="0" w:space="0" w:color="auto"/>
        <w:left w:val="none" w:sz="0" w:space="0" w:color="auto"/>
        <w:bottom w:val="none" w:sz="0" w:space="0" w:color="auto"/>
        <w:right w:val="none" w:sz="0" w:space="0" w:color="auto"/>
      </w:divBdr>
    </w:div>
    <w:div w:id="2127657136">
      <w:bodyDiv w:val="1"/>
      <w:marLeft w:val="0"/>
      <w:marRight w:val="0"/>
      <w:marTop w:val="0"/>
      <w:marBottom w:val="0"/>
      <w:divBdr>
        <w:top w:val="none" w:sz="0" w:space="0" w:color="auto"/>
        <w:left w:val="none" w:sz="0" w:space="0" w:color="auto"/>
        <w:bottom w:val="none" w:sz="0" w:space="0" w:color="auto"/>
        <w:right w:val="none" w:sz="0" w:space="0" w:color="auto"/>
      </w:divBdr>
    </w:div>
    <w:div w:id="2128117147">
      <w:bodyDiv w:val="1"/>
      <w:marLeft w:val="0"/>
      <w:marRight w:val="0"/>
      <w:marTop w:val="0"/>
      <w:marBottom w:val="0"/>
      <w:divBdr>
        <w:top w:val="none" w:sz="0" w:space="0" w:color="auto"/>
        <w:left w:val="none" w:sz="0" w:space="0" w:color="auto"/>
        <w:bottom w:val="none" w:sz="0" w:space="0" w:color="auto"/>
        <w:right w:val="none" w:sz="0" w:space="0" w:color="auto"/>
      </w:divBdr>
    </w:div>
    <w:div w:id="2128350573">
      <w:bodyDiv w:val="1"/>
      <w:marLeft w:val="0"/>
      <w:marRight w:val="0"/>
      <w:marTop w:val="0"/>
      <w:marBottom w:val="0"/>
      <w:divBdr>
        <w:top w:val="none" w:sz="0" w:space="0" w:color="auto"/>
        <w:left w:val="none" w:sz="0" w:space="0" w:color="auto"/>
        <w:bottom w:val="none" w:sz="0" w:space="0" w:color="auto"/>
        <w:right w:val="none" w:sz="0" w:space="0" w:color="auto"/>
      </w:divBdr>
    </w:div>
    <w:div w:id="2128547449">
      <w:bodyDiv w:val="1"/>
      <w:marLeft w:val="0"/>
      <w:marRight w:val="0"/>
      <w:marTop w:val="0"/>
      <w:marBottom w:val="0"/>
      <w:divBdr>
        <w:top w:val="none" w:sz="0" w:space="0" w:color="auto"/>
        <w:left w:val="none" w:sz="0" w:space="0" w:color="auto"/>
        <w:bottom w:val="none" w:sz="0" w:space="0" w:color="auto"/>
        <w:right w:val="none" w:sz="0" w:space="0" w:color="auto"/>
      </w:divBdr>
    </w:div>
    <w:div w:id="2129424667">
      <w:bodyDiv w:val="1"/>
      <w:marLeft w:val="0"/>
      <w:marRight w:val="0"/>
      <w:marTop w:val="0"/>
      <w:marBottom w:val="0"/>
      <w:divBdr>
        <w:top w:val="none" w:sz="0" w:space="0" w:color="auto"/>
        <w:left w:val="none" w:sz="0" w:space="0" w:color="auto"/>
        <w:bottom w:val="none" w:sz="0" w:space="0" w:color="auto"/>
        <w:right w:val="none" w:sz="0" w:space="0" w:color="auto"/>
      </w:divBdr>
    </w:div>
    <w:div w:id="2129616402">
      <w:bodyDiv w:val="1"/>
      <w:marLeft w:val="0"/>
      <w:marRight w:val="0"/>
      <w:marTop w:val="0"/>
      <w:marBottom w:val="0"/>
      <w:divBdr>
        <w:top w:val="none" w:sz="0" w:space="0" w:color="auto"/>
        <w:left w:val="none" w:sz="0" w:space="0" w:color="auto"/>
        <w:bottom w:val="none" w:sz="0" w:space="0" w:color="auto"/>
        <w:right w:val="none" w:sz="0" w:space="0" w:color="auto"/>
      </w:divBdr>
    </w:div>
    <w:div w:id="2129809232">
      <w:bodyDiv w:val="1"/>
      <w:marLeft w:val="0"/>
      <w:marRight w:val="0"/>
      <w:marTop w:val="0"/>
      <w:marBottom w:val="0"/>
      <w:divBdr>
        <w:top w:val="none" w:sz="0" w:space="0" w:color="auto"/>
        <w:left w:val="none" w:sz="0" w:space="0" w:color="auto"/>
        <w:bottom w:val="none" w:sz="0" w:space="0" w:color="auto"/>
        <w:right w:val="none" w:sz="0" w:space="0" w:color="auto"/>
      </w:divBdr>
    </w:div>
    <w:div w:id="2130002392">
      <w:bodyDiv w:val="1"/>
      <w:marLeft w:val="0"/>
      <w:marRight w:val="0"/>
      <w:marTop w:val="0"/>
      <w:marBottom w:val="0"/>
      <w:divBdr>
        <w:top w:val="none" w:sz="0" w:space="0" w:color="auto"/>
        <w:left w:val="none" w:sz="0" w:space="0" w:color="auto"/>
        <w:bottom w:val="none" w:sz="0" w:space="0" w:color="auto"/>
        <w:right w:val="none" w:sz="0" w:space="0" w:color="auto"/>
      </w:divBdr>
    </w:div>
    <w:div w:id="2130389014">
      <w:bodyDiv w:val="1"/>
      <w:marLeft w:val="0"/>
      <w:marRight w:val="0"/>
      <w:marTop w:val="0"/>
      <w:marBottom w:val="0"/>
      <w:divBdr>
        <w:top w:val="none" w:sz="0" w:space="0" w:color="auto"/>
        <w:left w:val="none" w:sz="0" w:space="0" w:color="auto"/>
        <w:bottom w:val="none" w:sz="0" w:space="0" w:color="auto"/>
        <w:right w:val="none" w:sz="0" w:space="0" w:color="auto"/>
      </w:divBdr>
    </w:div>
    <w:div w:id="2130463467">
      <w:bodyDiv w:val="1"/>
      <w:marLeft w:val="0"/>
      <w:marRight w:val="0"/>
      <w:marTop w:val="0"/>
      <w:marBottom w:val="0"/>
      <w:divBdr>
        <w:top w:val="none" w:sz="0" w:space="0" w:color="auto"/>
        <w:left w:val="none" w:sz="0" w:space="0" w:color="auto"/>
        <w:bottom w:val="none" w:sz="0" w:space="0" w:color="auto"/>
        <w:right w:val="none" w:sz="0" w:space="0" w:color="auto"/>
      </w:divBdr>
    </w:div>
    <w:div w:id="2130781205">
      <w:bodyDiv w:val="1"/>
      <w:marLeft w:val="0"/>
      <w:marRight w:val="0"/>
      <w:marTop w:val="0"/>
      <w:marBottom w:val="0"/>
      <w:divBdr>
        <w:top w:val="none" w:sz="0" w:space="0" w:color="auto"/>
        <w:left w:val="none" w:sz="0" w:space="0" w:color="auto"/>
        <w:bottom w:val="none" w:sz="0" w:space="0" w:color="auto"/>
        <w:right w:val="none" w:sz="0" w:space="0" w:color="auto"/>
      </w:divBdr>
    </w:div>
    <w:div w:id="2130974286">
      <w:bodyDiv w:val="1"/>
      <w:marLeft w:val="0"/>
      <w:marRight w:val="0"/>
      <w:marTop w:val="0"/>
      <w:marBottom w:val="0"/>
      <w:divBdr>
        <w:top w:val="none" w:sz="0" w:space="0" w:color="auto"/>
        <w:left w:val="none" w:sz="0" w:space="0" w:color="auto"/>
        <w:bottom w:val="none" w:sz="0" w:space="0" w:color="auto"/>
        <w:right w:val="none" w:sz="0" w:space="0" w:color="auto"/>
      </w:divBdr>
    </w:div>
    <w:div w:id="2131166793">
      <w:bodyDiv w:val="1"/>
      <w:marLeft w:val="0"/>
      <w:marRight w:val="0"/>
      <w:marTop w:val="0"/>
      <w:marBottom w:val="0"/>
      <w:divBdr>
        <w:top w:val="none" w:sz="0" w:space="0" w:color="auto"/>
        <w:left w:val="none" w:sz="0" w:space="0" w:color="auto"/>
        <w:bottom w:val="none" w:sz="0" w:space="0" w:color="auto"/>
        <w:right w:val="none" w:sz="0" w:space="0" w:color="auto"/>
      </w:divBdr>
    </w:div>
    <w:div w:id="2131318764">
      <w:bodyDiv w:val="1"/>
      <w:marLeft w:val="0"/>
      <w:marRight w:val="0"/>
      <w:marTop w:val="0"/>
      <w:marBottom w:val="0"/>
      <w:divBdr>
        <w:top w:val="none" w:sz="0" w:space="0" w:color="auto"/>
        <w:left w:val="none" w:sz="0" w:space="0" w:color="auto"/>
        <w:bottom w:val="none" w:sz="0" w:space="0" w:color="auto"/>
        <w:right w:val="none" w:sz="0" w:space="0" w:color="auto"/>
      </w:divBdr>
    </w:div>
    <w:div w:id="2131430614">
      <w:bodyDiv w:val="1"/>
      <w:marLeft w:val="0"/>
      <w:marRight w:val="0"/>
      <w:marTop w:val="0"/>
      <w:marBottom w:val="0"/>
      <w:divBdr>
        <w:top w:val="none" w:sz="0" w:space="0" w:color="auto"/>
        <w:left w:val="none" w:sz="0" w:space="0" w:color="auto"/>
        <w:bottom w:val="none" w:sz="0" w:space="0" w:color="auto"/>
        <w:right w:val="none" w:sz="0" w:space="0" w:color="auto"/>
      </w:divBdr>
    </w:div>
    <w:div w:id="2131582386">
      <w:bodyDiv w:val="1"/>
      <w:marLeft w:val="0"/>
      <w:marRight w:val="0"/>
      <w:marTop w:val="0"/>
      <w:marBottom w:val="0"/>
      <w:divBdr>
        <w:top w:val="none" w:sz="0" w:space="0" w:color="auto"/>
        <w:left w:val="none" w:sz="0" w:space="0" w:color="auto"/>
        <w:bottom w:val="none" w:sz="0" w:space="0" w:color="auto"/>
        <w:right w:val="none" w:sz="0" w:space="0" w:color="auto"/>
      </w:divBdr>
    </w:div>
    <w:div w:id="2132049870">
      <w:bodyDiv w:val="1"/>
      <w:marLeft w:val="0"/>
      <w:marRight w:val="0"/>
      <w:marTop w:val="0"/>
      <w:marBottom w:val="0"/>
      <w:divBdr>
        <w:top w:val="none" w:sz="0" w:space="0" w:color="auto"/>
        <w:left w:val="none" w:sz="0" w:space="0" w:color="auto"/>
        <w:bottom w:val="none" w:sz="0" w:space="0" w:color="auto"/>
        <w:right w:val="none" w:sz="0" w:space="0" w:color="auto"/>
      </w:divBdr>
    </w:div>
    <w:div w:id="2132093028">
      <w:bodyDiv w:val="1"/>
      <w:marLeft w:val="0"/>
      <w:marRight w:val="0"/>
      <w:marTop w:val="0"/>
      <w:marBottom w:val="0"/>
      <w:divBdr>
        <w:top w:val="none" w:sz="0" w:space="0" w:color="auto"/>
        <w:left w:val="none" w:sz="0" w:space="0" w:color="auto"/>
        <w:bottom w:val="none" w:sz="0" w:space="0" w:color="auto"/>
        <w:right w:val="none" w:sz="0" w:space="0" w:color="auto"/>
      </w:divBdr>
    </w:div>
    <w:div w:id="2132093742">
      <w:bodyDiv w:val="1"/>
      <w:marLeft w:val="0"/>
      <w:marRight w:val="0"/>
      <w:marTop w:val="0"/>
      <w:marBottom w:val="0"/>
      <w:divBdr>
        <w:top w:val="none" w:sz="0" w:space="0" w:color="auto"/>
        <w:left w:val="none" w:sz="0" w:space="0" w:color="auto"/>
        <w:bottom w:val="none" w:sz="0" w:space="0" w:color="auto"/>
        <w:right w:val="none" w:sz="0" w:space="0" w:color="auto"/>
      </w:divBdr>
    </w:div>
    <w:div w:id="2132361250">
      <w:bodyDiv w:val="1"/>
      <w:marLeft w:val="0"/>
      <w:marRight w:val="0"/>
      <w:marTop w:val="0"/>
      <w:marBottom w:val="0"/>
      <w:divBdr>
        <w:top w:val="none" w:sz="0" w:space="0" w:color="auto"/>
        <w:left w:val="none" w:sz="0" w:space="0" w:color="auto"/>
        <w:bottom w:val="none" w:sz="0" w:space="0" w:color="auto"/>
        <w:right w:val="none" w:sz="0" w:space="0" w:color="auto"/>
      </w:divBdr>
    </w:div>
    <w:div w:id="2132477251">
      <w:bodyDiv w:val="1"/>
      <w:marLeft w:val="0"/>
      <w:marRight w:val="0"/>
      <w:marTop w:val="0"/>
      <w:marBottom w:val="0"/>
      <w:divBdr>
        <w:top w:val="none" w:sz="0" w:space="0" w:color="auto"/>
        <w:left w:val="none" w:sz="0" w:space="0" w:color="auto"/>
        <w:bottom w:val="none" w:sz="0" w:space="0" w:color="auto"/>
        <w:right w:val="none" w:sz="0" w:space="0" w:color="auto"/>
      </w:divBdr>
    </w:div>
    <w:div w:id="2133788216">
      <w:bodyDiv w:val="1"/>
      <w:marLeft w:val="0"/>
      <w:marRight w:val="0"/>
      <w:marTop w:val="0"/>
      <w:marBottom w:val="0"/>
      <w:divBdr>
        <w:top w:val="none" w:sz="0" w:space="0" w:color="auto"/>
        <w:left w:val="none" w:sz="0" w:space="0" w:color="auto"/>
        <w:bottom w:val="none" w:sz="0" w:space="0" w:color="auto"/>
        <w:right w:val="none" w:sz="0" w:space="0" w:color="auto"/>
      </w:divBdr>
    </w:div>
    <w:div w:id="2133790365">
      <w:bodyDiv w:val="1"/>
      <w:marLeft w:val="0"/>
      <w:marRight w:val="0"/>
      <w:marTop w:val="0"/>
      <w:marBottom w:val="0"/>
      <w:divBdr>
        <w:top w:val="none" w:sz="0" w:space="0" w:color="auto"/>
        <w:left w:val="none" w:sz="0" w:space="0" w:color="auto"/>
        <w:bottom w:val="none" w:sz="0" w:space="0" w:color="auto"/>
        <w:right w:val="none" w:sz="0" w:space="0" w:color="auto"/>
      </w:divBdr>
    </w:div>
    <w:div w:id="2134251835">
      <w:bodyDiv w:val="1"/>
      <w:marLeft w:val="0"/>
      <w:marRight w:val="0"/>
      <w:marTop w:val="0"/>
      <w:marBottom w:val="0"/>
      <w:divBdr>
        <w:top w:val="none" w:sz="0" w:space="0" w:color="auto"/>
        <w:left w:val="none" w:sz="0" w:space="0" w:color="auto"/>
        <w:bottom w:val="none" w:sz="0" w:space="0" w:color="auto"/>
        <w:right w:val="none" w:sz="0" w:space="0" w:color="auto"/>
      </w:divBdr>
    </w:div>
    <w:div w:id="2134863605">
      <w:bodyDiv w:val="1"/>
      <w:marLeft w:val="0"/>
      <w:marRight w:val="0"/>
      <w:marTop w:val="0"/>
      <w:marBottom w:val="0"/>
      <w:divBdr>
        <w:top w:val="none" w:sz="0" w:space="0" w:color="auto"/>
        <w:left w:val="none" w:sz="0" w:space="0" w:color="auto"/>
        <w:bottom w:val="none" w:sz="0" w:space="0" w:color="auto"/>
        <w:right w:val="none" w:sz="0" w:space="0" w:color="auto"/>
      </w:divBdr>
    </w:div>
    <w:div w:id="2134865669">
      <w:bodyDiv w:val="1"/>
      <w:marLeft w:val="0"/>
      <w:marRight w:val="0"/>
      <w:marTop w:val="0"/>
      <w:marBottom w:val="0"/>
      <w:divBdr>
        <w:top w:val="none" w:sz="0" w:space="0" w:color="auto"/>
        <w:left w:val="none" w:sz="0" w:space="0" w:color="auto"/>
        <w:bottom w:val="none" w:sz="0" w:space="0" w:color="auto"/>
        <w:right w:val="none" w:sz="0" w:space="0" w:color="auto"/>
      </w:divBdr>
    </w:div>
    <w:div w:id="2135250123">
      <w:bodyDiv w:val="1"/>
      <w:marLeft w:val="0"/>
      <w:marRight w:val="0"/>
      <w:marTop w:val="0"/>
      <w:marBottom w:val="0"/>
      <w:divBdr>
        <w:top w:val="none" w:sz="0" w:space="0" w:color="auto"/>
        <w:left w:val="none" w:sz="0" w:space="0" w:color="auto"/>
        <w:bottom w:val="none" w:sz="0" w:space="0" w:color="auto"/>
        <w:right w:val="none" w:sz="0" w:space="0" w:color="auto"/>
      </w:divBdr>
    </w:div>
    <w:div w:id="2135514701">
      <w:bodyDiv w:val="1"/>
      <w:marLeft w:val="0"/>
      <w:marRight w:val="0"/>
      <w:marTop w:val="0"/>
      <w:marBottom w:val="0"/>
      <w:divBdr>
        <w:top w:val="none" w:sz="0" w:space="0" w:color="auto"/>
        <w:left w:val="none" w:sz="0" w:space="0" w:color="auto"/>
        <w:bottom w:val="none" w:sz="0" w:space="0" w:color="auto"/>
        <w:right w:val="none" w:sz="0" w:space="0" w:color="auto"/>
      </w:divBdr>
    </w:div>
    <w:div w:id="2135783985">
      <w:bodyDiv w:val="1"/>
      <w:marLeft w:val="0"/>
      <w:marRight w:val="0"/>
      <w:marTop w:val="0"/>
      <w:marBottom w:val="0"/>
      <w:divBdr>
        <w:top w:val="none" w:sz="0" w:space="0" w:color="auto"/>
        <w:left w:val="none" w:sz="0" w:space="0" w:color="auto"/>
        <w:bottom w:val="none" w:sz="0" w:space="0" w:color="auto"/>
        <w:right w:val="none" w:sz="0" w:space="0" w:color="auto"/>
      </w:divBdr>
    </w:div>
    <w:div w:id="2135980428">
      <w:bodyDiv w:val="1"/>
      <w:marLeft w:val="0"/>
      <w:marRight w:val="0"/>
      <w:marTop w:val="0"/>
      <w:marBottom w:val="0"/>
      <w:divBdr>
        <w:top w:val="none" w:sz="0" w:space="0" w:color="auto"/>
        <w:left w:val="none" w:sz="0" w:space="0" w:color="auto"/>
        <w:bottom w:val="none" w:sz="0" w:space="0" w:color="auto"/>
        <w:right w:val="none" w:sz="0" w:space="0" w:color="auto"/>
      </w:divBdr>
    </w:div>
    <w:div w:id="2135980970">
      <w:bodyDiv w:val="1"/>
      <w:marLeft w:val="0"/>
      <w:marRight w:val="0"/>
      <w:marTop w:val="0"/>
      <w:marBottom w:val="0"/>
      <w:divBdr>
        <w:top w:val="none" w:sz="0" w:space="0" w:color="auto"/>
        <w:left w:val="none" w:sz="0" w:space="0" w:color="auto"/>
        <w:bottom w:val="none" w:sz="0" w:space="0" w:color="auto"/>
        <w:right w:val="none" w:sz="0" w:space="0" w:color="auto"/>
      </w:divBdr>
    </w:div>
    <w:div w:id="2136175837">
      <w:bodyDiv w:val="1"/>
      <w:marLeft w:val="0"/>
      <w:marRight w:val="0"/>
      <w:marTop w:val="0"/>
      <w:marBottom w:val="0"/>
      <w:divBdr>
        <w:top w:val="none" w:sz="0" w:space="0" w:color="auto"/>
        <w:left w:val="none" w:sz="0" w:space="0" w:color="auto"/>
        <w:bottom w:val="none" w:sz="0" w:space="0" w:color="auto"/>
        <w:right w:val="none" w:sz="0" w:space="0" w:color="auto"/>
      </w:divBdr>
    </w:div>
    <w:div w:id="2136287752">
      <w:bodyDiv w:val="1"/>
      <w:marLeft w:val="0"/>
      <w:marRight w:val="0"/>
      <w:marTop w:val="0"/>
      <w:marBottom w:val="0"/>
      <w:divBdr>
        <w:top w:val="none" w:sz="0" w:space="0" w:color="auto"/>
        <w:left w:val="none" w:sz="0" w:space="0" w:color="auto"/>
        <w:bottom w:val="none" w:sz="0" w:space="0" w:color="auto"/>
        <w:right w:val="none" w:sz="0" w:space="0" w:color="auto"/>
      </w:divBdr>
    </w:div>
    <w:div w:id="2136293870">
      <w:bodyDiv w:val="1"/>
      <w:marLeft w:val="0"/>
      <w:marRight w:val="0"/>
      <w:marTop w:val="0"/>
      <w:marBottom w:val="0"/>
      <w:divBdr>
        <w:top w:val="none" w:sz="0" w:space="0" w:color="auto"/>
        <w:left w:val="none" w:sz="0" w:space="0" w:color="auto"/>
        <w:bottom w:val="none" w:sz="0" w:space="0" w:color="auto"/>
        <w:right w:val="none" w:sz="0" w:space="0" w:color="auto"/>
      </w:divBdr>
    </w:div>
    <w:div w:id="2136364833">
      <w:bodyDiv w:val="1"/>
      <w:marLeft w:val="0"/>
      <w:marRight w:val="0"/>
      <w:marTop w:val="0"/>
      <w:marBottom w:val="0"/>
      <w:divBdr>
        <w:top w:val="none" w:sz="0" w:space="0" w:color="auto"/>
        <w:left w:val="none" w:sz="0" w:space="0" w:color="auto"/>
        <w:bottom w:val="none" w:sz="0" w:space="0" w:color="auto"/>
        <w:right w:val="none" w:sz="0" w:space="0" w:color="auto"/>
      </w:divBdr>
    </w:div>
    <w:div w:id="2136409994">
      <w:bodyDiv w:val="1"/>
      <w:marLeft w:val="0"/>
      <w:marRight w:val="0"/>
      <w:marTop w:val="0"/>
      <w:marBottom w:val="0"/>
      <w:divBdr>
        <w:top w:val="none" w:sz="0" w:space="0" w:color="auto"/>
        <w:left w:val="none" w:sz="0" w:space="0" w:color="auto"/>
        <w:bottom w:val="none" w:sz="0" w:space="0" w:color="auto"/>
        <w:right w:val="none" w:sz="0" w:space="0" w:color="auto"/>
      </w:divBdr>
    </w:div>
    <w:div w:id="2136480062">
      <w:bodyDiv w:val="1"/>
      <w:marLeft w:val="0"/>
      <w:marRight w:val="0"/>
      <w:marTop w:val="0"/>
      <w:marBottom w:val="0"/>
      <w:divBdr>
        <w:top w:val="none" w:sz="0" w:space="0" w:color="auto"/>
        <w:left w:val="none" w:sz="0" w:space="0" w:color="auto"/>
        <w:bottom w:val="none" w:sz="0" w:space="0" w:color="auto"/>
        <w:right w:val="none" w:sz="0" w:space="0" w:color="auto"/>
      </w:divBdr>
    </w:div>
    <w:div w:id="2136487549">
      <w:bodyDiv w:val="1"/>
      <w:marLeft w:val="0"/>
      <w:marRight w:val="0"/>
      <w:marTop w:val="0"/>
      <w:marBottom w:val="0"/>
      <w:divBdr>
        <w:top w:val="none" w:sz="0" w:space="0" w:color="auto"/>
        <w:left w:val="none" w:sz="0" w:space="0" w:color="auto"/>
        <w:bottom w:val="none" w:sz="0" w:space="0" w:color="auto"/>
        <w:right w:val="none" w:sz="0" w:space="0" w:color="auto"/>
      </w:divBdr>
    </w:div>
    <w:div w:id="2136679692">
      <w:bodyDiv w:val="1"/>
      <w:marLeft w:val="0"/>
      <w:marRight w:val="0"/>
      <w:marTop w:val="0"/>
      <w:marBottom w:val="0"/>
      <w:divBdr>
        <w:top w:val="none" w:sz="0" w:space="0" w:color="auto"/>
        <w:left w:val="none" w:sz="0" w:space="0" w:color="auto"/>
        <w:bottom w:val="none" w:sz="0" w:space="0" w:color="auto"/>
        <w:right w:val="none" w:sz="0" w:space="0" w:color="auto"/>
      </w:divBdr>
    </w:div>
    <w:div w:id="2137287867">
      <w:bodyDiv w:val="1"/>
      <w:marLeft w:val="0"/>
      <w:marRight w:val="0"/>
      <w:marTop w:val="0"/>
      <w:marBottom w:val="0"/>
      <w:divBdr>
        <w:top w:val="none" w:sz="0" w:space="0" w:color="auto"/>
        <w:left w:val="none" w:sz="0" w:space="0" w:color="auto"/>
        <w:bottom w:val="none" w:sz="0" w:space="0" w:color="auto"/>
        <w:right w:val="none" w:sz="0" w:space="0" w:color="auto"/>
      </w:divBdr>
    </w:div>
    <w:div w:id="2137789326">
      <w:bodyDiv w:val="1"/>
      <w:marLeft w:val="0"/>
      <w:marRight w:val="0"/>
      <w:marTop w:val="0"/>
      <w:marBottom w:val="0"/>
      <w:divBdr>
        <w:top w:val="none" w:sz="0" w:space="0" w:color="auto"/>
        <w:left w:val="none" w:sz="0" w:space="0" w:color="auto"/>
        <w:bottom w:val="none" w:sz="0" w:space="0" w:color="auto"/>
        <w:right w:val="none" w:sz="0" w:space="0" w:color="auto"/>
      </w:divBdr>
    </w:div>
    <w:div w:id="2138134529">
      <w:bodyDiv w:val="1"/>
      <w:marLeft w:val="0"/>
      <w:marRight w:val="0"/>
      <w:marTop w:val="0"/>
      <w:marBottom w:val="0"/>
      <w:divBdr>
        <w:top w:val="none" w:sz="0" w:space="0" w:color="auto"/>
        <w:left w:val="none" w:sz="0" w:space="0" w:color="auto"/>
        <w:bottom w:val="none" w:sz="0" w:space="0" w:color="auto"/>
        <w:right w:val="none" w:sz="0" w:space="0" w:color="auto"/>
      </w:divBdr>
    </w:div>
    <w:div w:id="2138404010">
      <w:bodyDiv w:val="1"/>
      <w:marLeft w:val="0"/>
      <w:marRight w:val="0"/>
      <w:marTop w:val="0"/>
      <w:marBottom w:val="0"/>
      <w:divBdr>
        <w:top w:val="none" w:sz="0" w:space="0" w:color="auto"/>
        <w:left w:val="none" w:sz="0" w:space="0" w:color="auto"/>
        <w:bottom w:val="none" w:sz="0" w:space="0" w:color="auto"/>
        <w:right w:val="none" w:sz="0" w:space="0" w:color="auto"/>
      </w:divBdr>
    </w:div>
    <w:div w:id="2138523869">
      <w:bodyDiv w:val="1"/>
      <w:marLeft w:val="0"/>
      <w:marRight w:val="0"/>
      <w:marTop w:val="0"/>
      <w:marBottom w:val="0"/>
      <w:divBdr>
        <w:top w:val="none" w:sz="0" w:space="0" w:color="auto"/>
        <w:left w:val="none" w:sz="0" w:space="0" w:color="auto"/>
        <w:bottom w:val="none" w:sz="0" w:space="0" w:color="auto"/>
        <w:right w:val="none" w:sz="0" w:space="0" w:color="auto"/>
      </w:divBdr>
    </w:div>
    <w:div w:id="2139295095">
      <w:bodyDiv w:val="1"/>
      <w:marLeft w:val="0"/>
      <w:marRight w:val="0"/>
      <w:marTop w:val="0"/>
      <w:marBottom w:val="0"/>
      <w:divBdr>
        <w:top w:val="none" w:sz="0" w:space="0" w:color="auto"/>
        <w:left w:val="none" w:sz="0" w:space="0" w:color="auto"/>
        <w:bottom w:val="none" w:sz="0" w:space="0" w:color="auto"/>
        <w:right w:val="none" w:sz="0" w:space="0" w:color="auto"/>
      </w:divBdr>
    </w:div>
    <w:div w:id="2139492008">
      <w:bodyDiv w:val="1"/>
      <w:marLeft w:val="0"/>
      <w:marRight w:val="0"/>
      <w:marTop w:val="0"/>
      <w:marBottom w:val="0"/>
      <w:divBdr>
        <w:top w:val="none" w:sz="0" w:space="0" w:color="auto"/>
        <w:left w:val="none" w:sz="0" w:space="0" w:color="auto"/>
        <w:bottom w:val="none" w:sz="0" w:space="0" w:color="auto"/>
        <w:right w:val="none" w:sz="0" w:space="0" w:color="auto"/>
      </w:divBdr>
    </w:div>
    <w:div w:id="2140025948">
      <w:bodyDiv w:val="1"/>
      <w:marLeft w:val="0"/>
      <w:marRight w:val="0"/>
      <w:marTop w:val="0"/>
      <w:marBottom w:val="0"/>
      <w:divBdr>
        <w:top w:val="none" w:sz="0" w:space="0" w:color="auto"/>
        <w:left w:val="none" w:sz="0" w:space="0" w:color="auto"/>
        <w:bottom w:val="none" w:sz="0" w:space="0" w:color="auto"/>
        <w:right w:val="none" w:sz="0" w:space="0" w:color="auto"/>
      </w:divBdr>
    </w:div>
    <w:div w:id="2140997977">
      <w:bodyDiv w:val="1"/>
      <w:marLeft w:val="0"/>
      <w:marRight w:val="0"/>
      <w:marTop w:val="0"/>
      <w:marBottom w:val="0"/>
      <w:divBdr>
        <w:top w:val="none" w:sz="0" w:space="0" w:color="auto"/>
        <w:left w:val="none" w:sz="0" w:space="0" w:color="auto"/>
        <w:bottom w:val="none" w:sz="0" w:space="0" w:color="auto"/>
        <w:right w:val="none" w:sz="0" w:space="0" w:color="auto"/>
      </w:divBdr>
    </w:div>
    <w:div w:id="2142307319">
      <w:bodyDiv w:val="1"/>
      <w:marLeft w:val="0"/>
      <w:marRight w:val="0"/>
      <w:marTop w:val="0"/>
      <w:marBottom w:val="0"/>
      <w:divBdr>
        <w:top w:val="none" w:sz="0" w:space="0" w:color="auto"/>
        <w:left w:val="none" w:sz="0" w:space="0" w:color="auto"/>
        <w:bottom w:val="none" w:sz="0" w:space="0" w:color="auto"/>
        <w:right w:val="none" w:sz="0" w:space="0" w:color="auto"/>
      </w:divBdr>
    </w:div>
    <w:div w:id="2142840691">
      <w:bodyDiv w:val="1"/>
      <w:marLeft w:val="0"/>
      <w:marRight w:val="0"/>
      <w:marTop w:val="0"/>
      <w:marBottom w:val="0"/>
      <w:divBdr>
        <w:top w:val="none" w:sz="0" w:space="0" w:color="auto"/>
        <w:left w:val="none" w:sz="0" w:space="0" w:color="auto"/>
        <w:bottom w:val="none" w:sz="0" w:space="0" w:color="auto"/>
        <w:right w:val="none" w:sz="0" w:space="0" w:color="auto"/>
      </w:divBdr>
    </w:div>
    <w:div w:id="2143188216">
      <w:bodyDiv w:val="1"/>
      <w:marLeft w:val="0"/>
      <w:marRight w:val="0"/>
      <w:marTop w:val="0"/>
      <w:marBottom w:val="0"/>
      <w:divBdr>
        <w:top w:val="none" w:sz="0" w:space="0" w:color="auto"/>
        <w:left w:val="none" w:sz="0" w:space="0" w:color="auto"/>
        <w:bottom w:val="none" w:sz="0" w:space="0" w:color="auto"/>
        <w:right w:val="none" w:sz="0" w:space="0" w:color="auto"/>
      </w:divBdr>
    </w:div>
    <w:div w:id="2143307882">
      <w:bodyDiv w:val="1"/>
      <w:marLeft w:val="0"/>
      <w:marRight w:val="0"/>
      <w:marTop w:val="0"/>
      <w:marBottom w:val="0"/>
      <w:divBdr>
        <w:top w:val="none" w:sz="0" w:space="0" w:color="auto"/>
        <w:left w:val="none" w:sz="0" w:space="0" w:color="auto"/>
        <w:bottom w:val="none" w:sz="0" w:space="0" w:color="auto"/>
        <w:right w:val="none" w:sz="0" w:space="0" w:color="auto"/>
      </w:divBdr>
    </w:div>
    <w:div w:id="2143768076">
      <w:bodyDiv w:val="1"/>
      <w:marLeft w:val="0"/>
      <w:marRight w:val="0"/>
      <w:marTop w:val="0"/>
      <w:marBottom w:val="0"/>
      <w:divBdr>
        <w:top w:val="none" w:sz="0" w:space="0" w:color="auto"/>
        <w:left w:val="none" w:sz="0" w:space="0" w:color="auto"/>
        <w:bottom w:val="none" w:sz="0" w:space="0" w:color="auto"/>
        <w:right w:val="none" w:sz="0" w:space="0" w:color="auto"/>
      </w:divBdr>
    </w:div>
    <w:div w:id="2143963480">
      <w:bodyDiv w:val="1"/>
      <w:marLeft w:val="0"/>
      <w:marRight w:val="0"/>
      <w:marTop w:val="0"/>
      <w:marBottom w:val="0"/>
      <w:divBdr>
        <w:top w:val="none" w:sz="0" w:space="0" w:color="auto"/>
        <w:left w:val="none" w:sz="0" w:space="0" w:color="auto"/>
        <w:bottom w:val="none" w:sz="0" w:space="0" w:color="auto"/>
        <w:right w:val="none" w:sz="0" w:space="0" w:color="auto"/>
      </w:divBdr>
    </w:div>
    <w:div w:id="2144033319">
      <w:bodyDiv w:val="1"/>
      <w:marLeft w:val="0"/>
      <w:marRight w:val="0"/>
      <w:marTop w:val="0"/>
      <w:marBottom w:val="0"/>
      <w:divBdr>
        <w:top w:val="none" w:sz="0" w:space="0" w:color="auto"/>
        <w:left w:val="none" w:sz="0" w:space="0" w:color="auto"/>
        <w:bottom w:val="none" w:sz="0" w:space="0" w:color="auto"/>
        <w:right w:val="none" w:sz="0" w:space="0" w:color="auto"/>
      </w:divBdr>
    </w:div>
    <w:div w:id="2144076324">
      <w:bodyDiv w:val="1"/>
      <w:marLeft w:val="0"/>
      <w:marRight w:val="0"/>
      <w:marTop w:val="0"/>
      <w:marBottom w:val="0"/>
      <w:divBdr>
        <w:top w:val="none" w:sz="0" w:space="0" w:color="auto"/>
        <w:left w:val="none" w:sz="0" w:space="0" w:color="auto"/>
        <w:bottom w:val="none" w:sz="0" w:space="0" w:color="auto"/>
        <w:right w:val="none" w:sz="0" w:space="0" w:color="auto"/>
      </w:divBdr>
    </w:div>
    <w:div w:id="2144535741">
      <w:bodyDiv w:val="1"/>
      <w:marLeft w:val="0"/>
      <w:marRight w:val="0"/>
      <w:marTop w:val="0"/>
      <w:marBottom w:val="0"/>
      <w:divBdr>
        <w:top w:val="none" w:sz="0" w:space="0" w:color="auto"/>
        <w:left w:val="none" w:sz="0" w:space="0" w:color="auto"/>
        <w:bottom w:val="none" w:sz="0" w:space="0" w:color="auto"/>
        <w:right w:val="none" w:sz="0" w:space="0" w:color="auto"/>
      </w:divBdr>
    </w:div>
    <w:div w:id="2144695792">
      <w:bodyDiv w:val="1"/>
      <w:marLeft w:val="0"/>
      <w:marRight w:val="0"/>
      <w:marTop w:val="0"/>
      <w:marBottom w:val="0"/>
      <w:divBdr>
        <w:top w:val="none" w:sz="0" w:space="0" w:color="auto"/>
        <w:left w:val="none" w:sz="0" w:space="0" w:color="auto"/>
        <w:bottom w:val="none" w:sz="0" w:space="0" w:color="auto"/>
        <w:right w:val="none" w:sz="0" w:space="0" w:color="auto"/>
      </w:divBdr>
    </w:div>
    <w:div w:id="2145191887">
      <w:bodyDiv w:val="1"/>
      <w:marLeft w:val="0"/>
      <w:marRight w:val="0"/>
      <w:marTop w:val="0"/>
      <w:marBottom w:val="0"/>
      <w:divBdr>
        <w:top w:val="none" w:sz="0" w:space="0" w:color="auto"/>
        <w:left w:val="none" w:sz="0" w:space="0" w:color="auto"/>
        <w:bottom w:val="none" w:sz="0" w:space="0" w:color="auto"/>
        <w:right w:val="none" w:sz="0" w:space="0" w:color="auto"/>
      </w:divBdr>
    </w:div>
    <w:div w:id="2145272237">
      <w:bodyDiv w:val="1"/>
      <w:marLeft w:val="0"/>
      <w:marRight w:val="0"/>
      <w:marTop w:val="0"/>
      <w:marBottom w:val="0"/>
      <w:divBdr>
        <w:top w:val="none" w:sz="0" w:space="0" w:color="auto"/>
        <w:left w:val="none" w:sz="0" w:space="0" w:color="auto"/>
        <w:bottom w:val="none" w:sz="0" w:space="0" w:color="auto"/>
        <w:right w:val="none" w:sz="0" w:space="0" w:color="auto"/>
      </w:divBdr>
    </w:div>
    <w:div w:id="2145615579">
      <w:bodyDiv w:val="1"/>
      <w:marLeft w:val="0"/>
      <w:marRight w:val="0"/>
      <w:marTop w:val="0"/>
      <w:marBottom w:val="0"/>
      <w:divBdr>
        <w:top w:val="none" w:sz="0" w:space="0" w:color="auto"/>
        <w:left w:val="none" w:sz="0" w:space="0" w:color="auto"/>
        <w:bottom w:val="none" w:sz="0" w:space="0" w:color="auto"/>
        <w:right w:val="none" w:sz="0" w:space="0" w:color="auto"/>
      </w:divBdr>
    </w:div>
    <w:div w:id="214600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creativecommons.org/licenses/by-nc-nd/4.0/legalcode" TargetMode="External"/><Relationship Id="rId26" Type="http://schemas.openxmlformats.org/officeDocument/2006/relationships/hyperlink" Target="https://www1.health.gov.au/internet/main/publishing.nsf/Content/mbs-review-2019-taskforce-reports-cp/$file/Consumer-Engagement-Resource.pdf" TargetMode="Externa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1.jpg"/><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1.health.gov.au/internet/main/publishing.nsf/Content/MBSReviewTaskforce" TargetMode="Externa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itsanhonour.gov.au"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6.xml"/><Relationship Id="rId43"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E58F7AF5ECA4494BE23FC6669FB1E" ma:contentTypeVersion="0" ma:contentTypeDescription="Create a new document." ma:contentTypeScope="" ma:versionID="c09ed5e655738f9d9e21cb24fb2df9c3">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b:Source>
    <b:Tag>Sch19</b:Tag>
    <b:SourceType>Misc</b:SourceType>
    <b:Guid>{532CB94B-609A-4B83-8E14-13173125D744}</b:Guid>
    <b:Author>
      <b:Author>
        <b:NameList>
          <b:Person>
            <b:Last>Schnieider</b:Last>
            <b:First>E.</b:First>
            <b:Middle>et al</b:Middle>
          </b:Person>
        </b:NameList>
      </b:Author>
    </b:Author>
    <b:Title>Mirror, Mirror 2017: International Comparison Reflects Flaws and Opportunities for Better U.S. Health Care, The Commonwealth Fund, July and OECD</b:Title>
    <b:City>Paris</b:City>
    <b:Year>2019</b:Year>
    <b:Publisher>OECD Publishing</b:Publisher>
    <b:PublicationTitle>Health at a Glance 2019: OECD Indicators</b:PublicationTitle>
    <b:URL>https://doi.org/10.1787/4dd50c09-en</b:URL>
    <b:RefOrder>7</b:RefOrder>
  </b:Source>
  <b:Source>
    <b:Tag>Sor17</b:Tag>
    <b:SourceType>Report</b:SourceType>
    <b:Guid>{B5AADB83-F7E7-49AD-8101-821F40A635D6}</b:Guid>
    <b:Author>
      <b:Author>
        <b:NameList>
          <b:Person>
            <b:Last>Soril</b:Last>
            <b:First>L.J.,</b:First>
            <b:Middle>MacKean, G., et al.</b:Middle>
          </b:Person>
        </b:NameList>
      </b:Author>
    </b:Author>
    <b:Title>Achieving optimal technology use: A proposed model for health technology reassessment</b:Title>
    <b:Year>2017</b:Year>
    <b:Publisher>SAGE Open Medical</b:Publisher>
    <b:StandardNumber>5:2050312117704861</b:StandardNumber>
    <b:RefOrder>71</b:RefOrder>
  </b:Source>
  <b:Source>
    <b:Tag>Esm18</b:Tag>
    <b:SourceType>Report</b:SourceType>
    <b:Guid>{F45981F4-2B2D-4B4A-8294-8103BCD6B803}</b:Guid>
    <b:Author>
      <b:Author>
        <b:NameList>
          <b:Person>
            <b:Last>Esmail</b:Last>
            <b:First>R.,</b:First>
            <b:Middle>Hanson H, et al.</b:Middle>
          </b:Person>
        </b:NameList>
      </b:Author>
    </b:Author>
    <b:Title>Knowledge translation and health technology reassessment: identifying synergy</b:Title>
    <b:Year>2018</b:Year>
    <b:Publisher>BMC Health Services Research</b:Publisher>
    <b:StandardNumber>18(1):674</b:StandardNumber>
    <b:RefOrder>68</b:RefOrder>
  </b:Source>
  <b:Source>
    <b:Tag>Bri16</b:Tag>
    <b:SourceType>JournalArticle</b:SourceType>
    <b:Guid>{E0F131F3-B0F5-47F3-972E-79EC6DEF5AB5}</b:Guid>
    <b:Author>
      <b:Author>
        <b:NameList>
          <b:Person>
            <b:Last>Brickman</b:Last>
            <b:First>J.</b:First>
          </b:Person>
        </b:NameList>
      </b:Author>
    </b:Author>
    <b:Title>How to get health care employees onboard with change</b:Title>
    <b:Year>2016</b:Year>
    <b:Publisher>Harvard Business Review </b:Publisher>
    <b:Volume>23 November</b:Volume>
    <b:RefOrder>76</b:RefOrder>
  </b:Source>
  <b:Source>
    <b:Tag>Pan19</b:Tag>
    <b:SourceType>JournalArticle</b:SourceType>
    <b:Guid>{7AA30331-E4B3-4F8D-BD8C-070889A63C35}</b:Guid>
    <b:Author>
      <b:Author>
        <b:NameList>
          <b:Person>
            <b:Last>Pant</b:Last>
            <b:First>S.,</b:First>
            <b:Middle>Boucher, M. &amp; Frey, N.</b:Middle>
          </b:Person>
        </b:NameList>
      </b:Author>
    </b:Author>
    <b:Title>Health Technology Reassessment: An Overview of Canadian and International Processes, Environmental scan</b:Title>
    <b:City>Ottawa</b:City>
    <b:Year>2019</b:Year>
    <b:Publisher>CADTH</b:Publisher>
    <b:Volume>No. 85</b:Volume>
    <b:RefOrder>74</b:RefOrder>
  </b:Source>
  <b:Source>
    <b:Tag>Jos09</b:Tag>
    <b:SourceType>JournalArticle</b:SourceType>
    <b:Guid>{ADE8A597-DCE8-4F9D-906F-F72C1CE8EBDB}</b:Guid>
    <b:Author>
      <b:Author>
        <b:NameList>
          <b:Person>
            <b:Last>Joshi</b:Last>
            <b:First>N.P.,</b:First>
            <b:Middle>Stahnisch, F.W. &amp; Noseworthy, T.</b:Middle>
          </b:Person>
        </b:NameList>
      </b:Author>
    </b:Author>
    <b:Title>Reassessment of health technologies: Obsolescence and waste</b:Title>
    <b:City>Ottawa</b:City>
    <b:Year>2009</b:Year>
    <b:Publisher>Canadian Agency for Drugs and Technologies in Health</b:Publisher>
    <b:RefOrder>78</b:RefOrder>
  </b:Source>
  <b:Source>
    <b:Tag>Rua09</b:Tag>
    <b:SourceType>JournalArticle</b:SourceType>
    <b:Guid>{084D8B92-A063-4FF4-8987-CF4A1E174FF8}</b:Guid>
    <b:Author>
      <b:Author>
        <b:NameList>
          <b:Person>
            <b:Last>Ruano Ravina</b:Last>
            <b:First>A.,</b:First>
            <b:Middle>et al</b:Middle>
          </b:Person>
        </b:NameList>
      </b:Author>
    </b:Author>
    <b:Title>Identification, prioritisation and assessment of obsolete health technologies: A methodological guideline, </b:Title>
    <b:City>Santiago de ComPostela</b:City>
    <b:Year>2009</b:Year>
    <b:Publisher>Galician Agency for Health Technology Assessment</b:Publisher>
    <b:StandardNumber>AVALIA-T</b:StandardNumber>
    <b:RefOrder>75</b:RefOrder>
  </b:Source>
  <b:Source>
    <b:Tag>Nos12</b:Tag>
    <b:SourceType>JournalArticle</b:SourceType>
    <b:Guid>{953530CF-2E51-495B-82DD-AFA7EA4E000C}</b:Guid>
    <b:Author>
      <b:Author>
        <b:NameList>
          <b:Person>
            <b:Last>Noseworthy</b:Last>
            <b:First>T.,</b:First>
            <b:Middle>&amp; Clement, F.</b:Middle>
          </b:Person>
        </b:NameList>
      </b:Author>
    </b:Author>
    <b:Title>Health technology reassessment: scope, methodology, &amp; language</b:Title>
    <b:Year>2012</b:Year>
    <b:Publisher>International Journal of Technology Assessment Health Care</b:Publisher>
    <b:StandardNumber>28(3):201-202</b:StandardNumber>
    <b:RefOrder>72</b:RefOrder>
  </b:Source>
  <b:Source>
    <b:Tag>Leg12</b:Tag>
    <b:SourceType>JournalArticle</b:SourceType>
    <b:Guid>{9ECDEB9D-4B37-4B34-8F0A-020064C0C327}</b:Guid>
    <b:Author>
      <b:Author>
        <b:NameList>
          <b:Person>
            <b:Last>Leggett</b:Last>
            <b:First>L.,</b:First>
            <b:Middle>Noseworthy, T.W., et al</b:Middle>
          </b:Person>
        </b:NameList>
      </b:Author>
    </b:Author>
    <b:Title>Health Technology Reassessment of non-drug technologies: Current Practices, International Journal of Technology Assessment in Health Care</b:Title>
    <b:Year>2012</b:Year>
    <b:Publisher>Cambridge University Press</b:Publisher>
    <b:StandardNumber>28:3</b:StandardNumber>
    <b:Pages>pp.220-227</b:Pages>
    <b:RefOrder>69</b:RefOrder>
  </b:Source>
  <b:Source>
    <b:Tag>Mac</b:Tag>
    <b:SourceType>JournalArticle</b:SourceType>
    <b:Guid>{D3010251-3D08-4FD9-858E-0942F3DB3C78}</b:Guid>
    <b:Author>
      <b:Author>
        <b:NameList>
          <b:Person>
            <b:Last>MacKean</b:Last>
            <b:First>G.,</b:First>
            <b:Middle>Noseworthy, T., Elshaug AG, et al.</b:Middle>
          </b:Person>
        </b:NameList>
      </b:Author>
    </b:Author>
    <b:Title>Health technology reassessment: the art of the possible</b:Title>
    <b:City>2013</b:City>
    <b:StandardNumber>29(4):418-423</b:StandardNumber>
    <b:JournalName>International Journal of Technology Assessment Health Care</b:JournalName>
    <b:RefOrder>70</b:RefOrder>
  </b:Source>
  <b:Source>
    <b:Tag>Men15</b:Tag>
    <b:SourceType>Report</b:SourceType>
    <b:Guid>{28E12634-1015-438F-83D5-9E7F31A04483}</b:Guid>
    <b:Author>
      <b:Author>
        <b:NameList>
          <b:Person>
            <b:Last>Menadue</b:Last>
            <b:First>J.</b:First>
          </b:Person>
        </b:NameList>
      </b:Author>
    </b:Author>
    <b:Title>30th anniversary of Medicare, Pearls and Irritations</b:Title>
    <b:Year>2015</b:Year>
    <b:URL>https://johnmenadue.com/john-menadue-30th-anniversary-of-medicare</b:URL>
    <b:RefOrder>12</b:RefOrder>
  </b:Source>
  <b:Source>
    <b:Tag>Sri16</b:Tag>
    <b:SourceType>Misc</b:SourceType>
    <b:Guid>{DA2B076D-B65B-4A61-BDE2-3BB4FBE09F8B}</b:Guid>
    <b:Title>Better Ways to Pay for Health Care</b:Title>
    <b:PublicationTitle>OECD Health Policy Studies</b:PublicationTitle>
    <b:Year>2016</b:Year>
    <b:City>Paris</b:City>
    <b:Publisher>OECD Publishing</b:Publisher>
    <b:Author>
      <b:Author>
        <b:NameList>
          <b:Person>
            <b:Last>Srivastava</b:Last>
            <b:First>D.,</b:First>
            <b:Middle>Mueller, M. &amp; Hewlett, E.</b:Middle>
          </b:Person>
        </b:NameList>
      </b:Author>
    </b:Author>
    <b:Pages>44</b:Pages>
    <b:URL>http://dx.doi.org/10.1787/9789264258211-en</b:URL>
    <b:RefOrder>27</b:RefOrder>
  </b:Source>
  <b:Source>
    <b:Tag>Por16</b:Tag>
    <b:SourceType>Misc</b:SourceType>
    <b:Guid>{9493C483-3AF5-4CC3-80EB-7F3B5628B4C5}</b:Guid>
    <b:Title>How to pay for health care: Bundled payments will finally unleash the competition that patients want</b:Title>
    <b:PublicationTitle>Harvard Business Review</b:PublicationTitle>
    <b:Year>2016</b:Year>
    <b:Author>
      <b:Author>
        <b:NameList>
          <b:Person>
            <b:Last>Porter</b:Last>
            <b:First>M.E.</b:First>
            <b:Middle>&amp; Kaplan, R.S.</b:Middle>
          </b:Person>
        </b:NameList>
      </b:Author>
    </b:Author>
    <b:Month>July-August</b:Month>
    <b:Pages>88-100</b:Pages>
    <b:RefOrder>26</b:RefOrder>
  </b:Source>
  <b:Source>
    <b:Tag>Cun00</b:Tag>
    <b:SourceType>Misc</b:SourceType>
    <b:Guid>{F295ECA1-3703-44B6-8C9E-DA285E47E97A}</b:Guid>
    <b:Author>
      <b:Author>
        <b:NameList>
          <b:Person>
            <b:Last>Cunningham</b:Last>
            <b:First>F.C.</b:First>
          </b:Person>
        </b:NameList>
      </b:Author>
    </b:Author>
    <b:Title>Medicare: diagnosis and prognosis</b:Title>
    <b:PublicationTitle>Medical Journal of Australia</b:PublicationTitle>
    <b:Year>2000</b:Year>
    <b:Volume>173 (1)</b:Volume>
    <b:Pages>52-55</b:Pages>
    <b:RefOrder>28</b:RefOrder>
  </b:Source>
  <b:Source>
    <b:Tag>Wri</b:Tag>
    <b:SourceType>Misc</b:SourceType>
    <b:Guid>{6A2358CC-790A-4375-9923-ADFF183B8E1C}</b:Guid>
    <b:Author>
      <b:Author>
        <b:NameList>
          <b:Person>
            <b:Last>Wright</b:Last>
            <b:First>M.</b:First>
          </b:Person>
        </b:NameList>
      </b:Author>
    </b:Author>
    <b:Title>Is there value in the Relative Value Study? Caution before Australian Medicare reform</b:Title>
    <b:PublicationTitle>Medical Journal of Australia</b:PublicationTitle>
    <b:City>2015</b:City>
    <b:Volume>203 (8)</b:Volume>
    <b:StandardNumber>doi: 10.5694/mja15.00571</b:StandardNumber>
    <b:RefOrder>37</b:RefOrder>
  </b:Source>
  <b:Source>
    <b:Tag>Kat92</b:Tag>
    <b:SourceType>Misc</b:SourceType>
    <b:Guid>{DFF36F19-616A-4E92-8B4D-9F643A43721F}</b:Guid>
    <b:Title>Comparing physician fee schedules in Canada and the United States</b:Title>
    <b:PublicationTitle>Health Care Finance Review</b:PublicationTitle>
    <b:Year>1992</b:Year>
    <b:Volume>14(1)</b:Volume>
    <b:Author>
      <b:Author>
        <b:NameList>
          <b:Person>
            <b:Last>Katz</b:Last>
            <b:First>S.J.,</b:First>
            <b:Middle>Zuckerman, S. &amp; Welch, W.P.</b:Middle>
          </b:Person>
        </b:NameList>
      </b:Author>
    </b:Author>
    <b:Pages>141-149</b:Pages>
    <b:RefOrder>38</b:RefOrder>
  </b:Source>
  <b:Source>
    <b:Tag>Ass</b:Tag>
    <b:SourceType>Misc</b:SourceType>
    <b:Guid>{1446C461-00CE-4F8B-8FCD-F94B294A337A}</b:Guid>
    <b:Author>
      <b:Author>
        <b:Corporate>Australian Medical Assosciation</b:Corporate>
      </b:Author>
    </b:Author>
    <b:Title>Into the 21st Century: Relative Value Study</b:Title>
    <b:URL>https://ama.com.au/article/21st-century-relative-value-study</b:URL>
    <b:RefOrder>36</b:RefOrder>
  </b:Source>
  <b:Source>
    <b:Tag>The172</b:Tag>
    <b:SourceType>Report</b:SourceType>
    <b:Guid>{BAF6FF7A-E316-4513-8E20-5C6455EA8AFC}</b:Guid>
    <b:Author>
      <b:Author>
        <b:Corporate>The MBS Review Taskforce</b:Corporate>
      </b:Author>
    </b:Author>
    <b:Title>Final Report on urgent after-hours primary care funded through the MBS.</b:Title>
    <b:Year>2017</b:Year>
    <b:RefOrder>32</b:RefOrder>
  </b:Source>
  <b:Source>
    <b:Tag>Kew73</b:Tag>
    <b:SourceType>JournalArticle</b:SourceType>
    <b:Guid>{FC098456-EC5B-4984-AED3-3AFAF2E64F0A}</b:Guid>
    <b:Title>Social security in Australia: 1900–1972</b:Title>
    <b:Year>1973</b:Year>
    <b:Author>
      <b:Author>
        <b:NameList>
          <b:Person>
            <b:Last>Kewley</b:Last>
            <b:First>T.H.</b:First>
          </b:Person>
        </b:NameList>
      </b:Author>
    </b:Author>
    <b:City>Sydney</b:City>
    <b:Publisher>Sydney University Press</b:Publisher>
    <b:RefOrder>79</b:RefOrder>
  </b:Source>
  <b:Source>
    <b:Tag>Sax84</b:Tag>
    <b:SourceType>Book</b:SourceType>
    <b:Guid>{B95682F9-C939-47FF-9197-D1890ED92738}</b:Guid>
    <b:Title>A strife of interests: politics and policies in Australian health services</b:Title>
    <b:City>Sydney</b:City>
    <b:Year>1984</b:Year>
    <b:Publisher>Allen &amp; Unwin</b:Publisher>
    <b:Author>
      <b:Author>
        <b:NameList>
          <b:Person>
            <b:Last>Sax</b:Last>
            <b:First>S.</b:First>
          </b:Person>
        </b:NameList>
      </b:Author>
    </b:Author>
    <b:RefOrder>80</b:RefOrder>
  </b:Source>
  <b:Source>
    <b:Tag>Duc15</b:Tag>
    <b:SourceType>Report</b:SourceType>
    <b:Guid>{F7D69BAB-0470-4AE8-874E-54AD77E3F548}</b:Guid>
    <b:Author>
      <b:Author>
        <b:NameList>
          <b:Person>
            <b:Last>Duckett</b:Last>
            <b:First>S.</b:First>
            <b:Middle>&amp; Willcox, S.</b:Middle>
          </b:Person>
        </b:NameList>
      </b:Author>
    </b:Author>
    <b:Title>The Australian Health Care System, 5th ed</b:Title>
    <b:Year>2015</b:Year>
    <b:Publisher>Oxford University Press</b:Publisher>
    <b:City>South Melbourne</b:City>
    <b:RefOrder>49</b:RefOrder>
  </b:Source>
  <b:Source>
    <b:Tag>Ric89</b:Tag>
    <b:SourceType>Report</b:SourceType>
    <b:Guid>{6C13EC6A-DC98-4CFC-9D79-7C50260E2815}</b:Guid>
    <b:Author>
      <b:Author>
        <b:NameList>
          <b:Person>
            <b:Last>Richardson</b:Last>
            <b:First>J.R.</b:First>
            <b:Middle>&amp; Scotton, R.B.</b:Middle>
          </b:Person>
        </b:NameList>
      </b:Author>
    </b:Author>
    <b:Title>The Viability of Private Health Insurance and the Options for Reform. Paper delivered to conference: Health Insurance – Deregulation and Devolution</b:Title>
    <b:Year>1989</b:Year>
    <b:City>Sydney</b:City>
    <b:Pages>6</b:Pages>
    <b:RefOrder>50</b:RefOrder>
  </b:Source>
  <b:Source>
    <b:Tag>Sco93</b:Tag>
    <b:SourceType>Report</b:SourceType>
    <b:Guid>{2A9F8620-0E79-46D7-90E3-5D9A3D723833}</b:Guid>
    <b:Author>
      <b:Author>
        <b:NameList>
          <b:Person>
            <b:Last>Scotton</b:Last>
            <b:First>R.</b:First>
            <b:Middle>B. &amp; Macdonald, C. R. &amp; University of New South Wales</b:Middle>
          </b:Person>
        </b:NameList>
      </b:Author>
    </b:Author>
    <b:Title>The making of Medibank</b:Title>
    <b:Year>1993</b:Year>
    <b:Publisher>Kensington, N.S.W: School of Health Services Management, University of New South Wales</b:Publisher>
    <b:RefOrder>51</b:RefOrder>
  </b:Source>
  <b:Source>
    <b:Tag>Hil01</b:Tag>
    <b:SourceType>JournalArticle</b:SourceType>
    <b:Guid>{29FE8B9F-0E32-4ED4-9A6F-A71996A96E97}</b:Guid>
    <b:Title>Health care systems in transition</b:Title>
    <b:Year>2001</b:Year>
    <b:Volume>Vol.3(13)</b:Volume>
    <b:Author>
      <b:Author>
        <b:NameList>
          <b:Person>
            <b:Last>Hilless</b:Last>
            <b:First>M.</b:First>
            <b:Middle>&amp; Healy, J.</b:Middle>
          </b:Person>
        </b:NameList>
      </b:Author>
    </b:Author>
    <b:JournalName>European Observatory on Health Care System</b:JournalName>
    <b:RefOrder>46</b:RefOrder>
  </b:Source>
  <b:Source>
    <b:Tag>XuK11</b:Tag>
    <b:SourceType>Report</b:SourceType>
    <b:Guid>{EE6D482A-89AF-4628-8EE2-0A6F1A4B2800}</b:Guid>
    <b:Author>
      <b:Author>
        <b:NameList>
          <b:Person>
            <b:Last>Xu</b:Last>
            <b:First>K.</b:First>
            <b:Middle>&amp; Saksena, P.</b:Middle>
          </b:Person>
        </b:NameList>
      </b:Author>
    </b:Author>
    <b:Title>The detriments of health expenditure: A Country-Level Panel Data Analysis, Results for Development Institute, World Health Organisation</b:Title>
    <b:Year>2011</b:Year>
    <b:RefOrder>62</b:RefOrder>
  </b:Source>
  <b:Source>
    <b:Tag>The14</b:Tag>
    <b:SourceType>Report</b:SourceType>
    <b:Guid>{FACD8DA2-412D-4482-B5B2-1BFDC65BBE05}</b:Guid>
    <b:Author>
      <b:Author>
        <b:Corporate>The Advisory Board Company</b:Corporate>
      </b:Author>
    </b:Author>
    <b:Title>Critical Disruptions: Five forces shaping health care’s future, International Global Forum for Health Care Innovators, July</b:Title>
    <b:Year>2014</b:Year>
    <b:RefOrder>81</b:RefOrder>
  </b:Source>
  <b:Source>
    <b:Tag>New92</b:Tag>
    <b:SourceType>JournalArticle</b:SourceType>
    <b:Guid>{C7553CD7-52D0-4516-95A5-18D2E0AF7680}</b:Guid>
    <b:Author>
      <b:Author>
        <b:NameList>
          <b:Person>
            <b:Last>Newhouse</b:Last>
            <b:First>J.P.</b:First>
          </b:Person>
        </b:NameList>
      </b:Author>
    </b:Author>
    <b:Title>Medical Care Costs: How Much Welfare Loss?</b:Title>
    <b:Year>1992</b:Year>
    <b:Volume>Vol. 6</b:Volume>
    <b:Issue>No. 3</b:Issue>
    <b:JournalName>Journal of Economic Perspectives</b:JournalName>
    <b:Pages>3-21</b:Pages>
    <b:RefOrder>64</b:RefOrder>
  </b:Source>
  <b:Source>
    <b:Tag>Aus82</b:Tag>
    <b:SourceType>InternetSite</b:SourceType>
    <b:Guid>{E9AA4F23-40AA-4D1C-B069-B49A3AE99FA9}</b:Guid>
    <b:Author>
      <b:Author>
        <b:Corporate>The Australian Labor Party</b:Corporate>
      </b:Author>
    </b:Author>
    <b:Title>The Hayden health plan: Cheaper for Australians. Cheaper for Australia.</b:Title>
    <b:Year>1982</b:Year>
    <b:Month>February</b:Month>
    <b:URL>https://parlinfo.aph.gov.au/parlInfo/download/library/partypol/1006002/upload_binary/1006002.pdf;fileType=application%2Fpdf#search=%22library/partypol/1006002%22</b:URL>
    <b:RefOrder>54</b:RefOrder>
  </b:Source>
  <b:Source>
    <b:Tag>Hea15</b:Tag>
    <b:SourceType>Report</b:SourceType>
    <b:Guid>{D0EEAD5E-9915-49CE-A2AD-6FD8101C07AB}</b:Guid>
    <b:Author>
      <b:Author>
        <b:Corporate>Health Workforce Australia</b:Corporate>
      </b:Author>
    </b:Author>
    <b:Title>Australia’s Future Health Workforce – Doctors</b:Title>
    <b:Year>2015</b:Year>
    <b:City>Adelaide</b:City>
    <b:RefOrder>67</b:RefOrder>
  </b:Source>
  <b:Source>
    <b:Tag>Aus15</b:Tag>
    <b:SourceType>Report</b:SourceType>
    <b:Guid>{2A15BCD1-6AB5-487C-9312-D7A9DFF2F95B}</b:Guid>
    <b:Author>
      <b:Author>
        <b:Corporate>The Australia Bureau of Statistics</b:Corporate>
      </b:Author>
    </b:Author>
    <b:Title>National Health Survey: First Results, 2014–15</b:Title>
    <b:Year>2015</b:Year>
    <b:Publisher>Australian Government</b:Publisher>
    <b:City>Canberra</b:City>
    <b:RefOrder>61</b:RefOrder>
  </b:Source>
  <b:Source>
    <b:Tag>HLAB83</b:Tag>
    <b:SourceType>Misc</b:SourceType>
    <b:Guid>{FBDDBB6B-E096-4DE1-A380-5D24EDE9F46E}</b:Guid>
    <b:Title>Health Legislation Amendment Bill 1983</b:Title>
    <b:Year>6 September 1983</b:Year>
    <b:Author>
      <b:Author>
        <b:Corporate>The Hon Neal Blewett MP (the then Minister for Health)</b:Corporate>
      </b:Author>
    </b:Author>
    <b:Issue>Second Reading</b:Issue>
    <b:RefOrder>2</b:RefOrder>
  </b:Source>
  <b:Source>
    <b:Tag>the73</b:Tag>
    <b:SourceType>Misc</b:SourceType>
    <b:Guid>{E058872E-9C28-4033-BCE2-A5E905AE4BDB}</b:Guid>
    <b:Author>
      <b:Author>
        <b:Corporate>The Hon Bill Hayden MP (the then Minister for Social Security)</b:Corporate>
      </b:Author>
    </b:Author>
    <b:Title>The Health Insurance Bill 1973</b:Title>
    <b:Year>1973</b:Year>
    <b:Month>November</b:Month>
    <b:Day>29</b:Day>
    <b:Edition>Second reading</b:Edition>
    <b:RefOrder>4</b:RefOrder>
  </b:Source>
  <b:Source>
    <b:Tag>Mar17</b:Tag>
    <b:SourceType>JournalArticle</b:SourceType>
    <b:Guid>{0148FA2C-E7F1-4240-B81B-8016D415A182}</b:Guid>
    <b:Author>
      <b:Author>
        <b:NameList>
          <b:Person>
            <b:Last>Marzorati</b:Last>
            <b:First>C.</b:First>
            <b:Middle>&amp; Pravettoni, G.</b:Middle>
          </b:Person>
        </b:NameList>
      </b:Author>
    </b:Author>
    <b:Title>Value as a key concept in the health care system: how it has influenced medical practice and clinical decision-making process</b:Title>
    <b:Year>2017</b:Year>
    <b:Volume>101</b:Volume>
    <b:JournalName>Journal of Multidisciplinary Healthcare</b:JournalName>
    <b:Pages>101-106</b:Pages>
    <b:URL>http://dx.doi.org/10.2147/JMDH.S12</b:URL>
    <b:RefOrder>21</b:RefOrder>
  </b:Source>
  <b:Source>
    <b:Tag>Pro20</b:Tag>
    <b:SourceType>InternetSite</b:SourceType>
    <b:Guid>{CDDD1CC0-5428-454C-9988-34ED2068FED9}</b:Guid>
    <b:Title>What is 'inappropriate practice'?</b:Title>
    <b:Year>2020</b:Year>
    <b:StandardNumber>https://www.psr.gov.au/about-the-psr-scheme/what-is-inappropriate-practice</b:StandardNumber>
    <b:Author>
      <b:Author>
        <b:Corporate>Professional Services Review</b:Corporate>
      </b:Author>
    </b:Author>
    <b:Month>July</b:Month>
    <b:YearAccessed>2020</b:YearAccessed>
    <b:RefOrder>22</b:RefOrder>
  </b:Source>
  <b:Source>
    <b:Tag>Bic02</b:Tag>
    <b:SourceType>Misc</b:SourceType>
    <b:Guid>{6F37E8C5-F8F3-4ECD-9BC5-7365C06A5EE1}</b:Guid>
    <b:Author>
      <b:Author>
        <b:NameList>
          <b:Person>
            <b:Last>Bickerdyke</b:Last>
            <b:First>I.,</b:First>
            <b:Middle>Dolamore, R., Monday, I. &amp; Preston, R. for the Productivity Commission</b:Middle>
          </b:Person>
        </b:NameList>
      </b:Author>
    </b:Author>
    <b:Title>Supplier-Induced Demand for Medical Services- Staff Working Paper</b:Title>
    <b:Year>2002</b:Year>
    <b:City>Canberra</b:City>
    <b:Month>November</b:Month>
    <b:RefOrder>30</b:RefOrder>
  </b:Source>
  <b:Source>
    <b:Tag>KPH19</b:Tag>
    <b:SourceType>Misc</b:SourceType>
    <b:Guid>{638D3855-796E-416F-94F1-7AE3FFE4C0A2}</b:Guid>
    <b:Author>
      <b:Author>
        <b:NameList>
          <b:Person>
            <b:Last>KPMG</b:Last>
          </b:Person>
        </b:NameList>
      </b:Author>
    </b:Author>
    <b:Title>Innovations in Health Funding: Global horizon scan, for the Independent Hospital Pricing Authority</b:Title>
    <b:Year>2019</b:Year>
    <b:RefOrder>34</b:RefOrder>
  </b:Source>
  <b:Source xmlns:b="http://schemas.openxmlformats.org/officeDocument/2006/bibliography">
    <b:Tag>Aus08</b:Tag>
    <b:SourceType>Misc</b:SourceType>
    <b:Guid>{70ACE89B-30CA-447F-948B-FC9BC84FA9AD}</b:Guid>
    <b:Author>
      <b:Author>
        <b:Corporate>Australian Government Department of Health</b:Corporate>
      </b:Author>
    </b:Author>
    <b:Title>Relative Value Study</b:Title>
    <b:Year>2008</b:Year>
    <b:URL>https://www1.health.gov.au/internet/main/publishing.nsf/Content/health-rvs-overview.htm</b:URL>
    <b:RefOrder>35</b:RefOrder>
  </b:Source>
  <b:Source>
    <b:Tag>Dep</b:Tag>
    <b:SourceType>Misc</b:SourceType>
    <b:Guid>{94800F7F-B6FF-4E53-9E7F-0952930B11D7}</b:Guid>
    <b:Title>Unpublished MBS Data</b:Title>
    <b:Author>
      <b:Author>
        <b:Corporate>Australian Government Department of Health</b:Corporate>
      </b:Author>
    </b:Author>
    <b:RefOrder>16</b:RefOrder>
  </b:Source>
  <b:Source>
    <b:Tag>Dep70</b:Tag>
    <b:SourceType>Report</b:SourceType>
    <b:Guid>{6D0DA52F-B266-4957-89DC-7499D8B479DA}</b:Guid>
    <b:Title>Submission to Senate Select Committee on Medical and Hospital Costs</b:Title>
    <b:Year>1970</b:Year>
    <b:City>Canberra</b:City>
    <b:Publisher>Australian Government Publishing Service</b:Publisher>
    <b:Author>
      <b:Author>
        <b:Corporate>Australian Government Department of Health</b:Corporate>
      </b:Author>
    </b:Author>
    <b:Pages>7, 24, 244</b:Pages>
    <b:ThesisType>Commonwealth Parliamentary Papers</b:ThesisType>
    <b:RefOrder>48</b:RefOrder>
  </b:Source>
  <b:Source>
    <b:Tag>Unp161</b:Tag>
    <b:SourceType>Report</b:SourceType>
    <b:Guid>{D7A9092A-D2CE-42EC-8E27-4A40A77DCEC6}</b:Guid>
    <b:Title>Unpublished MBS Data</b:Title>
    <b:Year>2016</b:Year>
    <b:Author>
      <b:Author>
        <b:Corporate>Australian Government Department of Health</b:Corporate>
      </b:Author>
    </b:Author>
    <b:RefOrder>42</b:RefOrder>
  </b:Source>
  <b:Source>
    <b:Tag>The1</b:Tag>
    <b:SourceType>Misc</b:SourceType>
    <b:Guid>{1B121519-A75C-4587-A82D-9BE76E1DE522}</b:Guid>
    <b:Title>Intergenerational Report: Australia in 2055</b:Title>
    <b:Pages>62</b:Pages>
    <b:Author>
      <b:Author>
        <b:Corporate>Australian Government Department of Treasury</b:Corporate>
      </b:Author>
    </b:Author>
    <b:Year>2015</b:Year>
    <b:RefOrder>57</b:RefOrder>
  </b:Source>
  <b:Source>
    <b:Tag>The11</b:Tag>
    <b:SourceType>JournalArticle</b:SourceType>
    <b:Guid>{37071527-2419-49F3-87B0-21D50945E253}</b:Guid>
    <b:Author>
      <b:Author>
        <b:Corporate>The Australian Institute of Health and Welfare</b:Corporate>
      </b:Author>
    </b:Author>
    <b:Title>Key indicators of progress for chronic disease and associated determinants</b:Title>
    <b:Year>2011</b:Year>
    <b:RefOrder>59</b:RefOrder>
  </b:Source>
  <b:Source>
    <b:Tag>The161</b:Tag>
    <b:SourceType>JournalArticle</b:SourceType>
    <b:Guid>{01D91CD4-EB4D-4018-90EA-99404B17FF61}</b:Guid>
    <b:Author>
      <b:Author>
        <b:Corporate>The Australian Institute of Health and Welfare</b:Corporate>
      </b:Author>
    </b:Author>
    <b:Title>25 years of health expenditure in Australia 1989–90 to 2013–14</b:Title>
    <b:Year>2016</b:Year>
    <b:Volume>No. 56.</b:Volume>
    <b:StandardNumber>Cat. no. HWE 66</b:StandardNumber>
    <b:JournalName>Health and welfare expenditure series </b:JournalName>
    <b:RefOrder>56</b:RefOrder>
  </b:Source>
  <b:Source>
    <b:Tag>Aus16</b:Tag>
    <b:SourceType>JournalArticle</b:SourceType>
    <b:Guid>{DF04840F-D4D4-4EC0-9BB4-AA97B11E22BA}</b:Guid>
    <b:Author>
      <b:Author>
        <b:Corporate>The Australian Bureau of Statistics</b:Corporate>
      </b:Author>
    </b:Author>
    <b:Title>6345.0 Wage Price Index</b:Title>
    <b:Year>June 2016</b:Year>
    <b:Month>August</b:Month>
    <b:Day>29</b:Day>
    <b:URL>http://www.abs.gov.au/ausstats/abs@.nsf/mf/6345.0/</b:URL>
    <b:RefOrder>65</b:RefOrder>
  </b:Source>
  <b:Source>
    <b:Tag>The16</b:Tag>
    <b:SourceType>JournalArticle</b:SourceType>
    <b:Guid>{6DED0206-52F8-463B-9943-B88BD271082B}</b:Guid>
    <b:Author>
      <b:Author>
        <b:Corporate>The Australian Institute of Health and Welfare</b:Corporate>
      </b:Author>
    </b:Author>
    <b:Title>Australia’s Health 2016</b:Title>
    <b:Year>2016</b:Year>
    <b:Volume>No. 15</b:Volume>
    <b:StandardNumber>Cat. No. AUS 199</b:StandardNumber>
    <b:JournalName>Australia’s health series</b:JournalName>
    <b:Pages>73</b:Pages>
    <b:RefOrder>9</b:RefOrder>
  </b:Source>
  <b:Source>
    <b:Tag>AHWAH18</b:Tag>
    <b:SourceType>Report</b:SourceType>
    <b:Guid>{F8B23044-1107-484F-AC00-2215509181B1}</b:Guid>
    <b:Author>
      <b:Author>
        <b:Corporate>The Australian Institute of Health and Welfare</b:Corporate>
      </b:Author>
    </b:Author>
    <b:Title>Australia's Health</b:Title>
    <b:Year>2018</b:Year>
    <b:Volume>Australia's Health Series</b:Volume>
    <b:Issue>16</b:Issue>
    <b:StandardNumber>AUS 221</b:StandardNumber>
    <b:RefOrder>6</b:RefOrder>
  </b:Source>
  <b:Source>
    <b:Tag>Aus2019</b:Tag>
    <b:SourceType>Report</b:SourceType>
    <b:Guid>{4BDB4957-3338-4FCE-B1B0-52F638032A2E}</b:Guid>
    <b:Author>
      <b:Author>
        <b:Corporate>The Australian Institute of Health and Welfare</b:Corporate>
      </b:Author>
    </b:Author>
    <b:Title>Deaths in Australia</b:Title>
    <b:Year>2019</b:Year>
    <b:City>Canberra</b:City>
    <b:URL>https://www.aihw.gov.au/reports/life-expectancy-death/deaths-in-australia</b:URL>
    <b:StandardNumber>Cat. no. PHE 229</b:StandardNumber>
    <b:RefOrder>8</b:RefOrder>
  </b:Source>
  <b:Source>
    <b:Tag>Com</b:Tag>
    <b:SourceType>Report</b:SourceType>
    <b:Guid>{BC3471E6-9BA4-49E3-BB90-C2C41584C79C}</b:Guid>
    <b:Author>
      <b:Author>
        <b:Corporate>The Commonwealth Ombudsman</b:Corporate>
      </b:Author>
    </b:Author>
    <b:Title>Doctor's Bills- A guide for consumers about doctor's fees</b:Title>
    <b:RefOrder>19</b:RefOrder>
  </b:Source>
  <b:Source>
    <b:Tag>Aus14</b:Tag>
    <b:SourceType>JournalArticle</b:SourceType>
    <b:Guid>{673FFF52-40B0-449E-8062-E9ACD6D6A453}</b:Guid>
    <b:Author>
      <b:Author>
        <b:Corporate>The Australian Bureau of Statistics</b:Corporate>
      </b:Author>
    </b:Author>
    <b:Title>Does size matter? - Population projections 20 and 50 years from 2013</b:Title>
    <b:Year>2014</b:Year>
    <b:Volume>Serial 4102.0</b:Volume>
    <b:JournalName>Australian Social Trends</b:JournalName>
    <b:RefOrder>55</b:RefOrder>
  </b:Source>
  <b:Source>
    <b:Tag>OEC15</b:Tag>
    <b:SourceType>Report</b:SourceType>
    <b:Guid>{F6602D70-5344-4AC8-8FA2-430CDA92E76A}</b:Guid>
    <b:Title>Fiscal Sustainability of Health Systems: Bridging Health and Finance Perspectives</b:Title>
    <b:Year>2015</b:Year>
    <b:Publisher>OECD Publishing</b:Publisher>
    <b:Author>
      <b:Author>
        <b:Corporate>OECD</b:Corporate>
      </b:Author>
    </b:Author>
    <b:URL>http://dx.doi.org/10.1787/9789264233386-en</b:URL>
    <b:RefOrder>63</b:RefOrder>
  </b:Source>
  <b:Source>
    <b:Tag>Mon20</b:Tag>
    <b:SourceType>InternetSite</b:SourceType>
    <b:Guid>{B0697ADF-12CE-4975-BB7C-9ED48F05B21D}</b:Guid>
    <b:YearAccessed>2020</b:YearAccessed>
    <b:MonthAccessed>July</b:MonthAccessed>
    <b:DayAccessed>20</b:DayAccessed>
    <b:URL>https://monashivf.com/ivf-cost-vic/</b:URL>
    <b:Author>
      <b:Author>
        <b:Corporate>Monash IVF</b:Corporate>
      </b:Author>
    </b:Author>
    <b:RefOrder>14</b:RefOrder>
  </b:Source>
  <b:Source>
    <b:Tag>Gen20</b:Tag>
    <b:SourceType>InternetSite</b:SourceType>
    <b:Guid>{D6B57D48-91CD-4B59-A820-EFC0D4D5DDC5}</b:Guid>
    <b:YearAccessed>2020</b:YearAccessed>
    <b:MonthAccessed>July</b:MonthAccessed>
    <b:DayAccessed>20</b:DayAccessed>
    <b:URL>https://www.genea.com.au/costs</b:URL>
    <b:Author>
      <b:Author>
        <b:Corporate>Genea Australia</b:Corporate>
      </b:Author>
    </b:Author>
    <b:RefOrder>15</b:RefOrder>
  </b:Source>
  <b:Source>
    <b:Tag>Aus00</b:Tag>
    <b:SourceType>Book</b:SourceType>
    <b:Guid>{1A606713-7EDA-4E0D-B209-F68B5A99DF99}</b:Guid>
    <b:Title>Constitution Act</b:Title>
    <b:Year>1900</b:Year>
    <b:Author>
      <b:Author>
        <b:Corporate>The Commonwealth of Australia</b:Corporate>
      </b:Author>
    </b:Author>
    <b:Pages>s 51 (xxiiiA)</b:Pages>
    <b:RefOrder>47</b:RefOrder>
  </b:Source>
  <b:Source>
    <b:Tag>DJN15</b:Tag>
    <b:SourceType>Report</b:SourceType>
    <b:Guid>{D2A713B4-5068-4AAE-BD68-4FE1BEDF6914}</b:Guid>
    <b:Author>
      <b:Author>
        <b:Corporate>Niven, D.J (et al)</b:Corporate>
      </b:Author>
    </b:Author>
    <b:Title>Towards understanding the de-adoption of low-value clinical practices: a scoping review</b:Title>
    <b:Year>2015</b:Year>
    <b:Publisher>BMC Medicine</b:Publisher>
    <b:StandardNumber>13:255</b:StandardNumber>
    <b:RefOrder>73</b:RefOrder>
  </b:Source>
  <b:Source>
    <b:Tag>Gis10</b:Tag>
    <b:SourceType>Report</b:SourceType>
    <b:Guid>{B9E5AA58-0094-4FD1-B90A-570C0080E12D}</b:Guid>
    <b:Author>
      <b:Author>
        <b:NameList>
          <b:Person>
            <b:Last>Gisselle</b:Last>
            <b:First>G.</b:First>
            <b:Middle>(et al)</b:Middle>
          </b:Person>
        </b:NameList>
      </b:Author>
    </b:Author>
    <b:Title>Reducing the use of ineffective health care interventions: a rapid review</b:Title>
    <b:Year>2010</b:Year>
    <b:Publisher>Sax Institute</b:Publisher>
    <b:RefOrder>77</b:RefOrder>
  </b:Source>
  <b:Source>
    <b:Tag>Nea83</b:Tag>
    <b:SourceType>JournalArticle</b:SourceType>
    <b:Guid>{A5F6326D-47BB-454F-A722-FEC9D37BF859}</b:Guid>
    <b:Title>Second reading speech, House of Representatives.</b:Title>
    <b:Year>1983</b:Year>
    <b:Author>
      <b:Author>
        <b:Corporate>The Hon Neal Blewett MP (the then Minister for Health)</b:Corporate>
      </b:Author>
    </b:Author>
    <b:RefOrder>3</b:RefOrder>
  </b:Source>
  <b:Source>
    <b:Tag>Med16</b:Tag>
    <b:SourceType>Report</b:SourceType>
    <b:Guid>{FF30F51E-97A0-4013-B27D-4B2732AEEDC1}</b:Guid>
    <b:Title>Medicare Benefits Schedule Data for 2015-16 by date of service (accessed August 2016), Linkable 10% sample</b:Title>
    <b:Year>2015-16</b:Year>
    <b:Author>
      <b:Author>
        <b:Corporate>Australian Government Department of Health</b:Corporate>
      </b:Author>
    </b:Author>
    <b:RefOrder>40</b:RefOrder>
  </b:Source>
  <b:Source>
    <b:Tag>MBS1</b:Tag>
    <b:SourceType>InternetSite</b:SourceType>
    <b:Guid>{7FEF0747-D836-4762-A845-31484CA80D23}</b:Guid>
    <b:Title>MBS Education for Health Professionals</b:Title>
    <b:URL>https://www.servicesaustralia.gov.au/organisations/health-professionals/subjects/mbs-education-health-professionals</b:URL>
    <b:Author>
      <b:Author>
        <b:Corporate>Australian Government Services Australia</b:Corporate>
      </b:Author>
    </b:Author>
    <b:RefOrder>23</b:RefOrder>
  </b:Source>
  <b:Source>
    <b:Tag>the75</b:Tag>
    <b:SourceType>Misc</b:SourceType>
    <b:Guid>{FFB917A7-1147-4A58-947B-1F92764B7ACB}</b:Guid>
    <b:Title>National Health Bill 1975</b:Title>
    <b:Year>1975</b:Year>
    <b:Author>
      <b:Author>
        <b:Corporate>The Hon Paul Keating MP</b:Corporate>
      </b:Author>
    </b:Author>
    <b:Month>February</b:Month>
    <b:Day>19</b:Day>
    <b:Edition>Second reading</b:Edition>
    <b:RefOrder>52</b:RefOrder>
  </b:Source>
  <b:Source>
    <b:Tag>APR20</b:Tag>
    <b:SourceType>Misc</b:SourceType>
    <b:Guid>{DAFDBB60-CF83-4E47-AB4B-6EC3AF5CAD21}</b:Guid>
    <b:Title>Private Health Insurance Membership Trends: December 2019</b:Title>
    <b:PublicationTitle>Hospital policies</b:PublicationTitle>
    <b:Year>2020</b:Year>
    <b:Author>
      <b:Author>
        <b:Corporate>The Australian Prudential Regulation Authority</b:Corporate>
      </b:Author>
    </b:Author>
    <b:Month>february</b:Month>
    <b:URL>https://www.apra.gov.au/quarterly-private-health-insurance-statistics</b:URL>
    <b:RefOrder>53</b:RefOrder>
  </b:Source>
  <b:Source>
    <b:Tag>Aus17</b:Tag>
    <b:SourceType>Report</b:SourceType>
    <b:Guid>{F7FE376B-71D8-4518-BA2A-56AE5D44E2CD}</b:Guid>
    <b:Author>
      <b:Author>
        <b:Corporate>The Australian Health Ministers’ Advisory Council</b:Corporate>
      </b:Author>
    </b:Author>
    <b:Title>National Strategic Framework for Chronic Conditions</b:Title>
    <b:Year>2017</b:Year>
    <b:Publisher>Australian Government</b:Publisher>
    <b:City>Canberra</b:City>
    <b:RefOrder>60</b:RefOrder>
  </b:Source>
  <b:Source>
    <b:Tag>Hea20</b:Tag>
    <b:SourceType>InternetSite</b:SourceType>
    <b:Guid>{1614E0E1-3F5B-45CC-BCED-9B9387FA2AB7}</b:Guid>
    <b:Author>
      <b:Author>
        <b:Corporate>Australian Government Department of Health</b:Corporate>
      </b:Author>
    </b:Author>
    <b:Title>Annual Medicare Statistics</b:Title>
    <b:Year>2020</b:Year>
    <b:City>Canberra</b:City>
    <b:URL>https://www1.health.gov.au/internet/main/publishing.nsf/Content/Annual-Medicare-Statistics</b:URL>
    <b:DayAccessed>1 July 2020</b:DayAccessed>
    <b:RefOrder>10</b:RefOrder>
  </b:Source>
  <b:Source>
    <b:Tag>The192</b:Tag>
    <b:SourceType>Report</b:SourceType>
    <b:Guid>{4FD1FE9A-AF8F-4AD8-A5EE-97FFC2A5F90F}</b:Guid>
    <b:Author>
      <b:Author>
        <b:Corporate>Australian Government Parliamentary Budget Office</b:Corporate>
      </b:Author>
    </b:Author>
    <b:Title>Australia’s ageing population: Understanding the fiscal impacts over the next decade</b:Title>
    <b:Year>2019</b:Year>
    <b:RefOrder>58</b:RefOrder>
  </b:Source>
  <b:Source>
    <b:Tag>Dra</b:Tag>
    <b:SourceType>InternetSite</b:SourceType>
    <b:Guid>{EE18D327-6B70-44AE-BC08-7F0E81885DC7}</b:Guid>
    <b:Title>Draft National Clinical Quality Registry Strategy: Maximising the Potential of Australian Clinical Quality Registries (2019-2029)</b:Title>
    <b:URL>https://www1.health.gov.au/internet/main/publishing.nsf/Content/Draft_National_%20CQR_Strategy</b:URL>
    <b:Author>
      <b:Author>
        <b:Corporate>Australian Government Departmet of Health</b:Corporate>
      </b:Author>
    </b:Author>
    <b:RefOrder>25</b:RefOrder>
  </b:Source>
  <b:Source>
    <b:Tag>Pro15</b:Tag>
    <b:SourceType>Report</b:SourceType>
    <b:Guid>{9EA5D32C-7B71-41A0-B567-B39D0883A822}</b:Guid>
    <b:Author>
      <b:Author>
        <b:Corporate>Australian Government Productivity Commission</b:Corporate>
      </b:Author>
    </b:Author>
    <b:Title>Efficiency in Health- Productivity Commission Research Paper</b:Title>
    <b:Year>2015</b:Year>
    <b:URL>https://www.pc.gov.au/research/completed/efficiency-health/efficiency-health.pdf</b:URL>
    <b:RefOrder>29</b:RefOrder>
  </b:Source>
  <b:Source>
    <b:Tag>The191</b:Tag>
    <b:SourceType>JournalArticle</b:SourceType>
    <b:Guid>{09C5EA6B-F292-443D-AA01-E34E1773B7BC}</b:Guid>
    <b:Author>
      <b:Author>
        <b:Corporate>The Australian Institute of Health and Welfare</b:Corporate>
      </b:Author>
    </b:Author>
    <b:Title>Health expenditure Australia 2017–18</b:Title>
    <b:Year>2019</b:Year>
    <b:City>Canberra</b:City>
    <b:StandardNumber>Cat. no. HWE 77</b:StandardNumber>
    <b:Volume>no.65</b:Volume>
    <b:JournalName>Health and welfare expenditure series</b:JournalName>
    <b:RefOrder>20</b:RefOrder>
  </b:Source>
  <b:Source>
    <b:Tag>Aus1</b:Tag>
    <b:SourceType>Report</b:SourceType>
    <b:Guid>{7C0AD1C2-FA42-4C72-8627-C0B54F514447}</b:Guid>
    <b:Author>
      <b:Author>
        <b:Corporate>The Australian Institute of Health and Welfare</b:Corporate>
      </b:Author>
    </b:Author>
    <b:Title>Hospital Resources 2014-15, Australian Hospital Statistics</b:Title>
    <b:RefOrder>66</b:RefOrder>
  </b:Source>
  <b:Source>
    <b:Tag>The15</b:Tag>
    <b:SourceType>Report</b:SourceType>
    <b:Guid>{E0947CAA-E8DC-4354-90F9-FA487B7A57D5}</b:Guid>
    <b:Author>
      <b:Author>
        <b:Corporate>Australian Government Parliamentary Budget Office</b:Corporate>
      </b:Author>
    </b:Author>
    <b:Title>Medicare Benefits Schedule: Spending Trends and Projections</b:Title>
    <b:Year>2015</b:Year>
    <b:StandardNumber>Report no. 04/2015</b:StandardNumber>
    <b:RefOrder>11</b:RefOrder>
  </b:Source>
  <b:Source>
    <b:Tag>Con18</b:Tag>
    <b:SourceType>Report</b:SourceType>
    <b:Guid>{E731246B-CE03-4A37-9DB4-EC6026C3D64B}</b:Guid>
    <b:Author>
      <b:Author>
        <b:Corporate>The Consumer Health Forum of Australia</b:Corporate>
      </b:Author>
    </b:Author>
    <b:Title>Out of Pocket Pain</b:Title>
    <b:Year>2018</b:Year>
    <b:URL>https://chf.org.au/publications/out-pocket-pain</b:URL>
    <b:RefOrder>13</b:RefOrder>
  </b:Source>
  <b:Source>
    <b:Tag>Sam15</b:Tag>
    <b:SourceType>Report</b:SourceType>
    <b:Guid>{B52440A5-7F9D-4366-AB5E-64C9A3E5412F}</b:Guid>
    <b:Author>
      <b:Author>
        <b:Corporate>Sampurno F &amp; Evans SM (eds) for the Victorian Prostate Cancer Clinical Registry Steering Commitee</b:Corporate>
      </b:Author>
    </b:Author>
    <b:Title>Victorian Prostate Cancer Clinical Registry - Five Year Report</b:Title>
    <b:Year>2015</b:Year>
    <b:Publisher>Monash University</b:Publisher>
    <b:RefOrder>24</b:RefOrder>
  </b:Source>
  <b:Source>
    <b:Tag>htt</b:Tag>
    <b:SourceType>Report</b:SourceType>
    <b:Guid>{0784B768-341B-4D8D-AAD2-DE9E94419B13}</b:Guid>
    <b:URL>https://www.commonwealthfund.org/international-health-policy-center/countries/netherlands</b:URL>
    <b:Title>International Health Care Systems Profiles</b:Title>
    <b:City>Netherlands</b:City>
    <b:Author>
      <b:Author>
        <b:Corporate>Commonwealth Fund</b:Corporate>
      </b:Author>
    </b:Author>
    <b:RefOrder>33</b:RefOrder>
  </b:Source>
  <b:Source>
    <b:Tag>Wor17</b:Tag>
    <b:SourceType>InternetSite</b:SourceType>
    <b:Guid>{BC0B5FA4-5BE2-446E-99FF-4A312793AF7B}</b:Guid>
    <b:Title>World Health Organization International Bulletin</b:Title>
    <b:Year>2017</b:Year>
    <b:InternetSiteTitle>World Health Organization</b:InternetSiteTitle>
    <b:Month>October</b:Month>
    <b:Day>03</b:Day>
    <b:YearAccessed>2020</b:YearAccessed>
    <b:MonthAccessed>September</b:MonthAccessed>
    <b:DayAccessed>22</b:DayAccessed>
    <b:URL>https://www.who.int/bulletin/volumes/95/11/16-184374/en/</b:URL>
    <b:RefOrder>45</b:RefOrder>
  </b:Source>
  <b:Source>
    <b:Tag>Med</b:Tag>
    <b:SourceType>InternetSite</b:SourceType>
    <b:Guid>{442659CC-6DB2-492C-AEE7-8302D51D45A1}</b:Guid>
    <b:Title>Medicare Safety Net</b:Title>
    <b:URL>https://www1.health.gov.au/internet/main/publishing.nsf/Content/EMSN_Landing_Page</b:URL>
    <b:Author>
      <b:Author>
        <b:Corporate>Australian Government Department of Health</b:Corporate>
      </b:Author>
    </b:Author>
    <b:RefOrder>5</b:RefOrder>
  </b:Source>
  <b:Source>
    <b:Tag>Aus18</b:Tag>
    <b:SourceType>Report</b:SourceType>
    <b:Guid>{1462EAB5-2925-4657-9453-D2749DD80E72}</b:Guid>
    <b:Author>
      <b:Author>
        <b:Corporate>The Australian Institute of Health and Welfare</b:Corporate>
      </b:Author>
    </b:Author>
    <b:Title>Health Expenditure Australia 2017-18</b:Title>
    <b:Year>2019</b:Year>
    <b:RefOrder>82</b:RefOrder>
  </b:Source>
  <b:Source>
    <b:Tag>UTS</b:Tag>
    <b:SourceType>Report</b:SourceType>
    <b:Guid>{E351DC5D-3950-477E-B613-5EB11CAFCE0A}</b:Guid>
    <b:Author>
      <b:Author>
        <b:Corporate>University of Technology Sydney, Centre for Health Economics Research and Evaluation</b:Corporate>
      </b:Author>
    </b:Author>
    <b:Title>Extended Medicare Safety Net - Review of Capping Arrangements Report 2011</b:Title>
    <b:Year>2011</b:Year>
    <b:RefOrder>17</b:RefOrder>
  </b:Source>
  <b:Source>
    <b:Tag>Aus170</b:Tag>
    <b:SourceType>DocumentFromInternetSite</b:SourceType>
    <b:Guid>{657BB370-3AF3-41D1-9FB1-A8694A37DD69}</b:Guid>
    <b:Title>Private Health Insurance (Health Insurance Business) Rules 2018, Part 2A of section 7C(d)</b:Title>
    <b:InternetSiteTitle>https://www.legislation.gov.au/Details/F2019C00047</b:InternetSiteTitle>
    <b:RefOrder>18</b:RefOrder>
  </b:Source>
  <b:Source>
    <b:Tag>Car18</b:Tag>
    <b:SourceType>Misc</b:SourceType>
    <b:Guid>{A2F0380E-57FD-4DF1-9435-CC557809CC3D}</b:Guid>
    <b:Title>First Australian Atlas of Healthcare Variation</b:Title>
    <b:City>Sydney</b:City>
    <b:Year>2015</b:Year>
    <b:Author>
      <b:Author>
        <b:Corporate>The Australian Commission on Safety and Quality in Health Care</b:Corporate>
      </b:Author>
    </b:Author>
    <b:Month>December</b:Month>
    <b:RefOrder>31</b:RefOrder>
  </b:Source>
  <b:Source>
    <b:Tag>Med14</b:Tag>
    <b:SourceType>Report</b:SourceType>
    <b:Guid>{969BA8C5-7788-421A-B529-43864639401B}</b:Guid>
    <b:Title>Medicare Benefits Scheme and Pharmaceutical Benefits Scheme (PBS) Data by date of supply (released on 1 August 2016)</b:Title>
    <b:Year>2014</b:Year>
    <b:Author>
      <b:Author>
        <b:NameList>
          <b:Person>
            <b:Last>Health</b:Last>
            <b:First>Australian</b:First>
            <b:Middle>Government Department of</b:Middle>
          </b:Person>
        </b:NameList>
      </b:Author>
    </b:Author>
    <b:RefOrder>41</b:RefOrder>
  </b:Source>
  <b:Source>
    <b:Tag>Aus19</b:Tag>
    <b:SourceType>DocumentFromInternetSite</b:SourceType>
    <b:Guid>{9888AA7B-869F-48CF-8164-5F8445AAF119}</b:Guid>
    <b:Author>
      <b:Author>
        <b:Corporate>Australian Government Department of Health</b:Corporate>
      </b:Author>
    </b:Author>
    <b:Title>Budget 2019-20: Guaranteeing Medicare - overview</b:Title>
    <b:InternetSiteTitle>Australian Government Department of Health</b:InternetSiteTitle>
    <b:Year>2019</b:Year>
    <b:YearAccessed>2020</b:YearAccessed>
    <b:URL>https://www.health.gov.au/resources/publications/budget-2019-20-guaranteeing-medicare-overview</b:URL>
    <b:RefOrder>1</b:RefOrder>
  </b:Source>
  <b:Source>
    <b:Tag>Aus20</b:Tag>
    <b:SourceType>DocumentFromInternetSite</b:SourceType>
    <b:Guid>{76AA1B67-755A-4F2F-8A20-0FE400D0D3B2}</b:Guid>
    <b:Title>Medicines in the Health System</b:Title>
    <b:Year>2020</b:Year>
    <b:Author>
      <b:Author>
        <b:Corporate>Australian Institute of Health and Welfare</b:Corporate>
      </b:Author>
    </b:Author>
    <b:Month>July</b:Month>
    <b:Day>23</b:Day>
    <b:URL>https://www.aihw.gov.au/reports/australias-health/medicines-in-the-health-system</b:URL>
    <b:RefOrder>39</b:RefOrder>
  </b:Source>
  <b:Source>
    <b:Tag>Med161</b:Tag>
    <b:SourceType>DocumentFromInternetSite</b:SourceType>
    <b:Guid>{B2E3DB99-6C46-414C-8354-EABAF87C606A}</b:Guid>
    <b:Title>Report from the Gastroenterology Clinical Committee </b:Title>
    <b:InternetSiteTitle>Department of Health, MBS Reviews</b:InternetSiteTitle>
    <b:Year>2016</b:Year>
    <b:Month>August </b:Month>
    <b:URL>https://www1.health.gov.au/internet/main/publishing.nsf/Content/mbsr-report-gastroenterology-clinical-committee</b:URL>
    <b:Author>
      <b:Author>
        <b:Corporate>Medicare Benefits Schedule Review Taskforce</b:Corporate>
      </b:Author>
    </b:Author>
    <b:RefOrder>44</b:RefOrder>
  </b:Source>
  <b:Source>
    <b:Tag>Med162</b:Tag>
    <b:SourceType>DocumentFromInternetSite</b:SourceType>
    <b:Guid>{68A7C001-CFF8-4572-BB34-C14E1748505A}</b:Guid>
    <b:Author>
      <b:Author>
        <b:Corporate>Medicare Benefits Schedule Review Taskforce</b:Corporate>
      </b:Author>
    </b:Author>
    <b:InternetSiteTitle>Department of Health, MBS Reviews</b:InternetSiteTitle>
    <b:Title>Report from the Pathology Clinical Committee - Endocrine Tests</b:Title>
    <b:Year>2017</b:Year>
    <b:URL>https://www1.health.gov.au/internet/main/publishing.nsf/Content/mbsr-report-pathology-clinical-committee-endocrine-tests</b:URL>
    <b:RefOrder>43</b:RefOrder>
  </b:Source>
</b:Sources>
</file>

<file path=customXml/itemProps1.xml><?xml version="1.0" encoding="utf-8"?>
<ds:datastoreItem xmlns:ds="http://schemas.openxmlformats.org/officeDocument/2006/customXml" ds:itemID="{255B7ACC-8C06-4844-B9FD-60B5E9FD51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9748A82-4A5C-4BA5-9E84-C3377D6784DD}">
  <ds:schemaRefs>
    <ds:schemaRef ds:uri="http://purl.org/dc/terms/"/>
    <ds:schemaRef ds:uri="http://www.w3.org/XML/1998/namespac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E95420D6-5A48-4943-9510-0728B8C59AEB}">
  <ds:schemaRefs>
    <ds:schemaRef ds:uri="http://schemas.microsoft.com/sharepoint/v3/contenttype/forms"/>
  </ds:schemaRefs>
</ds:datastoreItem>
</file>

<file path=customXml/itemProps4.xml><?xml version="1.0" encoding="utf-8"?>
<ds:datastoreItem xmlns:ds="http://schemas.openxmlformats.org/officeDocument/2006/customXml" ds:itemID="{65AE5091-AF2F-4BB1-B302-4BA001AC4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88</Pages>
  <Words>36560</Words>
  <Characters>208398</Characters>
  <Application>Microsoft Office Word</Application>
  <DocSecurity>0</DocSecurity>
  <Lines>1736</Lines>
  <Paragraphs>488</Paragraphs>
  <ScaleCrop>false</ScaleCrop>
  <HeadingPairs>
    <vt:vector size="2" baseType="variant">
      <vt:variant>
        <vt:lpstr>Title</vt:lpstr>
      </vt:variant>
      <vt:variant>
        <vt:i4>1</vt:i4>
      </vt:variant>
    </vt:vector>
  </HeadingPairs>
  <TitlesOfParts>
    <vt:vector size="1" baseType="lpstr">
      <vt:lpstr>An MBS for the 21st Century</vt:lpstr>
    </vt:vector>
  </TitlesOfParts>
  <Manager/>
  <Company/>
  <LinksUpToDate>false</LinksUpToDate>
  <CharactersWithSpaces>244470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MBS for the 21st Century</dc:title>
  <dc:subject/>
  <dc:creator>Microsoft Office User</dc:creator>
  <cp:keywords/>
  <dc:description/>
  <cp:lastModifiedBy>BRETT, Kellie</cp:lastModifiedBy>
  <cp:revision>15</cp:revision>
  <cp:lastPrinted>2020-12-02T23:05:00Z</cp:lastPrinted>
  <dcterms:created xsi:type="dcterms:W3CDTF">2020-12-09T05:50:00Z</dcterms:created>
  <dcterms:modified xsi:type="dcterms:W3CDTF">2020-12-11T02:19:00Z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0x010100C0EE58F7AF5ECA4494BE23FC6669FB1E</vt:lpwstr>
  </property>
</Properties>
</file>