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CE56F" w14:textId="40D467D4" w:rsidR="00C028B0" w:rsidRDefault="007F7BDF" w:rsidP="00C028B0">
      <w:pPr>
        <w:spacing w:after="0" w:line="240" w:lineRule="auto"/>
        <w:rPr>
          <w:rFonts w:asciiTheme="minorHAnsi" w:hAnsiTheme="minorHAnsi" w:cstheme="minorHAnsi"/>
        </w:rPr>
      </w:pPr>
      <w:r>
        <w:rPr>
          <w:rFonts w:asciiTheme="minorHAnsi" w:hAnsiTheme="minorHAnsi" w:cstheme="minorHAnsi"/>
        </w:rPr>
        <w:t xml:space="preserve">The </w:t>
      </w:r>
      <w:r w:rsidR="00C028B0" w:rsidRPr="00E56A94">
        <w:rPr>
          <w:rFonts w:asciiTheme="minorHAnsi" w:hAnsiTheme="minorHAnsi" w:cstheme="minorHAnsi"/>
        </w:rPr>
        <w:t>Aboriginal and Torres Strait Islander Healt</w:t>
      </w:r>
      <w:r w:rsidR="00C028B0">
        <w:rPr>
          <w:rFonts w:asciiTheme="minorHAnsi" w:hAnsiTheme="minorHAnsi" w:cstheme="minorHAnsi"/>
        </w:rPr>
        <w:t>h Services Data Advisory Group</w:t>
      </w:r>
      <w:r w:rsidR="00C028B0" w:rsidRPr="00E56A94">
        <w:rPr>
          <w:rFonts w:asciiTheme="minorHAnsi" w:hAnsiTheme="minorHAnsi" w:cstheme="minorHAnsi"/>
        </w:rPr>
        <w:t xml:space="preserve"> </w:t>
      </w:r>
      <w:r w:rsidR="00C028B0">
        <w:rPr>
          <w:rFonts w:asciiTheme="minorHAnsi" w:hAnsiTheme="minorHAnsi" w:cstheme="minorHAnsi"/>
        </w:rPr>
        <w:t>(</w:t>
      </w:r>
      <w:r w:rsidR="00C94115" w:rsidRPr="00E56A94">
        <w:rPr>
          <w:rFonts w:asciiTheme="minorHAnsi" w:hAnsiTheme="minorHAnsi" w:cstheme="minorHAnsi"/>
        </w:rPr>
        <w:t>HS DAG</w:t>
      </w:r>
      <w:r w:rsidR="00C028B0">
        <w:rPr>
          <w:rFonts w:asciiTheme="minorHAnsi" w:hAnsiTheme="minorHAnsi" w:cstheme="minorHAnsi"/>
        </w:rPr>
        <w:t>)</w:t>
      </w:r>
      <w:r w:rsidR="00E166B0" w:rsidRPr="00E56A94">
        <w:rPr>
          <w:rFonts w:asciiTheme="minorHAnsi" w:hAnsiTheme="minorHAnsi" w:cstheme="minorHAnsi"/>
        </w:rPr>
        <w:t xml:space="preserve"> communique</w:t>
      </w:r>
      <w:r w:rsidR="00C94115" w:rsidRPr="00E56A94">
        <w:rPr>
          <w:rFonts w:asciiTheme="minorHAnsi" w:hAnsiTheme="minorHAnsi" w:cstheme="minorHAnsi"/>
        </w:rPr>
        <w:t xml:space="preserve"> </w:t>
      </w:r>
      <w:r w:rsidR="00281667" w:rsidRPr="00E56A94">
        <w:rPr>
          <w:rFonts w:asciiTheme="minorHAnsi" w:hAnsiTheme="minorHAnsi" w:cstheme="minorHAnsi"/>
        </w:rPr>
        <w:t>is to</w:t>
      </w:r>
      <w:r w:rsidR="00C94115" w:rsidRPr="00E56A94">
        <w:rPr>
          <w:rFonts w:asciiTheme="minorHAnsi" w:hAnsiTheme="minorHAnsi" w:cstheme="minorHAnsi"/>
        </w:rPr>
        <w:t xml:space="preserve"> ensure </w:t>
      </w:r>
      <w:r w:rsidR="00E166B0" w:rsidRPr="00E56A94">
        <w:rPr>
          <w:rFonts w:asciiTheme="minorHAnsi" w:hAnsiTheme="minorHAnsi" w:cstheme="minorHAnsi"/>
        </w:rPr>
        <w:t>that</w:t>
      </w:r>
      <w:r w:rsidR="00C94115" w:rsidRPr="00E56A94">
        <w:rPr>
          <w:rFonts w:asciiTheme="minorHAnsi" w:hAnsiTheme="minorHAnsi" w:cstheme="minorHAnsi"/>
        </w:rPr>
        <w:t xml:space="preserve"> Aborigi</w:t>
      </w:r>
      <w:r w:rsidR="00AF0AD6" w:rsidRPr="00E56A94">
        <w:rPr>
          <w:rFonts w:asciiTheme="minorHAnsi" w:hAnsiTheme="minorHAnsi" w:cstheme="minorHAnsi"/>
        </w:rPr>
        <w:t>nal and Torres Strait Islander primary health care s</w:t>
      </w:r>
      <w:r w:rsidR="00C94115" w:rsidRPr="00E56A94">
        <w:rPr>
          <w:rFonts w:asciiTheme="minorHAnsi" w:hAnsiTheme="minorHAnsi" w:cstheme="minorHAnsi"/>
        </w:rPr>
        <w:t>ervices are kept informed of outcomes with regard to the National Key Performance Indicator (</w:t>
      </w:r>
      <w:proofErr w:type="spellStart"/>
      <w:r w:rsidR="00C94115" w:rsidRPr="00E56A94">
        <w:rPr>
          <w:rFonts w:asciiTheme="minorHAnsi" w:hAnsiTheme="minorHAnsi" w:cstheme="minorHAnsi"/>
        </w:rPr>
        <w:t>nKPI</w:t>
      </w:r>
      <w:proofErr w:type="spellEnd"/>
      <w:r w:rsidR="00C94115" w:rsidRPr="00E56A94">
        <w:rPr>
          <w:rFonts w:asciiTheme="minorHAnsi" w:hAnsiTheme="minorHAnsi" w:cstheme="minorHAnsi"/>
        </w:rPr>
        <w:t xml:space="preserve">) and Online Services Report (OSR) data collections, </w:t>
      </w:r>
      <w:r w:rsidR="00AF0AD6" w:rsidRPr="00E56A94">
        <w:rPr>
          <w:rFonts w:asciiTheme="minorHAnsi" w:hAnsiTheme="minorHAnsi" w:cstheme="minorHAnsi"/>
        </w:rPr>
        <w:t>as well as</w:t>
      </w:r>
      <w:r w:rsidR="00C94115" w:rsidRPr="00E56A94">
        <w:rPr>
          <w:rFonts w:asciiTheme="minorHAnsi" w:hAnsiTheme="minorHAnsi" w:cstheme="minorHAnsi"/>
        </w:rPr>
        <w:t xml:space="preserve"> the work of the group more broadly across the Indigenous health data space.</w:t>
      </w:r>
      <w:r w:rsidR="00C028B0">
        <w:rPr>
          <w:rFonts w:asciiTheme="minorHAnsi" w:hAnsiTheme="minorHAnsi" w:cstheme="minorHAnsi"/>
        </w:rPr>
        <w:t xml:space="preserve"> This is the second communique of the </w:t>
      </w:r>
      <w:r w:rsidR="00C028B0" w:rsidRPr="00E56A94">
        <w:rPr>
          <w:rFonts w:asciiTheme="minorHAnsi" w:hAnsiTheme="minorHAnsi" w:cstheme="minorHAnsi"/>
        </w:rPr>
        <w:t>HS DAG</w:t>
      </w:r>
      <w:r w:rsidR="00C028B0">
        <w:rPr>
          <w:rFonts w:asciiTheme="minorHAnsi" w:hAnsiTheme="minorHAnsi" w:cstheme="minorHAnsi"/>
        </w:rPr>
        <w:t xml:space="preserve">. The first communique can be found </w:t>
      </w:r>
      <w:hyperlink r:id="rId8" w:history="1">
        <w:r w:rsidR="00C028B0">
          <w:rPr>
            <w:rStyle w:val="Hyperlink"/>
            <w:rFonts w:asciiTheme="minorHAnsi" w:hAnsiTheme="minorHAnsi" w:cstheme="minorHAnsi"/>
          </w:rPr>
          <w:t>here</w:t>
        </w:r>
      </w:hyperlink>
      <w:r w:rsidR="00C028B0">
        <w:rPr>
          <w:rFonts w:asciiTheme="minorHAnsi" w:hAnsiTheme="minorHAnsi" w:cstheme="minorHAnsi"/>
        </w:rPr>
        <w:t>.</w:t>
      </w:r>
    </w:p>
    <w:p w14:paraId="08DAC658" w14:textId="77777777" w:rsidR="00892F3E" w:rsidRPr="00E56A94" w:rsidRDefault="00892F3E" w:rsidP="00301964">
      <w:pPr>
        <w:spacing w:after="0" w:line="240" w:lineRule="auto"/>
        <w:rPr>
          <w:rFonts w:asciiTheme="minorHAnsi" w:hAnsiTheme="minorHAnsi" w:cstheme="minorHAnsi"/>
        </w:rPr>
      </w:pPr>
    </w:p>
    <w:p w14:paraId="7C1F801C" w14:textId="42C2787C" w:rsidR="006B08FC" w:rsidRDefault="00892F3E" w:rsidP="00301964">
      <w:pPr>
        <w:spacing w:after="0" w:line="240" w:lineRule="auto"/>
        <w:rPr>
          <w:rFonts w:asciiTheme="minorHAnsi" w:hAnsiTheme="minorHAnsi" w:cstheme="minorHAnsi"/>
        </w:rPr>
      </w:pPr>
      <w:r w:rsidRPr="00E56A94">
        <w:rPr>
          <w:rFonts w:asciiTheme="minorHAnsi" w:hAnsiTheme="minorHAnsi" w:cstheme="minorHAnsi"/>
        </w:rPr>
        <w:t xml:space="preserve">On 14 September 2020, </w:t>
      </w:r>
      <w:r w:rsidR="007C5D01" w:rsidRPr="00E56A94">
        <w:rPr>
          <w:rFonts w:asciiTheme="minorHAnsi" w:hAnsiTheme="minorHAnsi" w:cstheme="minorHAnsi"/>
        </w:rPr>
        <w:t xml:space="preserve">the </w:t>
      </w:r>
      <w:r w:rsidR="00D677A9" w:rsidRPr="00E56A94">
        <w:rPr>
          <w:rFonts w:asciiTheme="minorHAnsi" w:hAnsiTheme="minorHAnsi" w:cstheme="minorHAnsi"/>
        </w:rPr>
        <w:t>HS DAG met</w:t>
      </w:r>
      <w:r w:rsidR="00EA79D3" w:rsidRPr="00E56A94">
        <w:rPr>
          <w:rFonts w:asciiTheme="minorHAnsi" w:hAnsiTheme="minorHAnsi" w:cstheme="minorHAnsi"/>
        </w:rPr>
        <w:t xml:space="preserve"> via teleconference</w:t>
      </w:r>
      <w:r w:rsidR="003371CB">
        <w:rPr>
          <w:rFonts w:asciiTheme="minorHAnsi" w:hAnsiTheme="minorHAnsi" w:cstheme="minorHAnsi"/>
        </w:rPr>
        <w:t xml:space="preserve"> as COVID</w:t>
      </w:r>
      <w:r w:rsidR="00A44909">
        <w:rPr>
          <w:rFonts w:asciiTheme="minorHAnsi" w:hAnsiTheme="minorHAnsi" w:cstheme="minorHAnsi"/>
        </w:rPr>
        <w:t>-19</w:t>
      </w:r>
      <w:r w:rsidR="003371CB">
        <w:rPr>
          <w:rFonts w:asciiTheme="minorHAnsi" w:hAnsiTheme="minorHAnsi" w:cstheme="minorHAnsi"/>
        </w:rPr>
        <w:t xml:space="preserve"> restriction</w:t>
      </w:r>
      <w:r w:rsidR="005E6094">
        <w:rPr>
          <w:rFonts w:asciiTheme="minorHAnsi" w:hAnsiTheme="minorHAnsi" w:cstheme="minorHAnsi"/>
        </w:rPr>
        <w:t>s are</w:t>
      </w:r>
      <w:r w:rsidR="003371CB">
        <w:rPr>
          <w:rFonts w:asciiTheme="minorHAnsi" w:hAnsiTheme="minorHAnsi" w:cstheme="minorHAnsi"/>
        </w:rPr>
        <w:t xml:space="preserve"> still in place</w:t>
      </w:r>
      <w:r w:rsidR="00C3271B">
        <w:rPr>
          <w:rFonts w:asciiTheme="minorHAnsi" w:hAnsiTheme="minorHAnsi" w:cstheme="minorHAnsi"/>
        </w:rPr>
        <w:t xml:space="preserve">. </w:t>
      </w:r>
    </w:p>
    <w:p w14:paraId="33E23FF8" w14:textId="77777777" w:rsidR="00C3271B" w:rsidRDefault="00C3271B" w:rsidP="00301964">
      <w:pPr>
        <w:spacing w:after="0" w:line="240" w:lineRule="auto"/>
        <w:rPr>
          <w:rFonts w:asciiTheme="minorHAnsi" w:hAnsiTheme="minorHAnsi" w:cstheme="minorHAnsi"/>
        </w:rPr>
      </w:pPr>
    </w:p>
    <w:p w14:paraId="09BCED75" w14:textId="77777777" w:rsidR="00301964" w:rsidRPr="00257952" w:rsidRDefault="00301964" w:rsidP="00301964">
      <w:pPr>
        <w:spacing w:after="0" w:line="240" w:lineRule="auto"/>
        <w:rPr>
          <w:rFonts w:asciiTheme="minorHAnsi" w:hAnsiTheme="minorHAnsi" w:cstheme="minorHAnsi"/>
          <w:u w:val="single"/>
        </w:rPr>
      </w:pPr>
      <w:r w:rsidRPr="00257952">
        <w:rPr>
          <w:rFonts w:asciiTheme="minorHAnsi" w:hAnsiTheme="minorHAnsi" w:cstheme="minorHAnsi"/>
          <w:u w:val="single"/>
        </w:rPr>
        <w:t>Data Quality Assessment and Support Project</w:t>
      </w:r>
    </w:p>
    <w:p w14:paraId="2FEE453F" w14:textId="7818209A" w:rsidR="005F17EB" w:rsidRPr="00E56A94" w:rsidRDefault="00D77C2C" w:rsidP="00301964">
      <w:pPr>
        <w:spacing w:after="0" w:line="240" w:lineRule="auto"/>
        <w:rPr>
          <w:rFonts w:asciiTheme="minorHAnsi" w:hAnsiTheme="minorHAnsi" w:cstheme="minorHAnsi"/>
        </w:rPr>
      </w:pPr>
      <w:r>
        <w:rPr>
          <w:rFonts w:asciiTheme="minorHAnsi" w:hAnsiTheme="minorHAnsi" w:cstheme="minorHAnsi"/>
        </w:rPr>
        <w:t>An update on the P</w:t>
      </w:r>
      <w:r w:rsidR="00997F36">
        <w:rPr>
          <w:rFonts w:asciiTheme="minorHAnsi" w:hAnsiTheme="minorHAnsi" w:cstheme="minorHAnsi"/>
        </w:rPr>
        <w:t>roject was provided to the HS DAG</w:t>
      </w:r>
      <w:r>
        <w:rPr>
          <w:rFonts w:asciiTheme="minorHAnsi" w:hAnsiTheme="minorHAnsi" w:cstheme="minorHAnsi"/>
        </w:rPr>
        <w:t xml:space="preserve">. </w:t>
      </w:r>
      <w:r w:rsidR="002B1C54" w:rsidRPr="00E56A94">
        <w:rPr>
          <w:rFonts w:asciiTheme="minorHAnsi" w:hAnsiTheme="minorHAnsi" w:cstheme="minorHAnsi"/>
        </w:rPr>
        <w:t xml:space="preserve">Stakeholder consultations for the Data Quality Assessment and Support Project Implementation Roadmap are currently on hold due to the COVID-19 pandemic. </w:t>
      </w:r>
      <w:r>
        <w:rPr>
          <w:rFonts w:asciiTheme="minorHAnsi" w:hAnsiTheme="minorHAnsi" w:cstheme="minorHAnsi"/>
        </w:rPr>
        <w:t xml:space="preserve">The Department of Health is planning to take a </w:t>
      </w:r>
      <w:r w:rsidR="005F17EB">
        <w:rPr>
          <w:rFonts w:asciiTheme="minorHAnsi" w:hAnsiTheme="minorHAnsi" w:cstheme="minorHAnsi"/>
        </w:rPr>
        <w:t>co</w:t>
      </w:r>
      <w:r>
        <w:rPr>
          <w:rFonts w:asciiTheme="minorHAnsi" w:hAnsiTheme="minorHAnsi" w:cstheme="minorHAnsi"/>
        </w:rPr>
        <w:t>ordinated</w:t>
      </w:r>
      <w:r w:rsidR="005F17EB">
        <w:rPr>
          <w:rFonts w:asciiTheme="minorHAnsi" w:hAnsiTheme="minorHAnsi" w:cstheme="minorHAnsi"/>
        </w:rPr>
        <w:t xml:space="preserve"> approach </w:t>
      </w:r>
      <w:r>
        <w:rPr>
          <w:rFonts w:asciiTheme="minorHAnsi" w:hAnsiTheme="minorHAnsi" w:cstheme="minorHAnsi"/>
        </w:rPr>
        <w:t xml:space="preserve">to </w:t>
      </w:r>
      <w:r w:rsidR="007C77A9">
        <w:rPr>
          <w:rFonts w:asciiTheme="minorHAnsi" w:hAnsiTheme="minorHAnsi" w:cstheme="minorHAnsi"/>
        </w:rPr>
        <w:t>manage</w:t>
      </w:r>
      <w:r w:rsidR="00DE17CE">
        <w:rPr>
          <w:rFonts w:asciiTheme="minorHAnsi" w:hAnsiTheme="minorHAnsi" w:cstheme="minorHAnsi"/>
        </w:rPr>
        <w:t xml:space="preserve"> recommencing the</w:t>
      </w:r>
      <w:r w:rsidR="007C77A9">
        <w:rPr>
          <w:rFonts w:asciiTheme="minorHAnsi" w:hAnsiTheme="minorHAnsi" w:cstheme="minorHAnsi"/>
        </w:rPr>
        <w:t xml:space="preserve"> </w:t>
      </w:r>
      <w:r>
        <w:rPr>
          <w:rFonts w:asciiTheme="minorHAnsi" w:hAnsiTheme="minorHAnsi" w:cstheme="minorHAnsi"/>
        </w:rPr>
        <w:t>consultations that have been hold</w:t>
      </w:r>
      <w:r w:rsidR="00DE17CE">
        <w:rPr>
          <w:rFonts w:asciiTheme="minorHAnsi" w:hAnsiTheme="minorHAnsi" w:cstheme="minorHAnsi"/>
        </w:rPr>
        <w:t xml:space="preserve"> when it is appropriate to do so</w:t>
      </w:r>
      <w:r>
        <w:rPr>
          <w:rFonts w:asciiTheme="minorHAnsi" w:hAnsiTheme="minorHAnsi" w:cstheme="minorHAnsi"/>
        </w:rPr>
        <w:t>.</w:t>
      </w:r>
    </w:p>
    <w:p w14:paraId="62E34E03" w14:textId="77777777" w:rsidR="00A1343D" w:rsidRDefault="00A1343D" w:rsidP="00301964">
      <w:pPr>
        <w:spacing w:after="0" w:line="240" w:lineRule="auto"/>
        <w:rPr>
          <w:rFonts w:asciiTheme="minorHAnsi" w:hAnsiTheme="minorHAnsi" w:cstheme="minorHAnsi"/>
        </w:rPr>
      </w:pPr>
    </w:p>
    <w:p w14:paraId="4534B7E9" w14:textId="77777777" w:rsidR="005F17EB" w:rsidRPr="00257952" w:rsidRDefault="005F17EB" w:rsidP="005F17EB">
      <w:pPr>
        <w:spacing w:after="0" w:line="240" w:lineRule="auto"/>
        <w:rPr>
          <w:rFonts w:asciiTheme="minorHAnsi" w:hAnsiTheme="minorHAnsi" w:cstheme="minorHAnsi"/>
        </w:rPr>
      </w:pPr>
      <w:proofErr w:type="spellStart"/>
      <w:proofErr w:type="gramStart"/>
      <w:r w:rsidRPr="00257952">
        <w:rPr>
          <w:rFonts w:asciiTheme="minorHAnsi" w:hAnsiTheme="minorHAnsi" w:cstheme="minorHAnsi"/>
          <w:u w:val="single"/>
        </w:rPr>
        <w:t>nKPI</w:t>
      </w:r>
      <w:proofErr w:type="spellEnd"/>
      <w:proofErr w:type="gramEnd"/>
      <w:r w:rsidRPr="00257952">
        <w:rPr>
          <w:rFonts w:asciiTheme="minorHAnsi" w:hAnsiTheme="minorHAnsi" w:cstheme="minorHAnsi"/>
          <w:u w:val="single"/>
        </w:rPr>
        <w:t xml:space="preserve"> and OSR Implementation Roadmap </w:t>
      </w:r>
    </w:p>
    <w:p w14:paraId="128031ED" w14:textId="77458765" w:rsidR="00970E42" w:rsidRPr="00970E42" w:rsidRDefault="00970E42" w:rsidP="00301964">
      <w:pPr>
        <w:spacing w:after="0" w:line="240" w:lineRule="auto"/>
        <w:rPr>
          <w:rFonts w:asciiTheme="minorHAnsi" w:hAnsiTheme="minorHAnsi" w:cstheme="minorHAnsi"/>
        </w:rPr>
      </w:pPr>
      <w:r w:rsidRPr="00970E42">
        <w:rPr>
          <w:rFonts w:asciiTheme="minorHAnsi" w:hAnsiTheme="minorHAnsi" w:cstheme="minorHAnsi"/>
        </w:rPr>
        <w:t>An update on</w:t>
      </w:r>
      <w:r>
        <w:rPr>
          <w:rFonts w:asciiTheme="minorHAnsi" w:hAnsiTheme="minorHAnsi" w:cstheme="minorHAnsi"/>
        </w:rPr>
        <w:t xml:space="preserve"> the</w:t>
      </w:r>
      <w:r w:rsidRPr="00970E42">
        <w:rPr>
          <w:rFonts w:asciiTheme="minorHAnsi" w:hAnsiTheme="minorHAnsi" w:cstheme="minorHAnsi"/>
        </w:rPr>
        <w:t xml:space="preserve"> </w:t>
      </w:r>
      <w:proofErr w:type="spellStart"/>
      <w:r>
        <w:rPr>
          <w:rFonts w:asciiTheme="minorHAnsi" w:hAnsiTheme="minorHAnsi" w:cstheme="minorHAnsi"/>
        </w:rPr>
        <w:t>nKPI</w:t>
      </w:r>
      <w:proofErr w:type="spellEnd"/>
      <w:r>
        <w:rPr>
          <w:rFonts w:asciiTheme="minorHAnsi" w:hAnsiTheme="minorHAnsi" w:cstheme="minorHAnsi"/>
        </w:rPr>
        <w:t xml:space="preserve"> and OSR </w:t>
      </w:r>
      <w:r w:rsidRPr="00970E42">
        <w:rPr>
          <w:rFonts w:asciiTheme="minorHAnsi" w:hAnsiTheme="minorHAnsi" w:cstheme="minorHAnsi"/>
        </w:rPr>
        <w:t>R</w:t>
      </w:r>
      <w:r w:rsidR="00997F36">
        <w:rPr>
          <w:rFonts w:asciiTheme="minorHAnsi" w:hAnsiTheme="minorHAnsi" w:cstheme="minorHAnsi"/>
        </w:rPr>
        <w:t>oadmap was provided</w:t>
      </w:r>
      <w:r w:rsidRPr="00970E42">
        <w:rPr>
          <w:rFonts w:asciiTheme="minorHAnsi" w:hAnsiTheme="minorHAnsi" w:cstheme="minorHAnsi"/>
        </w:rPr>
        <w:t>.</w:t>
      </w:r>
      <w:r>
        <w:rPr>
          <w:rFonts w:asciiTheme="minorHAnsi" w:hAnsiTheme="minorHAnsi" w:cstheme="minorHAnsi"/>
        </w:rPr>
        <w:t xml:space="preserve"> The HS DAG and the National Aboriginal and Torres Strait Islander Health Standing Committee (NATSIHSC) have endorsed a revised governance structure for the </w:t>
      </w:r>
      <w:proofErr w:type="spellStart"/>
      <w:r>
        <w:rPr>
          <w:rFonts w:asciiTheme="minorHAnsi" w:hAnsiTheme="minorHAnsi" w:cstheme="minorHAnsi"/>
        </w:rPr>
        <w:t>nKPI</w:t>
      </w:r>
      <w:proofErr w:type="spellEnd"/>
      <w:r w:rsidR="009F5844">
        <w:rPr>
          <w:rFonts w:asciiTheme="minorHAnsi" w:hAnsiTheme="minorHAnsi" w:cstheme="minorHAnsi"/>
        </w:rPr>
        <w:t xml:space="preserve"> data</w:t>
      </w:r>
      <w:r>
        <w:rPr>
          <w:rFonts w:asciiTheme="minorHAnsi" w:hAnsiTheme="minorHAnsi" w:cstheme="minorHAnsi"/>
        </w:rPr>
        <w:t xml:space="preserve"> which delegates decision making from the Australian Health Ministers’ Advisory Group (AHMAC) </w:t>
      </w:r>
      <w:r w:rsidR="009F5844">
        <w:rPr>
          <w:rFonts w:asciiTheme="minorHAnsi" w:hAnsiTheme="minorHAnsi" w:cstheme="minorHAnsi"/>
        </w:rPr>
        <w:t xml:space="preserve">(currently under review) </w:t>
      </w:r>
      <w:r>
        <w:rPr>
          <w:rFonts w:asciiTheme="minorHAnsi" w:hAnsiTheme="minorHAnsi" w:cstheme="minorHAnsi"/>
        </w:rPr>
        <w:t>to the Department for minor modifications and updates to the indicator set. Endorsement from AHMAC is yet to be provided as AHMAC is not currently meeting.</w:t>
      </w:r>
    </w:p>
    <w:p w14:paraId="5B080120" w14:textId="77777777" w:rsidR="005F17EB" w:rsidRDefault="005F17EB" w:rsidP="00301964">
      <w:pPr>
        <w:spacing w:after="0" w:line="240" w:lineRule="auto"/>
        <w:rPr>
          <w:rFonts w:asciiTheme="minorHAnsi" w:hAnsiTheme="minorHAnsi" w:cstheme="minorHAnsi"/>
          <w:i/>
        </w:rPr>
      </w:pPr>
    </w:p>
    <w:p w14:paraId="0806C340" w14:textId="161474D7" w:rsidR="00AB7E89" w:rsidRPr="00257952" w:rsidRDefault="00AB7E89" w:rsidP="00301964">
      <w:pPr>
        <w:spacing w:after="0" w:line="240" w:lineRule="auto"/>
        <w:rPr>
          <w:rFonts w:asciiTheme="minorHAnsi" w:hAnsiTheme="minorHAnsi" w:cstheme="minorHAnsi"/>
          <w:u w:val="single"/>
        </w:rPr>
      </w:pPr>
      <w:r w:rsidRPr="00257952">
        <w:rPr>
          <w:rFonts w:asciiTheme="minorHAnsi" w:hAnsiTheme="minorHAnsi" w:cstheme="minorHAnsi"/>
          <w:u w:val="single"/>
        </w:rPr>
        <w:t>HS DAG Working Group</w:t>
      </w:r>
    </w:p>
    <w:p w14:paraId="6FFF524B" w14:textId="77777777" w:rsidR="00A44909" w:rsidRDefault="00257952" w:rsidP="00301964">
      <w:pPr>
        <w:spacing w:after="0" w:line="240" w:lineRule="auto"/>
        <w:rPr>
          <w:rFonts w:asciiTheme="minorHAnsi" w:hAnsiTheme="minorHAnsi" w:cstheme="minorHAnsi"/>
        </w:rPr>
      </w:pPr>
      <w:r w:rsidRPr="00997F36">
        <w:rPr>
          <w:rFonts w:asciiTheme="minorHAnsi" w:hAnsiTheme="minorHAnsi" w:cstheme="minorHAnsi"/>
        </w:rPr>
        <w:t>A</w:t>
      </w:r>
      <w:r w:rsidR="00DE17CE" w:rsidRPr="00997F36">
        <w:rPr>
          <w:rFonts w:asciiTheme="minorHAnsi" w:hAnsiTheme="minorHAnsi" w:cstheme="minorHAnsi"/>
        </w:rPr>
        <w:t xml:space="preserve">s part of the revised governance structure for the </w:t>
      </w:r>
      <w:proofErr w:type="spellStart"/>
      <w:r w:rsidR="00DE17CE" w:rsidRPr="00997F36">
        <w:rPr>
          <w:rFonts w:asciiTheme="minorHAnsi" w:hAnsiTheme="minorHAnsi" w:cstheme="minorHAnsi"/>
        </w:rPr>
        <w:t>nKPI</w:t>
      </w:r>
      <w:proofErr w:type="spellEnd"/>
      <w:r w:rsidR="009F5844">
        <w:rPr>
          <w:rFonts w:asciiTheme="minorHAnsi" w:hAnsiTheme="minorHAnsi" w:cstheme="minorHAnsi"/>
        </w:rPr>
        <w:t xml:space="preserve"> data</w:t>
      </w:r>
      <w:r w:rsidR="00DE17CE" w:rsidRPr="00997F36">
        <w:rPr>
          <w:rFonts w:asciiTheme="minorHAnsi" w:hAnsiTheme="minorHAnsi" w:cstheme="minorHAnsi"/>
        </w:rPr>
        <w:t xml:space="preserve">, HS DAG has </w:t>
      </w:r>
      <w:r w:rsidRPr="00997F36">
        <w:rPr>
          <w:rFonts w:asciiTheme="minorHAnsi" w:hAnsiTheme="minorHAnsi" w:cstheme="minorHAnsi"/>
        </w:rPr>
        <w:t>established</w:t>
      </w:r>
      <w:r w:rsidR="00AB7E89" w:rsidRPr="00997F36">
        <w:rPr>
          <w:rFonts w:asciiTheme="minorHAnsi" w:hAnsiTheme="minorHAnsi" w:cstheme="minorHAnsi"/>
        </w:rPr>
        <w:t xml:space="preserve"> a clinical and technical</w:t>
      </w:r>
      <w:r w:rsidR="00DE17CE" w:rsidRPr="00997F36">
        <w:rPr>
          <w:rFonts w:asciiTheme="minorHAnsi" w:hAnsiTheme="minorHAnsi" w:cstheme="minorHAnsi"/>
        </w:rPr>
        <w:t xml:space="preserve"> working group</w:t>
      </w:r>
      <w:r w:rsidRPr="00997F36">
        <w:rPr>
          <w:rFonts w:asciiTheme="minorHAnsi" w:hAnsiTheme="minorHAnsi" w:cstheme="minorHAnsi"/>
        </w:rPr>
        <w:t>. The working group is</w:t>
      </w:r>
      <w:r w:rsidR="00AB7E89" w:rsidRPr="00997F36">
        <w:rPr>
          <w:rFonts w:asciiTheme="minorHAnsi" w:hAnsiTheme="minorHAnsi" w:cstheme="minorHAnsi"/>
        </w:rPr>
        <w:t xml:space="preserve"> focus</w:t>
      </w:r>
      <w:r w:rsidRPr="00997F36">
        <w:rPr>
          <w:rFonts w:asciiTheme="minorHAnsi" w:hAnsiTheme="minorHAnsi" w:cstheme="minorHAnsi"/>
        </w:rPr>
        <w:t>ed on actioning</w:t>
      </w:r>
      <w:r w:rsidR="00AB7E89" w:rsidRPr="00997F36">
        <w:rPr>
          <w:rFonts w:asciiTheme="minorHAnsi" w:hAnsiTheme="minorHAnsi" w:cstheme="minorHAnsi"/>
        </w:rPr>
        <w:t xml:space="preserve"> recommendations from </w:t>
      </w:r>
      <w:r w:rsidRPr="00997F36">
        <w:rPr>
          <w:rFonts w:asciiTheme="minorHAnsi" w:hAnsiTheme="minorHAnsi" w:cstheme="minorHAnsi"/>
        </w:rPr>
        <w:t xml:space="preserve">the </w:t>
      </w:r>
      <w:r w:rsidR="00AB7E89" w:rsidRPr="00997F36">
        <w:rPr>
          <w:rFonts w:asciiTheme="minorHAnsi" w:hAnsiTheme="minorHAnsi" w:cstheme="minorHAnsi"/>
        </w:rPr>
        <w:t>AIHW review</w:t>
      </w:r>
      <w:r w:rsidRPr="00997F36">
        <w:rPr>
          <w:rFonts w:asciiTheme="minorHAnsi" w:hAnsiTheme="minorHAnsi" w:cstheme="minorHAnsi"/>
        </w:rPr>
        <w:t xml:space="preserve"> of the </w:t>
      </w:r>
      <w:proofErr w:type="spellStart"/>
      <w:r w:rsidRPr="00997F36">
        <w:rPr>
          <w:rFonts w:asciiTheme="minorHAnsi" w:hAnsiTheme="minorHAnsi" w:cstheme="minorHAnsi"/>
        </w:rPr>
        <w:t>nKPI</w:t>
      </w:r>
      <w:proofErr w:type="spellEnd"/>
      <w:r w:rsidRPr="00997F36">
        <w:rPr>
          <w:rFonts w:asciiTheme="minorHAnsi" w:hAnsiTheme="minorHAnsi" w:cstheme="minorHAnsi"/>
        </w:rPr>
        <w:t xml:space="preserve"> and OSR collections</w:t>
      </w:r>
      <w:r w:rsidR="00997F36" w:rsidRPr="00997F36">
        <w:rPr>
          <w:rFonts w:asciiTheme="minorHAnsi" w:hAnsiTheme="minorHAnsi" w:cstheme="minorHAnsi"/>
        </w:rPr>
        <w:t>, which found that</w:t>
      </w:r>
      <w:r w:rsidR="00AB7E89" w:rsidRPr="00997F36">
        <w:rPr>
          <w:rFonts w:asciiTheme="minorHAnsi" w:hAnsiTheme="minorHAnsi" w:cstheme="minorHAnsi"/>
        </w:rPr>
        <w:t xml:space="preserve"> </w:t>
      </w:r>
      <w:r w:rsidR="00997F36" w:rsidRPr="00997F36">
        <w:rPr>
          <w:rFonts w:asciiTheme="minorHAnsi" w:hAnsiTheme="minorHAnsi" w:cstheme="minorHAnsi"/>
        </w:rPr>
        <w:t xml:space="preserve">22 of the 24 existing </w:t>
      </w:r>
      <w:proofErr w:type="spellStart"/>
      <w:r w:rsidR="00997F36" w:rsidRPr="00997F36">
        <w:rPr>
          <w:rFonts w:asciiTheme="minorHAnsi" w:hAnsiTheme="minorHAnsi" w:cstheme="minorHAnsi"/>
        </w:rPr>
        <w:t>nKPIs</w:t>
      </w:r>
      <w:proofErr w:type="spellEnd"/>
      <w:r w:rsidRPr="00997F36">
        <w:rPr>
          <w:rFonts w:asciiTheme="minorHAnsi" w:hAnsiTheme="minorHAnsi" w:cstheme="minorHAnsi"/>
        </w:rPr>
        <w:t xml:space="preserve"> require</w:t>
      </w:r>
      <w:r w:rsidR="00997F36" w:rsidRPr="00997F36">
        <w:rPr>
          <w:rFonts w:asciiTheme="minorHAnsi" w:hAnsiTheme="minorHAnsi" w:cstheme="minorHAnsi"/>
        </w:rPr>
        <w:t xml:space="preserve"> minor modification</w:t>
      </w:r>
      <w:r w:rsidR="00AB7E89" w:rsidRPr="00997F36">
        <w:rPr>
          <w:rFonts w:asciiTheme="minorHAnsi" w:hAnsiTheme="minorHAnsi" w:cstheme="minorHAnsi"/>
        </w:rPr>
        <w:t xml:space="preserve"> to align with best practice clinical guidelines</w:t>
      </w:r>
      <w:r w:rsidRPr="00997F36">
        <w:rPr>
          <w:rFonts w:asciiTheme="minorHAnsi" w:hAnsiTheme="minorHAnsi" w:cstheme="minorHAnsi"/>
        </w:rPr>
        <w:t>.</w:t>
      </w:r>
      <w:r w:rsidR="00AB7E89" w:rsidRPr="00E56A94">
        <w:rPr>
          <w:rFonts w:asciiTheme="minorHAnsi" w:hAnsiTheme="minorHAnsi" w:cstheme="minorHAnsi"/>
        </w:rPr>
        <w:t xml:space="preserve"> </w:t>
      </w:r>
      <w:r w:rsidR="00DC164C">
        <w:rPr>
          <w:rFonts w:asciiTheme="minorHAnsi" w:hAnsiTheme="minorHAnsi" w:cstheme="minorHAnsi"/>
        </w:rPr>
        <w:t>A total of five</w:t>
      </w:r>
      <w:r w:rsidR="00CE0BA2" w:rsidRPr="00E56A94">
        <w:rPr>
          <w:rFonts w:asciiTheme="minorHAnsi" w:hAnsiTheme="minorHAnsi" w:cstheme="minorHAnsi"/>
        </w:rPr>
        <w:t xml:space="preserve"> working group </w:t>
      </w:r>
      <w:r w:rsidR="00A1343D" w:rsidRPr="00E56A94">
        <w:rPr>
          <w:rFonts w:asciiTheme="minorHAnsi" w:hAnsiTheme="minorHAnsi" w:cstheme="minorHAnsi"/>
        </w:rPr>
        <w:t>sessions</w:t>
      </w:r>
      <w:r w:rsidR="00DC164C">
        <w:rPr>
          <w:rFonts w:asciiTheme="minorHAnsi" w:hAnsiTheme="minorHAnsi" w:cstheme="minorHAnsi"/>
        </w:rPr>
        <w:t xml:space="preserve"> had</w:t>
      </w:r>
      <w:r w:rsidR="00CE0BA2" w:rsidRPr="00E56A94">
        <w:rPr>
          <w:rFonts w:asciiTheme="minorHAnsi" w:hAnsiTheme="minorHAnsi" w:cstheme="minorHAnsi"/>
        </w:rPr>
        <w:t xml:space="preserve"> been held </w:t>
      </w:r>
      <w:r w:rsidR="00DC164C">
        <w:rPr>
          <w:rFonts w:asciiTheme="minorHAnsi" w:hAnsiTheme="minorHAnsi" w:cstheme="minorHAnsi"/>
        </w:rPr>
        <w:t>up until the 14</w:t>
      </w:r>
      <w:r w:rsidR="0067302A">
        <w:rPr>
          <w:rFonts w:asciiTheme="minorHAnsi" w:hAnsiTheme="minorHAnsi" w:cstheme="minorHAnsi"/>
        </w:rPr>
        <w:t> </w:t>
      </w:r>
      <w:r w:rsidR="00DC164C">
        <w:rPr>
          <w:rFonts w:asciiTheme="minorHAnsi" w:hAnsiTheme="minorHAnsi" w:cstheme="minorHAnsi"/>
        </w:rPr>
        <w:t>September</w:t>
      </w:r>
      <w:r w:rsidR="0067302A">
        <w:rPr>
          <w:rFonts w:asciiTheme="minorHAnsi" w:hAnsiTheme="minorHAnsi" w:cstheme="minorHAnsi"/>
        </w:rPr>
        <w:t> </w:t>
      </w:r>
      <w:r w:rsidR="007C77A9">
        <w:rPr>
          <w:rFonts w:asciiTheme="minorHAnsi" w:hAnsiTheme="minorHAnsi" w:cstheme="minorHAnsi"/>
        </w:rPr>
        <w:t xml:space="preserve">2020 </w:t>
      </w:r>
      <w:r w:rsidR="00DC164C">
        <w:rPr>
          <w:rFonts w:asciiTheme="minorHAnsi" w:hAnsiTheme="minorHAnsi" w:cstheme="minorHAnsi"/>
        </w:rPr>
        <w:t>HS DAG meeting</w:t>
      </w:r>
      <w:r w:rsidR="007C77A9">
        <w:rPr>
          <w:rFonts w:asciiTheme="minorHAnsi" w:hAnsiTheme="minorHAnsi" w:cstheme="minorHAnsi"/>
        </w:rPr>
        <w:t>,</w:t>
      </w:r>
      <w:r w:rsidR="00DC164C">
        <w:rPr>
          <w:rFonts w:asciiTheme="minorHAnsi" w:hAnsiTheme="minorHAnsi" w:cstheme="minorHAnsi"/>
        </w:rPr>
        <w:t xml:space="preserve"> </w:t>
      </w:r>
      <w:r w:rsidR="00CE0BA2" w:rsidRPr="00E56A94">
        <w:rPr>
          <w:rFonts w:asciiTheme="minorHAnsi" w:hAnsiTheme="minorHAnsi" w:cstheme="minorHAnsi"/>
        </w:rPr>
        <w:t xml:space="preserve">and </w:t>
      </w:r>
      <w:r w:rsidR="006D4743" w:rsidRPr="00257952">
        <w:rPr>
          <w:rFonts w:asciiTheme="minorHAnsi" w:hAnsiTheme="minorHAnsi" w:cstheme="minorHAnsi"/>
        </w:rPr>
        <w:t>16</w:t>
      </w:r>
      <w:r w:rsidR="00301964" w:rsidRPr="00E56A94">
        <w:rPr>
          <w:rFonts w:asciiTheme="minorHAnsi" w:hAnsiTheme="minorHAnsi" w:cstheme="minorHAnsi"/>
        </w:rPr>
        <w:t xml:space="preserve"> </w:t>
      </w:r>
      <w:r w:rsidR="00DC164C">
        <w:rPr>
          <w:rFonts w:asciiTheme="minorHAnsi" w:hAnsiTheme="minorHAnsi" w:cstheme="minorHAnsi"/>
        </w:rPr>
        <w:t>indicators had</w:t>
      </w:r>
      <w:r w:rsidR="00CE0BA2" w:rsidRPr="00E56A94">
        <w:rPr>
          <w:rFonts w:asciiTheme="minorHAnsi" w:hAnsiTheme="minorHAnsi" w:cstheme="minorHAnsi"/>
        </w:rPr>
        <w:t xml:space="preserve"> been reviewed.</w:t>
      </w:r>
      <w:r w:rsidR="00DC164C">
        <w:rPr>
          <w:rFonts w:asciiTheme="minorHAnsi" w:hAnsiTheme="minorHAnsi" w:cstheme="minorHAnsi"/>
        </w:rPr>
        <w:t xml:space="preserve"> </w:t>
      </w:r>
    </w:p>
    <w:p w14:paraId="2FCF3254" w14:textId="77777777" w:rsidR="00A44909" w:rsidRDefault="00A44909" w:rsidP="00301964">
      <w:pPr>
        <w:spacing w:after="0" w:line="240" w:lineRule="auto"/>
        <w:rPr>
          <w:rFonts w:asciiTheme="minorHAnsi" w:hAnsiTheme="minorHAnsi" w:cstheme="minorHAnsi"/>
        </w:rPr>
      </w:pPr>
    </w:p>
    <w:p w14:paraId="5D201306" w14:textId="61F930BA" w:rsidR="00CE0BA2" w:rsidRDefault="00DC164C" w:rsidP="00301964">
      <w:pPr>
        <w:spacing w:after="0" w:line="240" w:lineRule="auto"/>
        <w:rPr>
          <w:rFonts w:asciiTheme="minorHAnsi" w:hAnsiTheme="minorHAnsi" w:cstheme="minorHAnsi"/>
        </w:rPr>
      </w:pPr>
      <w:r>
        <w:rPr>
          <w:rFonts w:asciiTheme="minorHAnsi" w:hAnsiTheme="minorHAnsi" w:cstheme="minorHAnsi"/>
        </w:rPr>
        <w:t>The HS DAG has endorsed modificati</w:t>
      </w:r>
      <w:r w:rsidR="00B006CF">
        <w:rPr>
          <w:rFonts w:asciiTheme="minorHAnsi" w:hAnsiTheme="minorHAnsi" w:cstheme="minorHAnsi"/>
        </w:rPr>
        <w:t>ons to the following indicators</w:t>
      </w:r>
      <w:r w:rsidR="00550932">
        <w:rPr>
          <w:rFonts w:asciiTheme="minorHAnsi" w:hAnsiTheme="minorHAnsi" w:cstheme="minorHAnsi"/>
        </w:rPr>
        <w:t xml:space="preserve"> as recommended by the working g</w:t>
      </w:r>
      <w:r w:rsidR="00AB7E89">
        <w:rPr>
          <w:rFonts w:asciiTheme="minorHAnsi" w:hAnsiTheme="minorHAnsi" w:cstheme="minorHAnsi"/>
        </w:rPr>
        <w:t>roup</w:t>
      </w:r>
      <w:r w:rsidR="00B006CF">
        <w:rPr>
          <w:rFonts w:asciiTheme="minorHAnsi" w:hAnsiTheme="minorHAnsi" w:cstheme="minorHAnsi"/>
        </w:rPr>
        <w:t>.</w:t>
      </w:r>
    </w:p>
    <w:p w14:paraId="3286A453" w14:textId="77777777" w:rsidR="000A58B2" w:rsidRDefault="000A58B2" w:rsidP="00301964">
      <w:pPr>
        <w:spacing w:after="0" w:line="240" w:lineRule="auto"/>
        <w:rPr>
          <w:rFonts w:asciiTheme="minorHAnsi" w:hAnsiTheme="minorHAnsi" w:cstheme="minorHAnsi"/>
        </w:rPr>
      </w:pPr>
    </w:p>
    <w:p w14:paraId="725AC124" w14:textId="77777777" w:rsidR="0060624E" w:rsidRDefault="00412259" w:rsidP="008779CA">
      <w:pPr>
        <w:spacing w:after="0" w:line="240" w:lineRule="auto"/>
        <w:rPr>
          <w:rFonts w:asciiTheme="minorHAnsi" w:hAnsiTheme="minorHAnsi" w:cstheme="minorHAnsi"/>
        </w:rPr>
      </w:pPr>
      <w:r>
        <w:rPr>
          <w:rFonts w:asciiTheme="minorHAnsi" w:hAnsiTheme="minorHAnsi" w:cstheme="minorHAnsi"/>
        </w:rPr>
        <w:t>Modifications e</w:t>
      </w:r>
      <w:r w:rsidR="007C77A9">
        <w:rPr>
          <w:rFonts w:asciiTheme="minorHAnsi" w:hAnsiTheme="minorHAnsi" w:cstheme="minorHAnsi"/>
        </w:rPr>
        <w:t>ndorsed</w:t>
      </w:r>
      <w:r w:rsidR="0068687B">
        <w:rPr>
          <w:rFonts w:asciiTheme="minorHAnsi" w:hAnsiTheme="minorHAnsi" w:cstheme="minorHAnsi"/>
        </w:rPr>
        <w:t xml:space="preserve"> out of session in</w:t>
      </w:r>
      <w:r w:rsidR="0060624E">
        <w:rPr>
          <w:rFonts w:asciiTheme="minorHAnsi" w:hAnsiTheme="minorHAnsi" w:cstheme="minorHAnsi"/>
        </w:rPr>
        <w:t xml:space="preserve"> July</w:t>
      </w:r>
      <w:r w:rsidR="007C77A9">
        <w:rPr>
          <w:rFonts w:asciiTheme="minorHAnsi" w:hAnsiTheme="minorHAnsi" w:cstheme="minorHAnsi"/>
        </w:rPr>
        <w:t xml:space="preserve"> 2020</w:t>
      </w:r>
      <w:r w:rsidR="0060624E">
        <w:rPr>
          <w:rFonts w:asciiTheme="minorHAnsi" w:hAnsiTheme="minorHAnsi" w:cstheme="minorHAnsi"/>
        </w:rPr>
        <w:t>:</w:t>
      </w:r>
    </w:p>
    <w:p w14:paraId="1EB07CBD" w14:textId="0260FEBE" w:rsidR="0060624E" w:rsidRDefault="008779CA" w:rsidP="008779CA">
      <w:pPr>
        <w:spacing w:after="0" w:line="240" w:lineRule="auto"/>
        <w:rPr>
          <w:rFonts w:asciiTheme="minorHAnsi" w:hAnsiTheme="minorHAnsi" w:cstheme="minorHAnsi"/>
        </w:rPr>
      </w:pPr>
      <w:r>
        <w:rPr>
          <w:rFonts w:asciiTheme="minorHAnsi" w:hAnsiTheme="minorHAnsi" w:cstheme="minorHAnsi"/>
        </w:rPr>
        <w:t>PI03</w:t>
      </w:r>
      <w:r w:rsidR="0068687B">
        <w:rPr>
          <w:rFonts w:asciiTheme="minorHAnsi" w:hAnsiTheme="minorHAnsi" w:cstheme="minorHAnsi"/>
        </w:rPr>
        <w:t xml:space="preserve"> - </w:t>
      </w:r>
      <w:r w:rsidR="0068687B" w:rsidRPr="0068687B">
        <w:rPr>
          <w:rFonts w:asciiTheme="minorHAnsi" w:hAnsiTheme="minorHAnsi" w:cstheme="minorHAnsi"/>
        </w:rPr>
        <w:t>Health assessment MBS item 715</w:t>
      </w:r>
      <w:r w:rsidR="00AB7E89">
        <w:rPr>
          <w:rFonts w:asciiTheme="minorHAnsi" w:hAnsiTheme="minorHAnsi" w:cstheme="minorHAnsi"/>
        </w:rPr>
        <w:t xml:space="preserve"> </w:t>
      </w:r>
      <w:r w:rsidR="006422E7">
        <w:rPr>
          <w:rFonts w:asciiTheme="minorHAnsi" w:hAnsiTheme="minorHAnsi" w:cstheme="minorHAnsi"/>
        </w:rPr>
        <w:t>(</w:t>
      </w:r>
      <w:r w:rsidR="00AB7E89">
        <w:rPr>
          <w:rFonts w:asciiTheme="minorHAnsi" w:hAnsiTheme="minorHAnsi" w:cstheme="minorHAnsi"/>
        </w:rPr>
        <w:t>include, and disaggregate by, telehealth items</w:t>
      </w:r>
      <w:r w:rsidR="006422E7">
        <w:rPr>
          <w:rFonts w:asciiTheme="minorHAnsi" w:hAnsiTheme="minorHAnsi" w:cstheme="minorHAnsi"/>
        </w:rPr>
        <w:t>)</w:t>
      </w:r>
      <w:r w:rsidR="00234D54">
        <w:rPr>
          <w:rFonts w:asciiTheme="minorHAnsi" w:hAnsiTheme="minorHAnsi" w:cstheme="minorHAnsi"/>
        </w:rPr>
        <w:t>;</w:t>
      </w:r>
    </w:p>
    <w:p w14:paraId="73AE1F78" w14:textId="66153196" w:rsidR="0060624E" w:rsidRDefault="008779CA" w:rsidP="008779CA">
      <w:pPr>
        <w:spacing w:after="0" w:line="240" w:lineRule="auto"/>
        <w:rPr>
          <w:rFonts w:asciiTheme="minorHAnsi" w:hAnsiTheme="minorHAnsi" w:cstheme="minorHAnsi"/>
        </w:rPr>
      </w:pPr>
      <w:r>
        <w:rPr>
          <w:rFonts w:asciiTheme="minorHAnsi" w:hAnsiTheme="minorHAnsi" w:cstheme="minorHAnsi"/>
        </w:rPr>
        <w:t>PI07</w:t>
      </w:r>
      <w:r w:rsidR="0068687B">
        <w:rPr>
          <w:rFonts w:asciiTheme="minorHAnsi" w:hAnsiTheme="minorHAnsi" w:cstheme="minorHAnsi"/>
        </w:rPr>
        <w:t xml:space="preserve"> - </w:t>
      </w:r>
      <w:r w:rsidR="0068687B" w:rsidRPr="0068687B">
        <w:rPr>
          <w:rFonts w:asciiTheme="minorHAnsi" w:hAnsiTheme="minorHAnsi" w:cstheme="minorHAnsi"/>
        </w:rPr>
        <w:t>GP Management Plan MBS item 721</w:t>
      </w:r>
      <w:r w:rsidR="00AB7E89">
        <w:rPr>
          <w:rFonts w:asciiTheme="minorHAnsi" w:hAnsiTheme="minorHAnsi" w:cstheme="minorHAnsi"/>
        </w:rPr>
        <w:t xml:space="preserve"> </w:t>
      </w:r>
      <w:r w:rsidR="00C83C84">
        <w:rPr>
          <w:rFonts w:asciiTheme="minorHAnsi" w:hAnsiTheme="minorHAnsi" w:cstheme="minorHAnsi"/>
        </w:rPr>
        <w:t>(</w:t>
      </w:r>
      <w:r w:rsidR="00AB7E89">
        <w:rPr>
          <w:rFonts w:asciiTheme="minorHAnsi" w:hAnsiTheme="minorHAnsi" w:cstheme="minorHAnsi"/>
        </w:rPr>
        <w:t>include, and disaggregate by, telehealth items</w:t>
      </w:r>
      <w:r w:rsidR="00234D54">
        <w:rPr>
          <w:rFonts w:asciiTheme="minorHAnsi" w:hAnsiTheme="minorHAnsi" w:cstheme="minorHAnsi"/>
        </w:rPr>
        <w:t>;</w:t>
      </w:r>
    </w:p>
    <w:p w14:paraId="79FA435D" w14:textId="415ACBA4" w:rsidR="0060624E" w:rsidRDefault="008779CA" w:rsidP="008779CA">
      <w:pPr>
        <w:spacing w:after="0" w:line="240" w:lineRule="auto"/>
        <w:rPr>
          <w:rFonts w:asciiTheme="minorHAnsi" w:hAnsiTheme="minorHAnsi" w:cstheme="minorHAnsi"/>
        </w:rPr>
      </w:pPr>
      <w:r w:rsidRPr="008779CA">
        <w:rPr>
          <w:rFonts w:asciiTheme="minorHAnsi" w:hAnsiTheme="minorHAnsi" w:cstheme="minorHAnsi"/>
        </w:rPr>
        <w:t>PI14</w:t>
      </w:r>
      <w:r w:rsidR="0068687B">
        <w:rPr>
          <w:rFonts w:asciiTheme="minorHAnsi" w:hAnsiTheme="minorHAnsi" w:cstheme="minorHAnsi"/>
        </w:rPr>
        <w:t xml:space="preserve"> - </w:t>
      </w:r>
      <w:r w:rsidR="0068687B" w:rsidRPr="0068687B">
        <w:rPr>
          <w:rFonts w:asciiTheme="minorHAnsi" w:hAnsiTheme="minorHAnsi" w:cstheme="minorHAnsi"/>
        </w:rPr>
        <w:t>Immunised against influenza – clients aged 50 and over</w:t>
      </w:r>
      <w:r w:rsidR="00C83C84">
        <w:rPr>
          <w:rFonts w:asciiTheme="minorHAnsi" w:hAnsiTheme="minorHAnsi" w:cstheme="minorHAnsi"/>
        </w:rPr>
        <w:t xml:space="preserve"> (</w:t>
      </w:r>
      <w:r w:rsidR="00B652C0">
        <w:rPr>
          <w:rFonts w:asciiTheme="minorHAnsi" w:hAnsiTheme="minorHAnsi" w:cstheme="minorHAnsi"/>
        </w:rPr>
        <w:t>include ages from six months onwards</w:t>
      </w:r>
      <w:r w:rsidR="00C83C84">
        <w:rPr>
          <w:rFonts w:asciiTheme="minorHAnsi" w:hAnsiTheme="minorHAnsi" w:cstheme="minorHAnsi"/>
        </w:rPr>
        <w:t>)</w:t>
      </w:r>
      <w:r w:rsidR="00234D54">
        <w:rPr>
          <w:rFonts w:asciiTheme="minorHAnsi" w:hAnsiTheme="minorHAnsi" w:cstheme="minorHAnsi"/>
        </w:rPr>
        <w:t>;</w:t>
      </w:r>
    </w:p>
    <w:p w14:paraId="10F741E5" w14:textId="5C8E77C7" w:rsidR="008779CA" w:rsidRDefault="008779CA" w:rsidP="008779CA">
      <w:pPr>
        <w:spacing w:after="0" w:line="240" w:lineRule="auto"/>
        <w:rPr>
          <w:rFonts w:asciiTheme="minorHAnsi" w:hAnsiTheme="minorHAnsi" w:cstheme="minorHAnsi"/>
        </w:rPr>
      </w:pPr>
      <w:r w:rsidRPr="008779CA">
        <w:rPr>
          <w:rFonts w:asciiTheme="minorHAnsi" w:hAnsiTheme="minorHAnsi" w:cstheme="minorHAnsi"/>
        </w:rPr>
        <w:t>PI22</w:t>
      </w:r>
      <w:r w:rsidR="0068687B">
        <w:rPr>
          <w:rFonts w:asciiTheme="minorHAnsi" w:hAnsiTheme="minorHAnsi" w:cstheme="minorHAnsi"/>
        </w:rPr>
        <w:t xml:space="preserve"> – Cervical screening</w:t>
      </w:r>
      <w:r w:rsidR="00234D54">
        <w:rPr>
          <w:rFonts w:asciiTheme="minorHAnsi" w:hAnsiTheme="minorHAnsi" w:cstheme="minorHAnsi"/>
        </w:rPr>
        <w:t xml:space="preserve"> (align with HPV test); and</w:t>
      </w:r>
    </w:p>
    <w:p w14:paraId="78A7B273" w14:textId="3C35500F" w:rsidR="008779CA" w:rsidRDefault="008779CA" w:rsidP="008779CA">
      <w:pPr>
        <w:spacing w:after="0" w:line="240" w:lineRule="auto"/>
        <w:rPr>
          <w:rFonts w:asciiTheme="minorHAnsi" w:hAnsiTheme="minorHAnsi" w:cstheme="minorHAnsi"/>
        </w:rPr>
      </w:pPr>
      <w:r>
        <w:rPr>
          <w:rFonts w:asciiTheme="minorHAnsi" w:hAnsiTheme="minorHAnsi" w:cstheme="minorHAnsi"/>
        </w:rPr>
        <w:t>PI08</w:t>
      </w:r>
      <w:r w:rsidR="0068687B">
        <w:rPr>
          <w:rFonts w:asciiTheme="minorHAnsi" w:hAnsiTheme="minorHAnsi" w:cstheme="minorHAnsi"/>
        </w:rPr>
        <w:t xml:space="preserve"> - </w:t>
      </w:r>
      <w:r w:rsidR="0068687B" w:rsidRPr="0068687B">
        <w:rPr>
          <w:rFonts w:asciiTheme="minorHAnsi" w:hAnsiTheme="minorHAnsi" w:cstheme="minorHAnsi"/>
        </w:rPr>
        <w:t>Team Care Arrangement MBS item 723</w:t>
      </w:r>
      <w:r w:rsidR="00412259">
        <w:rPr>
          <w:rFonts w:asciiTheme="minorHAnsi" w:hAnsiTheme="minorHAnsi" w:cstheme="minorHAnsi"/>
        </w:rPr>
        <w:t xml:space="preserve"> (final endorsement of the removal of this indicator was obtained out of session in September 2020)</w:t>
      </w:r>
      <w:r w:rsidR="00234D54">
        <w:rPr>
          <w:rFonts w:asciiTheme="minorHAnsi" w:hAnsiTheme="minorHAnsi" w:cstheme="minorHAnsi"/>
        </w:rPr>
        <w:t>.</w:t>
      </w:r>
    </w:p>
    <w:p w14:paraId="644D283D" w14:textId="558DBD09" w:rsidR="005E6094" w:rsidRDefault="005E6094" w:rsidP="008779CA">
      <w:pPr>
        <w:spacing w:after="0" w:line="240" w:lineRule="auto"/>
        <w:rPr>
          <w:rFonts w:asciiTheme="minorHAnsi" w:hAnsiTheme="minorHAnsi" w:cstheme="minorHAnsi"/>
        </w:rPr>
      </w:pPr>
    </w:p>
    <w:p w14:paraId="3999E5C6" w14:textId="77777777" w:rsidR="00192487" w:rsidRDefault="00192487" w:rsidP="008779CA">
      <w:pPr>
        <w:spacing w:after="0" w:line="240" w:lineRule="auto"/>
        <w:rPr>
          <w:rFonts w:asciiTheme="minorHAnsi" w:hAnsiTheme="minorHAnsi" w:cstheme="minorHAnsi"/>
        </w:rPr>
      </w:pPr>
    </w:p>
    <w:p w14:paraId="46FF62CB" w14:textId="77777777" w:rsidR="0060624E" w:rsidRDefault="00412259" w:rsidP="008779CA">
      <w:pPr>
        <w:spacing w:after="0" w:line="240" w:lineRule="auto"/>
        <w:rPr>
          <w:rFonts w:asciiTheme="minorHAnsi" w:hAnsiTheme="minorHAnsi" w:cstheme="minorHAnsi"/>
        </w:rPr>
      </w:pPr>
      <w:r>
        <w:rPr>
          <w:rFonts w:asciiTheme="minorHAnsi" w:hAnsiTheme="minorHAnsi" w:cstheme="minorHAnsi"/>
        </w:rPr>
        <w:lastRenderedPageBreak/>
        <w:t>Modifications e</w:t>
      </w:r>
      <w:r w:rsidR="0068687B">
        <w:rPr>
          <w:rFonts w:asciiTheme="minorHAnsi" w:hAnsiTheme="minorHAnsi" w:cstheme="minorHAnsi"/>
        </w:rPr>
        <w:t>ndorsed a</w:t>
      </w:r>
      <w:r w:rsidR="007C77A9">
        <w:rPr>
          <w:rFonts w:asciiTheme="minorHAnsi" w:hAnsiTheme="minorHAnsi" w:cstheme="minorHAnsi"/>
        </w:rPr>
        <w:t xml:space="preserve">t the </w:t>
      </w:r>
      <w:r w:rsidR="006C53DE">
        <w:rPr>
          <w:rFonts w:asciiTheme="minorHAnsi" w:hAnsiTheme="minorHAnsi" w:cstheme="minorHAnsi"/>
        </w:rPr>
        <w:t>HS DAG meeting</w:t>
      </w:r>
      <w:r w:rsidR="007C77A9">
        <w:rPr>
          <w:rFonts w:asciiTheme="minorHAnsi" w:hAnsiTheme="minorHAnsi" w:cstheme="minorHAnsi"/>
        </w:rPr>
        <w:t xml:space="preserve"> o</w:t>
      </w:r>
      <w:r>
        <w:rPr>
          <w:rFonts w:asciiTheme="minorHAnsi" w:hAnsiTheme="minorHAnsi" w:cstheme="minorHAnsi"/>
        </w:rPr>
        <w:t>n</w:t>
      </w:r>
      <w:r w:rsidR="006C53DE">
        <w:rPr>
          <w:rFonts w:asciiTheme="minorHAnsi" w:hAnsiTheme="minorHAnsi" w:cstheme="minorHAnsi"/>
        </w:rPr>
        <w:t xml:space="preserve"> 14 September</w:t>
      </w:r>
      <w:r w:rsidR="0060624E">
        <w:rPr>
          <w:rFonts w:asciiTheme="minorHAnsi" w:hAnsiTheme="minorHAnsi" w:cstheme="minorHAnsi"/>
        </w:rPr>
        <w:t>:</w:t>
      </w:r>
    </w:p>
    <w:p w14:paraId="4E7DE91A" w14:textId="738313A8" w:rsidR="0060624E" w:rsidRDefault="006C53DE" w:rsidP="008779CA">
      <w:pPr>
        <w:spacing w:after="0" w:line="240" w:lineRule="auto"/>
        <w:rPr>
          <w:rFonts w:asciiTheme="minorHAnsi" w:hAnsiTheme="minorHAnsi" w:cstheme="minorHAnsi"/>
        </w:rPr>
      </w:pPr>
      <w:r w:rsidRPr="006C53DE">
        <w:rPr>
          <w:rFonts w:asciiTheme="minorHAnsi" w:hAnsiTheme="minorHAnsi" w:cstheme="minorHAnsi"/>
        </w:rPr>
        <w:t>PI01</w:t>
      </w:r>
      <w:r w:rsidR="0068687B">
        <w:rPr>
          <w:rFonts w:asciiTheme="minorHAnsi" w:hAnsiTheme="minorHAnsi" w:cstheme="minorHAnsi"/>
        </w:rPr>
        <w:t xml:space="preserve"> – Birth weight recorded </w:t>
      </w:r>
      <w:r w:rsidR="00234D54">
        <w:rPr>
          <w:rFonts w:asciiTheme="minorHAnsi" w:hAnsiTheme="minorHAnsi" w:cstheme="minorHAnsi"/>
        </w:rPr>
        <w:t>(babies born in the previous 12 months who have had more than once visit);</w:t>
      </w:r>
    </w:p>
    <w:p w14:paraId="4F645EBD" w14:textId="19F6F375" w:rsidR="0060624E" w:rsidRDefault="006C53DE" w:rsidP="008779CA">
      <w:pPr>
        <w:spacing w:after="0" w:line="240" w:lineRule="auto"/>
        <w:rPr>
          <w:rFonts w:asciiTheme="minorHAnsi" w:hAnsiTheme="minorHAnsi" w:cstheme="minorHAnsi"/>
        </w:rPr>
      </w:pPr>
      <w:r w:rsidRPr="006C53DE">
        <w:rPr>
          <w:rFonts w:asciiTheme="minorHAnsi" w:hAnsiTheme="minorHAnsi" w:cstheme="minorHAnsi"/>
        </w:rPr>
        <w:t>PI02</w:t>
      </w:r>
      <w:r w:rsidR="0068687B">
        <w:rPr>
          <w:rFonts w:asciiTheme="minorHAnsi" w:hAnsiTheme="minorHAnsi" w:cstheme="minorHAnsi"/>
        </w:rPr>
        <w:t xml:space="preserve"> – Birth weight result</w:t>
      </w:r>
      <w:r w:rsidR="00B652C0">
        <w:rPr>
          <w:rFonts w:asciiTheme="minorHAnsi" w:hAnsiTheme="minorHAnsi" w:cstheme="minorHAnsi"/>
        </w:rPr>
        <w:t xml:space="preserve"> </w:t>
      </w:r>
      <w:r w:rsidR="00234D54">
        <w:rPr>
          <w:rFonts w:asciiTheme="minorHAnsi" w:hAnsiTheme="minorHAnsi" w:cstheme="minorHAnsi"/>
        </w:rPr>
        <w:t>(as per PI01 and multi</w:t>
      </w:r>
      <w:r w:rsidR="00550932">
        <w:rPr>
          <w:rFonts w:asciiTheme="minorHAnsi" w:hAnsiTheme="minorHAnsi" w:cstheme="minorHAnsi"/>
        </w:rPr>
        <w:t>ple</w:t>
      </w:r>
      <w:r w:rsidR="00234D54">
        <w:rPr>
          <w:rFonts w:asciiTheme="minorHAnsi" w:hAnsiTheme="minorHAnsi" w:cstheme="minorHAnsi"/>
        </w:rPr>
        <w:t xml:space="preserve"> births no longer excluded); </w:t>
      </w:r>
    </w:p>
    <w:p w14:paraId="58935FC3" w14:textId="2586D124" w:rsidR="008779CA" w:rsidRDefault="006C53DE" w:rsidP="008779CA">
      <w:pPr>
        <w:spacing w:after="0" w:line="240" w:lineRule="auto"/>
        <w:rPr>
          <w:rFonts w:asciiTheme="minorHAnsi" w:hAnsiTheme="minorHAnsi" w:cstheme="minorHAnsi"/>
        </w:rPr>
      </w:pPr>
      <w:r w:rsidRPr="006C53DE">
        <w:rPr>
          <w:rFonts w:asciiTheme="minorHAnsi" w:hAnsiTheme="minorHAnsi" w:cstheme="minorHAnsi"/>
        </w:rPr>
        <w:t>PI04</w:t>
      </w:r>
      <w:r w:rsidR="0068687B">
        <w:rPr>
          <w:rFonts w:asciiTheme="minorHAnsi" w:hAnsiTheme="minorHAnsi" w:cstheme="minorHAnsi"/>
        </w:rPr>
        <w:t xml:space="preserve"> – Child immunisation</w:t>
      </w:r>
      <w:r w:rsidR="00B652C0">
        <w:rPr>
          <w:rFonts w:asciiTheme="minorHAnsi" w:hAnsiTheme="minorHAnsi" w:cstheme="minorHAnsi"/>
        </w:rPr>
        <w:t xml:space="preserve"> </w:t>
      </w:r>
      <w:r w:rsidR="00234D54">
        <w:rPr>
          <w:rFonts w:asciiTheme="minorHAnsi" w:hAnsiTheme="minorHAnsi" w:cstheme="minorHAnsi"/>
        </w:rPr>
        <w:t>(</w:t>
      </w:r>
      <w:r w:rsidR="00B652C0">
        <w:rPr>
          <w:rFonts w:asciiTheme="minorHAnsi" w:hAnsiTheme="minorHAnsi" w:cstheme="minorHAnsi"/>
        </w:rPr>
        <w:t xml:space="preserve">retire the indicator until such time as the Australian Immunisation Register is able to </w:t>
      </w:r>
      <w:r w:rsidR="00550932">
        <w:rPr>
          <w:rFonts w:asciiTheme="minorHAnsi" w:hAnsiTheme="minorHAnsi" w:cstheme="minorHAnsi"/>
        </w:rPr>
        <w:t>directly update information in clinical i</w:t>
      </w:r>
      <w:r w:rsidR="00B652C0">
        <w:rPr>
          <w:rFonts w:asciiTheme="minorHAnsi" w:hAnsiTheme="minorHAnsi" w:cstheme="minorHAnsi"/>
        </w:rPr>
        <w:t>nformatio</w:t>
      </w:r>
      <w:r w:rsidR="00550932">
        <w:rPr>
          <w:rFonts w:asciiTheme="minorHAnsi" w:hAnsiTheme="minorHAnsi" w:cstheme="minorHAnsi"/>
        </w:rPr>
        <w:t>n s</w:t>
      </w:r>
      <w:r w:rsidR="00B652C0">
        <w:rPr>
          <w:rFonts w:asciiTheme="minorHAnsi" w:hAnsiTheme="minorHAnsi" w:cstheme="minorHAnsi"/>
        </w:rPr>
        <w:t>ystems</w:t>
      </w:r>
      <w:r w:rsidR="00550932">
        <w:rPr>
          <w:rFonts w:asciiTheme="minorHAnsi" w:hAnsiTheme="minorHAnsi" w:cstheme="minorHAnsi"/>
        </w:rPr>
        <w:t>)</w:t>
      </w:r>
      <w:r w:rsidR="00B652C0">
        <w:rPr>
          <w:rFonts w:asciiTheme="minorHAnsi" w:hAnsiTheme="minorHAnsi" w:cstheme="minorHAnsi"/>
        </w:rPr>
        <w:t>.</w:t>
      </w:r>
    </w:p>
    <w:p w14:paraId="28CD9348" w14:textId="77777777" w:rsidR="00412259" w:rsidRPr="008779CA" w:rsidRDefault="00412259" w:rsidP="008779CA">
      <w:pPr>
        <w:spacing w:after="0" w:line="240" w:lineRule="auto"/>
        <w:rPr>
          <w:rFonts w:asciiTheme="minorHAnsi" w:hAnsiTheme="minorHAnsi" w:cstheme="minorHAnsi"/>
        </w:rPr>
      </w:pPr>
    </w:p>
    <w:p w14:paraId="71980A05" w14:textId="5B5F6F4A" w:rsidR="00412259" w:rsidRDefault="007C77A9" w:rsidP="00412259">
      <w:pPr>
        <w:spacing w:after="0" w:line="240" w:lineRule="auto"/>
        <w:rPr>
          <w:rFonts w:asciiTheme="minorHAnsi" w:hAnsiTheme="minorHAnsi" w:cstheme="minorHAnsi"/>
        </w:rPr>
      </w:pPr>
      <w:r>
        <w:rPr>
          <w:rFonts w:asciiTheme="minorHAnsi" w:hAnsiTheme="minorHAnsi" w:cstheme="minorHAnsi"/>
        </w:rPr>
        <w:t xml:space="preserve">The </w:t>
      </w:r>
      <w:r w:rsidR="0068687B">
        <w:rPr>
          <w:rFonts w:asciiTheme="minorHAnsi" w:hAnsiTheme="minorHAnsi" w:cstheme="minorHAnsi"/>
        </w:rPr>
        <w:t xml:space="preserve">agreed </w:t>
      </w:r>
      <w:r>
        <w:rPr>
          <w:rFonts w:asciiTheme="minorHAnsi" w:hAnsiTheme="minorHAnsi" w:cstheme="minorHAnsi"/>
        </w:rPr>
        <w:t>modifications to the first</w:t>
      </w:r>
      <w:r w:rsidR="005F17EB">
        <w:rPr>
          <w:rFonts w:asciiTheme="minorHAnsi" w:hAnsiTheme="minorHAnsi" w:cstheme="minorHAnsi"/>
        </w:rPr>
        <w:t xml:space="preserve"> group</w:t>
      </w:r>
      <w:r>
        <w:rPr>
          <w:rFonts w:asciiTheme="minorHAnsi" w:hAnsiTheme="minorHAnsi" w:cstheme="minorHAnsi"/>
        </w:rPr>
        <w:t xml:space="preserve"> of indicators are expected to be complete</w:t>
      </w:r>
      <w:r w:rsidR="009F5844">
        <w:rPr>
          <w:rFonts w:asciiTheme="minorHAnsi" w:hAnsiTheme="minorHAnsi" w:cstheme="minorHAnsi"/>
        </w:rPr>
        <w:t>d</w:t>
      </w:r>
      <w:r>
        <w:rPr>
          <w:rFonts w:asciiTheme="minorHAnsi" w:hAnsiTheme="minorHAnsi" w:cstheme="minorHAnsi"/>
        </w:rPr>
        <w:t xml:space="preserve"> in time for the reporting period that open</w:t>
      </w:r>
      <w:r w:rsidR="00D05A71">
        <w:rPr>
          <w:rFonts w:asciiTheme="minorHAnsi" w:hAnsiTheme="minorHAnsi" w:cstheme="minorHAnsi"/>
        </w:rPr>
        <w:t>s</w:t>
      </w:r>
      <w:r>
        <w:rPr>
          <w:rFonts w:asciiTheme="minorHAnsi" w:hAnsiTheme="minorHAnsi" w:cstheme="minorHAnsi"/>
        </w:rPr>
        <w:t xml:space="preserve"> </w:t>
      </w:r>
      <w:r w:rsidR="00D05A71">
        <w:rPr>
          <w:rFonts w:asciiTheme="minorHAnsi" w:hAnsiTheme="minorHAnsi" w:cstheme="minorHAnsi"/>
        </w:rPr>
        <w:t>on</w:t>
      </w:r>
      <w:r w:rsidR="00412259">
        <w:rPr>
          <w:rFonts w:asciiTheme="minorHAnsi" w:hAnsiTheme="minorHAnsi" w:cstheme="minorHAnsi"/>
        </w:rPr>
        <w:t xml:space="preserve"> </w:t>
      </w:r>
      <w:r>
        <w:rPr>
          <w:rFonts w:asciiTheme="minorHAnsi" w:hAnsiTheme="minorHAnsi" w:cstheme="minorHAnsi"/>
        </w:rPr>
        <w:t>1 January 2021.</w:t>
      </w:r>
      <w:r w:rsidR="005F17EB">
        <w:rPr>
          <w:rFonts w:asciiTheme="minorHAnsi" w:hAnsiTheme="minorHAnsi" w:cstheme="minorHAnsi"/>
        </w:rPr>
        <w:t xml:space="preserve"> </w:t>
      </w:r>
      <w:r w:rsidR="0068687B">
        <w:rPr>
          <w:rFonts w:asciiTheme="minorHAnsi" w:hAnsiTheme="minorHAnsi" w:cstheme="minorHAnsi"/>
        </w:rPr>
        <w:t xml:space="preserve">The second group of modifications will be ready for the </w:t>
      </w:r>
      <w:r w:rsidR="009F5844">
        <w:rPr>
          <w:rFonts w:asciiTheme="minorHAnsi" w:hAnsiTheme="minorHAnsi" w:cstheme="minorHAnsi"/>
        </w:rPr>
        <w:t xml:space="preserve">reporting period that opens on </w:t>
      </w:r>
      <w:r w:rsidR="0068687B">
        <w:rPr>
          <w:rFonts w:asciiTheme="minorHAnsi" w:hAnsiTheme="minorHAnsi" w:cstheme="minorHAnsi"/>
        </w:rPr>
        <w:t>1 July 2021.</w:t>
      </w:r>
      <w:r w:rsidR="00C028B0">
        <w:rPr>
          <w:rFonts w:asciiTheme="minorHAnsi" w:hAnsiTheme="minorHAnsi" w:cstheme="minorHAnsi"/>
        </w:rPr>
        <w:t xml:space="preserve"> </w:t>
      </w:r>
      <w:r w:rsidR="00412259">
        <w:rPr>
          <w:rFonts w:asciiTheme="minorHAnsi" w:hAnsiTheme="minorHAnsi" w:cstheme="minorHAnsi"/>
        </w:rPr>
        <w:t>The HS DAG will consider modifications to a third group of indicators out-of-session.</w:t>
      </w:r>
      <w:r w:rsidR="00B652C0">
        <w:rPr>
          <w:rFonts w:asciiTheme="minorHAnsi" w:hAnsiTheme="minorHAnsi" w:cstheme="minorHAnsi"/>
        </w:rPr>
        <w:t xml:space="preserve"> Details on these changes and implications for reporting organisations will be included in upcoming editions of the </w:t>
      </w:r>
      <w:hyperlink r:id="rId9" w:history="1">
        <w:r w:rsidR="00B652C0" w:rsidRPr="00B652C0">
          <w:rPr>
            <w:rStyle w:val="Hyperlink"/>
            <w:rFonts w:asciiTheme="minorHAnsi" w:hAnsiTheme="minorHAnsi" w:cstheme="minorHAnsi"/>
          </w:rPr>
          <w:t xml:space="preserve">Aboriginal and Torres Strait Islander Health Data and Information </w:t>
        </w:r>
        <w:proofErr w:type="spellStart"/>
        <w:r w:rsidR="00B652C0" w:rsidRPr="00B652C0">
          <w:rPr>
            <w:rStyle w:val="Hyperlink"/>
            <w:rFonts w:asciiTheme="minorHAnsi" w:hAnsiTheme="minorHAnsi" w:cstheme="minorHAnsi"/>
          </w:rPr>
          <w:t>eNewsletter</w:t>
        </w:r>
        <w:proofErr w:type="spellEnd"/>
      </w:hyperlink>
      <w:r w:rsidR="00B652C0">
        <w:rPr>
          <w:rFonts w:asciiTheme="minorHAnsi" w:hAnsiTheme="minorHAnsi" w:cstheme="minorHAnsi"/>
        </w:rPr>
        <w:t>.</w:t>
      </w:r>
    </w:p>
    <w:p w14:paraId="70C54BFD" w14:textId="77777777" w:rsidR="005F17EB" w:rsidRPr="00E56A94" w:rsidRDefault="005F17EB" w:rsidP="00301964">
      <w:pPr>
        <w:spacing w:after="0" w:line="240" w:lineRule="auto"/>
        <w:rPr>
          <w:rFonts w:asciiTheme="minorHAnsi" w:hAnsiTheme="minorHAnsi" w:cstheme="minorHAnsi"/>
        </w:rPr>
      </w:pPr>
    </w:p>
    <w:p w14:paraId="5C011195" w14:textId="77777777" w:rsidR="00B64A5C" w:rsidRPr="007C77A9" w:rsidRDefault="00B64A5C" w:rsidP="00301964">
      <w:pPr>
        <w:spacing w:after="0" w:line="240" w:lineRule="auto"/>
        <w:rPr>
          <w:rFonts w:asciiTheme="minorHAnsi" w:hAnsiTheme="minorHAnsi" w:cstheme="minorHAnsi"/>
          <w:u w:val="single"/>
        </w:rPr>
      </w:pPr>
      <w:proofErr w:type="spellStart"/>
      <w:proofErr w:type="gramStart"/>
      <w:r w:rsidRPr="007C77A9">
        <w:rPr>
          <w:rFonts w:asciiTheme="minorHAnsi" w:hAnsiTheme="minorHAnsi" w:cstheme="minorHAnsi"/>
          <w:u w:val="single"/>
        </w:rPr>
        <w:t>nKPI</w:t>
      </w:r>
      <w:proofErr w:type="spellEnd"/>
      <w:proofErr w:type="gramEnd"/>
      <w:r w:rsidRPr="007C77A9">
        <w:rPr>
          <w:rFonts w:asciiTheme="minorHAnsi" w:hAnsiTheme="minorHAnsi" w:cstheme="minorHAnsi"/>
          <w:u w:val="single"/>
        </w:rPr>
        <w:t xml:space="preserve"> target setting</w:t>
      </w:r>
    </w:p>
    <w:p w14:paraId="300C77E4" w14:textId="6F55A4D2" w:rsidR="00E56A94" w:rsidRDefault="00115B7C" w:rsidP="00301964">
      <w:pPr>
        <w:spacing w:after="0" w:line="240" w:lineRule="auto"/>
        <w:rPr>
          <w:rFonts w:asciiTheme="minorHAnsi" w:hAnsiTheme="minorHAnsi" w:cstheme="minorHAnsi"/>
        </w:rPr>
      </w:pPr>
      <w:r w:rsidRPr="00D05A71">
        <w:rPr>
          <w:rFonts w:asciiTheme="minorHAnsi" w:hAnsiTheme="minorHAnsi" w:cstheme="minorHAnsi"/>
        </w:rPr>
        <w:t>The HS DAG also discussed the in</w:t>
      </w:r>
      <w:r w:rsidR="009F5844">
        <w:rPr>
          <w:rFonts w:asciiTheme="minorHAnsi" w:hAnsiTheme="minorHAnsi" w:cstheme="minorHAnsi"/>
        </w:rPr>
        <w:t>clusion</w:t>
      </w:r>
      <w:r w:rsidRPr="00D05A71">
        <w:rPr>
          <w:rFonts w:asciiTheme="minorHAnsi" w:hAnsiTheme="minorHAnsi" w:cstheme="minorHAnsi"/>
        </w:rPr>
        <w:t xml:space="preserve"> of self-nominated service level </w:t>
      </w:r>
      <w:proofErr w:type="spellStart"/>
      <w:r w:rsidRPr="00D05A71">
        <w:rPr>
          <w:rFonts w:asciiTheme="minorHAnsi" w:hAnsiTheme="minorHAnsi" w:cstheme="minorHAnsi"/>
        </w:rPr>
        <w:t>nKPI</w:t>
      </w:r>
      <w:proofErr w:type="spellEnd"/>
      <w:r w:rsidRPr="00D05A71">
        <w:rPr>
          <w:rFonts w:asciiTheme="minorHAnsi" w:hAnsiTheme="minorHAnsi" w:cstheme="minorHAnsi"/>
        </w:rPr>
        <w:t xml:space="preserve"> </w:t>
      </w:r>
      <w:r w:rsidR="00B652C0" w:rsidRPr="00D05A71">
        <w:rPr>
          <w:rFonts w:asciiTheme="minorHAnsi" w:hAnsiTheme="minorHAnsi" w:cstheme="minorHAnsi"/>
        </w:rPr>
        <w:t>targets</w:t>
      </w:r>
      <w:r w:rsidR="009F5844">
        <w:rPr>
          <w:rFonts w:asciiTheme="minorHAnsi" w:hAnsiTheme="minorHAnsi" w:cstheme="minorHAnsi"/>
        </w:rPr>
        <w:t xml:space="preserve"> in the Activity Work Plan document circulated in </w:t>
      </w:r>
      <w:r w:rsidR="0072284F">
        <w:rPr>
          <w:rFonts w:asciiTheme="minorHAnsi" w:hAnsiTheme="minorHAnsi" w:cstheme="minorHAnsi"/>
        </w:rPr>
        <w:t>July</w:t>
      </w:r>
      <w:r w:rsidR="009F5844">
        <w:rPr>
          <w:rFonts w:asciiTheme="minorHAnsi" w:hAnsiTheme="minorHAnsi" w:cstheme="minorHAnsi"/>
        </w:rPr>
        <w:t xml:space="preserve"> 2020</w:t>
      </w:r>
      <w:r w:rsidR="00B652C0" w:rsidRPr="00D05A71">
        <w:rPr>
          <w:rFonts w:asciiTheme="minorHAnsi" w:hAnsiTheme="minorHAnsi" w:cstheme="minorHAnsi"/>
        </w:rPr>
        <w:t>.</w:t>
      </w:r>
      <w:r w:rsidR="00B652C0" w:rsidRPr="008631DE">
        <w:rPr>
          <w:rFonts w:asciiTheme="minorHAnsi" w:hAnsiTheme="minorHAnsi" w:cstheme="minorHAnsi"/>
        </w:rPr>
        <w:t xml:space="preserve"> The</w:t>
      </w:r>
      <w:r w:rsidR="00412259" w:rsidRPr="008631DE">
        <w:rPr>
          <w:rFonts w:asciiTheme="minorHAnsi" w:hAnsiTheme="minorHAnsi" w:cstheme="minorHAnsi"/>
        </w:rPr>
        <w:t xml:space="preserve"> introduction of trajectory reporting, with a</w:t>
      </w:r>
      <w:r w:rsidR="009F5844">
        <w:rPr>
          <w:rFonts w:asciiTheme="minorHAnsi" w:hAnsiTheme="minorHAnsi" w:cstheme="minorHAnsi"/>
        </w:rPr>
        <w:t xml:space="preserve"> suggested</w:t>
      </w:r>
      <w:r w:rsidR="00412259" w:rsidRPr="008631DE">
        <w:rPr>
          <w:rFonts w:asciiTheme="minorHAnsi" w:hAnsiTheme="minorHAnsi" w:cstheme="minorHAnsi"/>
        </w:rPr>
        <w:t xml:space="preserve"> </w:t>
      </w:r>
      <w:r w:rsidR="00E56A94" w:rsidRPr="008631DE">
        <w:rPr>
          <w:rFonts w:asciiTheme="minorHAnsi" w:hAnsiTheme="minorHAnsi" w:cstheme="minorHAnsi"/>
        </w:rPr>
        <w:t>5% increase</w:t>
      </w:r>
      <w:r w:rsidR="00412259" w:rsidRPr="008631DE">
        <w:rPr>
          <w:rFonts w:asciiTheme="minorHAnsi" w:hAnsiTheme="minorHAnsi" w:cstheme="minorHAnsi"/>
        </w:rPr>
        <w:t xml:space="preserve"> to reach national </w:t>
      </w:r>
      <w:proofErr w:type="spellStart"/>
      <w:r w:rsidR="00412259" w:rsidRPr="008631DE">
        <w:rPr>
          <w:rFonts w:asciiTheme="minorHAnsi" w:hAnsiTheme="minorHAnsi" w:cstheme="minorHAnsi"/>
        </w:rPr>
        <w:t>nKPI</w:t>
      </w:r>
      <w:proofErr w:type="spellEnd"/>
      <w:r w:rsidR="00412259" w:rsidRPr="008631DE">
        <w:rPr>
          <w:rFonts w:asciiTheme="minorHAnsi" w:hAnsiTheme="minorHAnsi" w:cstheme="minorHAnsi"/>
        </w:rPr>
        <w:t xml:space="preserve"> targets, </w:t>
      </w:r>
      <w:r w:rsidR="00E56A94" w:rsidRPr="008631DE">
        <w:rPr>
          <w:rFonts w:asciiTheme="minorHAnsi" w:hAnsiTheme="minorHAnsi" w:cstheme="minorHAnsi"/>
        </w:rPr>
        <w:t>was intended to be an aspirational target</w:t>
      </w:r>
      <w:r w:rsidR="0088774B">
        <w:rPr>
          <w:rFonts w:asciiTheme="minorHAnsi" w:hAnsiTheme="minorHAnsi" w:cstheme="minorHAnsi"/>
        </w:rPr>
        <w:t xml:space="preserve"> to assist organis</w:t>
      </w:r>
      <w:r w:rsidR="00412259" w:rsidRPr="008631DE">
        <w:rPr>
          <w:rFonts w:asciiTheme="minorHAnsi" w:hAnsiTheme="minorHAnsi" w:cstheme="minorHAnsi"/>
        </w:rPr>
        <w:t>ations with continuous quality improvement</w:t>
      </w:r>
      <w:r w:rsidR="00E56A94" w:rsidRPr="008631DE">
        <w:rPr>
          <w:rFonts w:asciiTheme="minorHAnsi" w:hAnsiTheme="minorHAnsi" w:cstheme="minorHAnsi"/>
        </w:rPr>
        <w:t xml:space="preserve">. The </w:t>
      </w:r>
      <w:proofErr w:type="spellStart"/>
      <w:r w:rsidR="00E56A94" w:rsidRPr="008631DE">
        <w:rPr>
          <w:rFonts w:asciiTheme="minorHAnsi" w:hAnsiTheme="minorHAnsi" w:cstheme="minorHAnsi"/>
        </w:rPr>
        <w:t>nKPIs</w:t>
      </w:r>
      <w:proofErr w:type="spellEnd"/>
      <w:r w:rsidR="00E56A94" w:rsidRPr="008631DE">
        <w:rPr>
          <w:rFonts w:asciiTheme="minorHAnsi" w:hAnsiTheme="minorHAnsi" w:cstheme="minorHAnsi"/>
        </w:rPr>
        <w:t xml:space="preserve"> with trajectories are all process of care indicators and are therefore largely within the control of health services. </w:t>
      </w:r>
      <w:r w:rsidR="00412259" w:rsidRPr="008631DE">
        <w:rPr>
          <w:rFonts w:asciiTheme="minorHAnsi" w:hAnsiTheme="minorHAnsi" w:cstheme="minorHAnsi"/>
        </w:rPr>
        <w:t>The Department acknowledged the concerns of the sector and</w:t>
      </w:r>
      <w:r w:rsidR="00E56A94" w:rsidRPr="008631DE">
        <w:rPr>
          <w:rFonts w:asciiTheme="minorHAnsi" w:hAnsiTheme="minorHAnsi" w:cstheme="minorHAnsi"/>
        </w:rPr>
        <w:t xml:space="preserve"> has rephrased these to be self-determined targets to improve outcomes against the </w:t>
      </w:r>
      <w:proofErr w:type="spellStart"/>
      <w:r w:rsidR="00E56A94" w:rsidRPr="008631DE">
        <w:rPr>
          <w:rFonts w:asciiTheme="minorHAnsi" w:hAnsiTheme="minorHAnsi" w:cstheme="minorHAnsi"/>
        </w:rPr>
        <w:t>nKPIs</w:t>
      </w:r>
      <w:proofErr w:type="spellEnd"/>
      <w:r w:rsidR="00E56A94" w:rsidRPr="008631DE">
        <w:rPr>
          <w:rFonts w:asciiTheme="minorHAnsi" w:hAnsiTheme="minorHAnsi" w:cstheme="minorHAnsi"/>
        </w:rPr>
        <w:t xml:space="preserve"> instead of a 5% increase target. </w:t>
      </w:r>
    </w:p>
    <w:p w14:paraId="69603BD8" w14:textId="77777777" w:rsidR="00412259" w:rsidRDefault="00412259" w:rsidP="00301964">
      <w:pPr>
        <w:spacing w:after="0" w:line="240" w:lineRule="auto"/>
        <w:rPr>
          <w:rFonts w:asciiTheme="minorHAnsi" w:hAnsiTheme="minorHAnsi" w:cstheme="minorHAnsi"/>
        </w:rPr>
      </w:pPr>
    </w:p>
    <w:p w14:paraId="2BE4BB64" w14:textId="24960AFF" w:rsidR="00E56A94" w:rsidRPr="00E56A94" w:rsidRDefault="00550932" w:rsidP="00301964">
      <w:pPr>
        <w:spacing w:after="0" w:line="240" w:lineRule="auto"/>
        <w:rPr>
          <w:rFonts w:asciiTheme="minorHAnsi" w:hAnsiTheme="minorHAnsi" w:cstheme="minorHAnsi"/>
        </w:rPr>
      </w:pPr>
      <w:r>
        <w:rPr>
          <w:rFonts w:asciiTheme="minorHAnsi" w:hAnsiTheme="minorHAnsi" w:cstheme="minorHAnsi"/>
        </w:rPr>
        <w:t>The HS DAG</w:t>
      </w:r>
      <w:r w:rsidR="00276679">
        <w:rPr>
          <w:rFonts w:asciiTheme="minorHAnsi" w:hAnsiTheme="minorHAnsi" w:cstheme="minorHAnsi"/>
        </w:rPr>
        <w:t xml:space="preserve"> discussed d</w:t>
      </w:r>
      <w:r w:rsidR="00D05A71">
        <w:rPr>
          <w:rFonts w:asciiTheme="minorHAnsi" w:hAnsiTheme="minorHAnsi" w:cstheme="minorHAnsi"/>
        </w:rPr>
        <w:t>uplicatio</w:t>
      </w:r>
      <w:r w:rsidR="00412259">
        <w:rPr>
          <w:rFonts w:asciiTheme="minorHAnsi" w:hAnsiTheme="minorHAnsi" w:cstheme="minorHAnsi"/>
        </w:rPr>
        <w:t>n of effort</w:t>
      </w:r>
      <w:r w:rsidR="00276679">
        <w:rPr>
          <w:rFonts w:asciiTheme="minorHAnsi" w:hAnsiTheme="minorHAnsi" w:cstheme="minorHAnsi"/>
        </w:rPr>
        <w:t xml:space="preserve"> required for reporting, accreditation and planning. The Department is keen to </w:t>
      </w:r>
      <w:r w:rsidR="00412259">
        <w:rPr>
          <w:rFonts w:asciiTheme="minorHAnsi" w:hAnsiTheme="minorHAnsi" w:cstheme="minorHAnsi"/>
        </w:rPr>
        <w:t>wor</w:t>
      </w:r>
      <w:r w:rsidR="00D05A71">
        <w:rPr>
          <w:rFonts w:asciiTheme="minorHAnsi" w:hAnsiTheme="minorHAnsi" w:cstheme="minorHAnsi"/>
        </w:rPr>
        <w:t>k with the sector to alleviate concerns</w:t>
      </w:r>
      <w:r w:rsidR="00276679">
        <w:rPr>
          <w:rFonts w:asciiTheme="minorHAnsi" w:hAnsiTheme="minorHAnsi" w:cstheme="minorHAnsi"/>
        </w:rPr>
        <w:t xml:space="preserve"> and reduce reporting burden where possible.</w:t>
      </w:r>
    </w:p>
    <w:p w14:paraId="00F5B0B7" w14:textId="77777777" w:rsidR="00301964" w:rsidRDefault="00301964" w:rsidP="00301964">
      <w:pPr>
        <w:spacing w:after="0" w:line="240" w:lineRule="auto"/>
        <w:rPr>
          <w:rFonts w:asciiTheme="minorHAnsi" w:hAnsiTheme="minorHAnsi" w:cstheme="minorHAnsi"/>
        </w:rPr>
      </w:pPr>
    </w:p>
    <w:p w14:paraId="6C891799" w14:textId="77777777" w:rsidR="00B64A5C" w:rsidRPr="00E56A94" w:rsidRDefault="008609B5" w:rsidP="00301964">
      <w:pPr>
        <w:spacing w:after="0" w:line="240" w:lineRule="auto"/>
        <w:rPr>
          <w:rFonts w:asciiTheme="minorHAnsi" w:hAnsiTheme="minorHAnsi" w:cstheme="minorHAnsi"/>
          <w:u w:val="single"/>
        </w:rPr>
      </w:pPr>
      <w:r w:rsidRPr="00E56A94">
        <w:rPr>
          <w:rFonts w:asciiTheme="minorHAnsi" w:hAnsiTheme="minorHAnsi" w:cstheme="minorHAnsi"/>
          <w:u w:val="single"/>
        </w:rPr>
        <w:t xml:space="preserve">OSR </w:t>
      </w:r>
      <w:r w:rsidR="00D05A71">
        <w:rPr>
          <w:rFonts w:asciiTheme="minorHAnsi" w:hAnsiTheme="minorHAnsi" w:cstheme="minorHAnsi"/>
          <w:u w:val="single"/>
        </w:rPr>
        <w:t xml:space="preserve">stage 3 </w:t>
      </w:r>
      <w:r w:rsidRPr="00E56A94">
        <w:rPr>
          <w:rFonts w:asciiTheme="minorHAnsi" w:hAnsiTheme="minorHAnsi" w:cstheme="minorHAnsi"/>
          <w:u w:val="single"/>
        </w:rPr>
        <w:t>development</w:t>
      </w:r>
    </w:p>
    <w:p w14:paraId="625B2E7C" w14:textId="77777777" w:rsidR="00276679" w:rsidRDefault="00276679" w:rsidP="00301964">
      <w:pPr>
        <w:spacing w:after="0" w:line="240" w:lineRule="auto"/>
        <w:rPr>
          <w:rFonts w:asciiTheme="minorHAnsi" w:hAnsiTheme="minorHAnsi" w:cstheme="minorHAnsi"/>
          <w:highlight w:val="yellow"/>
        </w:rPr>
      </w:pPr>
    </w:p>
    <w:p w14:paraId="5F13319F" w14:textId="77777777" w:rsidR="00276679" w:rsidRPr="00276679" w:rsidRDefault="00276679" w:rsidP="00276679">
      <w:pPr>
        <w:spacing w:after="0" w:line="240" w:lineRule="auto"/>
        <w:rPr>
          <w:rFonts w:asciiTheme="minorHAnsi" w:hAnsiTheme="minorHAnsi" w:cstheme="minorHAnsi"/>
          <w:i/>
        </w:rPr>
      </w:pPr>
      <w:r w:rsidRPr="00276679">
        <w:rPr>
          <w:rFonts w:asciiTheme="minorHAnsi" w:hAnsiTheme="minorHAnsi" w:cstheme="minorHAnsi"/>
          <w:i/>
        </w:rPr>
        <w:t>NACCHO Core Services and Outcomes Framework</w:t>
      </w:r>
    </w:p>
    <w:p w14:paraId="7E639426" w14:textId="3FF5CC5D" w:rsidR="00276679" w:rsidRDefault="00A516BB" w:rsidP="00276679">
      <w:pPr>
        <w:spacing w:after="0" w:line="240" w:lineRule="auto"/>
        <w:rPr>
          <w:rFonts w:asciiTheme="minorHAnsi" w:hAnsiTheme="minorHAnsi" w:cstheme="minorHAnsi"/>
        </w:rPr>
      </w:pPr>
      <w:r>
        <w:rPr>
          <w:rFonts w:asciiTheme="minorHAnsi" w:hAnsiTheme="minorHAnsi" w:cstheme="minorHAnsi"/>
        </w:rPr>
        <w:t xml:space="preserve">The timeline for delivery of the </w:t>
      </w:r>
      <w:r w:rsidR="00192487">
        <w:rPr>
          <w:rFonts w:asciiTheme="minorHAnsi" w:hAnsiTheme="minorHAnsi" w:cstheme="minorHAnsi"/>
        </w:rPr>
        <w:t xml:space="preserve">Core Services and Outcomes </w:t>
      </w:r>
      <w:r>
        <w:rPr>
          <w:rFonts w:asciiTheme="minorHAnsi" w:hAnsiTheme="minorHAnsi" w:cstheme="minorHAnsi"/>
        </w:rPr>
        <w:t xml:space="preserve">Framework has been extended </w:t>
      </w:r>
      <w:r w:rsidR="00974721">
        <w:rPr>
          <w:rFonts w:asciiTheme="minorHAnsi" w:hAnsiTheme="minorHAnsi" w:cstheme="minorHAnsi"/>
        </w:rPr>
        <w:t xml:space="preserve">to June 2021 </w:t>
      </w:r>
      <w:r>
        <w:rPr>
          <w:rFonts w:asciiTheme="minorHAnsi" w:hAnsiTheme="minorHAnsi" w:cstheme="minorHAnsi"/>
        </w:rPr>
        <w:t>due to COVID</w:t>
      </w:r>
      <w:r>
        <w:rPr>
          <w:rFonts w:asciiTheme="minorHAnsi" w:hAnsiTheme="minorHAnsi" w:cstheme="minorHAnsi"/>
        </w:rPr>
        <w:noBreakHyphen/>
        <w:t>19.</w:t>
      </w:r>
      <w:r w:rsidR="00276679">
        <w:rPr>
          <w:rFonts w:asciiTheme="minorHAnsi" w:hAnsiTheme="minorHAnsi" w:cstheme="minorHAnsi"/>
        </w:rPr>
        <w:t xml:space="preserve"> </w:t>
      </w:r>
    </w:p>
    <w:p w14:paraId="4D376B84" w14:textId="77777777" w:rsidR="00276679" w:rsidRPr="00276679" w:rsidRDefault="00276679" w:rsidP="00301964">
      <w:pPr>
        <w:spacing w:after="0" w:line="240" w:lineRule="auto"/>
        <w:rPr>
          <w:rFonts w:asciiTheme="minorHAnsi" w:hAnsiTheme="minorHAnsi" w:cstheme="minorHAnsi"/>
          <w:highlight w:val="yellow"/>
        </w:rPr>
      </w:pPr>
    </w:p>
    <w:p w14:paraId="62248E94" w14:textId="77777777" w:rsidR="00D05A71" w:rsidRPr="00D05A71" w:rsidRDefault="00A516BB" w:rsidP="00301964">
      <w:pPr>
        <w:spacing w:after="0" w:line="240" w:lineRule="auto"/>
        <w:rPr>
          <w:rFonts w:asciiTheme="minorHAnsi" w:hAnsiTheme="minorHAnsi" w:cstheme="minorHAnsi"/>
          <w:i/>
        </w:rPr>
      </w:pPr>
      <w:r>
        <w:rPr>
          <w:rFonts w:asciiTheme="minorHAnsi" w:hAnsiTheme="minorHAnsi" w:cstheme="minorHAnsi"/>
          <w:i/>
        </w:rPr>
        <w:t>Service gaps and</w:t>
      </w:r>
      <w:r w:rsidR="00D05A71" w:rsidRPr="00D05A71">
        <w:rPr>
          <w:rFonts w:asciiTheme="minorHAnsi" w:hAnsiTheme="minorHAnsi" w:cstheme="minorHAnsi"/>
          <w:i/>
        </w:rPr>
        <w:t xml:space="preserve"> challenge</w:t>
      </w:r>
      <w:r>
        <w:rPr>
          <w:rFonts w:asciiTheme="minorHAnsi" w:hAnsiTheme="minorHAnsi" w:cstheme="minorHAnsi"/>
          <w:i/>
        </w:rPr>
        <w:t>s</w:t>
      </w:r>
    </w:p>
    <w:p w14:paraId="2F7EA5A0" w14:textId="53ADEB8B" w:rsidR="00D05A71" w:rsidRDefault="00010361" w:rsidP="00301964">
      <w:pPr>
        <w:spacing w:after="0" w:line="240" w:lineRule="auto"/>
        <w:rPr>
          <w:rFonts w:asciiTheme="minorHAnsi" w:hAnsiTheme="minorHAnsi" w:cstheme="minorHAnsi"/>
        </w:rPr>
      </w:pPr>
      <w:r>
        <w:rPr>
          <w:rFonts w:asciiTheme="minorHAnsi" w:hAnsiTheme="minorHAnsi" w:cstheme="minorHAnsi"/>
        </w:rPr>
        <w:t xml:space="preserve">The role of the OSR in identifying service gaps and challenges was discussed. Further work will be undertaken to </w:t>
      </w:r>
      <w:r w:rsidR="00B006CF">
        <w:rPr>
          <w:rFonts w:asciiTheme="minorHAnsi" w:hAnsiTheme="minorHAnsi" w:cstheme="minorHAnsi"/>
        </w:rPr>
        <w:t xml:space="preserve">develop </w:t>
      </w:r>
      <w:proofErr w:type="spellStart"/>
      <w:proofErr w:type="gramStart"/>
      <w:r w:rsidR="00B006CF">
        <w:rPr>
          <w:rFonts w:asciiTheme="minorHAnsi" w:hAnsiTheme="minorHAnsi" w:cstheme="minorHAnsi"/>
        </w:rPr>
        <w:t>a</w:t>
      </w:r>
      <w:proofErr w:type="spellEnd"/>
      <w:proofErr w:type="gramEnd"/>
      <w:r w:rsidR="00B006CF">
        <w:rPr>
          <w:rFonts w:asciiTheme="minorHAnsi" w:hAnsiTheme="minorHAnsi" w:cstheme="minorHAnsi"/>
        </w:rPr>
        <w:t xml:space="preserve"> appropriate question</w:t>
      </w:r>
      <w:r w:rsidR="00192487">
        <w:rPr>
          <w:rFonts w:asciiTheme="minorHAnsi" w:hAnsiTheme="minorHAnsi" w:cstheme="minorHAnsi"/>
        </w:rPr>
        <w:t>s</w:t>
      </w:r>
      <w:r w:rsidR="00B006CF">
        <w:rPr>
          <w:rFonts w:asciiTheme="minorHAnsi" w:hAnsiTheme="minorHAnsi" w:cstheme="minorHAnsi"/>
        </w:rPr>
        <w:t xml:space="preserve"> for the OSR</w:t>
      </w:r>
      <w:r w:rsidR="00192487">
        <w:rPr>
          <w:rFonts w:asciiTheme="minorHAnsi" w:hAnsiTheme="minorHAnsi" w:cstheme="minorHAnsi"/>
        </w:rPr>
        <w:t xml:space="preserve"> by October 2020 to ensure that this data can be built as part of the next stage of OSR development</w:t>
      </w:r>
      <w:r w:rsidR="00B006CF">
        <w:rPr>
          <w:rFonts w:asciiTheme="minorHAnsi" w:hAnsiTheme="minorHAnsi" w:cstheme="minorHAnsi"/>
        </w:rPr>
        <w:t>.</w:t>
      </w:r>
    </w:p>
    <w:p w14:paraId="28A4A725" w14:textId="77777777" w:rsidR="00010361" w:rsidRDefault="00010361" w:rsidP="00301964">
      <w:pPr>
        <w:spacing w:after="0" w:line="240" w:lineRule="auto"/>
        <w:rPr>
          <w:rFonts w:asciiTheme="minorHAnsi" w:hAnsiTheme="minorHAnsi" w:cstheme="minorHAnsi"/>
        </w:rPr>
      </w:pPr>
    </w:p>
    <w:p w14:paraId="4FACFCE0" w14:textId="77777777" w:rsidR="00D05A71" w:rsidRPr="00D05A71" w:rsidRDefault="008631DE" w:rsidP="00301964">
      <w:pPr>
        <w:spacing w:after="0" w:line="240" w:lineRule="auto"/>
        <w:rPr>
          <w:rFonts w:asciiTheme="minorHAnsi" w:hAnsiTheme="minorHAnsi" w:cstheme="minorHAnsi"/>
          <w:i/>
        </w:rPr>
      </w:pPr>
      <w:r>
        <w:rPr>
          <w:rFonts w:asciiTheme="minorHAnsi" w:hAnsiTheme="minorHAnsi" w:cstheme="minorHAnsi"/>
          <w:i/>
        </w:rPr>
        <w:t>Clinical services provided by site</w:t>
      </w:r>
    </w:p>
    <w:p w14:paraId="49ACBDBC" w14:textId="77777777" w:rsidR="00A44909" w:rsidRDefault="00550932" w:rsidP="00301964">
      <w:pPr>
        <w:spacing w:after="0" w:line="240" w:lineRule="auto"/>
        <w:rPr>
          <w:rFonts w:asciiTheme="minorHAnsi" w:hAnsiTheme="minorHAnsi" w:cstheme="minorHAnsi"/>
        </w:rPr>
      </w:pPr>
      <w:r>
        <w:rPr>
          <w:rFonts w:asciiTheme="minorHAnsi" w:hAnsiTheme="minorHAnsi" w:cstheme="minorHAnsi"/>
        </w:rPr>
        <w:t xml:space="preserve">The </w:t>
      </w:r>
      <w:r w:rsidR="00010361">
        <w:rPr>
          <w:rFonts w:asciiTheme="minorHAnsi" w:hAnsiTheme="minorHAnsi" w:cstheme="minorHAnsi"/>
        </w:rPr>
        <w:t>HS DAG</w:t>
      </w:r>
      <w:r w:rsidR="00E86E0F">
        <w:rPr>
          <w:rFonts w:asciiTheme="minorHAnsi" w:hAnsiTheme="minorHAnsi" w:cstheme="minorHAnsi"/>
        </w:rPr>
        <w:t xml:space="preserve"> d</w:t>
      </w:r>
      <w:r w:rsidR="00356C1C">
        <w:rPr>
          <w:rFonts w:asciiTheme="minorHAnsi" w:hAnsiTheme="minorHAnsi" w:cstheme="minorHAnsi"/>
        </w:rPr>
        <w:t>iscussed the need to include</w:t>
      </w:r>
      <w:r w:rsidR="00E86E0F">
        <w:rPr>
          <w:rFonts w:asciiTheme="minorHAnsi" w:hAnsiTheme="minorHAnsi" w:cstheme="minorHAnsi"/>
        </w:rPr>
        <w:t xml:space="preserve"> types of clinical services provided by site in the next stage of OSR development. </w:t>
      </w:r>
    </w:p>
    <w:p w14:paraId="3A6DED53" w14:textId="565D059A" w:rsidR="00D05A71" w:rsidRDefault="00356C1C" w:rsidP="00301964">
      <w:pPr>
        <w:spacing w:after="0" w:line="240" w:lineRule="auto"/>
        <w:rPr>
          <w:rFonts w:asciiTheme="minorHAnsi" w:hAnsiTheme="minorHAnsi" w:cstheme="minorHAnsi"/>
        </w:rPr>
      </w:pPr>
      <w:r>
        <w:rPr>
          <w:rFonts w:asciiTheme="minorHAnsi" w:hAnsiTheme="minorHAnsi" w:cstheme="minorHAnsi"/>
        </w:rPr>
        <w:t>Further</w:t>
      </w:r>
      <w:r w:rsidR="00D05A71">
        <w:rPr>
          <w:rFonts w:asciiTheme="minorHAnsi" w:hAnsiTheme="minorHAnsi" w:cstheme="minorHAnsi"/>
        </w:rPr>
        <w:t xml:space="preserve"> work</w:t>
      </w:r>
      <w:r>
        <w:rPr>
          <w:rFonts w:asciiTheme="minorHAnsi" w:hAnsiTheme="minorHAnsi" w:cstheme="minorHAnsi"/>
        </w:rPr>
        <w:t xml:space="preserve"> </w:t>
      </w:r>
      <w:r w:rsidR="00502693">
        <w:rPr>
          <w:rFonts w:asciiTheme="minorHAnsi" w:hAnsiTheme="minorHAnsi" w:cstheme="minorHAnsi"/>
        </w:rPr>
        <w:t>will be undertaken to ensure the completeness of the list of clinical services and that the terminology is consistent with</w:t>
      </w:r>
      <w:r w:rsidR="00550932">
        <w:rPr>
          <w:rFonts w:asciiTheme="minorHAnsi" w:hAnsiTheme="minorHAnsi" w:cstheme="minorHAnsi"/>
        </w:rPr>
        <w:t xml:space="preserve"> other areas of the OSR, including</w:t>
      </w:r>
      <w:r w:rsidR="00502693">
        <w:rPr>
          <w:rFonts w:asciiTheme="minorHAnsi" w:hAnsiTheme="minorHAnsi" w:cstheme="minorHAnsi"/>
        </w:rPr>
        <w:t xml:space="preserve"> the proposed question on service gaps and challenges. </w:t>
      </w:r>
    </w:p>
    <w:p w14:paraId="6AC1B073" w14:textId="1595B0FA" w:rsidR="00974721" w:rsidRDefault="00974721" w:rsidP="00301964">
      <w:pPr>
        <w:spacing w:after="0" w:line="240" w:lineRule="auto"/>
        <w:rPr>
          <w:rFonts w:asciiTheme="minorHAnsi" w:hAnsiTheme="minorHAnsi" w:cstheme="minorHAnsi"/>
        </w:rPr>
      </w:pPr>
    </w:p>
    <w:p w14:paraId="49E90C0A" w14:textId="6437E3C7" w:rsidR="00974721" w:rsidRPr="0067302A" w:rsidRDefault="00974721" w:rsidP="00974721">
      <w:pPr>
        <w:spacing w:after="0" w:line="240" w:lineRule="auto"/>
        <w:rPr>
          <w:rFonts w:asciiTheme="minorHAnsi" w:hAnsiTheme="minorHAnsi" w:cstheme="minorHAnsi"/>
          <w:u w:val="single"/>
        </w:rPr>
      </w:pPr>
      <w:r w:rsidRPr="0067302A">
        <w:rPr>
          <w:rFonts w:asciiTheme="minorHAnsi" w:hAnsiTheme="minorHAnsi" w:cstheme="minorHAnsi"/>
          <w:u w:val="single"/>
        </w:rPr>
        <w:lastRenderedPageBreak/>
        <w:t xml:space="preserve">Quality use of medicine measures </w:t>
      </w:r>
    </w:p>
    <w:p w14:paraId="53681BCD" w14:textId="7DDE9182" w:rsidR="00974721" w:rsidRDefault="00974721" w:rsidP="00974721">
      <w:pPr>
        <w:spacing w:after="0" w:line="240" w:lineRule="auto"/>
        <w:rPr>
          <w:rFonts w:asciiTheme="minorHAnsi" w:hAnsiTheme="minorHAnsi" w:cstheme="minorHAnsi"/>
        </w:rPr>
      </w:pPr>
      <w:r>
        <w:rPr>
          <w:rFonts w:asciiTheme="minorHAnsi" w:hAnsiTheme="minorHAnsi" w:cstheme="minorHAnsi"/>
        </w:rPr>
        <w:t xml:space="preserve">The </w:t>
      </w:r>
      <w:r w:rsidR="0067302A">
        <w:rPr>
          <w:rFonts w:asciiTheme="minorHAnsi" w:hAnsiTheme="minorHAnsi" w:cstheme="minorHAnsi"/>
        </w:rPr>
        <w:t>HS DAG</w:t>
      </w:r>
      <w:r>
        <w:rPr>
          <w:rFonts w:asciiTheme="minorHAnsi" w:hAnsiTheme="minorHAnsi" w:cstheme="minorHAnsi"/>
        </w:rPr>
        <w:t xml:space="preserve"> discussed the appropriateness and feasibility of collecting medicine supply data from the Remote Area Aboriginal Health Services program through the Online Services Report (OSR). It was agreed that this is not feasible at this time.</w:t>
      </w:r>
    </w:p>
    <w:p w14:paraId="2AB331D3" w14:textId="77777777" w:rsidR="00974721" w:rsidRDefault="00974721" w:rsidP="00301964">
      <w:pPr>
        <w:spacing w:after="0" w:line="240" w:lineRule="auto"/>
        <w:rPr>
          <w:rFonts w:asciiTheme="minorHAnsi" w:hAnsiTheme="minorHAnsi" w:cstheme="minorHAnsi"/>
        </w:rPr>
      </w:pPr>
    </w:p>
    <w:p w14:paraId="0E69A87E" w14:textId="77777777" w:rsidR="00E303B5" w:rsidRDefault="00E303B5" w:rsidP="00301964">
      <w:pPr>
        <w:pStyle w:val="NoSpacing"/>
        <w:rPr>
          <w:rFonts w:asciiTheme="minorHAnsi" w:hAnsiTheme="minorHAnsi" w:cstheme="minorHAnsi"/>
        </w:rPr>
      </w:pPr>
      <w:r w:rsidRPr="00E56A94">
        <w:rPr>
          <w:rFonts w:asciiTheme="minorHAnsi" w:hAnsiTheme="minorHAnsi" w:cstheme="minorHAnsi"/>
        </w:rPr>
        <w:t>The next HS DAG meeting</w:t>
      </w:r>
      <w:r w:rsidR="00207C0D" w:rsidRPr="00E56A94">
        <w:rPr>
          <w:rFonts w:asciiTheme="minorHAnsi" w:hAnsiTheme="minorHAnsi" w:cstheme="minorHAnsi"/>
        </w:rPr>
        <w:t xml:space="preserve"> is </w:t>
      </w:r>
      <w:r w:rsidR="002C3118" w:rsidRPr="00E56A94">
        <w:rPr>
          <w:rFonts w:asciiTheme="minorHAnsi" w:hAnsiTheme="minorHAnsi" w:cstheme="minorHAnsi"/>
        </w:rPr>
        <w:t>scheduled for 11 December</w:t>
      </w:r>
      <w:r w:rsidRPr="00E56A94">
        <w:rPr>
          <w:rFonts w:asciiTheme="minorHAnsi" w:hAnsiTheme="minorHAnsi" w:cstheme="minorHAnsi"/>
        </w:rPr>
        <w:t xml:space="preserve"> 2020</w:t>
      </w:r>
      <w:r w:rsidR="00B919C2" w:rsidRPr="00E56A94">
        <w:rPr>
          <w:rFonts w:asciiTheme="minorHAnsi" w:hAnsiTheme="minorHAnsi" w:cstheme="minorHAnsi"/>
        </w:rPr>
        <w:t>.</w:t>
      </w:r>
    </w:p>
    <w:p w14:paraId="0671ACEA" w14:textId="77777777" w:rsidR="00D05A71" w:rsidRDefault="00D05A71" w:rsidP="00301964">
      <w:pPr>
        <w:pStyle w:val="NoSpacing"/>
        <w:rPr>
          <w:rFonts w:asciiTheme="minorHAnsi" w:hAnsiTheme="minorHAnsi" w:cstheme="minorHAnsi"/>
        </w:rPr>
      </w:pPr>
    </w:p>
    <w:p w14:paraId="520336E4" w14:textId="65A13BA8" w:rsidR="00F672EA" w:rsidRPr="00E56A94" w:rsidRDefault="009A6B5E" w:rsidP="00301964">
      <w:pPr>
        <w:pStyle w:val="NoSpacing"/>
        <w:rPr>
          <w:rFonts w:asciiTheme="minorHAnsi" w:hAnsiTheme="minorHAnsi" w:cstheme="minorHAnsi"/>
        </w:rPr>
      </w:pPr>
      <w:r w:rsidRPr="009A6B5E">
        <w:rPr>
          <w:rFonts w:asciiTheme="minorHAnsi" w:hAnsiTheme="minorHAnsi" w:cstheme="minorHAnsi"/>
        </w:rPr>
        <w:t>HS DAG welcomes contributions from all health servic</w:t>
      </w:r>
      <w:r w:rsidR="00B006CF">
        <w:rPr>
          <w:rFonts w:asciiTheme="minorHAnsi" w:hAnsiTheme="minorHAnsi" w:cstheme="minorHAnsi"/>
        </w:rPr>
        <w:t>es and stakeholders, including clinical information s</w:t>
      </w:r>
      <w:r w:rsidRPr="009A6B5E">
        <w:rPr>
          <w:rFonts w:asciiTheme="minorHAnsi" w:hAnsiTheme="minorHAnsi" w:cstheme="minorHAnsi"/>
        </w:rPr>
        <w:t>ystem (CIS) software vendors, through a submission process.</w:t>
      </w:r>
      <w:r>
        <w:rPr>
          <w:rFonts w:asciiTheme="minorHAnsi" w:hAnsiTheme="minorHAnsi" w:cstheme="minorHAnsi"/>
        </w:rPr>
        <w:t xml:space="preserve"> </w:t>
      </w:r>
      <w:r w:rsidRPr="009A6B5E">
        <w:rPr>
          <w:rFonts w:asciiTheme="minorHAnsi" w:hAnsiTheme="minorHAnsi" w:cstheme="minorHAnsi"/>
        </w:rPr>
        <w:t xml:space="preserve">If you would like to submit an item for consideration by the HS DAG, please send your submission using a </w:t>
      </w:r>
      <w:hyperlink r:id="rId10" w:history="1">
        <w:r>
          <w:rPr>
            <w:rStyle w:val="Hyperlink"/>
            <w:rFonts w:asciiTheme="minorHAnsi" w:hAnsiTheme="minorHAnsi" w:cstheme="minorHAnsi"/>
          </w:rPr>
          <w:t>submission template</w:t>
        </w:r>
      </w:hyperlink>
      <w:bookmarkStart w:id="0" w:name="_GoBack"/>
      <w:bookmarkEnd w:id="0"/>
      <w:r>
        <w:rPr>
          <w:rFonts w:asciiTheme="minorHAnsi" w:hAnsiTheme="minorHAnsi" w:cstheme="minorHAnsi"/>
        </w:rPr>
        <w:t xml:space="preserve"> </w:t>
      </w:r>
      <w:r w:rsidRPr="009A6B5E">
        <w:rPr>
          <w:rFonts w:asciiTheme="minorHAnsi" w:hAnsiTheme="minorHAnsi" w:cstheme="minorHAnsi"/>
        </w:rPr>
        <w:t xml:space="preserve">to the HS DAG Secretariat at: </w:t>
      </w:r>
      <w:hyperlink r:id="rId11" w:history="1">
        <w:r w:rsidRPr="009A6B5E">
          <w:rPr>
            <w:rStyle w:val="Hyperlink"/>
            <w:rFonts w:asciiTheme="minorHAnsi" w:hAnsiTheme="minorHAnsi" w:cstheme="minorHAnsi"/>
          </w:rPr>
          <w:t>hs.data.advisory.group@health.gov.au</w:t>
        </w:r>
      </w:hyperlink>
      <w:r w:rsidRPr="009A6B5E">
        <w:rPr>
          <w:rFonts w:asciiTheme="minorHAnsi" w:hAnsiTheme="minorHAnsi" w:cstheme="minorHAnsi"/>
        </w:rPr>
        <w:t xml:space="preserve">. All submissions will be reviewed for inclusion by the co-chairs for appropriateness. </w:t>
      </w:r>
    </w:p>
    <w:sectPr w:rsidR="00F672EA" w:rsidRPr="00E56A94" w:rsidSect="0074372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87897" w14:textId="77777777" w:rsidR="00F31679" w:rsidRDefault="00F31679" w:rsidP="00712F13">
      <w:pPr>
        <w:spacing w:after="0" w:line="240" w:lineRule="auto"/>
      </w:pPr>
      <w:r>
        <w:separator/>
      </w:r>
    </w:p>
  </w:endnote>
  <w:endnote w:type="continuationSeparator" w:id="0">
    <w:p w14:paraId="4E71254E" w14:textId="77777777" w:rsidR="00F31679" w:rsidRDefault="00F31679" w:rsidP="0071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656D" w14:textId="77777777" w:rsidR="00F618A9" w:rsidRDefault="00F6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5840"/>
      <w:docPartObj>
        <w:docPartGallery w:val="Page Numbers (Bottom of Page)"/>
        <w:docPartUnique/>
      </w:docPartObj>
    </w:sdtPr>
    <w:sdtEndPr>
      <w:rPr>
        <w:noProof/>
        <w:sz w:val="20"/>
        <w:szCs w:val="20"/>
      </w:rPr>
    </w:sdtEndPr>
    <w:sdtContent>
      <w:p w14:paraId="3B565908" w14:textId="77777777" w:rsidR="00301964" w:rsidRPr="00791EEF" w:rsidRDefault="00301964" w:rsidP="00AB3BAB">
        <w:pPr>
          <w:pStyle w:val="Footer"/>
          <w:ind w:left="142" w:hanging="142"/>
          <w:jc w:val="center"/>
          <w:rPr>
            <w:i/>
          </w:rPr>
        </w:pPr>
        <w:r>
          <w:t>HSDAG Communique</w:t>
        </w:r>
      </w:p>
      <w:p w14:paraId="7AA2553B" w14:textId="22C8A4FF" w:rsidR="00301964" w:rsidRPr="00AB3BAB" w:rsidRDefault="00301964">
        <w:pPr>
          <w:pStyle w:val="Footer"/>
          <w:jc w:val="right"/>
          <w:rPr>
            <w:sz w:val="20"/>
            <w:szCs w:val="20"/>
          </w:rPr>
        </w:pPr>
        <w:r w:rsidRPr="00AB3BAB">
          <w:rPr>
            <w:sz w:val="20"/>
            <w:szCs w:val="20"/>
          </w:rPr>
          <w:fldChar w:fldCharType="begin"/>
        </w:r>
        <w:r w:rsidRPr="00AB3BAB">
          <w:rPr>
            <w:sz w:val="20"/>
            <w:szCs w:val="20"/>
          </w:rPr>
          <w:instrText xml:space="preserve"> PAGE   \* MERGEFORMAT </w:instrText>
        </w:r>
        <w:r w:rsidRPr="00AB3BAB">
          <w:rPr>
            <w:sz w:val="20"/>
            <w:szCs w:val="20"/>
          </w:rPr>
          <w:fldChar w:fldCharType="separate"/>
        </w:r>
        <w:r w:rsidR="003F461B">
          <w:rPr>
            <w:noProof/>
            <w:sz w:val="20"/>
            <w:szCs w:val="20"/>
          </w:rPr>
          <w:t>1</w:t>
        </w:r>
        <w:r w:rsidRPr="00AB3BAB">
          <w:rPr>
            <w:noProof/>
            <w:sz w:val="20"/>
            <w:szCs w:val="20"/>
          </w:rPr>
          <w:fldChar w:fldCharType="end"/>
        </w:r>
      </w:p>
    </w:sdtContent>
  </w:sdt>
  <w:p w14:paraId="40ACA3A8" w14:textId="77777777" w:rsidR="00301964" w:rsidRDefault="00301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463A" w14:textId="77777777" w:rsidR="00F618A9" w:rsidRDefault="00F6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4E64C" w14:textId="77777777" w:rsidR="00F31679" w:rsidRDefault="00F31679" w:rsidP="00712F13">
      <w:pPr>
        <w:spacing w:after="0" w:line="240" w:lineRule="auto"/>
      </w:pPr>
      <w:r>
        <w:separator/>
      </w:r>
    </w:p>
  </w:footnote>
  <w:footnote w:type="continuationSeparator" w:id="0">
    <w:p w14:paraId="67C46F2A" w14:textId="77777777" w:rsidR="00F31679" w:rsidRDefault="00F31679" w:rsidP="00712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94AE" w14:textId="77777777" w:rsidR="00F618A9" w:rsidRDefault="00F61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7BA8" w14:textId="1937058F" w:rsidR="00301964" w:rsidRPr="003A020F" w:rsidRDefault="00301964" w:rsidP="00F618A9">
    <w:pPr>
      <w:jc w:val="center"/>
      <w:rPr>
        <w:b/>
        <w:sz w:val="36"/>
        <w:szCs w:val="36"/>
      </w:rPr>
    </w:pPr>
    <w:r w:rsidRPr="003A020F">
      <w:rPr>
        <w:b/>
        <w:sz w:val="36"/>
        <w:szCs w:val="36"/>
      </w:rPr>
      <w:t>Aboriginal and Torres Strait Islander Health Services Data Advisory Group</w:t>
    </w:r>
    <w:r>
      <w:rPr>
        <w:b/>
        <w:sz w:val="36"/>
        <w:szCs w:val="36"/>
      </w:rPr>
      <w:t xml:space="preserve"> </w:t>
    </w:r>
    <w:r w:rsidRPr="003A020F">
      <w:rPr>
        <w:b/>
        <w:sz w:val="36"/>
        <w:szCs w:val="36"/>
      </w:rPr>
      <w:t>Communique</w:t>
    </w:r>
  </w:p>
  <w:p w14:paraId="51F3BD5D" w14:textId="77777777" w:rsidR="00301964" w:rsidRDefault="00301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65DCC" w14:textId="77777777" w:rsidR="00F618A9" w:rsidRDefault="00F61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5386"/>
    <w:multiLevelType w:val="hybridMultilevel"/>
    <w:tmpl w:val="26B8B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57B58"/>
    <w:multiLevelType w:val="hybridMultilevel"/>
    <w:tmpl w:val="73FE6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647F0A"/>
    <w:multiLevelType w:val="hybridMultilevel"/>
    <w:tmpl w:val="CA64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F8220D"/>
    <w:multiLevelType w:val="hybridMultilevel"/>
    <w:tmpl w:val="9F68037E"/>
    <w:lvl w:ilvl="0" w:tplc="4CD60114">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5C0D15"/>
    <w:multiLevelType w:val="hybridMultilevel"/>
    <w:tmpl w:val="1FAEA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205453"/>
    <w:multiLevelType w:val="singleLevel"/>
    <w:tmpl w:val="A7062686"/>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32C7272F"/>
    <w:multiLevelType w:val="hybridMultilevel"/>
    <w:tmpl w:val="EAD4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18430D"/>
    <w:multiLevelType w:val="hybridMultilevel"/>
    <w:tmpl w:val="282C82A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DA010E"/>
    <w:multiLevelType w:val="hybridMultilevel"/>
    <w:tmpl w:val="47D6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263F31"/>
    <w:multiLevelType w:val="hybridMultilevel"/>
    <w:tmpl w:val="563C8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3B4651"/>
    <w:multiLevelType w:val="hybridMultilevel"/>
    <w:tmpl w:val="9D80C406"/>
    <w:lvl w:ilvl="0" w:tplc="4CD60114">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2162D8"/>
    <w:multiLevelType w:val="hybridMultilevel"/>
    <w:tmpl w:val="D6946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663C65"/>
    <w:multiLevelType w:val="hybridMultilevel"/>
    <w:tmpl w:val="3F68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986062"/>
    <w:multiLevelType w:val="hybridMultilevel"/>
    <w:tmpl w:val="A25E73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B4702D2"/>
    <w:multiLevelType w:val="hybridMultilevel"/>
    <w:tmpl w:val="D41CC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436947"/>
    <w:multiLevelType w:val="hybridMultilevel"/>
    <w:tmpl w:val="373A0B70"/>
    <w:lvl w:ilvl="0" w:tplc="32149CFE">
      <w:start w:val="13"/>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498687D"/>
    <w:multiLevelType w:val="hybridMultilevel"/>
    <w:tmpl w:val="1840CB8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C50D77"/>
    <w:multiLevelType w:val="hybridMultilevel"/>
    <w:tmpl w:val="FC32B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3B486C"/>
    <w:multiLevelType w:val="hybridMultilevel"/>
    <w:tmpl w:val="FBD23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951EB"/>
    <w:multiLevelType w:val="hybridMultilevel"/>
    <w:tmpl w:val="EF1C93B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6"/>
  </w:num>
  <w:num w:numId="4">
    <w:abstractNumId w:val="20"/>
  </w:num>
  <w:num w:numId="5">
    <w:abstractNumId w:val="14"/>
  </w:num>
  <w:num w:numId="6">
    <w:abstractNumId w:val="15"/>
  </w:num>
  <w:num w:numId="7">
    <w:abstractNumId w:val="11"/>
  </w:num>
  <w:num w:numId="8">
    <w:abstractNumId w:val="20"/>
  </w:num>
  <w:num w:numId="9">
    <w:abstractNumId w:val="18"/>
  </w:num>
  <w:num w:numId="10">
    <w:abstractNumId w:val="4"/>
  </w:num>
  <w:num w:numId="11">
    <w:abstractNumId w:val="19"/>
  </w:num>
  <w:num w:numId="12">
    <w:abstractNumId w:val="17"/>
  </w:num>
  <w:num w:numId="13">
    <w:abstractNumId w:val="7"/>
  </w:num>
  <w:num w:numId="14">
    <w:abstractNumId w:val="1"/>
  </w:num>
  <w:num w:numId="15">
    <w:abstractNumId w:val="9"/>
  </w:num>
  <w:num w:numId="16">
    <w:abstractNumId w:val="13"/>
  </w:num>
  <w:num w:numId="17">
    <w:abstractNumId w:val="0"/>
  </w:num>
  <w:num w:numId="18">
    <w:abstractNumId w:val="8"/>
  </w:num>
  <w:num w:numId="19">
    <w:abstractNumId w:val="5"/>
  </w:num>
  <w:num w:numId="20">
    <w:abstractNumId w:val="2"/>
  </w:num>
  <w:num w:numId="21">
    <w:abstractNumId w:val="6"/>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32"/>
    <w:rsid w:val="000040B8"/>
    <w:rsid w:val="00010361"/>
    <w:rsid w:val="00017C94"/>
    <w:rsid w:val="00025240"/>
    <w:rsid w:val="00035ABF"/>
    <w:rsid w:val="00036ED5"/>
    <w:rsid w:val="00037AC9"/>
    <w:rsid w:val="0005222A"/>
    <w:rsid w:val="00054886"/>
    <w:rsid w:val="00055ADE"/>
    <w:rsid w:val="0005605D"/>
    <w:rsid w:val="00056AD4"/>
    <w:rsid w:val="00061F32"/>
    <w:rsid w:val="000803C5"/>
    <w:rsid w:val="00085A75"/>
    <w:rsid w:val="000979C0"/>
    <w:rsid w:val="000A58B2"/>
    <w:rsid w:val="000B309E"/>
    <w:rsid w:val="000B4BD6"/>
    <w:rsid w:val="000B77B3"/>
    <w:rsid w:val="000F4C26"/>
    <w:rsid w:val="000F59A9"/>
    <w:rsid w:val="00100263"/>
    <w:rsid w:val="00100E8E"/>
    <w:rsid w:val="001075A2"/>
    <w:rsid w:val="00115B7C"/>
    <w:rsid w:val="0011645A"/>
    <w:rsid w:val="00121B90"/>
    <w:rsid w:val="00122B41"/>
    <w:rsid w:val="001244F8"/>
    <w:rsid w:val="00126C30"/>
    <w:rsid w:val="0013003C"/>
    <w:rsid w:val="00135A10"/>
    <w:rsid w:val="00136C11"/>
    <w:rsid w:val="00145812"/>
    <w:rsid w:val="00145B22"/>
    <w:rsid w:val="00150CF1"/>
    <w:rsid w:val="001529D2"/>
    <w:rsid w:val="001568E7"/>
    <w:rsid w:val="00160444"/>
    <w:rsid w:val="00161F57"/>
    <w:rsid w:val="00170336"/>
    <w:rsid w:val="00182A7C"/>
    <w:rsid w:val="00192487"/>
    <w:rsid w:val="001A1974"/>
    <w:rsid w:val="001B41C8"/>
    <w:rsid w:val="001C2A0E"/>
    <w:rsid w:val="001E1D71"/>
    <w:rsid w:val="001E7F81"/>
    <w:rsid w:val="001F0D86"/>
    <w:rsid w:val="00207C0D"/>
    <w:rsid w:val="0022052B"/>
    <w:rsid w:val="00224D67"/>
    <w:rsid w:val="00234D54"/>
    <w:rsid w:val="002352E3"/>
    <w:rsid w:val="00237174"/>
    <w:rsid w:val="0024741B"/>
    <w:rsid w:val="00257952"/>
    <w:rsid w:val="0026456F"/>
    <w:rsid w:val="00272AD3"/>
    <w:rsid w:val="00276679"/>
    <w:rsid w:val="00280050"/>
    <w:rsid w:val="00281667"/>
    <w:rsid w:val="002902CE"/>
    <w:rsid w:val="00291A70"/>
    <w:rsid w:val="00291E61"/>
    <w:rsid w:val="0029284F"/>
    <w:rsid w:val="002A0B1F"/>
    <w:rsid w:val="002A548C"/>
    <w:rsid w:val="002A6671"/>
    <w:rsid w:val="002A7F00"/>
    <w:rsid w:val="002B0749"/>
    <w:rsid w:val="002B1C54"/>
    <w:rsid w:val="002B35E4"/>
    <w:rsid w:val="002B5FB5"/>
    <w:rsid w:val="002C00A9"/>
    <w:rsid w:val="002C2990"/>
    <w:rsid w:val="002C3118"/>
    <w:rsid w:val="002C7C11"/>
    <w:rsid w:val="002D6200"/>
    <w:rsid w:val="002E01F2"/>
    <w:rsid w:val="002E3BBA"/>
    <w:rsid w:val="002E718D"/>
    <w:rsid w:val="002F7E6B"/>
    <w:rsid w:val="00301964"/>
    <w:rsid w:val="00311A50"/>
    <w:rsid w:val="0032546F"/>
    <w:rsid w:val="003306EC"/>
    <w:rsid w:val="003354A3"/>
    <w:rsid w:val="003371CB"/>
    <w:rsid w:val="0034376C"/>
    <w:rsid w:val="0034606C"/>
    <w:rsid w:val="00346583"/>
    <w:rsid w:val="003476FD"/>
    <w:rsid w:val="00347C55"/>
    <w:rsid w:val="00356C1C"/>
    <w:rsid w:val="00381089"/>
    <w:rsid w:val="003822A7"/>
    <w:rsid w:val="00382EC9"/>
    <w:rsid w:val="00384E7C"/>
    <w:rsid w:val="003A020F"/>
    <w:rsid w:val="003A0398"/>
    <w:rsid w:val="003A4F61"/>
    <w:rsid w:val="003C196E"/>
    <w:rsid w:val="003C6D16"/>
    <w:rsid w:val="003D0A12"/>
    <w:rsid w:val="003E2EA5"/>
    <w:rsid w:val="003E358A"/>
    <w:rsid w:val="003E7D60"/>
    <w:rsid w:val="003F27D1"/>
    <w:rsid w:val="003F461B"/>
    <w:rsid w:val="00406D7F"/>
    <w:rsid w:val="0040797B"/>
    <w:rsid w:val="00412259"/>
    <w:rsid w:val="00416303"/>
    <w:rsid w:val="00430FEC"/>
    <w:rsid w:val="00437BFE"/>
    <w:rsid w:val="00443B81"/>
    <w:rsid w:val="004513A7"/>
    <w:rsid w:val="00453EA4"/>
    <w:rsid w:val="00457FC7"/>
    <w:rsid w:val="004712BE"/>
    <w:rsid w:val="004744DF"/>
    <w:rsid w:val="00480E87"/>
    <w:rsid w:val="00482178"/>
    <w:rsid w:val="00492505"/>
    <w:rsid w:val="004969EE"/>
    <w:rsid w:val="004A2614"/>
    <w:rsid w:val="004A2725"/>
    <w:rsid w:val="004A4EFA"/>
    <w:rsid w:val="004B22A8"/>
    <w:rsid w:val="004B4A8C"/>
    <w:rsid w:val="004B77BE"/>
    <w:rsid w:val="004C1923"/>
    <w:rsid w:val="004C5558"/>
    <w:rsid w:val="004D02B1"/>
    <w:rsid w:val="004D19B4"/>
    <w:rsid w:val="004D6F43"/>
    <w:rsid w:val="004E0563"/>
    <w:rsid w:val="004E42C6"/>
    <w:rsid w:val="004E50CA"/>
    <w:rsid w:val="004E6130"/>
    <w:rsid w:val="004F221D"/>
    <w:rsid w:val="004F3C30"/>
    <w:rsid w:val="00502458"/>
    <w:rsid w:val="00502693"/>
    <w:rsid w:val="005210B6"/>
    <w:rsid w:val="00527EE4"/>
    <w:rsid w:val="00533EA1"/>
    <w:rsid w:val="005425A9"/>
    <w:rsid w:val="0054708E"/>
    <w:rsid w:val="00550932"/>
    <w:rsid w:val="00556032"/>
    <w:rsid w:val="005609CF"/>
    <w:rsid w:val="005657BD"/>
    <w:rsid w:val="00570074"/>
    <w:rsid w:val="00582AD2"/>
    <w:rsid w:val="00592C12"/>
    <w:rsid w:val="005A286A"/>
    <w:rsid w:val="005A5608"/>
    <w:rsid w:val="005C041D"/>
    <w:rsid w:val="005C13AE"/>
    <w:rsid w:val="005C4132"/>
    <w:rsid w:val="005E193F"/>
    <w:rsid w:val="005E6094"/>
    <w:rsid w:val="005F17EB"/>
    <w:rsid w:val="005F7165"/>
    <w:rsid w:val="005F7502"/>
    <w:rsid w:val="00601FFB"/>
    <w:rsid w:val="0060624E"/>
    <w:rsid w:val="00632CF6"/>
    <w:rsid w:val="006422E7"/>
    <w:rsid w:val="0066569B"/>
    <w:rsid w:val="0067302A"/>
    <w:rsid w:val="0068687B"/>
    <w:rsid w:val="00691030"/>
    <w:rsid w:val="006A0E3F"/>
    <w:rsid w:val="006A2BB3"/>
    <w:rsid w:val="006B08FC"/>
    <w:rsid w:val="006C53DE"/>
    <w:rsid w:val="006C741C"/>
    <w:rsid w:val="006D4743"/>
    <w:rsid w:val="006D5C64"/>
    <w:rsid w:val="006E1385"/>
    <w:rsid w:val="006E1E3F"/>
    <w:rsid w:val="006E2F50"/>
    <w:rsid w:val="007072B0"/>
    <w:rsid w:val="00712F13"/>
    <w:rsid w:val="00717E47"/>
    <w:rsid w:val="00717FC2"/>
    <w:rsid w:val="0072284F"/>
    <w:rsid w:val="007228C4"/>
    <w:rsid w:val="00726EB5"/>
    <w:rsid w:val="00740DD1"/>
    <w:rsid w:val="0074372F"/>
    <w:rsid w:val="00745D7A"/>
    <w:rsid w:val="00751597"/>
    <w:rsid w:val="0075269A"/>
    <w:rsid w:val="0075343A"/>
    <w:rsid w:val="0075530E"/>
    <w:rsid w:val="00755541"/>
    <w:rsid w:val="00763374"/>
    <w:rsid w:val="0078717E"/>
    <w:rsid w:val="00787729"/>
    <w:rsid w:val="007A30E0"/>
    <w:rsid w:val="007A7A93"/>
    <w:rsid w:val="007B2863"/>
    <w:rsid w:val="007C1FB0"/>
    <w:rsid w:val="007C5D01"/>
    <w:rsid w:val="007C77A9"/>
    <w:rsid w:val="007D0826"/>
    <w:rsid w:val="007D372A"/>
    <w:rsid w:val="007D5520"/>
    <w:rsid w:val="007F7BDF"/>
    <w:rsid w:val="008066A5"/>
    <w:rsid w:val="00817A85"/>
    <w:rsid w:val="00821479"/>
    <w:rsid w:val="0082337A"/>
    <w:rsid w:val="00823A4F"/>
    <w:rsid w:val="00826346"/>
    <w:rsid w:val="00832234"/>
    <w:rsid w:val="00846EC2"/>
    <w:rsid w:val="0084799A"/>
    <w:rsid w:val="0085120D"/>
    <w:rsid w:val="00854638"/>
    <w:rsid w:val="00856EE0"/>
    <w:rsid w:val="008609B5"/>
    <w:rsid w:val="008631DE"/>
    <w:rsid w:val="00873CBE"/>
    <w:rsid w:val="008779CA"/>
    <w:rsid w:val="0088774B"/>
    <w:rsid w:val="00887892"/>
    <w:rsid w:val="00890C7F"/>
    <w:rsid w:val="00892C45"/>
    <w:rsid w:val="00892F3E"/>
    <w:rsid w:val="008933C8"/>
    <w:rsid w:val="008A1E58"/>
    <w:rsid w:val="008A7A40"/>
    <w:rsid w:val="008B2DE6"/>
    <w:rsid w:val="008B3532"/>
    <w:rsid w:val="008B7783"/>
    <w:rsid w:val="008C17D4"/>
    <w:rsid w:val="008C257C"/>
    <w:rsid w:val="008C2F41"/>
    <w:rsid w:val="008C5530"/>
    <w:rsid w:val="008F1D34"/>
    <w:rsid w:val="009020F4"/>
    <w:rsid w:val="009036CA"/>
    <w:rsid w:val="009067F6"/>
    <w:rsid w:val="009175E5"/>
    <w:rsid w:val="0092243A"/>
    <w:rsid w:val="00931789"/>
    <w:rsid w:val="00945643"/>
    <w:rsid w:val="00946431"/>
    <w:rsid w:val="00955568"/>
    <w:rsid w:val="009641C6"/>
    <w:rsid w:val="00970E42"/>
    <w:rsid w:val="0097368E"/>
    <w:rsid w:val="00974721"/>
    <w:rsid w:val="00997F36"/>
    <w:rsid w:val="009A6B5E"/>
    <w:rsid w:val="009B4A1D"/>
    <w:rsid w:val="009C688B"/>
    <w:rsid w:val="009D262B"/>
    <w:rsid w:val="009D477F"/>
    <w:rsid w:val="009D681A"/>
    <w:rsid w:val="009F5844"/>
    <w:rsid w:val="00A03E83"/>
    <w:rsid w:val="00A0735B"/>
    <w:rsid w:val="00A11903"/>
    <w:rsid w:val="00A11BC4"/>
    <w:rsid w:val="00A1343D"/>
    <w:rsid w:val="00A1785D"/>
    <w:rsid w:val="00A23C5A"/>
    <w:rsid w:val="00A303F8"/>
    <w:rsid w:val="00A341ED"/>
    <w:rsid w:val="00A36F47"/>
    <w:rsid w:val="00A44909"/>
    <w:rsid w:val="00A45350"/>
    <w:rsid w:val="00A516BB"/>
    <w:rsid w:val="00A7661D"/>
    <w:rsid w:val="00A81FBC"/>
    <w:rsid w:val="00A90F5B"/>
    <w:rsid w:val="00A94B85"/>
    <w:rsid w:val="00AA059F"/>
    <w:rsid w:val="00AA1A0B"/>
    <w:rsid w:val="00AB3BAB"/>
    <w:rsid w:val="00AB7E89"/>
    <w:rsid w:val="00AE11ED"/>
    <w:rsid w:val="00AF0AD6"/>
    <w:rsid w:val="00B006CF"/>
    <w:rsid w:val="00B02934"/>
    <w:rsid w:val="00B0523A"/>
    <w:rsid w:val="00B16448"/>
    <w:rsid w:val="00B25485"/>
    <w:rsid w:val="00B32A1A"/>
    <w:rsid w:val="00B34BE1"/>
    <w:rsid w:val="00B45190"/>
    <w:rsid w:val="00B60BBA"/>
    <w:rsid w:val="00B63DD4"/>
    <w:rsid w:val="00B64A5C"/>
    <w:rsid w:val="00B65126"/>
    <w:rsid w:val="00B652C0"/>
    <w:rsid w:val="00B746DC"/>
    <w:rsid w:val="00B77423"/>
    <w:rsid w:val="00B84075"/>
    <w:rsid w:val="00B8469D"/>
    <w:rsid w:val="00B902E4"/>
    <w:rsid w:val="00B919C2"/>
    <w:rsid w:val="00B96104"/>
    <w:rsid w:val="00BA2878"/>
    <w:rsid w:val="00BA59EC"/>
    <w:rsid w:val="00BA72D2"/>
    <w:rsid w:val="00BB7A6B"/>
    <w:rsid w:val="00BB7B9A"/>
    <w:rsid w:val="00BC45BC"/>
    <w:rsid w:val="00BC46C8"/>
    <w:rsid w:val="00BC4A73"/>
    <w:rsid w:val="00BC681F"/>
    <w:rsid w:val="00BD4A13"/>
    <w:rsid w:val="00BD6633"/>
    <w:rsid w:val="00BE5B07"/>
    <w:rsid w:val="00BF1BE1"/>
    <w:rsid w:val="00C00EE4"/>
    <w:rsid w:val="00C028B0"/>
    <w:rsid w:val="00C0406B"/>
    <w:rsid w:val="00C07F7A"/>
    <w:rsid w:val="00C215CF"/>
    <w:rsid w:val="00C232B9"/>
    <w:rsid w:val="00C25768"/>
    <w:rsid w:val="00C279B8"/>
    <w:rsid w:val="00C3271B"/>
    <w:rsid w:val="00C3425D"/>
    <w:rsid w:val="00C40D89"/>
    <w:rsid w:val="00C4109A"/>
    <w:rsid w:val="00C550C1"/>
    <w:rsid w:val="00C64958"/>
    <w:rsid w:val="00C649E2"/>
    <w:rsid w:val="00C652DC"/>
    <w:rsid w:val="00C83C84"/>
    <w:rsid w:val="00C90247"/>
    <w:rsid w:val="00C94115"/>
    <w:rsid w:val="00C95718"/>
    <w:rsid w:val="00CA2A56"/>
    <w:rsid w:val="00CA2AE5"/>
    <w:rsid w:val="00CC058F"/>
    <w:rsid w:val="00CC16B1"/>
    <w:rsid w:val="00CD0F03"/>
    <w:rsid w:val="00CD63D5"/>
    <w:rsid w:val="00CE0BA2"/>
    <w:rsid w:val="00CE18B7"/>
    <w:rsid w:val="00CE2259"/>
    <w:rsid w:val="00CF03E8"/>
    <w:rsid w:val="00CF6A31"/>
    <w:rsid w:val="00CF7394"/>
    <w:rsid w:val="00D03218"/>
    <w:rsid w:val="00D04B37"/>
    <w:rsid w:val="00D05A71"/>
    <w:rsid w:val="00D1506A"/>
    <w:rsid w:val="00D15891"/>
    <w:rsid w:val="00D3697F"/>
    <w:rsid w:val="00D376F2"/>
    <w:rsid w:val="00D531B4"/>
    <w:rsid w:val="00D5587D"/>
    <w:rsid w:val="00D628A9"/>
    <w:rsid w:val="00D651E5"/>
    <w:rsid w:val="00D677A9"/>
    <w:rsid w:val="00D75560"/>
    <w:rsid w:val="00D765D9"/>
    <w:rsid w:val="00D76C38"/>
    <w:rsid w:val="00D77C2C"/>
    <w:rsid w:val="00D86D2F"/>
    <w:rsid w:val="00DA65A6"/>
    <w:rsid w:val="00DA7217"/>
    <w:rsid w:val="00DC164C"/>
    <w:rsid w:val="00DD59C9"/>
    <w:rsid w:val="00DD5A49"/>
    <w:rsid w:val="00DE17CE"/>
    <w:rsid w:val="00DE1992"/>
    <w:rsid w:val="00DE7625"/>
    <w:rsid w:val="00E11F65"/>
    <w:rsid w:val="00E166B0"/>
    <w:rsid w:val="00E303B5"/>
    <w:rsid w:val="00E33DEF"/>
    <w:rsid w:val="00E47E75"/>
    <w:rsid w:val="00E539B0"/>
    <w:rsid w:val="00E54F3E"/>
    <w:rsid w:val="00E56A94"/>
    <w:rsid w:val="00E61154"/>
    <w:rsid w:val="00E77117"/>
    <w:rsid w:val="00E86E0F"/>
    <w:rsid w:val="00E92C8E"/>
    <w:rsid w:val="00E93351"/>
    <w:rsid w:val="00E95BC7"/>
    <w:rsid w:val="00E96CF9"/>
    <w:rsid w:val="00EA4C49"/>
    <w:rsid w:val="00EA5762"/>
    <w:rsid w:val="00EA7556"/>
    <w:rsid w:val="00EA76A9"/>
    <w:rsid w:val="00EA79D3"/>
    <w:rsid w:val="00EB7579"/>
    <w:rsid w:val="00EC470E"/>
    <w:rsid w:val="00EC6800"/>
    <w:rsid w:val="00EC7DFA"/>
    <w:rsid w:val="00EE2D56"/>
    <w:rsid w:val="00EE54EB"/>
    <w:rsid w:val="00EF0899"/>
    <w:rsid w:val="00EF6BBE"/>
    <w:rsid w:val="00F04442"/>
    <w:rsid w:val="00F05B05"/>
    <w:rsid w:val="00F14D6C"/>
    <w:rsid w:val="00F31679"/>
    <w:rsid w:val="00F50F5D"/>
    <w:rsid w:val="00F54DBD"/>
    <w:rsid w:val="00F57243"/>
    <w:rsid w:val="00F618A9"/>
    <w:rsid w:val="00F6525D"/>
    <w:rsid w:val="00F672EA"/>
    <w:rsid w:val="00F71DEB"/>
    <w:rsid w:val="00F75CF5"/>
    <w:rsid w:val="00F777EC"/>
    <w:rsid w:val="00F90F4D"/>
    <w:rsid w:val="00FA0857"/>
    <w:rsid w:val="00FA163D"/>
    <w:rsid w:val="00FA43F7"/>
    <w:rsid w:val="00FA61BF"/>
    <w:rsid w:val="00FB3862"/>
    <w:rsid w:val="00FD450D"/>
    <w:rsid w:val="00FD7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E161BB"/>
  <w15:chartTrackingRefBased/>
  <w15:docId w15:val="{08035CB3-8E85-4A6A-8821-A140B9D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5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F13"/>
    <w:pPr>
      <w:tabs>
        <w:tab w:val="center" w:pos="4513"/>
        <w:tab w:val="right" w:pos="9026"/>
      </w:tabs>
      <w:spacing w:after="0" w:line="240" w:lineRule="auto"/>
    </w:pPr>
  </w:style>
  <w:style w:type="character" w:customStyle="1" w:styleId="HeaderChar">
    <w:name w:val="Header Char"/>
    <w:basedOn w:val="DefaultParagraphFont"/>
    <w:link w:val="Header"/>
    <w:rsid w:val="00712F13"/>
  </w:style>
  <w:style w:type="paragraph" w:styleId="Footer">
    <w:name w:val="footer"/>
    <w:basedOn w:val="Normal"/>
    <w:link w:val="FooterChar"/>
    <w:uiPriority w:val="99"/>
    <w:unhideWhenUsed/>
    <w:rsid w:val="00712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F13"/>
  </w:style>
  <w:style w:type="table" w:styleId="TableGrid">
    <w:name w:val="Table Grid"/>
    <w:basedOn w:val="TableNormal"/>
    <w:uiPriority w:val="1"/>
    <w:rsid w:val="00712F1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06A"/>
    <w:pPr>
      <w:ind w:left="720"/>
      <w:contextualSpacing/>
    </w:pPr>
  </w:style>
  <w:style w:type="paragraph" w:styleId="BalloonText">
    <w:name w:val="Balloon Text"/>
    <w:basedOn w:val="Normal"/>
    <w:link w:val="BalloonTextChar"/>
    <w:uiPriority w:val="99"/>
    <w:semiHidden/>
    <w:unhideWhenUsed/>
    <w:rsid w:val="007D3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2A"/>
    <w:rPr>
      <w:rFonts w:ascii="Segoe UI" w:hAnsi="Segoe UI" w:cs="Segoe UI"/>
      <w:sz w:val="18"/>
      <w:szCs w:val="18"/>
    </w:rPr>
  </w:style>
  <w:style w:type="character" w:styleId="Hyperlink">
    <w:name w:val="Hyperlink"/>
    <w:basedOn w:val="DefaultParagraphFont"/>
    <w:uiPriority w:val="99"/>
    <w:unhideWhenUsed/>
    <w:rsid w:val="00453EA4"/>
    <w:rPr>
      <w:color w:val="0563C1" w:themeColor="hyperlink"/>
      <w:u w:val="single"/>
    </w:rPr>
  </w:style>
  <w:style w:type="character" w:styleId="FollowedHyperlink">
    <w:name w:val="FollowedHyperlink"/>
    <w:basedOn w:val="DefaultParagraphFont"/>
    <w:uiPriority w:val="99"/>
    <w:semiHidden/>
    <w:unhideWhenUsed/>
    <w:rsid w:val="004969EE"/>
    <w:rPr>
      <w:color w:val="954F72" w:themeColor="followedHyperlink"/>
      <w:u w:val="single"/>
    </w:rPr>
  </w:style>
  <w:style w:type="paragraph" w:styleId="BodyTextIndent">
    <w:name w:val="Body Text Indent"/>
    <w:basedOn w:val="Normal"/>
    <w:link w:val="BodyTextIndentChar"/>
    <w:rsid w:val="00B0523A"/>
    <w:pPr>
      <w:spacing w:after="0" w:line="240" w:lineRule="auto"/>
      <w:ind w:left="720"/>
    </w:pPr>
    <w:rPr>
      <w:rFonts w:eastAsia="Times New Roman"/>
      <w:szCs w:val="20"/>
      <w:lang w:eastAsia="en-AU"/>
    </w:rPr>
  </w:style>
  <w:style w:type="character" w:customStyle="1" w:styleId="BodyTextIndentChar">
    <w:name w:val="Body Text Indent Char"/>
    <w:basedOn w:val="DefaultParagraphFont"/>
    <w:link w:val="BodyTextIndent"/>
    <w:rsid w:val="00B0523A"/>
    <w:rPr>
      <w:rFonts w:eastAsia="Times New Roman"/>
      <w:szCs w:val="20"/>
      <w:lang w:eastAsia="en-AU"/>
    </w:rPr>
  </w:style>
  <w:style w:type="character" w:styleId="CommentReference">
    <w:name w:val="annotation reference"/>
    <w:basedOn w:val="DefaultParagraphFont"/>
    <w:uiPriority w:val="99"/>
    <w:semiHidden/>
    <w:unhideWhenUsed/>
    <w:rsid w:val="002352E3"/>
    <w:rPr>
      <w:sz w:val="16"/>
      <w:szCs w:val="16"/>
    </w:rPr>
  </w:style>
  <w:style w:type="paragraph" w:styleId="CommentText">
    <w:name w:val="annotation text"/>
    <w:basedOn w:val="Normal"/>
    <w:link w:val="CommentTextChar"/>
    <w:uiPriority w:val="99"/>
    <w:semiHidden/>
    <w:unhideWhenUsed/>
    <w:rsid w:val="002352E3"/>
    <w:pPr>
      <w:spacing w:line="240" w:lineRule="auto"/>
    </w:pPr>
    <w:rPr>
      <w:sz w:val="20"/>
      <w:szCs w:val="20"/>
    </w:rPr>
  </w:style>
  <w:style w:type="character" w:customStyle="1" w:styleId="CommentTextChar">
    <w:name w:val="Comment Text Char"/>
    <w:basedOn w:val="DefaultParagraphFont"/>
    <w:link w:val="CommentText"/>
    <w:uiPriority w:val="99"/>
    <w:semiHidden/>
    <w:rsid w:val="002352E3"/>
    <w:rPr>
      <w:sz w:val="20"/>
      <w:szCs w:val="20"/>
    </w:rPr>
  </w:style>
  <w:style w:type="paragraph" w:styleId="CommentSubject">
    <w:name w:val="annotation subject"/>
    <w:basedOn w:val="CommentText"/>
    <w:next w:val="CommentText"/>
    <w:link w:val="CommentSubjectChar"/>
    <w:uiPriority w:val="99"/>
    <w:semiHidden/>
    <w:unhideWhenUsed/>
    <w:rsid w:val="002352E3"/>
    <w:rPr>
      <w:b/>
      <w:bCs/>
    </w:rPr>
  </w:style>
  <w:style w:type="character" w:customStyle="1" w:styleId="CommentSubjectChar">
    <w:name w:val="Comment Subject Char"/>
    <w:basedOn w:val="CommentTextChar"/>
    <w:link w:val="CommentSubject"/>
    <w:uiPriority w:val="99"/>
    <w:semiHidden/>
    <w:rsid w:val="002352E3"/>
    <w:rPr>
      <w:b/>
      <w:bCs/>
      <w:sz w:val="20"/>
      <w:szCs w:val="20"/>
    </w:rPr>
  </w:style>
  <w:style w:type="paragraph" w:styleId="FootnoteText">
    <w:name w:val="footnote text"/>
    <w:basedOn w:val="Normal"/>
    <w:link w:val="FootnoteTextChar"/>
    <w:uiPriority w:val="99"/>
    <w:semiHidden/>
    <w:unhideWhenUsed/>
    <w:rsid w:val="00A34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41ED"/>
    <w:rPr>
      <w:sz w:val="20"/>
      <w:szCs w:val="20"/>
    </w:rPr>
  </w:style>
  <w:style w:type="character" w:styleId="FootnoteReference">
    <w:name w:val="footnote reference"/>
    <w:basedOn w:val="DefaultParagraphFont"/>
    <w:uiPriority w:val="99"/>
    <w:semiHidden/>
    <w:unhideWhenUsed/>
    <w:rsid w:val="00A341ED"/>
    <w:rPr>
      <w:vertAlign w:val="superscript"/>
    </w:rPr>
  </w:style>
  <w:style w:type="paragraph" w:styleId="NoSpacing">
    <w:name w:val="No Spacing"/>
    <w:uiPriority w:val="1"/>
    <w:qFormat/>
    <w:rsid w:val="00D677A9"/>
    <w:pPr>
      <w:spacing w:after="0" w:line="240" w:lineRule="auto"/>
    </w:pPr>
  </w:style>
  <w:style w:type="paragraph" w:styleId="Revision">
    <w:name w:val="Revision"/>
    <w:hidden/>
    <w:uiPriority w:val="99"/>
    <w:semiHidden/>
    <w:rsid w:val="00C25768"/>
    <w:pPr>
      <w:spacing w:after="0" w:line="240" w:lineRule="auto"/>
    </w:pPr>
  </w:style>
  <w:style w:type="paragraph" w:customStyle="1" w:styleId="AIHWbodytext">
    <w:name w:val="AIHW body text"/>
    <w:basedOn w:val="Normal"/>
    <w:link w:val="AIHWbodytextChar"/>
    <w:qFormat/>
    <w:rsid w:val="003A4F61"/>
    <w:pPr>
      <w:spacing w:before="60" w:after="40" w:line="260" w:lineRule="atLeast"/>
    </w:pPr>
    <w:rPr>
      <w:rFonts w:ascii="Book Antiqua" w:eastAsia="Times New Roman" w:hAnsi="Book Antiqua"/>
      <w:color w:val="000000"/>
      <w:sz w:val="22"/>
      <w:szCs w:val="20"/>
      <w:lang w:val="en-US"/>
    </w:rPr>
  </w:style>
  <w:style w:type="character" w:customStyle="1" w:styleId="AIHWbodytextChar">
    <w:name w:val="AIHW body text Char"/>
    <w:link w:val="AIHWbodytext"/>
    <w:locked/>
    <w:rsid w:val="003A4F61"/>
    <w:rPr>
      <w:rFonts w:ascii="Book Antiqua" w:eastAsia="Times New Roman" w:hAnsi="Book Antiqua"/>
      <w:color w:val="00000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5226">
      <w:bodyDiv w:val="1"/>
      <w:marLeft w:val="0"/>
      <w:marRight w:val="0"/>
      <w:marTop w:val="0"/>
      <w:marBottom w:val="0"/>
      <w:divBdr>
        <w:top w:val="none" w:sz="0" w:space="0" w:color="auto"/>
        <w:left w:val="none" w:sz="0" w:space="0" w:color="auto"/>
        <w:bottom w:val="none" w:sz="0" w:space="0" w:color="auto"/>
        <w:right w:val="none" w:sz="0" w:space="0" w:color="auto"/>
      </w:divBdr>
      <w:divsChild>
        <w:div w:id="1046641763">
          <w:marLeft w:val="0"/>
          <w:marRight w:val="0"/>
          <w:marTop w:val="240"/>
          <w:marBottom w:val="480"/>
          <w:divBdr>
            <w:top w:val="none" w:sz="0" w:space="0" w:color="auto"/>
            <w:left w:val="none" w:sz="0" w:space="0" w:color="auto"/>
            <w:bottom w:val="none" w:sz="0" w:space="0" w:color="auto"/>
            <w:right w:val="none" w:sz="0" w:space="0" w:color="auto"/>
          </w:divBdr>
          <w:divsChild>
            <w:div w:id="886725673">
              <w:marLeft w:val="0"/>
              <w:marRight w:val="0"/>
              <w:marTop w:val="0"/>
              <w:marBottom w:val="0"/>
              <w:divBdr>
                <w:top w:val="none" w:sz="0" w:space="0" w:color="auto"/>
                <w:left w:val="none" w:sz="0" w:space="0" w:color="auto"/>
                <w:bottom w:val="none" w:sz="0" w:space="0" w:color="auto"/>
                <w:right w:val="none" w:sz="0" w:space="0" w:color="auto"/>
              </w:divBdr>
              <w:divsChild>
                <w:div w:id="769274618">
                  <w:marLeft w:val="0"/>
                  <w:marRight w:val="0"/>
                  <w:marTop w:val="0"/>
                  <w:marBottom w:val="0"/>
                  <w:divBdr>
                    <w:top w:val="none" w:sz="0" w:space="0" w:color="auto"/>
                    <w:left w:val="none" w:sz="0" w:space="0" w:color="auto"/>
                    <w:bottom w:val="none" w:sz="0" w:space="0" w:color="auto"/>
                    <w:right w:val="none" w:sz="0" w:space="0" w:color="auto"/>
                  </w:divBdr>
                  <w:divsChild>
                    <w:div w:id="692657715">
                      <w:marLeft w:val="0"/>
                      <w:marRight w:val="0"/>
                      <w:marTop w:val="0"/>
                      <w:marBottom w:val="0"/>
                      <w:divBdr>
                        <w:top w:val="none" w:sz="0" w:space="0" w:color="auto"/>
                        <w:left w:val="none" w:sz="0" w:space="0" w:color="auto"/>
                        <w:bottom w:val="none" w:sz="0" w:space="0" w:color="auto"/>
                        <w:right w:val="none" w:sz="0" w:space="0" w:color="auto"/>
                      </w:divBdr>
                      <w:divsChild>
                        <w:div w:id="1577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6645">
      <w:bodyDiv w:val="1"/>
      <w:marLeft w:val="0"/>
      <w:marRight w:val="0"/>
      <w:marTop w:val="0"/>
      <w:marBottom w:val="0"/>
      <w:divBdr>
        <w:top w:val="none" w:sz="0" w:space="0" w:color="auto"/>
        <w:left w:val="none" w:sz="0" w:space="0" w:color="auto"/>
        <w:bottom w:val="none" w:sz="0" w:space="0" w:color="auto"/>
        <w:right w:val="none" w:sz="0" w:space="0" w:color="auto"/>
      </w:divBdr>
    </w:div>
    <w:div w:id="184758738">
      <w:bodyDiv w:val="1"/>
      <w:marLeft w:val="0"/>
      <w:marRight w:val="0"/>
      <w:marTop w:val="0"/>
      <w:marBottom w:val="0"/>
      <w:divBdr>
        <w:top w:val="none" w:sz="0" w:space="0" w:color="auto"/>
        <w:left w:val="none" w:sz="0" w:space="0" w:color="auto"/>
        <w:bottom w:val="none" w:sz="0" w:space="0" w:color="auto"/>
        <w:right w:val="none" w:sz="0" w:space="0" w:color="auto"/>
      </w:divBdr>
      <w:divsChild>
        <w:div w:id="1193303397">
          <w:marLeft w:val="0"/>
          <w:marRight w:val="0"/>
          <w:marTop w:val="240"/>
          <w:marBottom w:val="480"/>
          <w:divBdr>
            <w:top w:val="none" w:sz="0" w:space="0" w:color="auto"/>
            <w:left w:val="none" w:sz="0" w:space="0" w:color="auto"/>
            <w:bottom w:val="none" w:sz="0" w:space="0" w:color="auto"/>
            <w:right w:val="none" w:sz="0" w:space="0" w:color="auto"/>
          </w:divBdr>
          <w:divsChild>
            <w:div w:id="166672613">
              <w:marLeft w:val="0"/>
              <w:marRight w:val="0"/>
              <w:marTop w:val="0"/>
              <w:marBottom w:val="0"/>
              <w:divBdr>
                <w:top w:val="none" w:sz="0" w:space="0" w:color="auto"/>
                <w:left w:val="none" w:sz="0" w:space="0" w:color="auto"/>
                <w:bottom w:val="none" w:sz="0" w:space="0" w:color="auto"/>
                <w:right w:val="none" w:sz="0" w:space="0" w:color="auto"/>
              </w:divBdr>
              <w:divsChild>
                <w:div w:id="949553583">
                  <w:marLeft w:val="0"/>
                  <w:marRight w:val="0"/>
                  <w:marTop w:val="0"/>
                  <w:marBottom w:val="0"/>
                  <w:divBdr>
                    <w:top w:val="none" w:sz="0" w:space="0" w:color="auto"/>
                    <w:left w:val="none" w:sz="0" w:space="0" w:color="auto"/>
                    <w:bottom w:val="none" w:sz="0" w:space="0" w:color="auto"/>
                    <w:right w:val="none" w:sz="0" w:space="0" w:color="auto"/>
                  </w:divBdr>
                  <w:divsChild>
                    <w:div w:id="1623540172">
                      <w:marLeft w:val="0"/>
                      <w:marRight w:val="0"/>
                      <w:marTop w:val="0"/>
                      <w:marBottom w:val="0"/>
                      <w:divBdr>
                        <w:top w:val="none" w:sz="0" w:space="0" w:color="auto"/>
                        <w:left w:val="none" w:sz="0" w:space="0" w:color="auto"/>
                        <w:bottom w:val="none" w:sz="0" w:space="0" w:color="auto"/>
                        <w:right w:val="none" w:sz="0" w:space="0" w:color="auto"/>
                      </w:divBdr>
                      <w:divsChild>
                        <w:div w:id="1884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5504">
      <w:bodyDiv w:val="1"/>
      <w:marLeft w:val="0"/>
      <w:marRight w:val="0"/>
      <w:marTop w:val="0"/>
      <w:marBottom w:val="0"/>
      <w:divBdr>
        <w:top w:val="none" w:sz="0" w:space="0" w:color="auto"/>
        <w:left w:val="none" w:sz="0" w:space="0" w:color="auto"/>
        <w:bottom w:val="none" w:sz="0" w:space="0" w:color="auto"/>
        <w:right w:val="none" w:sz="0" w:space="0" w:color="auto"/>
      </w:divBdr>
    </w:div>
    <w:div w:id="616258886">
      <w:bodyDiv w:val="1"/>
      <w:marLeft w:val="0"/>
      <w:marRight w:val="0"/>
      <w:marTop w:val="0"/>
      <w:marBottom w:val="0"/>
      <w:divBdr>
        <w:top w:val="none" w:sz="0" w:space="0" w:color="auto"/>
        <w:left w:val="none" w:sz="0" w:space="0" w:color="auto"/>
        <w:bottom w:val="none" w:sz="0" w:space="0" w:color="auto"/>
        <w:right w:val="none" w:sz="0" w:space="0" w:color="auto"/>
      </w:divBdr>
    </w:div>
    <w:div w:id="635841698">
      <w:bodyDiv w:val="1"/>
      <w:marLeft w:val="0"/>
      <w:marRight w:val="0"/>
      <w:marTop w:val="0"/>
      <w:marBottom w:val="0"/>
      <w:divBdr>
        <w:top w:val="none" w:sz="0" w:space="0" w:color="auto"/>
        <w:left w:val="none" w:sz="0" w:space="0" w:color="auto"/>
        <w:bottom w:val="none" w:sz="0" w:space="0" w:color="auto"/>
        <w:right w:val="none" w:sz="0" w:space="0" w:color="auto"/>
      </w:divBdr>
    </w:div>
    <w:div w:id="1088501487">
      <w:bodyDiv w:val="1"/>
      <w:marLeft w:val="0"/>
      <w:marRight w:val="0"/>
      <w:marTop w:val="0"/>
      <w:marBottom w:val="0"/>
      <w:divBdr>
        <w:top w:val="none" w:sz="0" w:space="0" w:color="auto"/>
        <w:left w:val="none" w:sz="0" w:space="0" w:color="auto"/>
        <w:bottom w:val="none" w:sz="0" w:space="0" w:color="auto"/>
        <w:right w:val="none" w:sz="0" w:space="0" w:color="auto"/>
      </w:divBdr>
    </w:div>
    <w:div w:id="1150485935">
      <w:bodyDiv w:val="1"/>
      <w:marLeft w:val="0"/>
      <w:marRight w:val="0"/>
      <w:marTop w:val="0"/>
      <w:marBottom w:val="0"/>
      <w:divBdr>
        <w:top w:val="none" w:sz="0" w:space="0" w:color="auto"/>
        <w:left w:val="none" w:sz="0" w:space="0" w:color="auto"/>
        <w:bottom w:val="none" w:sz="0" w:space="0" w:color="auto"/>
        <w:right w:val="none" w:sz="0" w:space="0" w:color="auto"/>
      </w:divBdr>
    </w:div>
    <w:div w:id="1217814320">
      <w:bodyDiv w:val="1"/>
      <w:marLeft w:val="0"/>
      <w:marRight w:val="0"/>
      <w:marTop w:val="0"/>
      <w:marBottom w:val="0"/>
      <w:divBdr>
        <w:top w:val="none" w:sz="0" w:space="0" w:color="auto"/>
        <w:left w:val="none" w:sz="0" w:space="0" w:color="auto"/>
        <w:bottom w:val="none" w:sz="0" w:space="0" w:color="auto"/>
        <w:right w:val="none" w:sz="0" w:space="0" w:color="auto"/>
      </w:divBdr>
    </w:div>
    <w:div w:id="1694769865">
      <w:bodyDiv w:val="1"/>
      <w:marLeft w:val="0"/>
      <w:marRight w:val="0"/>
      <w:marTop w:val="0"/>
      <w:marBottom w:val="0"/>
      <w:divBdr>
        <w:top w:val="none" w:sz="0" w:space="0" w:color="auto"/>
        <w:left w:val="none" w:sz="0" w:space="0" w:color="auto"/>
        <w:bottom w:val="none" w:sz="0" w:space="0" w:color="auto"/>
        <w:right w:val="none" w:sz="0" w:space="0" w:color="auto"/>
      </w:divBdr>
    </w:div>
    <w:div w:id="1732537833">
      <w:bodyDiv w:val="1"/>
      <w:marLeft w:val="0"/>
      <w:marRight w:val="0"/>
      <w:marTop w:val="0"/>
      <w:marBottom w:val="0"/>
      <w:divBdr>
        <w:top w:val="none" w:sz="0" w:space="0" w:color="auto"/>
        <w:left w:val="none" w:sz="0" w:space="0" w:color="auto"/>
        <w:bottom w:val="none" w:sz="0" w:space="0" w:color="auto"/>
        <w:right w:val="none" w:sz="0" w:space="0" w:color="auto"/>
      </w:divBdr>
    </w:div>
    <w:div w:id="1916822158">
      <w:bodyDiv w:val="1"/>
      <w:marLeft w:val="0"/>
      <w:marRight w:val="0"/>
      <w:marTop w:val="0"/>
      <w:marBottom w:val="0"/>
      <w:divBdr>
        <w:top w:val="none" w:sz="0" w:space="0" w:color="auto"/>
        <w:left w:val="none" w:sz="0" w:space="0" w:color="auto"/>
        <w:bottom w:val="none" w:sz="0" w:space="0" w:color="auto"/>
        <w:right w:val="none" w:sz="0" w:space="0" w:color="auto"/>
      </w:divBdr>
    </w:div>
    <w:div w:id="1930112732">
      <w:bodyDiv w:val="1"/>
      <w:marLeft w:val="0"/>
      <w:marRight w:val="0"/>
      <w:marTop w:val="0"/>
      <w:marBottom w:val="0"/>
      <w:divBdr>
        <w:top w:val="none" w:sz="0" w:space="0" w:color="auto"/>
        <w:left w:val="none" w:sz="0" w:space="0" w:color="auto"/>
        <w:bottom w:val="none" w:sz="0" w:space="0" w:color="auto"/>
        <w:right w:val="none" w:sz="0" w:space="0" w:color="auto"/>
      </w:divBdr>
    </w:div>
    <w:div w:id="2038194298">
      <w:bodyDiv w:val="1"/>
      <w:marLeft w:val="0"/>
      <w:marRight w:val="0"/>
      <w:marTop w:val="0"/>
      <w:marBottom w:val="0"/>
      <w:divBdr>
        <w:top w:val="none" w:sz="0" w:space="0" w:color="auto"/>
        <w:left w:val="none" w:sz="0" w:space="0" w:color="auto"/>
        <w:bottom w:val="none" w:sz="0" w:space="0" w:color="auto"/>
        <w:right w:val="none" w:sz="0" w:space="0" w:color="auto"/>
      </w:divBdr>
    </w:div>
    <w:div w:id="21261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gov.au/resources/publications/aboriginal-and-torres-strait-islander-health-services-data-advisory-group-communique-april-20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data.advisory.group@health.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gov.au/resources/publications/health-services-data-advisory-group-submission-templ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1.health.gov.au/internet/main/publishing.nsf/Content/Heath-data-portal-newsletters-and-resour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2CAA-6EC2-4263-95C9-6CD5FB10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DAG communique October 2020</dc:title>
  <dc:subject/>
  <dc:creator>Australian Government Department of Health</dc:creator>
  <cp:keywords>Aboriginal and Torres Strait Islander health</cp:keywords>
  <dc:description/>
  <cp:lastModifiedBy>ROBERTSON, Jennifer</cp:lastModifiedBy>
  <cp:revision>11</cp:revision>
  <cp:lastPrinted>2020-10-23T04:29:00Z</cp:lastPrinted>
  <dcterms:created xsi:type="dcterms:W3CDTF">2020-10-20T04:26:00Z</dcterms:created>
  <dcterms:modified xsi:type="dcterms:W3CDTF">2020-12-11T00:08:00Z</dcterms:modified>
</cp:coreProperties>
</file>