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5843" w14:textId="310E5A94" w:rsidR="00A82C40" w:rsidRPr="00981992" w:rsidRDefault="00A82C40" w:rsidP="008B5DEA">
      <w:pPr>
        <w:pStyle w:val="Heading1"/>
      </w:pPr>
      <w:bookmarkStart w:id="0" w:name="_GoBack"/>
      <w:bookmarkEnd w:id="0"/>
      <w:r>
        <w:t xml:space="preserve">Health Workforce Certificate Review </w:t>
      </w:r>
      <w:r w:rsidR="00FA2BB8">
        <w:t>Process</w:t>
      </w:r>
    </w:p>
    <w:p w14:paraId="133DCE3F" w14:textId="7DAB0100" w:rsidR="00A82C40" w:rsidRDefault="0046729B" w:rsidP="008B5DEA">
      <w:pPr>
        <w:pStyle w:val="Heading2"/>
      </w:pPr>
      <w:r>
        <w:t>Overview</w:t>
      </w:r>
    </w:p>
    <w:p w14:paraId="70A914A0" w14:textId="31EAA874" w:rsidR="00957583" w:rsidRDefault="00A82C40" w:rsidP="00957583">
      <w:r w:rsidRPr="00026124">
        <w:t xml:space="preserve">The </w:t>
      </w:r>
      <w:r w:rsidRPr="00285491">
        <w:t xml:space="preserve">Visas for GPs </w:t>
      </w:r>
      <w:r w:rsidR="00285491">
        <w:t>Program</w:t>
      </w:r>
      <w:r w:rsidRPr="00A82C40">
        <w:t xml:space="preserve"> </w:t>
      </w:r>
      <w:r w:rsidR="005066D0">
        <w:t xml:space="preserve">aims to </w:t>
      </w:r>
      <w:r w:rsidRPr="003E516E">
        <w:t xml:space="preserve">reduce </w:t>
      </w:r>
      <w:r w:rsidR="00392878">
        <w:t xml:space="preserve">unnecessary growth in </w:t>
      </w:r>
      <w:r w:rsidRPr="003E516E">
        <w:t xml:space="preserve">the number of </w:t>
      </w:r>
      <w:r w:rsidR="00850961">
        <w:t>o</w:t>
      </w:r>
      <w:r w:rsidRPr="003E516E">
        <w:t>verseas</w:t>
      </w:r>
      <w:r w:rsidR="009D0D5E">
        <w:t xml:space="preserve"> </w:t>
      </w:r>
      <w:r w:rsidR="00850961">
        <w:t>d</w:t>
      </w:r>
      <w:r w:rsidRPr="003E516E">
        <w:t>octors in well-serviced metropolitan areas, and encourage better distribution</w:t>
      </w:r>
      <w:r>
        <w:t xml:space="preserve"> of</w:t>
      </w:r>
      <w:r w:rsidR="00244AF9">
        <w:t xml:space="preserve"> </w:t>
      </w:r>
      <w:r w:rsidR="00850961" w:rsidRPr="00850961">
        <w:t>overseas doctors</w:t>
      </w:r>
      <w:r>
        <w:t xml:space="preserve"> in </w:t>
      </w:r>
      <w:r w:rsidRPr="003E516E">
        <w:t>primary health</w:t>
      </w:r>
      <w:r w:rsidR="00763FB2">
        <w:t xml:space="preserve"> </w:t>
      </w:r>
      <w:r w:rsidRPr="003E516E">
        <w:t>care serv</w:t>
      </w:r>
      <w:r>
        <w:t>ices in</w:t>
      </w:r>
      <w:r w:rsidR="005066D0">
        <w:t>to</w:t>
      </w:r>
      <w:r>
        <w:t xml:space="preserve"> </w:t>
      </w:r>
      <w:r w:rsidRPr="003E516E">
        <w:t>rural, regional and remote areas.</w:t>
      </w:r>
      <w:r>
        <w:t xml:space="preserve"> A</w:t>
      </w:r>
      <w:r w:rsidRPr="00C42282">
        <w:t xml:space="preserve">ll employers nominating a position </w:t>
      </w:r>
      <w:r>
        <w:t>for</w:t>
      </w:r>
      <w:r w:rsidRPr="00C42282">
        <w:t xml:space="preserve"> a</w:t>
      </w:r>
      <w:r w:rsidR="0072102F">
        <w:t xml:space="preserve">n </w:t>
      </w:r>
      <w:r w:rsidR="00850961">
        <w:t>overseas doctor</w:t>
      </w:r>
      <w:r w:rsidR="0072102F">
        <w:t xml:space="preserve"> </w:t>
      </w:r>
      <w:r w:rsidRPr="00C42282">
        <w:t xml:space="preserve">require </w:t>
      </w:r>
      <w:r w:rsidR="002B215E">
        <w:t xml:space="preserve">endorsement for the position in the form of </w:t>
      </w:r>
      <w:r w:rsidRPr="00C42282">
        <w:t xml:space="preserve">a Health Workforce Certificate from a Rural Workforce Agency (RWA). </w:t>
      </w:r>
      <w:r w:rsidR="00AA38C9" w:rsidRPr="00AA38C9">
        <w:t>RWAs conduct</w:t>
      </w:r>
      <w:r w:rsidR="00AA38C9">
        <w:t xml:space="preserve"> a</w:t>
      </w:r>
      <w:r w:rsidR="00AA38C9" w:rsidRPr="00AA38C9">
        <w:t xml:space="preserve"> position assessment </w:t>
      </w:r>
      <w:r w:rsidR="005B02BD">
        <w:t xml:space="preserve">according to the </w:t>
      </w:r>
      <w:hyperlink r:id="rId8" w:history="1">
        <w:r w:rsidR="005B02BD" w:rsidRPr="00143316">
          <w:rPr>
            <w:rStyle w:val="Hyperlink"/>
          </w:rPr>
          <w:t>Visas for GPs Program Guidelines</w:t>
        </w:r>
      </w:hyperlink>
      <w:r w:rsidR="005B02BD">
        <w:t xml:space="preserve"> </w:t>
      </w:r>
      <w:r w:rsidR="005066D0">
        <w:t>to determine if</w:t>
      </w:r>
      <w:r w:rsidR="00C86992">
        <w:t xml:space="preserve"> the RWA will endorse the position and issue</w:t>
      </w:r>
      <w:r w:rsidR="00AA38C9">
        <w:t xml:space="preserve"> a Health Workforce Certificate</w:t>
      </w:r>
      <w:r w:rsidR="00763FB2">
        <w:t>.</w:t>
      </w:r>
    </w:p>
    <w:p w14:paraId="5AFBF8EB" w14:textId="44979F83" w:rsidR="00957583" w:rsidRDefault="007702CC" w:rsidP="00957583">
      <w:r>
        <w:t>If a Health Workforce Certificate</w:t>
      </w:r>
      <w:r w:rsidR="005066D0" w:rsidRPr="005066D0">
        <w:t xml:space="preserve"> </w:t>
      </w:r>
      <w:r w:rsidR="005066D0">
        <w:t>is declined</w:t>
      </w:r>
      <w:r>
        <w:t>, a</w:t>
      </w:r>
      <w:r w:rsidR="00AA38C9" w:rsidRPr="00AA38C9">
        <w:t xml:space="preserve">pplicants may request a review of </w:t>
      </w:r>
      <w:r w:rsidR="005066D0">
        <w:t>the</w:t>
      </w:r>
      <w:r w:rsidR="00AA38C9" w:rsidRPr="00AA38C9">
        <w:t xml:space="preserve"> </w:t>
      </w:r>
      <w:r w:rsidR="005B02BD">
        <w:t xml:space="preserve">RWA’s </w:t>
      </w:r>
      <w:r w:rsidR="00AA38C9" w:rsidRPr="00AA38C9">
        <w:t xml:space="preserve">decision </w:t>
      </w:r>
      <w:r w:rsidR="009D0D5E">
        <w:t xml:space="preserve">by </w:t>
      </w:r>
      <w:r w:rsidR="00AA38C9" w:rsidRPr="00AA38C9">
        <w:t xml:space="preserve">the </w:t>
      </w:r>
      <w:r w:rsidR="005B02BD" w:rsidRPr="005B02BD">
        <w:t xml:space="preserve">Health Workforce Certificate </w:t>
      </w:r>
      <w:r w:rsidR="005B02BD" w:rsidRPr="00AA38C9">
        <w:t xml:space="preserve">Review Committee </w:t>
      </w:r>
      <w:r w:rsidR="005B02BD">
        <w:t>(the Committee)</w:t>
      </w:r>
      <w:r w:rsidR="005B02BD" w:rsidRPr="005B02BD">
        <w:t xml:space="preserve"> </w:t>
      </w:r>
      <w:r w:rsidR="005B02BD">
        <w:t xml:space="preserve">within the </w:t>
      </w:r>
      <w:r w:rsidR="00AA38C9" w:rsidRPr="00AA38C9">
        <w:t>Department</w:t>
      </w:r>
      <w:r w:rsidR="005B02BD">
        <w:t xml:space="preserve"> of Health</w:t>
      </w:r>
      <w:r w:rsidR="00AA38C9" w:rsidRPr="00AA38C9">
        <w:t xml:space="preserve">. </w:t>
      </w:r>
      <w:r w:rsidR="005B02BD">
        <w:t>The Committee</w:t>
      </w:r>
      <w:r w:rsidR="00AA38C9" w:rsidRPr="00AA38C9">
        <w:t xml:space="preserve"> </w:t>
      </w:r>
      <w:r w:rsidR="00355EAD">
        <w:t xml:space="preserve">or </w:t>
      </w:r>
      <w:r w:rsidR="005B02BD">
        <w:t>a</w:t>
      </w:r>
      <w:r w:rsidR="00355EAD">
        <w:t xml:space="preserve"> delegate member of the Committee </w:t>
      </w:r>
      <w:r w:rsidR="00AA38C9" w:rsidRPr="00AA38C9">
        <w:t xml:space="preserve">will review the </w:t>
      </w:r>
      <w:r w:rsidR="00D90E3C">
        <w:t>RWA’s</w:t>
      </w:r>
      <w:r w:rsidR="00D90E3C" w:rsidRPr="00AA38C9">
        <w:t xml:space="preserve"> </w:t>
      </w:r>
      <w:r w:rsidR="00AA38C9" w:rsidRPr="00AA38C9">
        <w:t xml:space="preserve">decision and </w:t>
      </w:r>
      <w:r w:rsidR="00D90E3C">
        <w:t>either</w:t>
      </w:r>
      <w:r w:rsidR="00AA38C9" w:rsidRPr="00AA38C9">
        <w:t xml:space="preserve"> </w:t>
      </w:r>
      <w:r w:rsidR="0072102F">
        <w:t>uphold</w:t>
      </w:r>
      <w:r w:rsidR="00AA38C9" w:rsidRPr="00AA38C9">
        <w:t xml:space="preserve"> the decision or substitute it with a new decision.</w:t>
      </w:r>
    </w:p>
    <w:p w14:paraId="451DFA70" w14:textId="062F2DC8" w:rsidR="003C5152" w:rsidRPr="005F6214" w:rsidRDefault="0046729B" w:rsidP="005F6214">
      <w:pPr>
        <w:pStyle w:val="Heading2"/>
      </w:pPr>
      <w:r w:rsidRPr="005F6214">
        <w:t xml:space="preserve">The </w:t>
      </w:r>
      <w:r w:rsidR="005813A6" w:rsidRPr="005F6214">
        <w:t>Review Process</w:t>
      </w:r>
    </w:p>
    <w:p w14:paraId="1DC6C5CC" w14:textId="44FFBD83" w:rsidR="005813A6" w:rsidRPr="005813A6" w:rsidRDefault="00572BC6" w:rsidP="00957583">
      <w:r>
        <w:t>When a</w:t>
      </w:r>
      <w:r w:rsidR="00E21ADF">
        <w:t xml:space="preserve"> Health Workforce Certificate is declined, the </w:t>
      </w:r>
      <w:r w:rsidR="000E165F">
        <w:t>c</w:t>
      </w:r>
      <w:r w:rsidR="000E165F" w:rsidRPr="00E21ADF">
        <w:t>oordinating</w:t>
      </w:r>
      <w:r w:rsidR="00E21ADF" w:rsidRPr="00E21ADF">
        <w:t xml:space="preserve"> RWA </w:t>
      </w:r>
      <w:r w:rsidR="00E06953">
        <w:t xml:space="preserve">(HR </w:t>
      </w:r>
      <w:proofErr w:type="gramStart"/>
      <w:r w:rsidR="00E06953">
        <w:t>Plus</w:t>
      </w:r>
      <w:proofErr w:type="gramEnd"/>
      <w:r w:rsidR="005B02BD">
        <w:t xml:space="preserve"> </w:t>
      </w:r>
      <w:r w:rsidR="00C86992">
        <w:t>Tasmania</w:t>
      </w:r>
      <w:r w:rsidR="00E06953">
        <w:t xml:space="preserve">) </w:t>
      </w:r>
      <w:r w:rsidR="00E21ADF" w:rsidRPr="00E21ADF">
        <w:t>provide</w:t>
      </w:r>
      <w:r w:rsidR="005813A6">
        <w:t>s</w:t>
      </w:r>
      <w:r w:rsidR="00E21ADF" w:rsidRPr="00E21ADF">
        <w:t xml:space="preserve"> applicants with an explanation for refusing to endorse </w:t>
      </w:r>
      <w:r w:rsidR="007702CC">
        <w:t>the nominated</w:t>
      </w:r>
      <w:r w:rsidR="00E21ADF" w:rsidRPr="00E21ADF">
        <w:t xml:space="preserve"> position. </w:t>
      </w:r>
      <w:r w:rsidR="005B02BD" w:rsidRPr="005B02BD">
        <w:t xml:space="preserve">HR </w:t>
      </w:r>
      <w:proofErr w:type="gramStart"/>
      <w:r w:rsidR="005B02BD" w:rsidRPr="005B02BD">
        <w:t>Plus</w:t>
      </w:r>
      <w:proofErr w:type="gramEnd"/>
      <w:r w:rsidR="005B02BD" w:rsidRPr="005B02BD">
        <w:t xml:space="preserve"> Tasmania </w:t>
      </w:r>
      <w:r w:rsidR="005813A6">
        <w:t xml:space="preserve">also </w:t>
      </w:r>
      <w:r w:rsidR="005813A6" w:rsidRPr="00955C5A">
        <w:t>inform</w:t>
      </w:r>
      <w:r w:rsidR="005813A6">
        <w:t>s</w:t>
      </w:r>
      <w:r w:rsidR="005813A6" w:rsidRPr="00955C5A">
        <w:t xml:space="preserve"> applicant</w:t>
      </w:r>
      <w:r w:rsidR="005813A6">
        <w:t>s</w:t>
      </w:r>
      <w:r w:rsidR="005813A6" w:rsidRPr="00955C5A">
        <w:t xml:space="preserve"> that they </w:t>
      </w:r>
      <w:r w:rsidR="005813A6">
        <w:t>can</w:t>
      </w:r>
      <w:r w:rsidR="005813A6" w:rsidRPr="00955C5A">
        <w:t xml:space="preserve"> request a review of the R</w:t>
      </w:r>
      <w:r w:rsidR="005813A6">
        <w:t xml:space="preserve">WA’s </w:t>
      </w:r>
      <w:r w:rsidR="005B02BD">
        <w:t>decision</w:t>
      </w:r>
      <w:r w:rsidR="005813A6">
        <w:t xml:space="preserve"> by the </w:t>
      </w:r>
      <w:r w:rsidR="005B02BD" w:rsidRPr="005B02BD">
        <w:t>Committee</w:t>
      </w:r>
      <w:r w:rsidR="005813A6">
        <w:t>,</w:t>
      </w:r>
      <w:r w:rsidR="005813A6" w:rsidRPr="00955C5A">
        <w:t xml:space="preserve"> and</w:t>
      </w:r>
      <w:r w:rsidR="005813A6">
        <w:t xml:space="preserve"> </w:t>
      </w:r>
      <w:r w:rsidR="005813A6" w:rsidRPr="005813A6">
        <w:t xml:space="preserve">advises applicants to include in their </w:t>
      </w:r>
      <w:r w:rsidR="00392878">
        <w:t xml:space="preserve">review </w:t>
      </w:r>
      <w:r w:rsidR="005813A6" w:rsidRPr="005813A6">
        <w:t xml:space="preserve">request any submissions, relevant documents or other evidence that they wish the </w:t>
      </w:r>
      <w:r w:rsidR="005B02BD" w:rsidRPr="005B02BD">
        <w:t xml:space="preserve">Committee </w:t>
      </w:r>
      <w:r w:rsidR="005813A6" w:rsidRPr="005813A6">
        <w:t>to consider.</w:t>
      </w:r>
    </w:p>
    <w:p w14:paraId="24F5AA7B" w14:textId="47AC8550" w:rsidR="00EE2BDD" w:rsidRPr="00957583" w:rsidRDefault="00363390" w:rsidP="00957583">
      <w:r w:rsidRPr="00957583">
        <w:t>A</w:t>
      </w:r>
      <w:r w:rsidR="00587143" w:rsidRPr="00957583">
        <w:t>pplicant</w:t>
      </w:r>
      <w:r w:rsidRPr="00957583">
        <w:t>s should</w:t>
      </w:r>
      <w:r w:rsidR="0072102F" w:rsidRPr="00957583">
        <w:t xml:space="preserve"> contact </w:t>
      </w:r>
      <w:r w:rsidR="005B02BD" w:rsidRPr="005B02BD">
        <w:t xml:space="preserve">HR </w:t>
      </w:r>
      <w:proofErr w:type="gramStart"/>
      <w:r w:rsidR="005B02BD" w:rsidRPr="005B02BD">
        <w:t>Plus</w:t>
      </w:r>
      <w:proofErr w:type="gramEnd"/>
      <w:r w:rsidR="005B02BD" w:rsidRPr="005B02BD">
        <w:t xml:space="preserve"> Tasmania</w:t>
      </w:r>
      <w:r w:rsidR="00C86992" w:rsidRPr="00957583">
        <w:t xml:space="preserve"> if they wish </w:t>
      </w:r>
      <w:r w:rsidR="0072102F" w:rsidRPr="00957583">
        <w:t>to request</w:t>
      </w:r>
      <w:r w:rsidR="00160D20">
        <w:t xml:space="preserve"> a</w:t>
      </w:r>
      <w:r w:rsidR="0072102F" w:rsidRPr="00957583">
        <w:t xml:space="preserve"> review</w:t>
      </w:r>
      <w:r w:rsidR="00477B37" w:rsidRPr="00957583">
        <w:t xml:space="preserve"> of a decision</w:t>
      </w:r>
      <w:r w:rsidR="0072102F" w:rsidRPr="00957583">
        <w:t xml:space="preserve">. </w:t>
      </w:r>
      <w:r w:rsidR="005B02BD" w:rsidRPr="005B02BD">
        <w:t xml:space="preserve">HR </w:t>
      </w:r>
      <w:proofErr w:type="gramStart"/>
      <w:r w:rsidR="005B02BD" w:rsidRPr="005B02BD">
        <w:t>Plus</w:t>
      </w:r>
      <w:proofErr w:type="gramEnd"/>
      <w:r w:rsidR="005B02BD" w:rsidRPr="005B02BD">
        <w:t xml:space="preserve"> Tasmania</w:t>
      </w:r>
      <w:r w:rsidR="005813A6" w:rsidRPr="00957583">
        <w:t xml:space="preserve"> </w:t>
      </w:r>
      <w:r w:rsidR="00F12400" w:rsidRPr="00957583">
        <w:t xml:space="preserve">will </w:t>
      </w:r>
      <w:r w:rsidR="005813A6" w:rsidRPr="00957583">
        <w:t>send the review request to the Department</w:t>
      </w:r>
      <w:r w:rsidR="0046729B" w:rsidRPr="00957583">
        <w:t xml:space="preserve"> where </w:t>
      </w:r>
      <w:r w:rsidR="00E06953" w:rsidRPr="00957583">
        <w:t>the Committee</w:t>
      </w:r>
      <w:r w:rsidR="0046729B" w:rsidRPr="00957583">
        <w:t xml:space="preserve"> </w:t>
      </w:r>
      <w:r w:rsidR="00C17138" w:rsidRPr="00957583">
        <w:t xml:space="preserve">or </w:t>
      </w:r>
      <w:r w:rsidR="00355EAD" w:rsidRPr="00957583">
        <w:t xml:space="preserve">the delegate member of the Committee </w:t>
      </w:r>
      <w:r w:rsidR="005813A6" w:rsidRPr="00957583">
        <w:t>will consider the review application</w:t>
      </w:r>
      <w:r w:rsidR="0046729B" w:rsidRPr="00957583">
        <w:t xml:space="preserve">. The Committee will consider whether the RWA assessment process was undertaken according to the published Program Guidelines. </w:t>
      </w:r>
      <w:r w:rsidR="00B57FCD" w:rsidRPr="00957583">
        <w:t>As part of this process, t</w:t>
      </w:r>
      <w:r w:rsidR="00EE2BDD" w:rsidRPr="00957583">
        <w:t xml:space="preserve">he Committee </w:t>
      </w:r>
      <w:r w:rsidR="005B02BD">
        <w:t>can</w:t>
      </w:r>
      <w:r w:rsidR="00EE2BDD" w:rsidRPr="00957583">
        <w:t xml:space="preserve"> consider:</w:t>
      </w:r>
    </w:p>
    <w:p w14:paraId="7F99EBE0" w14:textId="77777777" w:rsidR="00EE2BDD" w:rsidRPr="00EE2BDD" w:rsidRDefault="00EE2BDD" w:rsidP="005F6214">
      <w:pPr>
        <w:pStyle w:val="ListParagraph"/>
        <w:numPr>
          <w:ilvl w:val="0"/>
          <w:numId w:val="7"/>
        </w:numPr>
        <w:spacing w:after="80"/>
      </w:pPr>
      <w:r w:rsidRPr="00EE2BDD">
        <w:t>the RWA’s original decision;</w:t>
      </w:r>
    </w:p>
    <w:p w14:paraId="4EFADD3F" w14:textId="77777777" w:rsidR="00EE2BDD" w:rsidRPr="00EE2BDD" w:rsidRDefault="00EE2BDD" w:rsidP="005F6214">
      <w:pPr>
        <w:pStyle w:val="ListParagraph"/>
        <w:numPr>
          <w:ilvl w:val="0"/>
          <w:numId w:val="7"/>
        </w:numPr>
        <w:spacing w:after="80"/>
      </w:pPr>
      <w:r w:rsidRPr="00EE2BDD">
        <w:t>whether the assessment was conducted according to the Program Guidelines;</w:t>
      </w:r>
    </w:p>
    <w:p w14:paraId="090690E2" w14:textId="172090F5" w:rsidR="00EE2BDD" w:rsidRDefault="00EE2BDD" w:rsidP="005F6214">
      <w:pPr>
        <w:pStyle w:val="ListParagraph"/>
        <w:numPr>
          <w:ilvl w:val="0"/>
          <w:numId w:val="7"/>
        </w:numPr>
        <w:spacing w:after="80"/>
      </w:pPr>
      <w:r w:rsidRPr="00EE2BDD">
        <w:t>information provided to RWAs as part of the Health Workforce Certificate application</w:t>
      </w:r>
      <w:r w:rsidR="00B57FCD">
        <w:t>;</w:t>
      </w:r>
    </w:p>
    <w:p w14:paraId="5BF0DD28" w14:textId="77777777" w:rsidR="00B57FCD" w:rsidRPr="00EE2BDD" w:rsidRDefault="0091598E" w:rsidP="005F6214">
      <w:pPr>
        <w:pStyle w:val="ListParagraph"/>
        <w:numPr>
          <w:ilvl w:val="0"/>
          <w:numId w:val="7"/>
        </w:numPr>
        <w:spacing w:after="80"/>
      </w:pPr>
      <w:r>
        <w:t>a</w:t>
      </w:r>
      <w:r w:rsidR="00B57FCD">
        <w:t>ny additional information provided by the review applicant;</w:t>
      </w:r>
    </w:p>
    <w:p w14:paraId="42612411" w14:textId="085CDFFF" w:rsidR="00EE2BDD" w:rsidRPr="00EE2BDD" w:rsidRDefault="00EE2BDD" w:rsidP="005F6214">
      <w:pPr>
        <w:pStyle w:val="ListParagraph"/>
        <w:numPr>
          <w:ilvl w:val="0"/>
          <w:numId w:val="7"/>
        </w:numPr>
        <w:spacing w:after="80"/>
      </w:pPr>
      <w:r w:rsidRPr="00EE2BDD">
        <w:t>the results of th</w:t>
      </w:r>
      <w:r w:rsidR="00763FB2">
        <w:t>e Committee’s own analysis; and</w:t>
      </w:r>
    </w:p>
    <w:p w14:paraId="23B18688" w14:textId="328E4501" w:rsidR="00EE2BDD" w:rsidRDefault="00EE2BDD" w:rsidP="005F6214">
      <w:pPr>
        <w:pStyle w:val="ListParagraph"/>
        <w:numPr>
          <w:ilvl w:val="0"/>
          <w:numId w:val="7"/>
        </w:numPr>
      </w:pPr>
      <w:proofErr w:type="gramStart"/>
      <w:r w:rsidRPr="00EE2BDD">
        <w:t>any</w:t>
      </w:r>
      <w:proofErr w:type="gramEnd"/>
      <w:r w:rsidRPr="00EE2BDD">
        <w:t xml:space="preserve"> other matter the Committee considers </w:t>
      </w:r>
      <w:r w:rsidR="00C86992">
        <w:t>relevant</w:t>
      </w:r>
      <w:r w:rsidR="00763FB2">
        <w:t>.</w:t>
      </w:r>
    </w:p>
    <w:p w14:paraId="14AC7470" w14:textId="12D1B67B" w:rsidR="0046729B" w:rsidRDefault="0046729B" w:rsidP="00957583">
      <w:r>
        <w:t xml:space="preserve">The </w:t>
      </w:r>
      <w:r w:rsidR="005B02BD" w:rsidRPr="005B02BD">
        <w:t xml:space="preserve">Committee </w:t>
      </w:r>
      <w:r>
        <w:t xml:space="preserve">will advise the review applicant of its final decision. </w:t>
      </w:r>
      <w:r w:rsidR="005B02BD" w:rsidRPr="005B02BD">
        <w:t xml:space="preserve">HR </w:t>
      </w:r>
      <w:proofErr w:type="gramStart"/>
      <w:r w:rsidR="005B02BD" w:rsidRPr="005B02BD">
        <w:t>Plus</w:t>
      </w:r>
      <w:proofErr w:type="gramEnd"/>
      <w:r w:rsidR="005B02BD" w:rsidRPr="005B02BD">
        <w:t xml:space="preserve"> Tasmania</w:t>
      </w:r>
      <w:r>
        <w:t xml:space="preserve"> will also receive a copy of the final review decision</w:t>
      </w:r>
      <w:r w:rsidR="00285491">
        <w:t>.</w:t>
      </w:r>
      <w:r w:rsidR="00F76726">
        <w:t xml:space="preserve"> If the </w:t>
      </w:r>
      <w:r w:rsidR="005B02BD" w:rsidRPr="005B02BD">
        <w:t xml:space="preserve">Committee </w:t>
      </w:r>
      <w:r w:rsidR="00F76726">
        <w:t xml:space="preserve">decides to endorse the position, </w:t>
      </w:r>
      <w:r w:rsidR="00C12BF1" w:rsidRPr="00C12BF1">
        <w:t xml:space="preserve">HR </w:t>
      </w:r>
      <w:proofErr w:type="gramStart"/>
      <w:r w:rsidR="00C12BF1" w:rsidRPr="00C12BF1">
        <w:t>Plus</w:t>
      </w:r>
      <w:proofErr w:type="gramEnd"/>
      <w:r w:rsidR="00C12BF1" w:rsidRPr="00C12BF1">
        <w:t xml:space="preserve"> Tasmania</w:t>
      </w:r>
      <w:r w:rsidR="00F76726">
        <w:t xml:space="preserve"> will </w:t>
      </w:r>
      <w:r>
        <w:t>be instructed to issue a</w:t>
      </w:r>
      <w:r w:rsidR="00763FB2">
        <w:t xml:space="preserve"> Health Workforce Certificate.</w:t>
      </w:r>
    </w:p>
    <w:p w14:paraId="01F206A5" w14:textId="046DD845" w:rsidR="000B2599" w:rsidRPr="0072102F" w:rsidRDefault="00E06953" w:rsidP="00957583">
      <w:pPr>
        <w:sectPr w:rsidR="000B2599" w:rsidRPr="0072102F" w:rsidSect="002A65B7"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276" w:left="1440" w:header="708" w:footer="708" w:gutter="0"/>
          <w:cols w:space="708"/>
          <w:titlePg/>
          <w:docGrid w:linePitch="360"/>
        </w:sectPr>
      </w:pPr>
      <w:r>
        <w:t>The f</w:t>
      </w:r>
      <w:r w:rsidR="0046729B" w:rsidRPr="0046729B">
        <w:t xml:space="preserve">ollowing </w:t>
      </w:r>
      <w:r w:rsidR="00AA478F" w:rsidRPr="00AA478F">
        <w:t xml:space="preserve">Process Map </w:t>
      </w:r>
      <w:r w:rsidR="0046729B" w:rsidRPr="0046729B">
        <w:t>summarises the review process</w:t>
      </w:r>
      <w:r w:rsidR="00285491">
        <w:t>.</w:t>
      </w:r>
    </w:p>
    <w:p w14:paraId="2C3572D9" w14:textId="3CAF022E" w:rsidR="007C3209" w:rsidRPr="005F6214" w:rsidRDefault="000B2599" w:rsidP="00784F07">
      <w:pPr>
        <w:pStyle w:val="Heading2"/>
      </w:pPr>
      <w:r>
        <w:lastRenderedPageBreak/>
        <w:t>Process Map</w:t>
      </w:r>
      <w:r w:rsidR="00784F07">
        <w:rPr>
          <w:b w:val="0"/>
          <w:bCs w:val="0"/>
          <w:noProof/>
          <w:lang w:val="en-AU" w:eastAsia="en-AU"/>
        </w:rPr>
        <w:drawing>
          <wp:inline distT="0" distB="0" distL="0" distR="0" wp14:anchorId="212903F8" wp14:editId="5271D4F5">
            <wp:extent cx="9144000" cy="5631005"/>
            <wp:effectExtent l="0" t="0" r="0" b="8255"/>
            <wp:docPr id="2" name="Picture 2" descr="This map shows the sequence of steps in the review process of Health Workforce Certificate appli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63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3209" w:rsidRPr="005F6214" w:rsidSect="00957583">
      <w:pgSz w:w="16838" w:h="11906" w:orient="landscape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35B47" w14:textId="77777777" w:rsidR="00F73250" w:rsidRDefault="00F73250" w:rsidP="00957583">
      <w:r>
        <w:separator/>
      </w:r>
    </w:p>
  </w:endnote>
  <w:endnote w:type="continuationSeparator" w:id="0">
    <w:p w14:paraId="68CA6145" w14:textId="77777777" w:rsidR="00F73250" w:rsidRDefault="00F73250" w:rsidP="0095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431513"/>
      <w:docPartObj>
        <w:docPartGallery w:val="Page Numbers (Bottom of Page)"/>
        <w:docPartUnique/>
      </w:docPartObj>
    </w:sdtPr>
    <w:sdtEndPr>
      <w:rPr>
        <w:rFonts w:eastAsia="Times New Roman" w:cs="Times New Roman"/>
        <w:color w:val="358189"/>
      </w:rPr>
    </w:sdtEndPr>
    <w:sdtContent>
      <w:p w14:paraId="7425249B" w14:textId="3210EFBB" w:rsidR="00A82C40" w:rsidRPr="002A65B7" w:rsidRDefault="00A82C40" w:rsidP="00957583">
        <w:pPr>
          <w:pStyle w:val="Footer"/>
          <w:jc w:val="right"/>
          <w:rPr>
            <w:rFonts w:eastAsia="Times New Roman" w:cs="Times New Roman"/>
            <w:color w:val="358189"/>
          </w:rPr>
        </w:pPr>
        <w:r w:rsidRPr="002A65B7">
          <w:rPr>
            <w:rFonts w:eastAsia="Times New Roman" w:cs="Times New Roman"/>
            <w:color w:val="358189"/>
          </w:rPr>
          <w:fldChar w:fldCharType="begin"/>
        </w:r>
        <w:r w:rsidRPr="002A65B7">
          <w:rPr>
            <w:rFonts w:eastAsia="Times New Roman" w:cs="Times New Roman"/>
            <w:color w:val="358189"/>
          </w:rPr>
          <w:instrText xml:space="preserve"> PAGE   \* MERGEFORMAT </w:instrText>
        </w:r>
        <w:r w:rsidRPr="002A65B7">
          <w:rPr>
            <w:rFonts w:eastAsia="Times New Roman" w:cs="Times New Roman"/>
            <w:color w:val="358189"/>
          </w:rPr>
          <w:fldChar w:fldCharType="separate"/>
        </w:r>
        <w:r w:rsidR="00953810">
          <w:rPr>
            <w:rFonts w:eastAsia="Times New Roman" w:cs="Times New Roman"/>
            <w:noProof/>
            <w:color w:val="358189"/>
          </w:rPr>
          <w:t>2</w:t>
        </w:r>
        <w:r w:rsidRPr="002A65B7">
          <w:rPr>
            <w:rFonts w:eastAsia="Times New Roman" w:cs="Times New Roman"/>
            <w:color w:val="35818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DCFE" w14:textId="054FBEEB" w:rsidR="002A65B7" w:rsidRPr="002A65B7" w:rsidRDefault="002A65B7" w:rsidP="002A65B7">
    <w:pPr>
      <w:tabs>
        <w:tab w:val="left" w:pos="8505"/>
        <w:tab w:val="right" w:pos="9026"/>
      </w:tabs>
      <w:spacing w:before="0" w:line="240" w:lineRule="auto"/>
      <w:rPr>
        <w:rFonts w:eastAsia="Times New Roman" w:cs="Times New Roman"/>
        <w:color w:val="358189"/>
        <w:sz w:val="20"/>
        <w:szCs w:val="20"/>
      </w:rPr>
    </w:pPr>
    <w:r w:rsidRPr="002A65B7">
      <w:rPr>
        <w:rFonts w:eastAsia="Times New Roman" w:cs="Times New Roman"/>
        <w:color w:val="358189"/>
        <w:sz w:val="20"/>
        <w:szCs w:val="20"/>
      </w:rPr>
      <w:t>Visas for GPs Program –</w:t>
    </w:r>
    <w:r w:rsidR="00887639">
      <w:rPr>
        <w:rFonts w:eastAsia="Times New Roman" w:cs="Times New Roman"/>
        <w:color w:val="358189"/>
        <w:sz w:val="20"/>
        <w:szCs w:val="20"/>
      </w:rPr>
      <w:t xml:space="preserve"> </w:t>
    </w:r>
    <w:r w:rsidR="00850961">
      <w:rPr>
        <w:rFonts w:eastAsia="Times New Roman" w:cs="Times New Roman"/>
        <w:color w:val="358189"/>
        <w:sz w:val="20"/>
        <w:szCs w:val="20"/>
      </w:rPr>
      <w:t>December</w:t>
    </w:r>
    <w:r w:rsidR="00162060">
      <w:rPr>
        <w:rFonts w:eastAsia="Times New Roman" w:cs="Times New Roman"/>
        <w:color w:val="358189"/>
        <w:sz w:val="20"/>
        <w:szCs w:val="20"/>
      </w:rPr>
      <w:t xml:space="preserve"> 2020</w:t>
    </w:r>
    <w:r w:rsidRPr="002A65B7">
      <w:rPr>
        <w:rFonts w:eastAsia="Times New Roman" w:cs="Times New Roman"/>
        <w:color w:val="358189"/>
        <w:sz w:val="20"/>
        <w:szCs w:val="20"/>
      </w:rPr>
      <w:tab/>
    </w:r>
    <w:r w:rsidRPr="002A65B7">
      <w:rPr>
        <w:rFonts w:eastAsia="Times New Roman" w:cs="Times New Roman"/>
        <w:color w:val="358189"/>
        <w:sz w:val="20"/>
        <w:szCs w:val="20"/>
      </w:rPr>
      <w:tab/>
    </w:r>
    <w:r w:rsidRPr="002A65B7">
      <w:rPr>
        <w:rFonts w:eastAsia="Times New Roman" w:cs="Times New Roman"/>
        <w:color w:val="358189"/>
        <w:sz w:val="20"/>
        <w:szCs w:val="20"/>
      </w:rPr>
      <w:fldChar w:fldCharType="begin"/>
    </w:r>
    <w:r w:rsidRPr="002A65B7">
      <w:rPr>
        <w:rFonts w:eastAsia="Times New Roman" w:cs="Times New Roman"/>
        <w:color w:val="358189"/>
        <w:sz w:val="20"/>
        <w:szCs w:val="20"/>
      </w:rPr>
      <w:instrText xml:space="preserve"> PAGE  \* Arabic </w:instrText>
    </w:r>
    <w:r w:rsidRPr="002A65B7">
      <w:rPr>
        <w:rFonts w:eastAsia="Times New Roman" w:cs="Times New Roman"/>
        <w:color w:val="358189"/>
        <w:sz w:val="20"/>
        <w:szCs w:val="20"/>
      </w:rPr>
      <w:fldChar w:fldCharType="separate"/>
    </w:r>
    <w:r w:rsidR="00953810">
      <w:rPr>
        <w:rFonts w:eastAsia="Times New Roman" w:cs="Times New Roman"/>
        <w:noProof/>
        <w:color w:val="358189"/>
        <w:sz w:val="20"/>
        <w:szCs w:val="20"/>
      </w:rPr>
      <w:t>1</w:t>
    </w:r>
    <w:r w:rsidRPr="002A65B7">
      <w:rPr>
        <w:rFonts w:eastAsia="Times New Roman" w:cs="Times New Roman"/>
        <w:color w:val="35818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6B14D" w14:textId="77777777" w:rsidR="00F73250" w:rsidRDefault="00F73250" w:rsidP="00957583">
      <w:r>
        <w:separator/>
      </w:r>
    </w:p>
  </w:footnote>
  <w:footnote w:type="continuationSeparator" w:id="0">
    <w:p w14:paraId="5535F777" w14:textId="77777777" w:rsidR="00F73250" w:rsidRDefault="00F73250" w:rsidP="0095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4021" w14:textId="7BAD22FC" w:rsidR="002A65B7" w:rsidRDefault="002A65B7">
    <w:pPr>
      <w:pStyle w:val="Header"/>
    </w:pPr>
    <w:r>
      <w:rPr>
        <w:noProof/>
        <w:lang w:eastAsia="en-AU"/>
      </w:rPr>
      <w:drawing>
        <wp:inline distT="0" distB="0" distL="0" distR="0" wp14:anchorId="3C241416" wp14:editId="0954F242">
          <wp:extent cx="5731510" cy="1038860"/>
          <wp:effectExtent l="0" t="0" r="2540" b="8890"/>
          <wp:docPr id="1" name="Picture 1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s:Design Files:WIPs:Alicia:WIP Alicia:12307 Department of Health Visual Identity:12307 A4 Word Factsheet Template:12307 A4 Fact sheet header image Folder:Links:wor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043"/>
    <w:multiLevelType w:val="hybridMultilevel"/>
    <w:tmpl w:val="F91A1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0731E"/>
    <w:multiLevelType w:val="hybridMultilevel"/>
    <w:tmpl w:val="5A7E02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B565E0"/>
    <w:multiLevelType w:val="hybridMultilevel"/>
    <w:tmpl w:val="0A12A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10DBA"/>
    <w:multiLevelType w:val="hybridMultilevel"/>
    <w:tmpl w:val="B1FA446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7F0F95"/>
    <w:multiLevelType w:val="hybridMultilevel"/>
    <w:tmpl w:val="E2AC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F3701"/>
    <w:multiLevelType w:val="hybridMultilevel"/>
    <w:tmpl w:val="BA781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76081"/>
    <w:multiLevelType w:val="hybridMultilevel"/>
    <w:tmpl w:val="F84E5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40"/>
    <w:rsid w:val="000005EF"/>
    <w:rsid w:val="00061219"/>
    <w:rsid w:val="000679CC"/>
    <w:rsid w:val="000726E2"/>
    <w:rsid w:val="000B2599"/>
    <w:rsid w:val="000C7993"/>
    <w:rsid w:val="000E165F"/>
    <w:rsid w:val="00115251"/>
    <w:rsid w:val="00120C90"/>
    <w:rsid w:val="00127E53"/>
    <w:rsid w:val="001326B9"/>
    <w:rsid w:val="0014214F"/>
    <w:rsid w:val="00143316"/>
    <w:rsid w:val="00144E65"/>
    <w:rsid w:val="001465BB"/>
    <w:rsid w:val="00160D20"/>
    <w:rsid w:val="00162060"/>
    <w:rsid w:val="001A04E2"/>
    <w:rsid w:val="001F6F00"/>
    <w:rsid w:val="00223C0F"/>
    <w:rsid w:val="00244AF9"/>
    <w:rsid w:val="00280050"/>
    <w:rsid w:val="002810A7"/>
    <w:rsid w:val="00285491"/>
    <w:rsid w:val="002A65B7"/>
    <w:rsid w:val="002B215E"/>
    <w:rsid w:val="002B36E9"/>
    <w:rsid w:val="002D7CC6"/>
    <w:rsid w:val="002E02B0"/>
    <w:rsid w:val="002E494A"/>
    <w:rsid w:val="002E6449"/>
    <w:rsid w:val="00302B9D"/>
    <w:rsid w:val="00351010"/>
    <w:rsid w:val="003528AB"/>
    <w:rsid w:val="00355EAD"/>
    <w:rsid w:val="00363390"/>
    <w:rsid w:val="00392878"/>
    <w:rsid w:val="003A0E99"/>
    <w:rsid w:val="003A37C5"/>
    <w:rsid w:val="003A5BCD"/>
    <w:rsid w:val="003C5066"/>
    <w:rsid w:val="003C5152"/>
    <w:rsid w:val="003E7855"/>
    <w:rsid w:val="0046729B"/>
    <w:rsid w:val="00471D3A"/>
    <w:rsid w:val="00477B37"/>
    <w:rsid w:val="00496C98"/>
    <w:rsid w:val="004A4FA9"/>
    <w:rsid w:val="0050303F"/>
    <w:rsid w:val="005066D0"/>
    <w:rsid w:val="00531033"/>
    <w:rsid w:val="00540A6C"/>
    <w:rsid w:val="0054333B"/>
    <w:rsid w:val="00556481"/>
    <w:rsid w:val="00572BC6"/>
    <w:rsid w:val="005813A6"/>
    <w:rsid w:val="00587143"/>
    <w:rsid w:val="005B02BD"/>
    <w:rsid w:val="005B3E42"/>
    <w:rsid w:val="005C6AA1"/>
    <w:rsid w:val="005F5E08"/>
    <w:rsid w:val="005F6214"/>
    <w:rsid w:val="00675F67"/>
    <w:rsid w:val="006836D3"/>
    <w:rsid w:val="006A14AA"/>
    <w:rsid w:val="006E0611"/>
    <w:rsid w:val="006F0569"/>
    <w:rsid w:val="006F4952"/>
    <w:rsid w:val="006F6875"/>
    <w:rsid w:val="0072102F"/>
    <w:rsid w:val="007320E5"/>
    <w:rsid w:val="00753D82"/>
    <w:rsid w:val="00763FB2"/>
    <w:rsid w:val="00767F62"/>
    <w:rsid w:val="007702CC"/>
    <w:rsid w:val="00784F07"/>
    <w:rsid w:val="007A0377"/>
    <w:rsid w:val="007B7E6E"/>
    <w:rsid w:val="007B7EC0"/>
    <w:rsid w:val="007C3209"/>
    <w:rsid w:val="007E57C3"/>
    <w:rsid w:val="00850961"/>
    <w:rsid w:val="00887639"/>
    <w:rsid w:val="008B5DEA"/>
    <w:rsid w:val="008C4AFA"/>
    <w:rsid w:val="008D55D9"/>
    <w:rsid w:val="008E466D"/>
    <w:rsid w:val="008E52C2"/>
    <w:rsid w:val="008F1BD5"/>
    <w:rsid w:val="0091598E"/>
    <w:rsid w:val="00953810"/>
    <w:rsid w:val="00955C5A"/>
    <w:rsid w:val="00957583"/>
    <w:rsid w:val="0096503A"/>
    <w:rsid w:val="0096571A"/>
    <w:rsid w:val="00972815"/>
    <w:rsid w:val="00981992"/>
    <w:rsid w:val="009B1813"/>
    <w:rsid w:val="009C48D9"/>
    <w:rsid w:val="009D0D5E"/>
    <w:rsid w:val="00A6043F"/>
    <w:rsid w:val="00A6051E"/>
    <w:rsid w:val="00A63F34"/>
    <w:rsid w:val="00A82C40"/>
    <w:rsid w:val="00A96AE7"/>
    <w:rsid w:val="00A9784B"/>
    <w:rsid w:val="00AA38C9"/>
    <w:rsid w:val="00AA478F"/>
    <w:rsid w:val="00AA56E7"/>
    <w:rsid w:val="00AB4F59"/>
    <w:rsid w:val="00B242BA"/>
    <w:rsid w:val="00B57FCD"/>
    <w:rsid w:val="00BA0509"/>
    <w:rsid w:val="00C12BF1"/>
    <w:rsid w:val="00C17138"/>
    <w:rsid w:val="00C72E99"/>
    <w:rsid w:val="00C86992"/>
    <w:rsid w:val="00CB0F20"/>
    <w:rsid w:val="00CC7941"/>
    <w:rsid w:val="00CE736D"/>
    <w:rsid w:val="00D05558"/>
    <w:rsid w:val="00D22E7E"/>
    <w:rsid w:val="00D37566"/>
    <w:rsid w:val="00D378CC"/>
    <w:rsid w:val="00D41D2B"/>
    <w:rsid w:val="00D565D4"/>
    <w:rsid w:val="00D640F1"/>
    <w:rsid w:val="00D77B0D"/>
    <w:rsid w:val="00D90E3C"/>
    <w:rsid w:val="00DB679A"/>
    <w:rsid w:val="00DF33D1"/>
    <w:rsid w:val="00E06953"/>
    <w:rsid w:val="00E21ADF"/>
    <w:rsid w:val="00E615E4"/>
    <w:rsid w:val="00E644BC"/>
    <w:rsid w:val="00EA3FC0"/>
    <w:rsid w:val="00EE21D7"/>
    <w:rsid w:val="00EE2BDD"/>
    <w:rsid w:val="00EF5419"/>
    <w:rsid w:val="00F00AB3"/>
    <w:rsid w:val="00F12400"/>
    <w:rsid w:val="00F14D6C"/>
    <w:rsid w:val="00F36099"/>
    <w:rsid w:val="00F63F61"/>
    <w:rsid w:val="00F73250"/>
    <w:rsid w:val="00F76726"/>
    <w:rsid w:val="00FA2BB8"/>
    <w:rsid w:val="00FB10F1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D152"/>
  <w15:chartTrackingRefBased/>
  <w15:docId w15:val="{AEE90D8F-9FFC-4C1A-A9F1-47E84CC8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EA"/>
    <w:pPr>
      <w:spacing w:before="200" w:after="0" w:line="252" w:lineRule="auto"/>
    </w:pPr>
    <w:rPr>
      <w:rFonts w:ascii="Arial" w:hAnsi="Arial" w:cs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DEA"/>
    <w:pPr>
      <w:keepNext/>
      <w:keepLines/>
      <w:spacing w:before="480" w:after="360"/>
      <w:outlineLvl w:val="0"/>
    </w:pPr>
    <w:rPr>
      <w:rFonts w:eastAsia="MS Gothic" w:cs="Times New Roman"/>
      <w:color w:val="3F4A75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DEA"/>
    <w:pPr>
      <w:keepNext/>
      <w:keepLines/>
      <w:spacing w:after="120"/>
      <w:outlineLvl w:val="1"/>
    </w:pPr>
    <w:rPr>
      <w:rFonts w:eastAsia="MS Gothic" w:cs="Times New Roman"/>
      <w:b/>
      <w:bCs/>
      <w:color w:val="3F4A75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C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40"/>
  </w:style>
  <w:style w:type="paragraph" w:styleId="Footer">
    <w:name w:val="footer"/>
    <w:basedOn w:val="Normal"/>
    <w:link w:val="FooterChar"/>
    <w:uiPriority w:val="99"/>
    <w:unhideWhenUsed/>
    <w:rsid w:val="00A82C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C40"/>
  </w:style>
  <w:style w:type="character" w:customStyle="1" w:styleId="Heading1Char">
    <w:name w:val="Heading 1 Char"/>
    <w:basedOn w:val="DefaultParagraphFont"/>
    <w:link w:val="Heading1"/>
    <w:uiPriority w:val="9"/>
    <w:rsid w:val="008B5DEA"/>
    <w:rPr>
      <w:rFonts w:ascii="Arial" w:eastAsia="MS Gothic" w:hAnsi="Arial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B5DEA"/>
    <w:rPr>
      <w:rFonts w:ascii="Arial" w:eastAsia="MS Gothic" w:hAnsi="Arial"/>
      <w:b/>
      <w:bCs/>
      <w:color w:val="3F4A75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AA38C9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2A65B7"/>
    <w:pPr>
      <w:spacing w:before="100"/>
      <w:ind w:left="720"/>
    </w:pPr>
  </w:style>
  <w:style w:type="character" w:styleId="Hyperlink">
    <w:name w:val="Hyperlink"/>
    <w:basedOn w:val="DefaultParagraphFont"/>
    <w:uiPriority w:val="99"/>
    <w:unhideWhenUsed/>
    <w:rsid w:val="008F1B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3C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3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3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C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6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visas-for-gps-targeting-areas-of-doctor-shortages-program-guideli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FB66-7C1C-42FE-9346-F1D94B5B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2329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health-workforce-certificate-review-process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health-workforce-certificate-review-process</dc:title>
  <dc:subject>Rural Health</dc:subject>
  <dc:creator>Australian Government Department of Health</dc:creator>
  <cp:keywords>Health Workforce; Certificate; Rural Health</cp:keywords>
  <dc:description/>
  <cp:lastModifiedBy>PROUDFOOT, Cassandra</cp:lastModifiedBy>
  <cp:revision>3</cp:revision>
  <cp:lastPrinted>2019-10-14T04:36:00Z</cp:lastPrinted>
  <dcterms:created xsi:type="dcterms:W3CDTF">2020-12-09T04:22:00Z</dcterms:created>
  <dcterms:modified xsi:type="dcterms:W3CDTF">2020-12-09T04:23:00Z</dcterms:modified>
</cp:coreProperties>
</file>